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5F18" w14:textId="385E38C9" w:rsidR="001D17D0" w:rsidRPr="00D32C81" w:rsidRDefault="00FD7798" w:rsidP="001C3F42">
      <w:r>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0785EA38" w:rsidR="00532CE3" w:rsidRDefault="0080150C" w:rsidP="00532CE3">
                            <w:pPr>
                              <w:jc w:val="center"/>
                            </w:pPr>
                            <w:r>
                              <w:rPr>
                                <w:rFonts w:ascii="Segoe UI" w:hAnsi="Segoe UI" w:cs="Segoe UI"/>
                                <w:b/>
                                <w:bCs/>
                                <w:color w:val="000091" w:themeColor="text1"/>
                                <w:sz w:val="32"/>
                                <w:szCs w:val="20"/>
                              </w:rPr>
                              <w:t>MOZAMBIQUE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0785EA38" w:rsidR="00532CE3" w:rsidRDefault="0080150C" w:rsidP="00532CE3">
                      <w:pPr>
                        <w:jc w:val="center"/>
                      </w:pPr>
                      <w:r>
                        <w:rPr>
                          <w:rFonts w:ascii="Segoe UI" w:hAnsi="Segoe UI" w:cs="Segoe UI"/>
                          <w:b/>
                          <w:bCs/>
                          <w:color w:val="000091" w:themeColor="text1"/>
                          <w:sz w:val="32"/>
                          <w:szCs w:val="20"/>
                        </w:rPr>
                        <w:t>MOZAMBIQUE</w:t>
                      </w:r>
                    </w:p>
                  </w:txbxContent>
                </v:textbox>
              </v:rect>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7AE5B35A"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Affaire </w:t>
                            </w:r>
                            <w:r w:rsidR="00257BD9" w:rsidRPr="00A7004D">
                              <w:rPr>
                                <w:rFonts w:ascii="Segoe UI" w:hAnsi="Segoe UI" w:cs="Segoe UI"/>
                                <w:color w:val="000091" w:themeColor="text1"/>
                                <w:sz w:val="17"/>
                                <w:szCs w:val="17"/>
                                <w:lang w:eastAsia="ja-JP"/>
                              </w:rPr>
                              <w:t>suivie par</w:t>
                            </w:r>
                            <w:r w:rsidR="007A719A">
                              <w:rPr>
                                <w:rFonts w:ascii="Segoe UI" w:hAnsi="Segoe UI" w:cs="Segoe UI"/>
                                <w:color w:val="000091" w:themeColor="text1"/>
                                <w:sz w:val="17"/>
                                <w:szCs w:val="17"/>
                                <w:lang w:eastAsia="ja-JP"/>
                              </w:rPr>
                              <w:t xml:space="preserve"> </w:t>
                            </w:r>
                            <w:r w:rsidR="007A719A" w:rsidRPr="007A719A">
                              <w:rPr>
                                <w:rFonts w:ascii="Segoe UI" w:hAnsi="Segoe UI" w:cs="Segoe UI"/>
                                <w:color w:val="000091" w:themeColor="text1"/>
                                <w:sz w:val="17"/>
                                <w:szCs w:val="17"/>
                                <w:lang w:eastAsia="ja-JP"/>
                              </w:rPr>
                              <w:t>Philippe Autier</w:t>
                            </w:r>
                            <w:r w:rsidR="00257BD9" w:rsidRPr="007A719A">
                              <w:rPr>
                                <w:rFonts w:ascii="Segoe UI" w:hAnsi="Segoe UI" w:cs="Segoe UI"/>
                                <w:sz w:val="17"/>
                                <w:szCs w:val="17"/>
                                <w:lang w:eastAsia="ja-JP"/>
                              </w:rPr>
                              <w:t> </w:t>
                            </w:r>
                          </w:p>
                          <w:p w14:paraId="07E31681" w14:textId="21EE150C"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Visa :</w:t>
                            </w:r>
                            <w:r w:rsidR="001C3F42">
                              <w:rPr>
                                <w:rFonts w:ascii="Segoe UI" w:hAnsi="Segoe UI" w:cs="Segoe UI"/>
                                <w:color w:val="000091" w:themeColor="text1"/>
                                <w:sz w:val="17"/>
                                <w:szCs w:val="17"/>
                                <w:lang w:eastAsia="ja-JP"/>
                              </w:rPr>
                              <w:t xml:space="preserve"> </w:t>
                            </w:r>
                            <w:r w:rsidR="00257BD9">
                              <w:rPr>
                                <w:rFonts w:ascii="Segoe UI" w:hAnsi="Segoe UI" w:cs="Segoe UI"/>
                                <w:color w:val="000091" w:themeColor="text1"/>
                                <w:sz w:val="17"/>
                                <w:szCs w:val="17"/>
                                <w:lang w:eastAsia="ja-JP"/>
                              </w:rPr>
                              <w:t>Philippe Autier</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7AE5B35A"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Affaire </w:t>
                      </w:r>
                      <w:r w:rsidR="00257BD9" w:rsidRPr="00A7004D">
                        <w:rPr>
                          <w:rFonts w:ascii="Segoe UI" w:hAnsi="Segoe UI" w:cs="Segoe UI"/>
                          <w:color w:val="000091" w:themeColor="text1"/>
                          <w:sz w:val="17"/>
                          <w:szCs w:val="17"/>
                          <w:lang w:eastAsia="ja-JP"/>
                        </w:rPr>
                        <w:t>suivie par</w:t>
                      </w:r>
                      <w:r w:rsidR="007A719A">
                        <w:rPr>
                          <w:rFonts w:ascii="Segoe UI" w:hAnsi="Segoe UI" w:cs="Segoe UI"/>
                          <w:color w:val="000091" w:themeColor="text1"/>
                          <w:sz w:val="17"/>
                          <w:szCs w:val="17"/>
                          <w:lang w:eastAsia="ja-JP"/>
                        </w:rPr>
                        <w:t xml:space="preserve"> </w:t>
                      </w:r>
                      <w:r w:rsidR="007A719A" w:rsidRPr="007A719A">
                        <w:rPr>
                          <w:rFonts w:ascii="Segoe UI" w:hAnsi="Segoe UI" w:cs="Segoe UI"/>
                          <w:color w:val="000091" w:themeColor="text1"/>
                          <w:sz w:val="17"/>
                          <w:szCs w:val="17"/>
                          <w:lang w:eastAsia="ja-JP"/>
                        </w:rPr>
                        <w:t>Philippe Autier</w:t>
                      </w:r>
                      <w:r w:rsidR="00257BD9" w:rsidRPr="007A719A">
                        <w:rPr>
                          <w:rFonts w:ascii="Segoe UI" w:hAnsi="Segoe UI" w:cs="Segoe UI"/>
                          <w:sz w:val="17"/>
                          <w:szCs w:val="17"/>
                          <w:lang w:eastAsia="ja-JP"/>
                        </w:rPr>
                        <w:t> </w:t>
                      </w:r>
                    </w:p>
                    <w:p w14:paraId="07E31681" w14:textId="21EE150C"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Visa :</w:t>
                      </w:r>
                      <w:r w:rsidR="001C3F42">
                        <w:rPr>
                          <w:rFonts w:ascii="Segoe UI" w:hAnsi="Segoe UI" w:cs="Segoe UI"/>
                          <w:color w:val="000091" w:themeColor="text1"/>
                          <w:sz w:val="17"/>
                          <w:szCs w:val="17"/>
                          <w:lang w:eastAsia="ja-JP"/>
                        </w:rPr>
                        <w:t xml:space="preserve"> </w:t>
                      </w:r>
                      <w:r w:rsidR="00257BD9">
                        <w:rPr>
                          <w:rFonts w:ascii="Segoe UI" w:hAnsi="Segoe UI" w:cs="Segoe UI"/>
                          <w:color w:val="000091" w:themeColor="text1"/>
                          <w:sz w:val="17"/>
                          <w:szCs w:val="17"/>
                          <w:lang w:eastAsia="ja-JP"/>
                        </w:rPr>
                        <w:t>Philippe Autier</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4158ADF2" w:rsidR="00490B3C" w:rsidRPr="00532CE3" w:rsidRDefault="0080150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Maputo</w:t>
                            </w:r>
                            <w:r w:rsidR="00490B3C" w:rsidRPr="00532CE3">
                              <w:rPr>
                                <w:rFonts w:ascii="Segoe UI" w:hAnsi="Segoe UI" w:cs="Segoe UI"/>
                                <w:color w:val="986E02" w:themeColor="accent2" w:themeShade="80"/>
                                <w:sz w:val="17"/>
                                <w:szCs w:val="17"/>
                                <w:lang w:eastAsia="ja-JP"/>
                              </w:rPr>
                              <w:t>,</w:t>
                            </w:r>
                            <w:r w:rsidR="001C3F42">
                              <w:rPr>
                                <w:rFonts w:ascii="Segoe UI" w:hAnsi="Segoe UI" w:cs="Segoe UI"/>
                                <w:color w:val="986E02" w:themeColor="accent2" w:themeShade="80"/>
                                <w:sz w:val="17"/>
                                <w:szCs w:val="17"/>
                                <w:lang w:eastAsia="ja-JP"/>
                              </w:rPr>
                              <w:t> </w:t>
                            </w:r>
                            <w:r w:rsidR="00257BD9">
                              <w:rPr>
                                <w:rFonts w:ascii="Segoe UI" w:hAnsi="Segoe UI" w:cs="Segoe UI"/>
                                <w:color w:val="986E02" w:themeColor="accent2" w:themeShade="80"/>
                                <w:sz w:val="17"/>
                                <w:szCs w:val="17"/>
                                <w:lang w:eastAsia="ja-JP"/>
                              </w:rPr>
                              <w:t>28</w:t>
                            </w:r>
                            <w:r w:rsidR="001C3F42">
                              <w:rPr>
                                <w:rFonts w:ascii="Segoe UI" w:hAnsi="Segoe UI" w:cs="Segoe UI"/>
                                <w:color w:val="986E02" w:themeColor="accent2" w:themeShade="80"/>
                                <w:sz w:val="17"/>
                                <w:szCs w:val="17"/>
                                <w:lang w:eastAsia="ja-JP"/>
                              </w:rPr>
                              <w:t xml:space="preserve"> Novembre</w:t>
                            </w:r>
                            <w:r w:rsidR="00380156">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2024</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4158ADF2" w:rsidR="00490B3C" w:rsidRPr="00532CE3" w:rsidRDefault="0080150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Maputo</w:t>
                      </w:r>
                      <w:r w:rsidR="00490B3C" w:rsidRPr="00532CE3">
                        <w:rPr>
                          <w:rFonts w:ascii="Segoe UI" w:hAnsi="Segoe UI" w:cs="Segoe UI"/>
                          <w:color w:val="986E02" w:themeColor="accent2" w:themeShade="80"/>
                          <w:sz w:val="17"/>
                          <w:szCs w:val="17"/>
                          <w:lang w:eastAsia="ja-JP"/>
                        </w:rPr>
                        <w:t>,</w:t>
                      </w:r>
                      <w:r w:rsidR="001C3F42">
                        <w:rPr>
                          <w:rFonts w:ascii="Segoe UI" w:hAnsi="Segoe UI" w:cs="Segoe UI"/>
                          <w:color w:val="986E02" w:themeColor="accent2" w:themeShade="80"/>
                          <w:sz w:val="17"/>
                          <w:szCs w:val="17"/>
                          <w:lang w:eastAsia="ja-JP"/>
                        </w:rPr>
                        <w:t> </w:t>
                      </w:r>
                      <w:r w:rsidR="00257BD9">
                        <w:rPr>
                          <w:rFonts w:ascii="Segoe UI" w:hAnsi="Segoe UI" w:cs="Segoe UI"/>
                          <w:color w:val="986E02" w:themeColor="accent2" w:themeShade="80"/>
                          <w:sz w:val="17"/>
                          <w:szCs w:val="17"/>
                          <w:lang w:eastAsia="ja-JP"/>
                        </w:rPr>
                        <w:t>28</w:t>
                      </w:r>
                      <w:r w:rsidR="001C3F42">
                        <w:rPr>
                          <w:rFonts w:ascii="Segoe UI" w:hAnsi="Segoe UI" w:cs="Segoe UI"/>
                          <w:color w:val="986E02" w:themeColor="accent2" w:themeShade="80"/>
                          <w:sz w:val="17"/>
                          <w:szCs w:val="17"/>
                          <w:lang w:eastAsia="ja-JP"/>
                        </w:rPr>
                        <w:t xml:space="preserve"> Novembre</w:t>
                      </w:r>
                      <w:r w:rsidR="00380156">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2024</w:t>
                      </w:r>
                    </w:p>
                    <w:p w14:paraId="36A3B918" w14:textId="266F4991" w:rsidR="00490B3C" w:rsidRPr="00490B3C" w:rsidRDefault="00490B3C">
                      <w:pPr>
                        <w:rPr>
                          <w:sz w:val="28"/>
                          <w:szCs w:val="28"/>
                        </w:rPr>
                      </w:pPr>
                    </w:p>
                  </w:txbxContent>
                </v:textbox>
                <w10:wrap type="square" anchorx="margin"/>
              </v:shape>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3C6EF662">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0751A" w14:textId="77777777" w:rsidR="0080150C" w:rsidRDefault="00490B3C" w:rsidP="0080150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80150C">
                              <w:rPr>
                                <w:rFonts w:ascii="Segoe UI" w:hAnsi="Segoe UI" w:cs="Segoe UI"/>
                                <w:bCs/>
                                <w:color w:val="000091" w:themeColor="text1"/>
                                <w:sz w:val="18"/>
                                <w:szCs w:val="18"/>
                                <w:lang w:eastAsia="ja-JP"/>
                              </w:rPr>
                              <w:t>France au Mozambique et en Eswatini</w:t>
                            </w:r>
                          </w:p>
                          <w:p w14:paraId="3D62CBBB" w14:textId="1D1BB51B" w:rsidR="008A3AD5" w:rsidRPr="00A0743B" w:rsidRDefault="00490B3C" w:rsidP="0080150C">
                            <w:pPr>
                              <w:tabs>
                                <w:tab w:val="left" w:pos="3969"/>
                              </w:tabs>
                              <w:spacing w:after="0"/>
                              <w:ind w:left="57"/>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0150C">
                              <w:rPr>
                                <w:rFonts w:ascii="Segoe UI" w:hAnsi="Segoe UI" w:cs="Segoe UI"/>
                                <w:bCs/>
                                <w:color w:val="000091" w:themeColor="text1"/>
                                <w:sz w:val="18"/>
                                <w:szCs w:val="18"/>
                                <w:lang w:eastAsia="ja-JP"/>
                              </w:rPr>
                              <w:t>de Maputo</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5510751A" w14:textId="77777777" w:rsidR="0080150C" w:rsidRDefault="00490B3C" w:rsidP="0080150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80150C">
                        <w:rPr>
                          <w:rFonts w:ascii="Segoe UI" w:hAnsi="Segoe UI" w:cs="Segoe UI"/>
                          <w:bCs/>
                          <w:color w:val="000091" w:themeColor="text1"/>
                          <w:sz w:val="18"/>
                          <w:szCs w:val="18"/>
                          <w:lang w:eastAsia="ja-JP"/>
                        </w:rPr>
                        <w:t>France au Mozambique et en Eswatini</w:t>
                      </w:r>
                    </w:p>
                    <w:p w14:paraId="3D62CBBB" w14:textId="1D1BB51B" w:rsidR="008A3AD5" w:rsidRPr="00A0743B" w:rsidRDefault="00490B3C" w:rsidP="0080150C">
                      <w:pPr>
                        <w:tabs>
                          <w:tab w:val="left" w:pos="3969"/>
                        </w:tabs>
                        <w:spacing w:after="0"/>
                        <w:ind w:left="57"/>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0150C">
                        <w:rPr>
                          <w:rFonts w:ascii="Segoe UI" w:hAnsi="Segoe UI" w:cs="Segoe UI"/>
                          <w:bCs/>
                          <w:color w:val="000091" w:themeColor="text1"/>
                          <w:sz w:val="18"/>
                          <w:szCs w:val="18"/>
                          <w:lang w:eastAsia="ja-JP"/>
                        </w:rPr>
                        <w:t>de Maputo</w:t>
                      </w:r>
                      <w:r w:rsidR="008A3AD5" w:rsidRPr="00A0743B">
                        <w:rPr>
                          <w:rFonts w:ascii="Arial" w:hAnsi="Arial" w:cs="Arial"/>
                          <w:b/>
                          <w:bCs/>
                          <w:sz w:val="20"/>
                          <w:szCs w:val="20"/>
                        </w:rPr>
                        <w:t xml:space="preserve"> </w:t>
                      </w:r>
                    </w:p>
                  </w:txbxContent>
                </v:textbox>
                <w10:wrap type="topAndBottom"/>
              </v:rect>
            </w:pict>
          </mc:Fallback>
        </mc:AlternateContent>
      </w: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009CA1BF">
            <wp:simplePos x="0" y="0"/>
            <wp:positionH relativeFrom="column">
              <wp:posOffset>-633095</wp:posOffset>
            </wp:positionH>
            <wp:positionV relativeFrom="page">
              <wp:posOffset>159905</wp:posOffset>
            </wp:positionV>
            <wp:extent cx="3124200" cy="1092835"/>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24200" cy="1092835"/>
                    </a:xfrm>
                    <a:prstGeom prst="rect">
                      <a:avLst/>
                    </a:prstGeom>
                  </pic:spPr>
                </pic:pic>
              </a:graphicData>
            </a:graphic>
            <wp14:sizeRelH relativeFrom="margin">
              <wp14:pctWidth>0</wp14:pctWidth>
            </wp14:sizeRelH>
            <wp14:sizeRelV relativeFrom="margin">
              <wp14:pctHeight>0</wp14:pctHeight>
            </wp14:sizeRelV>
          </wp:anchor>
        </w:drawing>
      </w:r>
      <w:r w:rsidR="00532CE3" w:rsidRPr="00D32C81">
        <w:rPr>
          <w:rFonts w:ascii="Segoe UI" w:hAnsi="Segoe UI" w:cs="Segoe UI"/>
          <w:color w:val="000091" w:themeColor="text1"/>
          <w:sz w:val="44"/>
          <w:szCs w:val="28"/>
        </w:rPr>
        <w:t xml:space="preserve"> </w:t>
      </w:r>
      <w:r w:rsidR="00490B3C" w:rsidRPr="00D32C81">
        <w:rPr>
          <w:rFonts w:ascii="Segoe UI" w:hAnsi="Segoe UI" w:cs="Segoe UI"/>
          <w:color w:val="000091" w:themeColor="text1"/>
          <w:sz w:val="44"/>
          <w:szCs w:val="28"/>
        </w:rPr>
        <w:br/>
      </w:r>
    </w:p>
    <w:p w14:paraId="4B82D181" w14:textId="328A92EE" w:rsidR="005B0736" w:rsidRPr="00350623" w:rsidRDefault="00AC200C" w:rsidP="005B0736">
      <w:pPr>
        <w:spacing w:before="80" w:after="80"/>
        <w:ind w:right="1"/>
        <w:jc w:val="center"/>
        <w:rPr>
          <w:rFonts w:ascii="Segoe UI" w:hAnsi="Segoe UI" w:cs="Segoe UI"/>
          <w:color w:val="000091" w:themeColor="text1"/>
          <w:sz w:val="32"/>
          <w:szCs w:val="20"/>
          <w:lang w:eastAsia="fr-FR"/>
        </w:rPr>
      </w:pPr>
      <w:r>
        <w:rPr>
          <w:rFonts w:ascii="Segoe UI" w:hAnsi="Segoe UI" w:cs="Segoe UI"/>
          <w:color w:val="000091" w:themeColor="text1"/>
          <w:sz w:val="32"/>
          <w:szCs w:val="20"/>
          <w:lang w:eastAsia="fr-FR"/>
        </w:rPr>
        <w:t xml:space="preserve">Le </w:t>
      </w:r>
      <w:r w:rsidR="00D32C81">
        <w:rPr>
          <w:rFonts w:ascii="Segoe UI" w:hAnsi="Segoe UI" w:cs="Segoe UI"/>
          <w:color w:val="000091" w:themeColor="text1"/>
          <w:sz w:val="32"/>
          <w:szCs w:val="20"/>
          <w:lang w:eastAsia="fr-FR"/>
        </w:rPr>
        <w:t xml:space="preserve">serpent de mer de </w:t>
      </w:r>
      <w:r>
        <w:rPr>
          <w:rFonts w:ascii="Segoe UI" w:hAnsi="Segoe UI" w:cs="Segoe UI"/>
          <w:color w:val="000091" w:themeColor="text1"/>
          <w:sz w:val="32"/>
          <w:szCs w:val="20"/>
          <w:lang w:eastAsia="fr-FR"/>
        </w:rPr>
        <w:t>la réforme des</w:t>
      </w:r>
      <w:r w:rsidR="005B0736">
        <w:rPr>
          <w:rFonts w:ascii="Segoe UI" w:hAnsi="Segoe UI" w:cs="Segoe UI"/>
          <w:color w:val="000091" w:themeColor="text1"/>
          <w:sz w:val="32"/>
          <w:szCs w:val="20"/>
          <w:lang w:eastAsia="fr-FR"/>
        </w:rPr>
        <w:t xml:space="preserve"> entreprises publiques</w:t>
      </w:r>
    </w:p>
    <w:p w14:paraId="2501D2E1" w14:textId="10D09B1F" w:rsidR="00190C1A" w:rsidRPr="004F322A" w:rsidRDefault="00AC200C" w:rsidP="00AC200C">
      <w:pPr>
        <w:pStyle w:val="NormalWeb"/>
        <w:jc w:val="both"/>
        <w:rPr>
          <w:rFonts w:ascii="Segoe UI" w:hAnsi="Segoe UI" w:cs="Segoe UI"/>
          <w:color w:val="1818EE" w:themeColor="text2" w:themeShade="BF"/>
          <w:sz w:val="20"/>
          <w:szCs w:val="20"/>
        </w:rPr>
      </w:pPr>
      <w:r w:rsidRPr="004F322A">
        <w:rPr>
          <w:rFonts w:ascii="Segoe UI" w:hAnsi="Segoe UI" w:cs="Segoe UI"/>
          <w:color w:val="1818EE" w:themeColor="text2" w:themeShade="BF"/>
          <w:sz w:val="20"/>
          <w:szCs w:val="20"/>
        </w:rPr>
        <w:t>Initialement c</w:t>
      </w:r>
      <w:r w:rsidR="00E53109" w:rsidRPr="004F322A">
        <w:rPr>
          <w:rFonts w:ascii="Segoe UI" w:hAnsi="Segoe UI" w:cs="Segoe UI"/>
          <w:color w:val="1818EE" w:themeColor="text2" w:themeShade="BF"/>
          <w:sz w:val="20"/>
          <w:szCs w:val="20"/>
        </w:rPr>
        <w:t>réées pour jouer un rôle clé dans la fourniture de services essentiels et dans le développement des secteurs stratégiques</w:t>
      </w:r>
      <w:r w:rsidR="00C72F8D" w:rsidRPr="004F322A">
        <w:rPr>
          <w:rFonts w:ascii="Segoe UI" w:hAnsi="Segoe UI" w:cs="Segoe UI"/>
          <w:color w:val="1818EE" w:themeColor="text2" w:themeShade="BF"/>
          <w:sz w:val="20"/>
          <w:szCs w:val="20"/>
        </w:rPr>
        <w:t>,</w:t>
      </w:r>
      <w:r w:rsidR="00E53109" w:rsidRPr="004F322A">
        <w:rPr>
          <w:rFonts w:ascii="Segoe UI" w:hAnsi="Segoe UI" w:cs="Segoe UI"/>
          <w:color w:val="1818EE" w:themeColor="text2" w:themeShade="BF"/>
          <w:sz w:val="20"/>
          <w:szCs w:val="20"/>
        </w:rPr>
        <w:t xml:space="preserve"> l</w:t>
      </w:r>
      <w:r w:rsidR="005B0736" w:rsidRPr="004F322A">
        <w:rPr>
          <w:rFonts w:ascii="Segoe UI" w:hAnsi="Segoe UI" w:cs="Segoe UI"/>
          <w:color w:val="1818EE" w:themeColor="text2" w:themeShade="BF"/>
          <w:sz w:val="20"/>
          <w:szCs w:val="20"/>
        </w:rPr>
        <w:t xml:space="preserve">es 21 entreprises publiques mozambicaines </w:t>
      </w:r>
      <w:r w:rsidR="00D43905" w:rsidRPr="004F322A">
        <w:rPr>
          <w:rFonts w:ascii="Segoe UI" w:hAnsi="Segoe UI" w:cs="Segoe UI"/>
          <w:color w:val="1818EE" w:themeColor="text2" w:themeShade="BF"/>
          <w:sz w:val="20"/>
          <w:szCs w:val="20"/>
        </w:rPr>
        <w:t xml:space="preserve">sont de plus en plus jugées </w:t>
      </w:r>
      <w:r w:rsidR="00C72F8D" w:rsidRPr="004F322A">
        <w:rPr>
          <w:rFonts w:ascii="Segoe UI" w:hAnsi="Segoe UI" w:cs="Segoe UI"/>
          <w:color w:val="1818EE" w:themeColor="text2" w:themeShade="BF"/>
          <w:sz w:val="20"/>
          <w:szCs w:val="20"/>
        </w:rPr>
        <w:t xml:space="preserve">à l’aune des risques </w:t>
      </w:r>
      <w:r w:rsidR="00D43905" w:rsidRPr="004F322A">
        <w:rPr>
          <w:rFonts w:ascii="Segoe UI" w:hAnsi="Segoe UI" w:cs="Segoe UI"/>
          <w:color w:val="1818EE" w:themeColor="text2" w:themeShade="BF"/>
          <w:sz w:val="20"/>
          <w:szCs w:val="20"/>
        </w:rPr>
        <w:t xml:space="preserve">qu’elles </w:t>
      </w:r>
      <w:r w:rsidR="00190C1A" w:rsidRPr="004F322A">
        <w:rPr>
          <w:rFonts w:ascii="Segoe UI" w:hAnsi="Segoe UI" w:cs="Segoe UI"/>
          <w:color w:val="1818EE" w:themeColor="text2" w:themeShade="BF"/>
          <w:sz w:val="20"/>
          <w:szCs w:val="20"/>
        </w:rPr>
        <w:t>font indirectement peser su</w:t>
      </w:r>
      <w:r w:rsidR="00D43905" w:rsidRPr="004F322A">
        <w:rPr>
          <w:rFonts w:ascii="Segoe UI" w:hAnsi="Segoe UI" w:cs="Segoe UI"/>
          <w:color w:val="1818EE" w:themeColor="text2" w:themeShade="BF"/>
          <w:sz w:val="20"/>
          <w:szCs w:val="20"/>
        </w:rPr>
        <w:t>r le budget de l’Etat</w:t>
      </w:r>
      <w:r w:rsidR="000679CE" w:rsidRPr="004F322A">
        <w:rPr>
          <w:rFonts w:ascii="Segoe UI" w:hAnsi="Segoe UI" w:cs="Segoe UI"/>
          <w:color w:val="1818EE" w:themeColor="text2" w:themeShade="BF"/>
          <w:sz w:val="20"/>
          <w:szCs w:val="20"/>
        </w:rPr>
        <w:t>, l</w:t>
      </w:r>
      <w:r w:rsidR="00190C1A" w:rsidRPr="004F322A">
        <w:rPr>
          <w:rFonts w:ascii="Segoe UI" w:hAnsi="Segoe UI" w:cs="Segoe UI"/>
          <w:color w:val="1818EE" w:themeColor="text2" w:themeShade="BF"/>
          <w:sz w:val="20"/>
          <w:szCs w:val="20"/>
        </w:rPr>
        <w:t>a magnitude de la réforme prônée par le FMI donn</w:t>
      </w:r>
      <w:r w:rsidR="000679CE" w:rsidRPr="004F322A">
        <w:rPr>
          <w:rFonts w:ascii="Segoe UI" w:hAnsi="Segoe UI" w:cs="Segoe UI"/>
          <w:color w:val="1818EE" w:themeColor="text2" w:themeShade="BF"/>
          <w:sz w:val="20"/>
          <w:szCs w:val="20"/>
        </w:rPr>
        <w:t xml:space="preserve">ant par ailleurs </w:t>
      </w:r>
      <w:r w:rsidR="00190C1A" w:rsidRPr="004F322A">
        <w:rPr>
          <w:rFonts w:ascii="Segoe UI" w:hAnsi="Segoe UI" w:cs="Segoe UI"/>
          <w:color w:val="1818EE" w:themeColor="text2" w:themeShade="BF"/>
          <w:sz w:val="20"/>
          <w:szCs w:val="20"/>
        </w:rPr>
        <w:t xml:space="preserve">une idée du </w:t>
      </w:r>
      <w:r w:rsidR="000679CE" w:rsidRPr="004F322A">
        <w:rPr>
          <w:rFonts w:ascii="Segoe UI" w:hAnsi="Segoe UI" w:cs="Segoe UI"/>
          <w:color w:val="1818EE" w:themeColor="text2" w:themeShade="BF"/>
          <w:sz w:val="20"/>
          <w:szCs w:val="20"/>
        </w:rPr>
        <w:t xml:space="preserve">long </w:t>
      </w:r>
      <w:r w:rsidR="00190C1A" w:rsidRPr="004F322A">
        <w:rPr>
          <w:rFonts w:ascii="Segoe UI" w:hAnsi="Segoe UI" w:cs="Segoe UI"/>
          <w:color w:val="1818EE" w:themeColor="text2" w:themeShade="BF"/>
          <w:sz w:val="20"/>
          <w:szCs w:val="20"/>
        </w:rPr>
        <w:t xml:space="preserve">chemin à parcourir </w:t>
      </w:r>
      <w:r w:rsidR="000679CE" w:rsidRPr="004F322A">
        <w:rPr>
          <w:rFonts w:ascii="Segoe UI" w:hAnsi="Segoe UI" w:cs="Segoe UI"/>
          <w:color w:val="1818EE" w:themeColor="text2" w:themeShade="BF"/>
          <w:sz w:val="20"/>
          <w:szCs w:val="20"/>
        </w:rPr>
        <w:t>pour parvenir à une gestion assainie du secteur.</w:t>
      </w:r>
      <w:r w:rsidR="00190C1A" w:rsidRPr="004F322A">
        <w:rPr>
          <w:rFonts w:ascii="Segoe UI" w:hAnsi="Segoe UI" w:cs="Segoe UI"/>
          <w:color w:val="1818EE" w:themeColor="text2" w:themeShade="BF"/>
          <w:sz w:val="20"/>
          <w:szCs w:val="20"/>
        </w:rPr>
        <w:t xml:space="preserve"> </w:t>
      </w:r>
    </w:p>
    <w:p w14:paraId="12C7C89E" w14:textId="18C77E94" w:rsidR="00257BD9" w:rsidRPr="004F322A" w:rsidRDefault="00257BD9" w:rsidP="00AC200C">
      <w:pPr>
        <w:pStyle w:val="NormalWeb"/>
        <w:jc w:val="both"/>
        <w:rPr>
          <w:rFonts w:ascii="Segoe UI" w:hAnsi="Segoe UI" w:cs="Segoe UI"/>
          <w:sz w:val="20"/>
          <w:szCs w:val="20"/>
        </w:rPr>
      </w:pPr>
      <w:r w:rsidRPr="004F322A">
        <w:rPr>
          <w:rFonts w:ascii="Segoe UI" w:hAnsi="Segoe UI" w:cs="Segoe UI"/>
          <w:sz w:val="20"/>
          <w:szCs w:val="20"/>
        </w:rPr>
        <w:t xml:space="preserve">Suite à </w:t>
      </w:r>
      <w:r w:rsidR="00622F16" w:rsidRPr="004F322A">
        <w:rPr>
          <w:rFonts w:ascii="Segoe UI" w:hAnsi="Segoe UI" w:cs="Segoe UI"/>
          <w:sz w:val="20"/>
          <w:szCs w:val="20"/>
        </w:rPr>
        <w:t>s</w:t>
      </w:r>
      <w:r w:rsidRPr="004F322A">
        <w:rPr>
          <w:rFonts w:ascii="Segoe UI" w:hAnsi="Segoe UI" w:cs="Segoe UI"/>
          <w:sz w:val="20"/>
          <w:szCs w:val="20"/>
        </w:rPr>
        <w:t>a consolidation</w:t>
      </w:r>
      <w:r w:rsidR="00622F16" w:rsidRPr="004F322A">
        <w:rPr>
          <w:rFonts w:ascii="Segoe UI" w:hAnsi="Segoe UI" w:cs="Segoe UI"/>
          <w:sz w:val="20"/>
          <w:szCs w:val="20"/>
        </w:rPr>
        <w:t xml:space="preserve"> </w:t>
      </w:r>
      <w:r w:rsidRPr="004F322A">
        <w:rPr>
          <w:rFonts w:ascii="Segoe UI" w:hAnsi="Segoe UI" w:cs="Segoe UI"/>
          <w:sz w:val="20"/>
          <w:szCs w:val="20"/>
        </w:rPr>
        <w:t xml:space="preserve">à partir de 2021, </w:t>
      </w:r>
      <w:r w:rsidR="00622F16" w:rsidRPr="004F322A">
        <w:rPr>
          <w:rFonts w:ascii="Segoe UI" w:hAnsi="Segoe UI" w:cs="Segoe UI"/>
          <w:sz w:val="20"/>
          <w:szCs w:val="20"/>
        </w:rPr>
        <w:t>le secteur public compte</w:t>
      </w:r>
      <w:r w:rsidR="00622F16" w:rsidRPr="004F322A">
        <w:rPr>
          <w:rFonts w:ascii="Segoe UI" w:hAnsi="Segoe UI" w:cs="Segoe UI"/>
          <w:b/>
          <w:bCs/>
          <w:sz w:val="20"/>
          <w:szCs w:val="20"/>
        </w:rPr>
        <w:t xml:space="preserve"> 21 Sociétés </w:t>
      </w:r>
      <w:r w:rsidR="001D4523" w:rsidRPr="004F322A">
        <w:rPr>
          <w:rFonts w:ascii="Segoe UI" w:hAnsi="Segoe UI" w:cs="Segoe UI"/>
          <w:b/>
          <w:bCs/>
          <w:sz w:val="20"/>
          <w:szCs w:val="20"/>
        </w:rPr>
        <w:t xml:space="preserve">majoritairement </w:t>
      </w:r>
      <w:r w:rsidR="00622F16" w:rsidRPr="004F322A">
        <w:rPr>
          <w:rFonts w:ascii="Segoe UI" w:hAnsi="Segoe UI" w:cs="Segoe UI"/>
          <w:b/>
          <w:bCs/>
          <w:sz w:val="20"/>
          <w:szCs w:val="20"/>
        </w:rPr>
        <w:t>détenues par l’Etat (SOE)</w:t>
      </w:r>
      <w:r w:rsidR="00622F16" w:rsidRPr="004F322A">
        <w:rPr>
          <w:rStyle w:val="Appelnotedebasdep"/>
          <w:rFonts w:ascii="Segoe UI" w:hAnsi="Segoe UI" w:cs="Segoe UI"/>
          <w:sz w:val="20"/>
          <w:szCs w:val="20"/>
        </w:rPr>
        <w:t xml:space="preserve"> </w:t>
      </w:r>
      <w:r w:rsidR="00622F16" w:rsidRPr="004F322A">
        <w:rPr>
          <w:rStyle w:val="Appelnotedebasdep"/>
          <w:rFonts w:ascii="Segoe UI" w:hAnsi="Segoe UI" w:cs="Segoe UI"/>
          <w:sz w:val="20"/>
          <w:szCs w:val="20"/>
        </w:rPr>
        <w:footnoteReference w:id="1"/>
      </w:r>
      <w:r w:rsidR="00622F16" w:rsidRPr="004F322A">
        <w:rPr>
          <w:rFonts w:ascii="Segoe UI" w:hAnsi="Segoe UI" w:cs="Segoe UI"/>
          <w:sz w:val="20"/>
          <w:szCs w:val="20"/>
        </w:rPr>
        <w:t xml:space="preserve">, </w:t>
      </w:r>
      <w:r w:rsidRPr="004F322A">
        <w:rPr>
          <w:rFonts w:ascii="Segoe UI" w:hAnsi="Segoe UI" w:cs="Segoe UI"/>
          <w:sz w:val="20"/>
          <w:szCs w:val="20"/>
        </w:rPr>
        <w:t>au travers de</w:t>
      </w:r>
      <w:r w:rsidRPr="004F322A">
        <w:rPr>
          <w:rFonts w:ascii="Segoe UI" w:hAnsi="Segoe UI" w:cs="Segoe UI"/>
          <w:b/>
          <w:bCs/>
          <w:sz w:val="20"/>
          <w:szCs w:val="20"/>
        </w:rPr>
        <w:t xml:space="preserve"> l'IGEPE (Instituto De </w:t>
      </w:r>
      <w:proofErr w:type="spellStart"/>
      <w:r w:rsidRPr="004F322A">
        <w:rPr>
          <w:rFonts w:ascii="Segoe UI" w:hAnsi="Segoe UI" w:cs="Segoe UI"/>
          <w:b/>
          <w:bCs/>
          <w:sz w:val="20"/>
          <w:szCs w:val="20"/>
        </w:rPr>
        <w:t>Gestão</w:t>
      </w:r>
      <w:proofErr w:type="spellEnd"/>
      <w:r w:rsidRPr="004F322A">
        <w:rPr>
          <w:rFonts w:ascii="Segoe UI" w:hAnsi="Segoe UI" w:cs="Segoe UI"/>
          <w:b/>
          <w:bCs/>
          <w:sz w:val="20"/>
          <w:szCs w:val="20"/>
        </w:rPr>
        <w:t xml:space="preserve"> </w:t>
      </w:r>
      <w:proofErr w:type="spellStart"/>
      <w:r w:rsidRPr="004F322A">
        <w:rPr>
          <w:rFonts w:ascii="Segoe UI" w:hAnsi="Segoe UI" w:cs="Segoe UI"/>
          <w:b/>
          <w:bCs/>
          <w:sz w:val="20"/>
          <w:szCs w:val="20"/>
        </w:rPr>
        <w:t>Das</w:t>
      </w:r>
      <w:proofErr w:type="spellEnd"/>
      <w:r w:rsidRPr="004F322A">
        <w:rPr>
          <w:rFonts w:ascii="Segoe UI" w:hAnsi="Segoe UI" w:cs="Segoe UI"/>
          <w:b/>
          <w:bCs/>
          <w:sz w:val="20"/>
          <w:szCs w:val="20"/>
        </w:rPr>
        <w:t xml:space="preserve"> </w:t>
      </w:r>
      <w:proofErr w:type="spellStart"/>
      <w:r w:rsidRPr="004F322A">
        <w:rPr>
          <w:rFonts w:ascii="Segoe UI" w:hAnsi="Segoe UI" w:cs="Segoe UI"/>
          <w:b/>
          <w:bCs/>
          <w:sz w:val="20"/>
          <w:szCs w:val="20"/>
        </w:rPr>
        <w:t>Participações</w:t>
      </w:r>
      <w:proofErr w:type="spellEnd"/>
      <w:r w:rsidRPr="004F322A">
        <w:rPr>
          <w:rFonts w:ascii="Segoe UI" w:hAnsi="Segoe UI" w:cs="Segoe UI"/>
          <w:b/>
          <w:bCs/>
          <w:sz w:val="20"/>
          <w:szCs w:val="20"/>
        </w:rPr>
        <w:t xml:space="preserve"> Do </w:t>
      </w:r>
      <w:proofErr w:type="spellStart"/>
      <w:r w:rsidRPr="004F322A">
        <w:rPr>
          <w:rFonts w:ascii="Segoe UI" w:hAnsi="Segoe UI" w:cs="Segoe UI"/>
          <w:b/>
          <w:bCs/>
          <w:sz w:val="20"/>
          <w:szCs w:val="20"/>
        </w:rPr>
        <w:t>Estado</w:t>
      </w:r>
      <w:proofErr w:type="spellEnd"/>
      <w:r w:rsidRPr="004F322A">
        <w:rPr>
          <w:rFonts w:ascii="Segoe UI" w:hAnsi="Segoe UI" w:cs="Segoe UI"/>
          <w:b/>
          <w:bCs/>
          <w:sz w:val="20"/>
          <w:szCs w:val="20"/>
        </w:rPr>
        <w:t>)</w:t>
      </w:r>
      <w:r w:rsidR="00622F16" w:rsidRPr="004F322A">
        <w:rPr>
          <w:rFonts w:ascii="Segoe UI" w:hAnsi="Segoe UI" w:cs="Segoe UI"/>
          <w:b/>
          <w:bCs/>
          <w:sz w:val="20"/>
          <w:szCs w:val="20"/>
        </w:rPr>
        <w:t>.</w:t>
      </w:r>
      <w:r w:rsidR="00D95BCB" w:rsidRPr="004F322A">
        <w:rPr>
          <w:rFonts w:ascii="Segoe UI" w:hAnsi="Segoe UI" w:cs="Segoe UI"/>
          <w:sz w:val="20"/>
          <w:szCs w:val="20"/>
        </w:rPr>
        <w:t xml:space="preserve"> </w:t>
      </w:r>
      <w:r w:rsidR="000679CE" w:rsidRPr="004F322A">
        <w:rPr>
          <w:rFonts w:ascii="Segoe UI" w:hAnsi="Segoe UI" w:cs="Segoe UI"/>
          <w:sz w:val="20"/>
          <w:szCs w:val="20"/>
        </w:rPr>
        <w:t>Bien que leur taille soit modeste dans l’absolu (</w:t>
      </w:r>
      <w:r w:rsidR="007F1DA0" w:rsidRPr="004F322A">
        <w:rPr>
          <w:rStyle w:val="Appelnotedebasdep"/>
          <w:rFonts w:ascii="Segoe UI" w:hAnsi="Segoe UI" w:cs="Segoe UI"/>
          <w:sz w:val="20"/>
          <w:szCs w:val="20"/>
        </w:rPr>
        <w:footnoteReference w:id="2"/>
      </w:r>
      <w:r w:rsidR="007F1DA0" w:rsidRPr="004F322A">
        <w:rPr>
          <w:rFonts w:ascii="Segoe UI" w:hAnsi="Segoe UI" w:cs="Segoe UI"/>
          <w:sz w:val="20"/>
          <w:szCs w:val="20"/>
        </w:rPr>
        <w:t>)</w:t>
      </w:r>
      <w:r w:rsidR="000679CE" w:rsidRPr="004F322A">
        <w:rPr>
          <w:rFonts w:ascii="Segoe UI" w:hAnsi="Segoe UI" w:cs="Segoe UI"/>
          <w:sz w:val="20"/>
          <w:szCs w:val="20"/>
        </w:rPr>
        <w:t xml:space="preserve">, </w:t>
      </w:r>
      <w:r w:rsidR="00C13F10" w:rsidRPr="004F322A">
        <w:rPr>
          <w:rFonts w:ascii="Segoe UI" w:hAnsi="Segoe UI" w:cs="Segoe UI"/>
          <w:sz w:val="20"/>
          <w:szCs w:val="20"/>
        </w:rPr>
        <w:t>l</w:t>
      </w:r>
      <w:r w:rsidR="001B4437" w:rsidRPr="004F322A">
        <w:rPr>
          <w:rFonts w:ascii="Segoe UI" w:hAnsi="Segoe UI" w:cs="Segoe UI"/>
          <w:sz w:val="20"/>
          <w:szCs w:val="20"/>
        </w:rPr>
        <w:t xml:space="preserve">es </w:t>
      </w:r>
      <w:proofErr w:type="spellStart"/>
      <w:r w:rsidR="001B4437" w:rsidRPr="004F322A">
        <w:rPr>
          <w:rFonts w:ascii="Segoe UI" w:hAnsi="Segoe UI" w:cs="Segoe UI"/>
          <w:sz w:val="20"/>
          <w:szCs w:val="20"/>
        </w:rPr>
        <w:t>SOE</w:t>
      </w:r>
      <w:r w:rsidR="00C53CE5" w:rsidRPr="004F322A">
        <w:rPr>
          <w:rFonts w:ascii="Segoe UI" w:hAnsi="Segoe UI" w:cs="Segoe UI"/>
          <w:sz w:val="20"/>
          <w:szCs w:val="20"/>
        </w:rPr>
        <w:t>s</w:t>
      </w:r>
      <w:proofErr w:type="spellEnd"/>
      <w:r w:rsidR="001B4437" w:rsidRPr="004F322A">
        <w:rPr>
          <w:rFonts w:ascii="Segoe UI" w:hAnsi="Segoe UI" w:cs="Segoe UI"/>
          <w:sz w:val="20"/>
          <w:szCs w:val="20"/>
        </w:rPr>
        <w:t xml:space="preserve"> jouent un </w:t>
      </w:r>
      <w:r w:rsidR="001B4437" w:rsidRPr="004F322A">
        <w:rPr>
          <w:rFonts w:ascii="Segoe UI" w:hAnsi="Segoe UI" w:cs="Segoe UI"/>
          <w:b/>
          <w:bCs/>
          <w:sz w:val="20"/>
          <w:szCs w:val="20"/>
        </w:rPr>
        <w:t>rôle déterminant en matière sociétale</w:t>
      </w:r>
      <w:r w:rsidR="001B4437" w:rsidRPr="004F322A">
        <w:rPr>
          <w:rFonts w:ascii="Segoe UI" w:hAnsi="Segoe UI" w:cs="Segoe UI"/>
          <w:sz w:val="20"/>
          <w:szCs w:val="20"/>
        </w:rPr>
        <w:t>, dans la mesure où elles interviennent non seulement dans la fourniture de services publics essentiels (</w:t>
      </w:r>
      <w:r w:rsidR="001B4437" w:rsidRPr="004F322A">
        <w:rPr>
          <w:rFonts w:ascii="Segoe UI" w:hAnsi="Segoe UI" w:cs="Segoe UI"/>
          <w:b/>
          <w:bCs/>
          <w:sz w:val="20"/>
          <w:szCs w:val="20"/>
        </w:rPr>
        <w:t>électricité, eau, transports publics</w:t>
      </w:r>
      <w:r w:rsidR="001B4437" w:rsidRPr="004F322A">
        <w:rPr>
          <w:rFonts w:ascii="Segoe UI" w:hAnsi="Segoe UI" w:cs="Segoe UI"/>
          <w:sz w:val="20"/>
          <w:szCs w:val="20"/>
        </w:rPr>
        <w:t xml:space="preserve">…) mais également dans le secteur des </w:t>
      </w:r>
      <w:r w:rsidR="001B4437" w:rsidRPr="004F322A">
        <w:rPr>
          <w:rFonts w:ascii="Segoe UI" w:hAnsi="Segoe UI" w:cs="Segoe UI"/>
          <w:b/>
          <w:bCs/>
          <w:sz w:val="20"/>
          <w:szCs w:val="20"/>
        </w:rPr>
        <w:t>ressources extractives</w:t>
      </w:r>
      <w:r w:rsidR="001B4437" w:rsidRPr="004F322A">
        <w:rPr>
          <w:rFonts w:ascii="Segoe UI" w:hAnsi="Segoe UI" w:cs="Segoe UI"/>
          <w:sz w:val="20"/>
          <w:szCs w:val="20"/>
        </w:rPr>
        <w:t>, ce qui leur confère des responsabilités de premier plan en termes d'emplois et de dynamiques d'investissement. Selon les données de l'IGEPE, le secteur des SOE emploie de l’ordre de 18 000 salariés</w:t>
      </w:r>
      <w:r w:rsidR="00C13F10" w:rsidRPr="004F322A">
        <w:rPr>
          <w:rFonts w:ascii="Segoe UI" w:hAnsi="Segoe UI" w:cs="Segoe UI"/>
          <w:b/>
          <w:bCs/>
          <w:sz w:val="20"/>
          <w:szCs w:val="20"/>
        </w:rPr>
        <w:t xml:space="preserve">, soit </w:t>
      </w:r>
      <w:r w:rsidR="001B4437" w:rsidRPr="004F322A">
        <w:rPr>
          <w:rFonts w:ascii="Segoe UI" w:hAnsi="Segoe UI" w:cs="Segoe UI"/>
          <w:b/>
          <w:bCs/>
          <w:sz w:val="20"/>
          <w:szCs w:val="20"/>
        </w:rPr>
        <w:t xml:space="preserve">environ 2 % de l'emploi formel total </w:t>
      </w:r>
      <w:r w:rsidR="001B4437" w:rsidRPr="004F322A">
        <w:rPr>
          <w:rFonts w:ascii="Segoe UI" w:hAnsi="Segoe UI" w:cs="Segoe UI"/>
          <w:sz w:val="20"/>
          <w:szCs w:val="20"/>
        </w:rPr>
        <w:t xml:space="preserve">du Mozambique, avec des salaires et d'autres dépenses liées au personnel représentant </w:t>
      </w:r>
      <w:r w:rsidR="001B4437" w:rsidRPr="004F322A">
        <w:rPr>
          <w:rFonts w:ascii="Segoe UI" w:hAnsi="Segoe UI" w:cs="Segoe UI"/>
          <w:b/>
          <w:bCs/>
          <w:sz w:val="20"/>
          <w:szCs w:val="20"/>
        </w:rPr>
        <w:t>2,5 % du PIB</w:t>
      </w:r>
      <w:r w:rsidR="00C13F10" w:rsidRPr="004F322A">
        <w:rPr>
          <w:rFonts w:ascii="Segoe UI" w:hAnsi="Segoe UI" w:cs="Segoe UI"/>
          <w:b/>
          <w:bCs/>
          <w:sz w:val="20"/>
          <w:szCs w:val="20"/>
        </w:rPr>
        <w:t>.</w:t>
      </w:r>
      <w:r w:rsidR="001B4437" w:rsidRPr="004F322A">
        <w:rPr>
          <w:rFonts w:ascii="Segoe UI" w:hAnsi="Segoe UI" w:cs="Segoe UI"/>
          <w:sz w:val="20"/>
          <w:szCs w:val="20"/>
        </w:rPr>
        <w:t xml:space="preserve"> </w:t>
      </w:r>
      <w:r w:rsidR="00C13F10" w:rsidRPr="004F322A">
        <w:rPr>
          <w:rFonts w:ascii="Segoe UI" w:hAnsi="Segoe UI" w:cs="Segoe UI"/>
          <w:sz w:val="20"/>
          <w:szCs w:val="20"/>
        </w:rPr>
        <w:t xml:space="preserve">Selon le FMI, </w:t>
      </w:r>
      <w:r w:rsidR="00C13F10" w:rsidRPr="004F322A">
        <w:rPr>
          <w:rFonts w:ascii="Segoe UI" w:hAnsi="Segoe UI" w:cs="Segoe UI"/>
          <w:b/>
          <w:bCs/>
          <w:sz w:val="20"/>
          <w:szCs w:val="20"/>
        </w:rPr>
        <w:t>l</w:t>
      </w:r>
      <w:r w:rsidR="001B4437" w:rsidRPr="004F322A">
        <w:rPr>
          <w:rFonts w:ascii="Segoe UI" w:hAnsi="Segoe UI" w:cs="Segoe UI"/>
          <w:b/>
          <w:bCs/>
          <w:sz w:val="20"/>
          <w:szCs w:val="20"/>
        </w:rPr>
        <w:t>'investissement net dans des actifs tangibles et intangibles par le secteur serait d'environ</w:t>
      </w:r>
      <w:r w:rsidR="001B4437" w:rsidRPr="004F322A">
        <w:rPr>
          <w:rFonts w:ascii="Segoe UI" w:hAnsi="Segoe UI" w:cs="Segoe UI"/>
          <w:sz w:val="20"/>
          <w:szCs w:val="20"/>
        </w:rPr>
        <w:t xml:space="preserve"> </w:t>
      </w:r>
      <w:r w:rsidR="001B4437" w:rsidRPr="004F322A">
        <w:rPr>
          <w:rFonts w:ascii="Segoe UI" w:hAnsi="Segoe UI" w:cs="Segoe UI"/>
          <w:b/>
          <w:bCs/>
          <w:sz w:val="20"/>
          <w:szCs w:val="20"/>
        </w:rPr>
        <w:t xml:space="preserve">4 % du PIB </w:t>
      </w:r>
      <w:r w:rsidR="00C13F10" w:rsidRPr="004F322A">
        <w:rPr>
          <w:rFonts w:ascii="Segoe UI" w:hAnsi="Segoe UI" w:cs="Segoe UI"/>
          <w:b/>
          <w:bCs/>
          <w:sz w:val="20"/>
          <w:szCs w:val="20"/>
        </w:rPr>
        <w:t>et l</w:t>
      </w:r>
      <w:r w:rsidR="001B4437" w:rsidRPr="004F322A">
        <w:rPr>
          <w:rFonts w:ascii="Segoe UI" w:hAnsi="Segoe UI" w:cs="Segoe UI"/>
          <w:b/>
          <w:bCs/>
          <w:sz w:val="20"/>
          <w:szCs w:val="20"/>
        </w:rPr>
        <w:t xml:space="preserve">a </w:t>
      </w:r>
      <w:r w:rsidR="00C13F10" w:rsidRPr="004F322A">
        <w:rPr>
          <w:rFonts w:ascii="Segoe UI" w:hAnsi="Segoe UI" w:cs="Segoe UI"/>
          <w:b/>
          <w:bCs/>
          <w:sz w:val="20"/>
          <w:szCs w:val="20"/>
        </w:rPr>
        <w:t xml:space="preserve">valeur </w:t>
      </w:r>
      <w:r w:rsidR="001B4437" w:rsidRPr="004F322A">
        <w:rPr>
          <w:rFonts w:ascii="Segoe UI" w:hAnsi="Segoe UI" w:cs="Segoe UI"/>
          <w:b/>
          <w:bCs/>
          <w:sz w:val="20"/>
          <w:szCs w:val="20"/>
        </w:rPr>
        <w:t xml:space="preserve">totale des actifs </w:t>
      </w:r>
      <w:r w:rsidR="00C13F10" w:rsidRPr="004F322A">
        <w:rPr>
          <w:rFonts w:ascii="Segoe UI" w:hAnsi="Segoe UI" w:cs="Segoe UI"/>
          <w:b/>
          <w:bCs/>
          <w:sz w:val="20"/>
          <w:szCs w:val="20"/>
        </w:rPr>
        <w:t>serait d’</w:t>
      </w:r>
      <w:r w:rsidRPr="004F322A">
        <w:rPr>
          <w:rFonts w:ascii="Segoe UI" w:hAnsi="Segoe UI" w:cs="Segoe UI"/>
          <w:b/>
          <w:bCs/>
          <w:sz w:val="20"/>
          <w:szCs w:val="20"/>
        </w:rPr>
        <w:t>environ</w:t>
      </w:r>
      <w:r w:rsidRPr="004F322A">
        <w:rPr>
          <w:rFonts w:ascii="Segoe UI" w:hAnsi="Segoe UI" w:cs="Segoe UI"/>
          <w:sz w:val="20"/>
          <w:szCs w:val="20"/>
        </w:rPr>
        <w:t xml:space="preserve"> </w:t>
      </w:r>
      <w:r w:rsidRPr="004F322A">
        <w:rPr>
          <w:rFonts w:ascii="Segoe UI" w:hAnsi="Segoe UI" w:cs="Segoe UI"/>
          <w:b/>
          <w:bCs/>
          <w:sz w:val="20"/>
          <w:szCs w:val="20"/>
        </w:rPr>
        <w:t>70 % du PIB,</w:t>
      </w:r>
      <w:r w:rsidR="001B4437" w:rsidRPr="004F322A">
        <w:rPr>
          <w:rFonts w:ascii="Segoe UI" w:hAnsi="Segoe UI" w:cs="Segoe UI"/>
          <w:b/>
          <w:bCs/>
          <w:sz w:val="20"/>
          <w:szCs w:val="20"/>
        </w:rPr>
        <w:t xml:space="preserve"> </w:t>
      </w:r>
      <w:r w:rsidRPr="004F322A">
        <w:rPr>
          <w:rFonts w:ascii="Segoe UI" w:hAnsi="Segoe UI" w:cs="Segoe UI"/>
          <w:sz w:val="20"/>
          <w:szCs w:val="20"/>
        </w:rPr>
        <w:t>niveau</w:t>
      </w:r>
      <w:r w:rsidR="00C13F10" w:rsidRPr="004F322A">
        <w:rPr>
          <w:rFonts w:ascii="Segoe UI" w:hAnsi="Segoe UI" w:cs="Segoe UI"/>
          <w:sz w:val="20"/>
          <w:szCs w:val="20"/>
        </w:rPr>
        <w:t>x</w:t>
      </w:r>
      <w:r w:rsidRPr="004F322A">
        <w:rPr>
          <w:rFonts w:ascii="Segoe UI" w:hAnsi="Segoe UI" w:cs="Segoe UI"/>
          <w:sz w:val="20"/>
          <w:szCs w:val="20"/>
        </w:rPr>
        <w:t xml:space="preserve"> bien plus élevé</w:t>
      </w:r>
      <w:r w:rsidR="00C13F10" w:rsidRPr="004F322A">
        <w:rPr>
          <w:rFonts w:ascii="Segoe UI" w:hAnsi="Segoe UI" w:cs="Segoe UI"/>
          <w:sz w:val="20"/>
          <w:szCs w:val="20"/>
        </w:rPr>
        <w:t>s</w:t>
      </w:r>
      <w:r w:rsidRPr="004F322A">
        <w:rPr>
          <w:rFonts w:ascii="Segoe UI" w:hAnsi="Segoe UI" w:cs="Segoe UI"/>
          <w:sz w:val="20"/>
          <w:szCs w:val="20"/>
        </w:rPr>
        <w:t xml:space="preserve"> que dans la plupart des pays d'Afrique subsaharienne.</w:t>
      </w:r>
      <w:r w:rsidR="00622F16" w:rsidRPr="004F322A">
        <w:rPr>
          <w:rFonts w:ascii="Segoe UI" w:hAnsi="Segoe UI" w:cs="Segoe UI"/>
          <w:sz w:val="20"/>
          <w:szCs w:val="20"/>
        </w:rPr>
        <w:t xml:space="preserve"> </w:t>
      </w:r>
    </w:p>
    <w:p w14:paraId="6702D6D3" w14:textId="77777777" w:rsidR="004F322A" w:rsidRDefault="001B4437" w:rsidP="00AC200C">
      <w:pPr>
        <w:pStyle w:val="NormalWeb"/>
        <w:jc w:val="both"/>
        <w:rPr>
          <w:rFonts w:ascii="Segoe UI" w:hAnsi="Segoe UI" w:cs="Segoe UI"/>
          <w:sz w:val="20"/>
          <w:szCs w:val="20"/>
        </w:rPr>
      </w:pPr>
      <w:r w:rsidRPr="004F322A">
        <w:rPr>
          <w:rFonts w:ascii="Segoe UI" w:hAnsi="Segoe UI" w:cs="Segoe UI"/>
          <w:sz w:val="20"/>
          <w:szCs w:val="20"/>
        </w:rPr>
        <w:t>Par ailleurs, l</w:t>
      </w:r>
      <w:r w:rsidR="00257BD9" w:rsidRPr="004F322A">
        <w:rPr>
          <w:rFonts w:ascii="Segoe UI" w:hAnsi="Segoe UI" w:cs="Segoe UI"/>
          <w:sz w:val="20"/>
          <w:szCs w:val="20"/>
        </w:rPr>
        <w:t>e secteur des SOE est fortement concentr</w:t>
      </w:r>
      <w:r w:rsidR="006A5114" w:rsidRPr="004F322A">
        <w:rPr>
          <w:rFonts w:ascii="Segoe UI" w:hAnsi="Segoe UI" w:cs="Segoe UI"/>
          <w:sz w:val="20"/>
          <w:szCs w:val="20"/>
        </w:rPr>
        <w:t>é, les</w:t>
      </w:r>
      <w:r w:rsidR="00257BD9" w:rsidRPr="004F322A">
        <w:rPr>
          <w:rFonts w:ascii="Segoe UI" w:hAnsi="Segoe UI" w:cs="Segoe UI"/>
          <w:b/>
          <w:bCs/>
          <w:sz w:val="20"/>
          <w:szCs w:val="20"/>
        </w:rPr>
        <w:t xml:space="preserve"> actifs des cinq plus grandes </w:t>
      </w:r>
      <w:proofErr w:type="spellStart"/>
      <w:r w:rsidR="00257BD9" w:rsidRPr="004F322A">
        <w:rPr>
          <w:rFonts w:ascii="Segoe UI" w:hAnsi="Segoe UI" w:cs="Segoe UI"/>
          <w:b/>
          <w:bCs/>
          <w:sz w:val="20"/>
          <w:szCs w:val="20"/>
        </w:rPr>
        <w:t>SOE</w:t>
      </w:r>
      <w:r w:rsidR="00C53CE5" w:rsidRPr="004F322A">
        <w:rPr>
          <w:rFonts w:ascii="Segoe UI" w:hAnsi="Segoe UI" w:cs="Segoe UI"/>
          <w:b/>
          <w:bCs/>
          <w:sz w:val="20"/>
          <w:szCs w:val="20"/>
        </w:rPr>
        <w:t>s</w:t>
      </w:r>
      <w:proofErr w:type="spellEnd"/>
      <w:r w:rsidR="00257BD9" w:rsidRPr="004F322A">
        <w:rPr>
          <w:rFonts w:ascii="Segoe UI" w:hAnsi="Segoe UI" w:cs="Segoe UI"/>
          <w:b/>
          <w:bCs/>
          <w:sz w:val="20"/>
          <w:szCs w:val="20"/>
        </w:rPr>
        <w:t xml:space="preserve"> dans les comptes consolidés de l'IGEPE représent</w:t>
      </w:r>
      <w:r w:rsidR="006A5114" w:rsidRPr="004F322A">
        <w:rPr>
          <w:rFonts w:ascii="Segoe UI" w:hAnsi="Segoe UI" w:cs="Segoe UI"/>
          <w:b/>
          <w:bCs/>
          <w:sz w:val="20"/>
          <w:szCs w:val="20"/>
        </w:rPr>
        <w:t>a</w:t>
      </w:r>
      <w:r w:rsidR="00257BD9" w:rsidRPr="004F322A">
        <w:rPr>
          <w:rFonts w:ascii="Segoe UI" w:hAnsi="Segoe UI" w:cs="Segoe UI"/>
          <w:b/>
          <w:bCs/>
          <w:sz w:val="20"/>
          <w:szCs w:val="20"/>
        </w:rPr>
        <w:t>nt près de 90 % des actifs totaux du secteur</w:t>
      </w:r>
      <w:r w:rsidR="00257BD9" w:rsidRPr="004F322A">
        <w:rPr>
          <w:rFonts w:ascii="Segoe UI" w:hAnsi="Segoe UI" w:cs="Segoe UI"/>
          <w:sz w:val="20"/>
          <w:szCs w:val="20"/>
        </w:rPr>
        <w:t> : EDM (</w:t>
      </w:r>
      <w:proofErr w:type="spellStart"/>
      <w:r w:rsidR="00257BD9" w:rsidRPr="004F322A">
        <w:rPr>
          <w:rFonts w:ascii="Segoe UI" w:hAnsi="Segoe UI" w:cs="Segoe UI"/>
          <w:sz w:val="20"/>
          <w:szCs w:val="20"/>
        </w:rPr>
        <w:t>Electricidade</w:t>
      </w:r>
      <w:proofErr w:type="spellEnd"/>
      <w:r w:rsidR="00257BD9" w:rsidRPr="004F322A">
        <w:rPr>
          <w:rFonts w:ascii="Segoe UI" w:hAnsi="Segoe UI" w:cs="Segoe UI"/>
          <w:sz w:val="20"/>
          <w:szCs w:val="20"/>
        </w:rPr>
        <w:t xml:space="preserve"> de </w:t>
      </w:r>
      <w:proofErr w:type="spellStart"/>
      <w:r w:rsidR="00257BD9" w:rsidRPr="004F322A">
        <w:rPr>
          <w:rFonts w:ascii="Segoe UI" w:hAnsi="Segoe UI" w:cs="Segoe UI"/>
          <w:sz w:val="20"/>
          <w:szCs w:val="20"/>
        </w:rPr>
        <w:t>Moçambique</w:t>
      </w:r>
      <w:proofErr w:type="spellEnd"/>
      <w:r w:rsidR="00257BD9" w:rsidRPr="004F322A">
        <w:rPr>
          <w:rFonts w:ascii="Segoe UI" w:hAnsi="Segoe UI" w:cs="Segoe UI"/>
          <w:sz w:val="20"/>
          <w:szCs w:val="20"/>
        </w:rPr>
        <w:t>, électricité</w:t>
      </w:r>
      <w:r w:rsidR="007E726D" w:rsidRPr="004F322A">
        <w:rPr>
          <w:rFonts w:ascii="Segoe UI" w:hAnsi="Segoe UI" w:cs="Segoe UI"/>
          <w:sz w:val="20"/>
          <w:szCs w:val="20"/>
        </w:rPr>
        <w:t> ; dont</w:t>
      </w:r>
      <w:r w:rsidR="001D4523" w:rsidRPr="004F322A">
        <w:rPr>
          <w:rFonts w:ascii="Segoe UI" w:hAnsi="Segoe UI" w:cs="Segoe UI"/>
          <w:sz w:val="20"/>
          <w:szCs w:val="20"/>
        </w:rPr>
        <w:t xml:space="preserve"> les actifs de</w:t>
      </w:r>
      <w:r w:rsidR="007E726D" w:rsidRPr="004F322A">
        <w:rPr>
          <w:rFonts w:ascii="Segoe UI" w:hAnsi="Segoe UI" w:cs="Segoe UI"/>
          <w:sz w:val="20"/>
          <w:szCs w:val="20"/>
        </w:rPr>
        <w:t xml:space="preserve"> HCB</w:t>
      </w:r>
      <w:r w:rsidR="00257BD9" w:rsidRPr="004F322A">
        <w:rPr>
          <w:rFonts w:ascii="Segoe UI" w:hAnsi="Segoe UI" w:cs="Segoe UI"/>
          <w:sz w:val="20"/>
          <w:szCs w:val="20"/>
        </w:rPr>
        <w:t>), ENH (</w:t>
      </w:r>
      <w:proofErr w:type="spellStart"/>
      <w:r w:rsidR="00257BD9" w:rsidRPr="004F322A">
        <w:rPr>
          <w:rFonts w:ascii="Segoe UI" w:hAnsi="Segoe UI" w:cs="Segoe UI"/>
          <w:sz w:val="20"/>
          <w:szCs w:val="20"/>
        </w:rPr>
        <w:t>Empresa</w:t>
      </w:r>
      <w:proofErr w:type="spellEnd"/>
      <w:r w:rsidR="00257BD9" w:rsidRPr="004F322A">
        <w:rPr>
          <w:rFonts w:ascii="Segoe UI" w:hAnsi="Segoe UI" w:cs="Segoe UI"/>
          <w:sz w:val="20"/>
          <w:szCs w:val="20"/>
        </w:rPr>
        <w:t xml:space="preserve"> </w:t>
      </w:r>
      <w:proofErr w:type="spellStart"/>
      <w:r w:rsidR="00257BD9" w:rsidRPr="004F322A">
        <w:rPr>
          <w:rFonts w:ascii="Segoe UI" w:hAnsi="Segoe UI" w:cs="Segoe UI"/>
          <w:sz w:val="20"/>
          <w:szCs w:val="20"/>
        </w:rPr>
        <w:t>Nacional</w:t>
      </w:r>
      <w:proofErr w:type="spellEnd"/>
      <w:r w:rsidR="00257BD9" w:rsidRPr="004F322A">
        <w:rPr>
          <w:rFonts w:ascii="Segoe UI" w:hAnsi="Segoe UI" w:cs="Segoe UI"/>
          <w:sz w:val="20"/>
          <w:szCs w:val="20"/>
        </w:rPr>
        <w:t xml:space="preserve"> de </w:t>
      </w:r>
      <w:proofErr w:type="spellStart"/>
      <w:r w:rsidR="00257BD9" w:rsidRPr="004F322A">
        <w:rPr>
          <w:rFonts w:ascii="Segoe UI" w:hAnsi="Segoe UI" w:cs="Segoe UI"/>
          <w:sz w:val="20"/>
          <w:szCs w:val="20"/>
        </w:rPr>
        <w:t>Hidrocarbonetos</w:t>
      </w:r>
      <w:proofErr w:type="spellEnd"/>
      <w:r w:rsidR="00257BD9" w:rsidRPr="004F322A">
        <w:rPr>
          <w:rFonts w:ascii="Segoe UI" w:hAnsi="Segoe UI" w:cs="Segoe UI"/>
          <w:sz w:val="20"/>
          <w:szCs w:val="20"/>
        </w:rPr>
        <w:t>, hydrocarbures), CFM (</w:t>
      </w:r>
      <w:proofErr w:type="spellStart"/>
      <w:r w:rsidR="00257BD9" w:rsidRPr="004F322A">
        <w:rPr>
          <w:rFonts w:ascii="Segoe UI" w:hAnsi="Segoe UI" w:cs="Segoe UI"/>
          <w:sz w:val="20"/>
          <w:szCs w:val="20"/>
        </w:rPr>
        <w:t>Caminhos</w:t>
      </w:r>
      <w:proofErr w:type="spellEnd"/>
      <w:r w:rsidR="00257BD9" w:rsidRPr="004F322A">
        <w:rPr>
          <w:rFonts w:ascii="Segoe UI" w:hAnsi="Segoe UI" w:cs="Segoe UI"/>
          <w:sz w:val="20"/>
          <w:szCs w:val="20"/>
        </w:rPr>
        <w:t xml:space="preserve"> de Ferro de </w:t>
      </w:r>
      <w:proofErr w:type="spellStart"/>
      <w:r w:rsidR="00257BD9" w:rsidRPr="004F322A">
        <w:rPr>
          <w:rFonts w:ascii="Segoe UI" w:hAnsi="Segoe UI" w:cs="Segoe UI"/>
          <w:sz w:val="20"/>
          <w:szCs w:val="20"/>
        </w:rPr>
        <w:t>Moçambique</w:t>
      </w:r>
      <w:proofErr w:type="spellEnd"/>
      <w:r w:rsidR="00257BD9" w:rsidRPr="004F322A">
        <w:rPr>
          <w:rFonts w:ascii="Segoe UI" w:hAnsi="Segoe UI" w:cs="Segoe UI"/>
          <w:sz w:val="20"/>
          <w:szCs w:val="20"/>
        </w:rPr>
        <w:t>, transports), ADM (</w:t>
      </w:r>
      <w:proofErr w:type="spellStart"/>
      <w:r w:rsidR="00257BD9" w:rsidRPr="004F322A">
        <w:rPr>
          <w:rFonts w:ascii="Segoe UI" w:hAnsi="Segoe UI" w:cs="Segoe UI"/>
          <w:sz w:val="20"/>
          <w:szCs w:val="20"/>
        </w:rPr>
        <w:t>Aeroportos</w:t>
      </w:r>
      <w:proofErr w:type="spellEnd"/>
      <w:r w:rsidR="00257BD9" w:rsidRPr="004F322A">
        <w:rPr>
          <w:rFonts w:ascii="Segoe UI" w:hAnsi="Segoe UI" w:cs="Segoe UI"/>
          <w:sz w:val="20"/>
          <w:szCs w:val="20"/>
        </w:rPr>
        <w:t xml:space="preserve"> de </w:t>
      </w:r>
      <w:proofErr w:type="spellStart"/>
      <w:r w:rsidR="00257BD9" w:rsidRPr="004F322A">
        <w:rPr>
          <w:rFonts w:ascii="Segoe UI" w:hAnsi="Segoe UI" w:cs="Segoe UI"/>
          <w:sz w:val="20"/>
          <w:szCs w:val="20"/>
        </w:rPr>
        <w:t>Moçambique</w:t>
      </w:r>
      <w:proofErr w:type="spellEnd"/>
      <w:r w:rsidR="00257BD9" w:rsidRPr="004F322A">
        <w:rPr>
          <w:rFonts w:ascii="Segoe UI" w:hAnsi="Segoe UI" w:cs="Segoe UI"/>
          <w:sz w:val="20"/>
          <w:szCs w:val="20"/>
        </w:rPr>
        <w:t>, aéroports), et PETROMOC (</w:t>
      </w:r>
      <w:proofErr w:type="spellStart"/>
      <w:r w:rsidR="00257BD9" w:rsidRPr="004F322A">
        <w:rPr>
          <w:rFonts w:ascii="Segoe UI" w:hAnsi="Segoe UI" w:cs="Segoe UI"/>
          <w:sz w:val="20"/>
          <w:szCs w:val="20"/>
        </w:rPr>
        <w:t>Petróleos</w:t>
      </w:r>
      <w:proofErr w:type="spellEnd"/>
      <w:r w:rsidR="00257BD9" w:rsidRPr="004F322A">
        <w:rPr>
          <w:rFonts w:ascii="Segoe UI" w:hAnsi="Segoe UI" w:cs="Segoe UI"/>
          <w:sz w:val="20"/>
          <w:szCs w:val="20"/>
        </w:rPr>
        <w:t xml:space="preserve"> de </w:t>
      </w:r>
      <w:proofErr w:type="spellStart"/>
      <w:r w:rsidR="00257BD9" w:rsidRPr="004F322A">
        <w:rPr>
          <w:rFonts w:ascii="Segoe UI" w:hAnsi="Segoe UI" w:cs="Segoe UI"/>
          <w:sz w:val="20"/>
          <w:szCs w:val="20"/>
        </w:rPr>
        <w:t>Moçambique</w:t>
      </w:r>
      <w:proofErr w:type="spellEnd"/>
      <w:r w:rsidR="00257BD9" w:rsidRPr="004F322A">
        <w:rPr>
          <w:rFonts w:ascii="Segoe UI" w:hAnsi="Segoe UI" w:cs="Segoe UI"/>
          <w:sz w:val="20"/>
          <w:szCs w:val="20"/>
        </w:rPr>
        <w:t xml:space="preserve">, pétrole). </w:t>
      </w:r>
    </w:p>
    <w:p w14:paraId="53F841BC" w14:textId="384FC344" w:rsidR="00257BD9" w:rsidRPr="004F322A" w:rsidRDefault="0035082A" w:rsidP="00AC200C">
      <w:pPr>
        <w:pStyle w:val="NormalWeb"/>
        <w:jc w:val="both"/>
        <w:rPr>
          <w:rFonts w:ascii="Segoe UI" w:hAnsi="Segoe UI" w:cs="Segoe UI"/>
          <w:sz w:val="20"/>
          <w:szCs w:val="20"/>
        </w:rPr>
      </w:pPr>
      <w:r w:rsidRPr="004F322A">
        <w:rPr>
          <w:rFonts w:ascii="Segoe UI" w:hAnsi="Segoe UI" w:cs="Segoe UI"/>
          <w:sz w:val="20"/>
          <w:szCs w:val="20"/>
        </w:rPr>
        <w:t>L</w:t>
      </w:r>
      <w:r w:rsidR="001B4437" w:rsidRPr="004F322A">
        <w:rPr>
          <w:rFonts w:ascii="Segoe UI" w:hAnsi="Segoe UI" w:cs="Segoe UI"/>
          <w:sz w:val="20"/>
          <w:szCs w:val="20"/>
        </w:rPr>
        <w:t>a rentabilité élevée de certains actifs (HCB, CFM</w:t>
      </w:r>
      <w:r w:rsidRPr="004F322A">
        <w:rPr>
          <w:rFonts w:ascii="Segoe UI" w:hAnsi="Segoe UI" w:cs="Segoe UI"/>
          <w:sz w:val="20"/>
          <w:szCs w:val="20"/>
        </w:rPr>
        <w:t xml:space="preserve">, </w:t>
      </w:r>
      <w:r w:rsidR="00035E18" w:rsidRPr="004F322A">
        <w:rPr>
          <w:rFonts w:ascii="Segoe UI" w:hAnsi="Segoe UI" w:cs="Segoe UI"/>
          <w:sz w:val="20"/>
          <w:szCs w:val="20"/>
        </w:rPr>
        <w:t xml:space="preserve">EMOSE </w:t>
      </w:r>
      <w:r w:rsidRPr="004F322A">
        <w:rPr>
          <w:rFonts w:ascii="Segoe UI" w:hAnsi="Segoe UI" w:cs="Segoe UI"/>
          <w:sz w:val="20"/>
          <w:szCs w:val="20"/>
        </w:rPr>
        <w:t>notamment</w:t>
      </w:r>
      <w:r w:rsidR="001B4437" w:rsidRPr="004F322A">
        <w:rPr>
          <w:rFonts w:ascii="Segoe UI" w:hAnsi="Segoe UI" w:cs="Segoe UI"/>
          <w:sz w:val="20"/>
          <w:szCs w:val="20"/>
        </w:rPr>
        <w:t>) permet à l’IGEPE de dégager des résultats consolidés plutôt rassurant</w:t>
      </w:r>
      <w:r w:rsidRPr="004F322A">
        <w:rPr>
          <w:rFonts w:ascii="Segoe UI" w:hAnsi="Segoe UI" w:cs="Segoe UI"/>
          <w:sz w:val="20"/>
          <w:szCs w:val="20"/>
        </w:rPr>
        <w:t xml:space="preserve"> et dissimule un éventail de situations très variées, dont plusieurs entreprises en déficit structurel marqué</w:t>
      </w:r>
      <w:r w:rsidR="00257BD9" w:rsidRPr="004F322A">
        <w:rPr>
          <w:rFonts w:ascii="Segoe UI" w:hAnsi="Segoe UI" w:cs="Segoe UI"/>
          <w:sz w:val="20"/>
          <w:szCs w:val="20"/>
        </w:rPr>
        <w:t xml:space="preserve">. Sur les 21 </w:t>
      </w:r>
      <w:proofErr w:type="spellStart"/>
      <w:r w:rsidRPr="004F322A">
        <w:rPr>
          <w:rFonts w:ascii="Segoe UI" w:hAnsi="Segoe UI" w:cs="Segoe UI"/>
          <w:sz w:val="20"/>
          <w:szCs w:val="20"/>
        </w:rPr>
        <w:t>SOE</w:t>
      </w:r>
      <w:r w:rsidR="00C53CE5" w:rsidRPr="004F322A">
        <w:rPr>
          <w:rFonts w:ascii="Segoe UI" w:hAnsi="Segoe UI" w:cs="Segoe UI"/>
          <w:sz w:val="20"/>
          <w:szCs w:val="20"/>
        </w:rPr>
        <w:t>s</w:t>
      </w:r>
      <w:proofErr w:type="spellEnd"/>
      <w:r w:rsidRPr="004F322A">
        <w:rPr>
          <w:rFonts w:ascii="Segoe UI" w:hAnsi="Segoe UI" w:cs="Segoe UI"/>
          <w:sz w:val="20"/>
          <w:szCs w:val="20"/>
        </w:rPr>
        <w:t xml:space="preserve">, </w:t>
      </w:r>
      <w:r w:rsidR="001D4523" w:rsidRPr="004F322A">
        <w:rPr>
          <w:rFonts w:ascii="Segoe UI" w:hAnsi="Segoe UI" w:cs="Segoe UI"/>
          <w:sz w:val="20"/>
          <w:szCs w:val="20"/>
        </w:rPr>
        <w:t>9</w:t>
      </w:r>
      <w:r w:rsidR="00257BD9" w:rsidRPr="004F322A">
        <w:rPr>
          <w:rFonts w:ascii="Segoe UI" w:hAnsi="Segoe UI" w:cs="Segoe UI"/>
          <w:sz w:val="20"/>
          <w:szCs w:val="20"/>
        </w:rPr>
        <w:t xml:space="preserve"> ont ainsi enregistré des pertes opérationnelles en 2022 selon les données disponibles de l'IGEPE</w:t>
      </w:r>
      <w:r w:rsidR="001D4523" w:rsidRPr="004F322A">
        <w:rPr>
          <w:rFonts w:ascii="Segoe UI" w:hAnsi="Segoe UI" w:cs="Segoe UI"/>
          <w:sz w:val="20"/>
          <w:szCs w:val="20"/>
        </w:rPr>
        <w:t xml:space="preserve"> (chiffres 2023 pas encore publiés)</w:t>
      </w:r>
      <w:r w:rsidR="00257BD9" w:rsidRPr="004F322A">
        <w:rPr>
          <w:rFonts w:ascii="Segoe UI" w:hAnsi="Segoe UI" w:cs="Segoe UI"/>
          <w:sz w:val="20"/>
          <w:szCs w:val="20"/>
        </w:rPr>
        <w:t>. Les autorités relativisent l’importance de ces pertes en faisant valoir que plusieurs des SOE concernées</w:t>
      </w:r>
      <w:r w:rsidR="001D4523" w:rsidRPr="004F322A">
        <w:rPr>
          <w:rFonts w:ascii="Segoe UI" w:hAnsi="Segoe UI" w:cs="Segoe UI"/>
          <w:sz w:val="20"/>
          <w:szCs w:val="20"/>
        </w:rPr>
        <w:t xml:space="preserve"> – les cas de</w:t>
      </w:r>
      <w:r w:rsidR="00257BD9" w:rsidRPr="004F322A">
        <w:rPr>
          <w:rFonts w:ascii="Segoe UI" w:hAnsi="Segoe UI" w:cs="Segoe UI"/>
          <w:sz w:val="20"/>
          <w:szCs w:val="20"/>
        </w:rPr>
        <w:t xml:space="preserve"> </w:t>
      </w:r>
      <w:r w:rsidR="001D4523" w:rsidRPr="004F322A">
        <w:rPr>
          <w:rFonts w:ascii="Segoe UI" w:hAnsi="Segoe UI" w:cs="Segoe UI"/>
          <w:sz w:val="20"/>
          <w:szCs w:val="20"/>
        </w:rPr>
        <w:t xml:space="preserve">la </w:t>
      </w:r>
      <w:r w:rsidR="001D4523" w:rsidRPr="004F322A">
        <w:rPr>
          <w:rFonts w:ascii="Segoe UI" w:hAnsi="Segoe UI" w:cs="Segoe UI"/>
          <w:sz w:val="20"/>
          <w:szCs w:val="20"/>
        </w:rPr>
        <w:lastRenderedPageBreak/>
        <w:t>compagnie aérienne LAM et d’Aéroports de Mozambique sont mis en avant</w:t>
      </w:r>
      <w:r w:rsidR="00854AC4" w:rsidRPr="004F322A">
        <w:rPr>
          <w:rFonts w:ascii="Segoe UI" w:hAnsi="Segoe UI" w:cs="Segoe UI"/>
          <w:sz w:val="20"/>
          <w:szCs w:val="20"/>
        </w:rPr>
        <w:t xml:space="preserve"> (</w:t>
      </w:r>
      <w:r w:rsidR="00854AC4" w:rsidRPr="004F322A">
        <w:rPr>
          <w:rStyle w:val="Appelnotedebasdep"/>
          <w:rFonts w:ascii="Segoe UI" w:hAnsi="Segoe UI" w:cs="Segoe UI"/>
          <w:sz w:val="20"/>
          <w:szCs w:val="20"/>
        </w:rPr>
        <w:footnoteReference w:id="3"/>
      </w:r>
      <w:r w:rsidR="00854AC4" w:rsidRPr="004F322A">
        <w:rPr>
          <w:rFonts w:ascii="Segoe UI" w:hAnsi="Segoe UI" w:cs="Segoe UI"/>
          <w:sz w:val="20"/>
          <w:szCs w:val="20"/>
        </w:rPr>
        <w:t>)</w:t>
      </w:r>
      <w:r w:rsidR="001D4523" w:rsidRPr="004F322A">
        <w:rPr>
          <w:rFonts w:ascii="Segoe UI" w:hAnsi="Segoe UI" w:cs="Segoe UI"/>
          <w:sz w:val="20"/>
          <w:szCs w:val="20"/>
        </w:rPr>
        <w:t xml:space="preserve"> - </w:t>
      </w:r>
      <w:r w:rsidR="00257BD9" w:rsidRPr="004F322A">
        <w:rPr>
          <w:rFonts w:ascii="Segoe UI" w:hAnsi="Segoe UI" w:cs="Segoe UI"/>
          <w:sz w:val="20"/>
          <w:szCs w:val="20"/>
        </w:rPr>
        <w:t xml:space="preserve">auraient une finalité sociale </w:t>
      </w:r>
      <w:r w:rsidR="001D4523" w:rsidRPr="004F322A">
        <w:rPr>
          <w:rFonts w:ascii="Segoe UI" w:hAnsi="Segoe UI" w:cs="Segoe UI"/>
          <w:sz w:val="20"/>
          <w:szCs w:val="20"/>
        </w:rPr>
        <w:t xml:space="preserve">prioritaire </w:t>
      </w:r>
      <w:r w:rsidR="00257BD9" w:rsidRPr="004F322A">
        <w:rPr>
          <w:rFonts w:ascii="Segoe UI" w:hAnsi="Segoe UI" w:cs="Segoe UI"/>
          <w:sz w:val="20"/>
          <w:szCs w:val="20"/>
        </w:rPr>
        <w:t>et que les pertes continuent à intégrer un effet de rattrapage des efforts fournis lors de la pandémie de COVID-19</w:t>
      </w:r>
      <w:r w:rsidR="001D4523" w:rsidRPr="004F322A">
        <w:rPr>
          <w:rFonts w:ascii="Segoe UI" w:hAnsi="Segoe UI" w:cs="Segoe UI"/>
          <w:sz w:val="20"/>
          <w:szCs w:val="20"/>
        </w:rPr>
        <w:t>.</w:t>
      </w:r>
    </w:p>
    <w:p w14:paraId="75FEACE0" w14:textId="7035BA31" w:rsidR="00257BD9" w:rsidRPr="004F322A" w:rsidRDefault="00257BD9" w:rsidP="00AC200C">
      <w:pPr>
        <w:pStyle w:val="NormalWeb"/>
        <w:jc w:val="both"/>
        <w:rPr>
          <w:rFonts w:ascii="Segoe UI" w:hAnsi="Segoe UI" w:cs="Segoe UI"/>
          <w:sz w:val="20"/>
          <w:szCs w:val="20"/>
        </w:rPr>
      </w:pPr>
      <w:r w:rsidRPr="004F322A">
        <w:rPr>
          <w:rFonts w:ascii="Segoe UI" w:hAnsi="Segoe UI" w:cs="Segoe UI"/>
          <w:sz w:val="20"/>
          <w:szCs w:val="20"/>
        </w:rPr>
        <w:t xml:space="preserve">En termes de coûts et de risques macroéconomiques notamment sur les finances publiques, </w:t>
      </w:r>
      <w:r w:rsidRPr="004F322A">
        <w:rPr>
          <w:rFonts w:ascii="Segoe UI" w:hAnsi="Segoe UI" w:cs="Segoe UI"/>
          <w:b/>
          <w:bCs/>
          <w:sz w:val="20"/>
          <w:szCs w:val="20"/>
        </w:rPr>
        <w:t>les passifs impayés du secteur représentaient environ 46 % du PIB en 2022</w:t>
      </w:r>
      <w:r w:rsidRPr="004F322A">
        <w:rPr>
          <w:rFonts w:ascii="Segoe UI" w:hAnsi="Segoe UI" w:cs="Segoe UI"/>
          <w:sz w:val="20"/>
          <w:szCs w:val="20"/>
        </w:rPr>
        <w:t xml:space="preserve">, selon le rapport consolidé des comptes de l'IGEPE. De plus, selon les données du rapport de la Banque Mondiale (BM) de revue des dépenses publiques de 2023, à la fin de 2020, </w:t>
      </w:r>
      <w:r w:rsidRPr="004F322A">
        <w:rPr>
          <w:rFonts w:ascii="Segoe UI" w:hAnsi="Segoe UI" w:cs="Segoe UI"/>
          <w:b/>
          <w:bCs/>
          <w:sz w:val="20"/>
          <w:szCs w:val="20"/>
        </w:rPr>
        <w:t xml:space="preserve">les arriérés accumulés des cinq plus grandes </w:t>
      </w:r>
      <w:proofErr w:type="spellStart"/>
      <w:r w:rsidRPr="004F322A">
        <w:rPr>
          <w:rFonts w:ascii="Segoe UI" w:hAnsi="Segoe UI" w:cs="Segoe UI"/>
          <w:b/>
          <w:bCs/>
          <w:sz w:val="20"/>
          <w:szCs w:val="20"/>
        </w:rPr>
        <w:t>SOE</w:t>
      </w:r>
      <w:r w:rsidR="00C53CE5" w:rsidRPr="004F322A">
        <w:rPr>
          <w:rFonts w:ascii="Segoe UI" w:hAnsi="Segoe UI" w:cs="Segoe UI"/>
          <w:b/>
          <w:bCs/>
          <w:sz w:val="20"/>
          <w:szCs w:val="20"/>
        </w:rPr>
        <w:t>s</w:t>
      </w:r>
      <w:proofErr w:type="spellEnd"/>
      <w:r w:rsidRPr="004F322A">
        <w:rPr>
          <w:rFonts w:ascii="Segoe UI" w:hAnsi="Segoe UI" w:cs="Segoe UI"/>
          <w:b/>
          <w:bCs/>
          <w:sz w:val="20"/>
          <w:szCs w:val="20"/>
        </w:rPr>
        <w:t xml:space="preserve"> s'élevaient à près de 5 % du PIB</w:t>
      </w:r>
      <w:r w:rsidRPr="004F322A">
        <w:rPr>
          <w:rFonts w:ascii="Segoe UI" w:hAnsi="Segoe UI" w:cs="Segoe UI"/>
          <w:sz w:val="20"/>
          <w:szCs w:val="20"/>
        </w:rPr>
        <w:t xml:space="preserve"> (les arriérés des </w:t>
      </w:r>
      <w:r w:rsidR="00291652" w:rsidRPr="004F322A">
        <w:rPr>
          <w:rFonts w:ascii="Segoe UI" w:hAnsi="Segoe UI" w:cs="Segoe UI"/>
          <w:sz w:val="20"/>
          <w:szCs w:val="20"/>
        </w:rPr>
        <w:t xml:space="preserve">16 </w:t>
      </w:r>
      <w:r w:rsidRPr="004F322A">
        <w:rPr>
          <w:rFonts w:ascii="Segoe UI" w:hAnsi="Segoe UI" w:cs="Segoe UI"/>
          <w:sz w:val="20"/>
          <w:szCs w:val="20"/>
        </w:rPr>
        <w:t xml:space="preserve">autres SOE étaient estimés proches de </w:t>
      </w:r>
      <w:r w:rsidR="00291652" w:rsidRPr="004F322A">
        <w:rPr>
          <w:rFonts w:ascii="Segoe UI" w:hAnsi="Segoe UI" w:cs="Segoe UI"/>
          <w:sz w:val="20"/>
          <w:szCs w:val="20"/>
        </w:rPr>
        <w:t>c</w:t>
      </w:r>
      <w:r w:rsidRPr="004F322A">
        <w:rPr>
          <w:rFonts w:ascii="Segoe UI" w:hAnsi="Segoe UI" w:cs="Segoe UI"/>
          <w:sz w:val="20"/>
          <w:szCs w:val="20"/>
        </w:rPr>
        <w:t xml:space="preserve">e montant également). </w:t>
      </w:r>
      <w:r w:rsidR="00291652" w:rsidRPr="004F322A">
        <w:rPr>
          <w:rFonts w:ascii="Segoe UI" w:hAnsi="Segoe UI" w:cs="Segoe UI"/>
          <w:sz w:val="20"/>
          <w:szCs w:val="20"/>
        </w:rPr>
        <w:t>Illustrant l’importance des coûts et des risques macroéconomiques et fiscaux associés au secteur des SOE au Mozambique, ce</w:t>
      </w:r>
      <w:r w:rsidRPr="004F322A">
        <w:rPr>
          <w:rFonts w:ascii="Segoe UI" w:hAnsi="Segoe UI" w:cs="Segoe UI"/>
          <w:sz w:val="20"/>
          <w:szCs w:val="20"/>
        </w:rPr>
        <w:t>tte étude de la BM montrait qu’au cours des dernières années,</w:t>
      </w:r>
      <w:r w:rsidR="00854AC4" w:rsidRPr="004F322A">
        <w:rPr>
          <w:rFonts w:ascii="Segoe UI" w:hAnsi="Segoe UI" w:cs="Segoe UI"/>
          <w:sz w:val="20"/>
          <w:szCs w:val="20"/>
        </w:rPr>
        <w:t xml:space="preserve"> en moyenne,</w:t>
      </w:r>
      <w:r w:rsidRPr="004F322A">
        <w:rPr>
          <w:rFonts w:ascii="Segoe UI" w:hAnsi="Segoe UI" w:cs="Segoe UI"/>
          <w:sz w:val="20"/>
          <w:szCs w:val="20"/>
        </w:rPr>
        <w:t xml:space="preserve"> </w:t>
      </w:r>
      <w:r w:rsidRPr="004F322A">
        <w:rPr>
          <w:rFonts w:ascii="Segoe UI" w:hAnsi="Segoe UI" w:cs="Segoe UI"/>
          <w:b/>
          <w:bCs/>
          <w:sz w:val="20"/>
          <w:szCs w:val="20"/>
        </w:rPr>
        <w:t xml:space="preserve">les flux nets du budget de l’Etat vers les cinq plus grandes </w:t>
      </w:r>
      <w:proofErr w:type="spellStart"/>
      <w:r w:rsidRPr="004F322A">
        <w:rPr>
          <w:rFonts w:ascii="Segoe UI" w:hAnsi="Segoe UI" w:cs="Segoe UI"/>
          <w:b/>
          <w:bCs/>
          <w:sz w:val="20"/>
          <w:szCs w:val="20"/>
        </w:rPr>
        <w:t>SOE</w:t>
      </w:r>
      <w:r w:rsidR="00C53CE5" w:rsidRPr="004F322A">
        <w:rPr>
          <w:rFonts w:ascii="Segoe UI" w:hAnsi="Segoe UI" w:cs="Segoe UI"/>
          <w:b/>
          <w:bCs/>
          <w:sz w:val="20"/>
          <w:szCs w:val="20"/>
        </w:rPr>
        <w:t>s</w:t>
      </w:r>
      <w:proofErr w:type="spellEnd"/>
      <w:r w:rsidRPr="004F322A">
        <w:rPr>
          <w:rFonts w:ascii="Segoe UI" w:hAnsi="Segoe UI" w:cs="Segoe UI"/>
          <w:b/>
          <w:bCs/>
          <w:sz w:val="20"/>
          <w:szCs w:val="20"/>
        </w:rPr>
        <w:t xml:space="preserve"> étaient de l’ordre de 1,1 % du PIB</w:t>
      </w:r>
      <w:r w:rsidRPr="004F322A">
        <w:rPr>
          <w:rFonts w:ascii="Segoe UI" w:hAnsi="Segoe UI" w:cs="Segoe UI"/>
          <w:sz w:val="20"/>
          <w:szCs w:val="20"/>
        </w:rPr>
        <w:t xml:space="preserve"> et que les passifs contingents se montaient à environ 13 % du PIB.</w:t>
      </w:r>
      <w:r w:rsidR="00AD4092" w:rsidRPr="004F322A">
        <w:rPr>
          <w:rFonts w:ascii="Segoe UI" w:hAnsi="Segoe UI" w:cs="Segoe UI"/>
          <w:sz w:val="20"/>
          <w:szCs w:val="20"/>
        </w:rPr>
        <w:t xml:space="preserve"> </w:t>
      </w:r>
      <w:r w:rsidR="006A5114" w:rsidRPr="004F322A">
        <w:rPr>
          <w:rFonts w:ascii="Segoe UI" w:hAnsi="Segoe UI" w:cs="Segoe UI"/>
          <w:sz w:val="20"/>
          <w:szCs w:val="20"/>
        </w:rPr>
        <w:t xml:space="preserve">On notera par ailleurs la complexité </w:t>
      </w:r>
      <w:r w:rsidR="00AD4092" w:rsidRPr="004F322A">
        <w:rPr>
          <w:rFonts w:ascii="Segoe UI" w:hAnsi="Segoe UI" w:cs="Segoe UI"/>
          <w:sz w:val="20"/>
          <w:szCs w:val="20"/>
        </w:rPr>
        <w:t>des arriérés, avec des arriérés envers l'État (</w:t>
      </w:r>
      <w:r w:rsidR="00291652" w:rsidRPr="004F322A">
        <w:rPr>
          <w:rFonts w:ascii="Segoe UI" w:hAnsi="Segoe UI" w:cs="Segoe UI"/>
          <w:sz w:val="20"/>
          <w:szCs w:val="20"/>
        </w:rPr>
        <w:t>sur le plan fiscal notamment</w:t>
      </w:r>
      <w:r w:rsidR="00AD4092" w:rsidRPr="004F322A">
        <w:rPr>
          <w:rFonts w:ascii="Segoe UI" w:hAnsi="Segoe UI" w:cs="Segoe UI"/>
          <w:sz w:val="20"/>
          <w:szCs w:val="20"/>
        </w:rPr>
        <w:t>) et vice versa (par exemple, sous forme de remboursements de TVA en retard)</w:t>
      </w:r>
      <w:r w:rsidR="009E4D1F" w:rsidRPr="004F322A">
        <w:rPr>
          <w:rFonts w:ascii="Segoe UI" w:hAnsi="Segoe UI" w:cs="Segoe UI"/>
          <w:sz w:val="20"/>
          <w:szCs w:val="20"/>
        </w:rPr>
        <w:t xml:space="preserve">, tout cela </w:t>
      </w:r>
      <w:r w:rsidR="00291652" w:rsidRPr="004F322A">
        <w:rPr>
          <w:rFonts w:ascii="Segoe UI" w:hAnsi="Segoe UI" w:cs="Segoe UI"/>
          <w:sz w:val="20"/>
          <w:szCs w:val="20"/>
        </w:rPr>
        <w:t xml:space="preserve">au dépend des principes de </w:t>
      </w:r>
      <w:r w:rsidR="00AD4092" w:rsidRPr="004F322A">
        <w:rPr>
          <w:rFonts w:ascii="Segoe UI" w:hAnsi="Segoe UI" w:cs="Segoe UI"/>
          <w:sz w:val="20"/>
          <w:szCs w:val="20"/>
        </w:rPr>
        <w:t>concurrence équitable</w:t>
      </w:r>
      <w:r w:rsidR="009E4D1F" w:rsidRPr="004F322A">
        <w:rPr>
          <w:rFonts w:ascii="Segoe UI" w:hAnsi="Segoe UI" w:cs="Segoe UI"/>
          <w:sz w:val="20"/>
          <w:szCs w:val="20"/>
        </w:rPr>
        <w:t xml:space="preserve"> vis-à-vis du</w:t>
      </w:r>
      <w:r w:rsidR="00AD4092" w:rsidRPr="004F322A">
        <w:rPr>
          <w:rFonts w:ascii="Segoe UI" w:hAnsi="Segoe UI" w:cs="Segoe UI"/>
          <w:sz w:val="20"/>
          <w:szCs w:val="20"/>
        </w:rPr>
        <w:t xml:space="preserve"> secteur privé</w:t>
      </w:r>
      <w:r w:rsidR="00291652" w:rsidRPr="004F322A">
        <w:rPr>
          <w:rFonts w:ascii="Segoe UI" w:hAnsi="Segoe UI" w:cs="Segoe UI"/>
          <w:sz w:val="20"/>
          <w:szCs w:val="20"/>
        </w:rPr>
        <w:t xml:space="preserve"> et ayant </w:t>
      </w:r>
      <w:r w:rsidR="00AD4092" w:rsidRPr="004F322A">
        <w:rPr>
          <w:rFonts w:ascii="Segoe UI" w:hAnsi="Segoe UI" w:cs="Segoe UI"/>
          <w:sz w:val="20"/>
          <w:szCs w:val="20"/>
        </w:rPr>
        <w:t xml:space="preserve">des </w:t>
      </w:r>
      <w:r w:rsidR="00854AC4" w:rsidRPr="004F322A">
        <w:rPr>
          <w:rFonts w:ascii="Segoe UI" w:hAnsi="Segoe UI" w:cs="Segoe UI"/>
          <w:sz w:val="20"/>
          <w:szCs w:val="20"/>
        </w:rPr>
        <w:t>répercussions</w:t>
      </w:r>
      <w:r w:rsidR="00291652" w:rsidRPr="004F322A">
        <w:rPr>
          <w:rFonts w:ascii="Segoe UI" w:hAnsi="Segoe UI" w:cs="Segoe UI"/>
          <w:sz w:val="20"/>
          <w:szCs w:val="20"/>
        </w:rPr>
        <w:t xml:space="preserve"> </w:t>
      </w:r>
      <w:r w:rsidR="00AD4092" w:rsidRPr="004F322A">
        <w:rPr>
          <w:rFonts w:ascii="Segoe UI" w:hAnsi="Segoe UI" w:cs="Segoe UI"/>
          <w:sz w:val="20"/>
          <w:szCs w:val="20"/>
        </w:rPr>
        <w:t>sur l'exécution du budget</w:t>
      </w:r>
      <w:r w:rsidR="00291652" w:rsidRPr="004F322A">
        <w:rPr>
          <w:rFonts w:ascii="Segoe UI" w:hAnsi="Segoe UI" w:cs="Segoe UI"/>
          <w:sz w:val="20"/>
          <w:szCs w:val="20"/>
        </w:rPr>
        <w:t xml:space="preserve"> de l’Etat</w:t>
      </w:r>
      <w:r w:rsidR="00AD4092" w:rsidRPr="004F322A">
        <w:rPr>
          <w:rFonts w:ascii="Segoe UI" w:hAnsi="Segoe UI" w:cs="Segoe UI"/>
          <w:sz w:val="20"/>
          <w:szCs w:val="20"/>
        </w:rPr>
        <w:t>.</w:t>
      </w:r>
    </w:p>
    <w:p w14:paraId="352DFC95" w14:textId="5834D925" w:rsidR="0032562D" w:rsidRPr="004F322A" w:rsidRDefault="004C2899" w:rsidP="00AC200C">
      <w:pPr>
        <w:pStyle w:val="NormalWeb"/>
        <w:jc w:val="both"/>
        <w:rPr>
          <w:rFonts w:ascii="Segoe UI" w:hAnsi="Segoe UI" w:cs="Segoe UI"/>
          <w:sz w:val="20"/>
          <w:szCs w:val="20"/>
        </w:rPr>
      </w:pPr>
      <w:r w:rsidRPr="004F322A">
        <w:rPr>
          <w:rFonts w:ascii="Segoe UI" w:hAnsi="Segoe UI" w:cs="Segoe UI"/>
          <w:b/>
          <w:bCs/>
          <w:sz w:val="20"/>
          <w:szCs w:val="20"/>
        </w:rPr>
        <w:t>Da</w:t>
      </w:r>
      <w:r w:rsidR="00A245AD" w:rsidRPr="004F322A">
        <w:rPr>
          <w:rFonts w:ascii="Segoe UI" w:hAnsi="Segoe UI" w:cs="Segoe UI"/>
          <w:b/>
          <w:bCs/>
          <w:sz w:val="20"/>
          <w:szCs w:val="20"/>
        </w:rPr>
        <w:t>ns s</w:t>
      </w:r>
      <w:r w:rsidRPr="004F322A">
        <w:rPr>
          <w:rFonts w:ascii="Segoe UI" w:hAnsi="Segoe UI" w:cs="Segoe UI"/>
          <w:b/>
          <w:bCs/>
          <w:sz w:val="20"/>
          <w:szCs w:val="20"/>
        </w:rPr>
        <w:t xml:space="preserve">a dernière revue de juin 2024, le FMI souligne les risques dérivant du fait que, malgré leur importance relative, les pertes et les dettes des </w:t>
      </w:r>
      <w:proofErr w:type="spellStart"/>
      <w:r w:rsidRPr="004F322A">
        <w:rPr>
          <w:rFonts w:ascii="Segoe UI" w:hAnsi="Segoe UI" w:cs="Segoe UI"/>
          <w:b/>
          <w:bCs/>
          <w:sz w:val="20"/>
          <w:szCs w:val="20"/>
        </w:rPr>
        <w:t>SOE</w:t>
      </w:r>
      <w:r w:rsidR="00C53CE5" w:rsidRPr="004F322A">
        <w:rPr>
          <w:rFonts w:ascii="Segoe UI" w:hAnsi="Segoe UI" w:cs="Segoe UI"/>
          <w:b/>
          <w:bCs/>
          <w:sz w:val="20"/>
          <w:szCs w:val="20"/>
        </w:rPr>
        <w:t>s</w:t>
      </w:r>
      <w:proofErr w:type="spellEnd"/>
      <w:r w:rsidRPr="004F322A">
        <w:rPr>
          <w:rFonts w:ascii="Segoe UI" w:hAnsi="Segoe UI" w:cs="Segoe UI"/>
          <w:b/>
          <w:bCs/>
          <w:sz w:val="20"/>
          <w:szCs w:val="20"/>
        </w:rPr>
        <w:t xml:space="preserve"> sont n</w:t>
      </w:r>
      <w:r w:rsidR="00A245AD" w:rsidRPr="004F322A">
        <w:rPr>
          <w:rFonts w:ascii="Segoe UI" w:hAnsi="Segoe UI" w:cs="Segoe UI"/>
          <w:b/>
          <w:bCs/>
          <w:sz w:val="20"/>
          <w:szCs w:val="20"/>
        </w:rPr>
        <w:t>on incluses dans les comptes publics</w:t>
      </w:r>
      <w:r w:rsidR="00A245AD" w:rsidRPr="004F322A">
        <w:rPr>
          <w:rFonts w:ascii="Segoe UI" w:hAnsi="Segoe UI" w:cs="Segoe UI"/>
          <w:sz w:val="20"/>
          <w:szCs w:val="20"/>
        </w:rPr>
        <w:t>,</w:t>
      </w:r>
      <w:r w:rsidRPr="004F322A">
        <w:rPr>
          <w:rFonts w:ascii="Segoe UI" w:hAnsi="Segoe UI" w:cs="Segoe UI"/>
          <w:sz w:val="20"/>
          <w:szCs w:val="20"/>
        </w:rPr>
        <w:t xml:space="preserve"> de sorte qu’elles</w:t>
      </w:r>
      <w:r w:rsidR="00A245AD" w:rsidRPr="004F322A">
        <w:rPr>
          <w:rFonts w:ascii="Segoe UI" w:hAnsi="Segoe UI" w:cs="Segoe UI"/>
          <w:sz w:val="20"/>
          <w:szCs w:val="20"/>
        </w:rPr>
        <w:t xml:space="preserve"> peuvent être relativement invisibles pendant un certain temps, jusqu'à ce qu'un soutien budgétaire ou des garanties gouvernementales deviennent nécessaires. </w:t>
      </w:r>
    </w:p>
    <w:p w14:paraId="3DF1E820" w14:textId="779CFF13" w:rsidR="004C2899" w:rsidRPr="004F322A" w:rsidRDefault="00670643" w:rsidP="00AC200C">
      <w:pPr>
        <w:pStyle w:val="NormalWeb"/>
        <w:jc w:val="both"/>
        <w:rPr>
          <w:rFonts w:ascii="Segoe UI" w:hAnsi="Segoe UI" w:cs="Segoe UI"/>
          <w:sz w:val="20"/>
          <w:szCs w:val="20"/>
        </w:rPr>
      </w:pPr>
      <w:r w:rsidRPr="004F322A">
        <w:rPr>
          <w:rFonts w:ascii="Segoe UI" w:hAnsi="Segoe UI" w:cs="Segoe UI"/>
          <w:b/>
          <w:bCs/>
          <w:sz w:val="20"/>
          <w:szCs w:val="20"/>
        </w:rPr>
        <w:t>L</w:t>
      </w:r>
      <w:r w:rsidR="0032562D" w:rsidRPr="004F322A">
        <w:rPr>
          <w:rFonts w:ascii="Segoe UI" w:hAnsi="Segoe UI" w:cs="Segoe UI"/>
          <w:b/>
          <w:bCs/>
          <w:sz w:val="20"/>
          <w:szCs w:val="20"/>
        </w:rPr>
        <w:t>’ambition de la r</w:t>
      </w:r>
      <w:r w:rsidR="00A245AD" w:rsidRPr="004F322A">
        <w:rPr>
          <w:rFonts w:ascii="Segoe UI" w:hAnsi="Segoe UI" w:cs="Segoe UI"/>
          <w:b/>
          <w:bCs/>
          <w:sz w:val="20"/>
          <w:szCs w:val="20"/>
        </w:rPr>
        <w:t xml:space="preserve">éforme </w:t>
      </w:r>
      <w:r w:rsidRPr="004F322A">
        <w:rPr>
          <w:rFonts w:ascii="Segoe UI" w:hAnsi="Segoe UI" w:cs="Segoe UI"/>
          <w:b/>
          <w:bCs/>
          <w:sz w:val="20"/>
          <w:szCs w:val="20"/>
        </w:rPr>
        <w:t>que préconise le FMI illustre en elle-même la magnitude du problème</w:t>
      </w:r>
      <w:r w:rsidRPr="004F322A">
        <w:rPr>
          <w:rFonts w:ascii="Segoe UI" w:hAnsi="Segoe UI" w:cs="Segoe UI"/>
          <w:sz w:val="20"/>
          <w:szCs w:val="20"/>
        </w:rPr>
        <w:t xml:space="preserve"> </w:t>
      </w:r>
      <w:r w:rsidR="004C2899" w:rsidRPr="004F322A">
        <w:rPr>
          <w:rFonts w:ascii="Segoe UI" w:hAnsi="Segoe UI" w:cs="Segoe UI"/>
          <w:sz w:val="20"/>
          <w:szCs w:val="20"/>
        </w:rPr>
        <w:t xml:space="preserve">: </w:t>
      </w:r>
      <w:r w:rsidR="00BA7D73" w:rsidRPr="004F322A">
        <w:rPr>
          <w:rFonts w:ascii="Segoe UI" w:hAnsi="Segoe UI" w:cs="Segoe UI"/>
          <w:b/>
          <w:bCs/>
          <w:sz w:val="20"/>
          <w:szCs w:val="20"/>
        </w:rPr>
        <w:t>plus de transparence</w:t>
      </w:r>
      <w:r w:rsidR="00BA7D73" w:rsidRPr="004F322A">
        <w:rPr>
          <w:rFonts w:ascii="Segoe UI" w:hAnsi="Segoe UI" w:cs="Segoe UI"/>
          <w:sz w:val="20"/>
          <w:szCs w:val="20"/>
        </w:rPr>
        <w:t xml:space="preserve">, avec au minimum une mise à jour annuelle, des </w:t>
      </w:r>
      <w:r w:rsidR="004C2899" w:rsidRPr="004F322A">
        <w:rPr>
          <w:rFonts w:ascii="Segoe UI" w:hAnsi="Segoe UI" w:cs="Segoe UI"/>
          <w:sz w:val="20"/>
          <w:szCs w:val="20"/>
        </w:rPr>
        <w:t>informations de base (taille des actifs</w:t>
      </w:r>
      <w:r w:rsidR="00BA7D73" w:rsidRPr="004F322A">
        <w:rPr>
          <w:rFonts w:ascii="Segoe UI" w:hAnsi="Segoe UI" w:cs="Segoe UI"/>
          <w:sz w:val="20"/>
          <w:szCs w:val="20"/>
        </w:rPr>
        <w:t xml:space="preserve"> ; </w:t>
      </w:r>
      <w:r w:rsidR="004C2899" w:rsidRPr="004F322A">
        <w:rPr>
          <w:rFonts w:ascii="Segoe UI" w:hAnsi="Segoe UI" w:cs="Segoe UI"/>
          <w:sz w:val="20"/>
          <w:szCs w:val="20"/>
        </w:rPr>
        <w:t xml:space="preserve">informations sur les détenteurs minoritaires des </w:t>
      </w:r>
      <w:r w:rsidR="00BA7D73" w:rsidRPr="004F322A">
        <w:rPr>
          <w:rFonts w:ascii="Segoe UI" w:hAnsi="Segoe UI" w:cs="Segoe UI"/>
          <w:sz w:val="20"/>
          <w:szCs w:val="20"/>
        </w:rPr>
        <w:t xml:space="preserve">entreprises ; etc.) ; </w:t>
      </w:r>
      <w:r w:rsidR="00BA7D73" w:rsidRPr="004F322A">
        <w:rPr>
          <w:rFonts w:ascii="Segoe UI" w:hAnsi="Segoe UI" w:cs="Segoe UI"/>
          <w:b/>
          <w:bCs/>
          <w:sz w:val="20"/>
          <w:szCs w:val="20"/>
        </w:rPr>
        <w:t xml:space="preserve">publication complète à temps des </w:t>
      </w:r>
      <w:r w:rsidR="004C2899" w:rsidRPr="004F322A">
        <w:rPr>
          <w:rFonts w:ascii="Segoe UI" w:hAnsi="Segoe UI" w:cs="Segoe UI"/>
          <w:b/>
          <w:bCs/>
          <w:sz w:val="20"/>
          <w:szCs w:val="20"/>
        </w:rPr>
        <w:t>rapports</w:t>
      </w:r>
      <w:r w:rsidR="00BA7D73" w:rsidRPr="004F322A">
        <w:rPr>
          <w:rFonts w:ascii="Segoe UI" w:hAnsi="Segoe UI" w:cs="Segoe UI"/>
          <w:b/>
          <w:bCs/>
          <w:sz w:val="20"/>
          <w:szCs w:val="20"/>
        </w:rPr>
        <w:t xml:space="preserve"> annuels</w:t>
      </w:r>
      <w:r w:rsidR="00BA7D73" w:rsidRPr="004F322A">
        <w:rPr>
          <w:rFonts w:ascii="Segoe UI" w:hAnsi="Segoe UI" w:cs="Segoe UI"/>
          <w:sz w:val="20"/>
          <w:szCs w:val="20"/>
        </w:rPr>
        <w:t xml:space="preserve"> (p</w:t>
      </w:r>
      <w:r w:rsidR="004C2899" w:rsidRPr="004F322A">
        <w:rPr>
          <w:rFonts w:ascii="Segoe UI" w:hAnsi="Segoe UI" w:cs="Segoe UI"/>
          <w:sz w:val="20"/>
          <w:szCs w:val="20"/>
        </w:rPr>
        <w:t>ar exemple, les rapports de 2020 et 2021 ont été publiés au printemps 2023 et 2024, respectivement</w:t>
      </w:r>
      <w:r w:rsidR="00BA7D73" w:rsidRPr="004F322A">
        <w:rPr>
          <w:rFonts w:ascii="Segoe UI" w:hAnsi="Segoe UI" w:cs="Segoe UI"/>
          <w:sz w:val="20"/>
          <w:szCs w:val="20"/>
        </w:rPr>
        <w:t xml:space="preserve">) ; </w:t>
      </w:r>
      <w:r w:rsidR="00BA7D73" w:rsidRPr="004F322A">
        <w:rPr>
          <w:rFonts w:ascii="Segoe UI" w:hAnsi="Segoe UI" w:cs="Segoe UI"/>
          <w:b/>
          <w:bCs/>
          <w:sz w:val="20"/>
          <w:szCs w:val="20"/>
        </w:rPr>
        <w:t>lancement d’une base de données</w:t>
      </w:r>
      <w:r w:rsidR="003575EF" w:rsidRPr="004F322A">
        <w:rPr>
          <w:rFonts w:ascii="Segoe UI" w:hAnsi="Segoe UI" w:cs="Segoe UI"/>
          <w:b/>
          <w:bCs/>
          <w:sz w:val="20"/>
          <w:szCs w:val="20"/>
        </w:rPr>
        <w:t xml:space="preserve"> et</w:t>
      </w:r>
      <w:r w:rsidR="00AD4092" w:rsidRPr="004F322A">
        <w:rPr>
          <w:rFonts w:ascii="Segoe UI" w:hAnsi="Segoe UI" w:cs="Segoe UI"/>
          <w:b/>
          <w:bCs/>
          <w:sz w:val="20"/>
          <w:szCs w:val="20"/>
        </w:rPr>
        <w:t xml:space="preserve"> </w:t>
      </w:r>
      <w:r w:rsidR="00BA7D73" w:rsidRPr="004F322A">
        <w:rPr>
          <w:rFonts w:ascii="Segoe UI" w:hAnsi="Segoe UI" w:cs="Segoe UI"/>
          <w:b/>
          <w:bCs/>
          <w:sz w:val="20"/>
          <w:szCs w:val="20"/>
        </w:rPr>
        <w:t>publication annuelle</w:t>
      </w:r>
      <w:r w:rsidR="00AD4092" w:rsidRPr="004F322A">
        <w:rPr>
          <w:rFonts w:ascii="Segoe UI" w:hAnsi="Segoe UI" w:cs="Segoe UI"/>
          <w:b/>
          <w:bCs/>
          <w:sz w:val="20"/>
          <w:szCs w:val="20"/>
        </w:rPr>
        <w:t xml:space="preserve"> </w:t>
      </w:r>
      <w:r w:rsidR="003575EF" w:rsidRPr="004F322A">
        <w:rPr>
          <w:rFonts w:ascii="Segoe UI" w:hAnsi="Segoe UI" w:cs="Segoe UI"/>
          <w:b/>
          <w:bCs/>
          <w:sz w:val="20"/>
          <w:szCs w:val="20"/>
        </w:rPr>
        <w:t>sur les arriérés</w:t>
      </w:r>
      <w:r w:rsidR="003575EF" w:rsidRPr="004F322A">
        <w:rPr>
          <w:rFonts w:ascii="Segoe UI" w:hAnsi="Segoe UI" w:cs="Segoe UI"/>
          <w:sz w:val="20"/>
          <w:szCs w:val="20"/>
        </w:rPr>
        <w:t xml:space="preserve"> et les passifs impayés ainsi que </w:t>
      </w:r>
      <w:r w:rsidR="00AD4092" w:rsidRPr="004F322A">
        <w:rPr>
          <w:rFonts w:ascii="Segoe UI" w:hAnsi="Segoe UI" w:cs="Segoe UI"/>
          <w:sz w:val="20"/>
          <w:szCs w:val="20"/>
        </w:rPr>
        <w:t xml:space="preserve">mise en place de plans d’actions pour prévenir et réduire l'accumulation de nouveaux arriérés, y compris les arriérés de l'État envers les SOE ; </w:t>
      </w:r>
      <w:r w:rsidR="003575EF" w:rsidRPr="004F322A">
        <w:rPr>
          <w:rFonts w:ascii="Segoe UI" w:hAnsi="Segoe UI" w:cs="Segoe UI"/>
          <w:b/>
          <w:bCs/>
          <w:sz w:val="20"/>
          <w:szCs w:val="20"/>
        </w:rPr>
        <w:t xml:space="preserve">publication des politiques d'achat des </w:t>
      </w:r>
      <w:proofErr w:type="spellStart"/>
      <w:r w:rsidR="003575EF" w:rsidRPr="004F322A">
        <w:rPr>
          <w:rFonts w:ascii="Segoe UI" w:hAnsi="Segoe UI" w:cs="Segoe UI"/>
          <w:b/>
          <w:bCs/>
          <w:sz w:val="20"/>
          <w:szCs w:val="20"/>
        </w:rPr>
        <w:t>SOE</w:t>
      </w:r>
      <w:r w:rsidR="00C53CE5" w:rsidRPr="004F322A">
        <w:rPr>
          <w:rFonts w:ascii="Segoe UI" w:hAnsi="Segoe UI" w:cs="Segoe UI"/>
          <w:b/>
          <w:bCs/>
          <w:sz w:val="20"/>
          <w:szCs w:val="20"/>
        </w:rPr>
        <w:t>s</w:t>
      </w:r>
      <w:proofErr w:type="spellEnd"/>
      <w:r w:rsidR="003575EF" w:rsidRPr="004F322A">
        <w:rPr>
          <w:rFonts w:ascii="Segoe UI" w:hAnsi="Segoe UI" w:cs="Segoe UI"/>
          <w:sz w:val="20"/>
          <w:szCs w:val="20"/>
        </w:rPr>
        <w:t xml:space="preserve">, des plans d'achats annuels et d’une base de données centralisée/détaillée pour les achats des </w:t>
      </w:r>
      <w:proofErr w:type="spellStart"/>
      <w:r w:rsidR="003575EF" w:rsidRPr="004F322A">
        <w:rPr>
          <w:rFonts w:ascii="Segoe UI" w:hAnsi="Segoe UI" w:cs="Segoe UI"/>
          <w:sz w:val="20"/>
          <w:szCs w:val="20"/>
        </w:rPr>
        <w:t>SOE</w:t>
      </w:r>
      <w:r w:rsidR="00C53CE5" w:rsidRPr="004F322A">
        <w:rPr>
          <w:rFonts w:ascii="Segoe UI" w:hAnsi="Segoe UI" w:cs="Segoe UI"/>
          <w:sz w:val="20"/>
          <w:szCs w:val="20"/>
        </w:rPr>
        <w:t>s</w:t>
      </w:r>
      <w:proofErr w:type="spellEnd"/>
      <w:r w:rsidR="003575EF" w:rsidRPr="004F322A">
        <w:rPr>
          <w:rFonts w:ascii="Segoe UI" w:hAnsi="Segoe UI" w:cs="Segoe UI"/>
          <w:sz w:val="20"/>
          <w:szCs w:val="20"/>
        </w:rPr>
        <w:t xml:space="preserve"> (y compris les montants, les </w:t>
      </w:r>
      <w:proofErr w:type="spellStart"/>
      <w:r w:rsidR="003575EF" w:rsidRPr="004F322A">
        <w:rPr>
          <w:rFonts w:ascii="Segoe UI" w:hAnsi="Segoe UI" w:cs="Segoe UI"/>
          <w:sz w:val="20"/>
          <w:szCs w:val="20"/>
        </w:rPr>
        <w:t>SOE</w:t>
      </w:r>
      <w:r w:rsidR="00C53CE5" w:rsidRPr="004F322A">
        <w:rPr>
          <w:rFonts w:ascii="Segoe UI" w:hAnsi="Segoe UI" w:cs="Segoe UI"/>
          <w:sz w:val="20"/>
          <w:szCs w:val="20"/>
        </w:rPr>
        <w:t>s</w:t>
      </w:r>
      <w:proofErr w:type="spellEnd"/>
      <w:r w:rsidR="003575EF" w:rsidRPr="004F322A">
        <w:rPr>
          <w:rFonts w:ascii="Segoe UI" w:hAnsi="Segoe UI" w:cs="Segoe UI"/>
          <w:sz w:val="20"/>
          <w:szCs w:val="20"/>
        </w:rPr>
        <w:t xml:space="preserve"> contractantes, les types de procédures, les bénéficiaires et les propriétaires effectifs) ; </w:t>
      </w:r>
      <w:r w:rsidR="004C2899" w:rsidRPr="004F322A">
        <w:rPr>
          <w:rFonts w:ascii="Segoe UI" w:hAnsi="Segoe UI" w:cs="Segoe UI"/>
          <w:b/>
          <w:bCs/>
          <w:sz w:val="20"/>
          <w:szCs w:val="20"/>
        </w:rPr>
        <w:t>révis</w:t>
      </w:r>
      <w:r w:rsidR="003575EF" w:rsidRPr="004F322A">
        <w:rPr>
          <w:rFonts w:ascii="Segoe UI" w:hAnsi="Segoe UI" w:cs="Segoe UI"/>
          <w:b/>
          <w:bCs/>
          <w:sz w:val="20"/>
          <w:szCs w:val="20"/>
        </w:rPr>
        <w:t>ion du</w:t>
      </w:r>
      <w:r w:rsidR="004C2899" w:rsidRPr="004F322A">
        <w:rPr>
          <w:rFonts w:ascii="Segoe UI" w:hAnsi="Segoe UI" w:cs="Segoe UI"/>
          <w:b/>
          <w:bCs/>
          <w:sz w:val="20"/>
          <w:szCs w:val="20"/>
        </w:rPr>
        <w:t xml:space="preserve"> cadre juridique pour soumettre les </w:t>
      </w:r>
      <w:proofErr w:type="spellStart"/>
      <w:r w:rsidR="004C2899" w:rsidRPr="004F322A">
        <w:rPr>
          <w:rFonts w:ascii="Segoe UI" w:hAnsi="Segoe UI" w:cs="Segoe UI"/>
          <w:b/>
          <w:bCs/>
          <w:sz w:val="20"/>
          <w:szCs w:val="20"/>
        </w:rPr>
        <w:t>SOE</w:t>
      </w:r>
      <w:r w:rsidR="00C53CE5" w:rsidRPr="004F322A">
        <w:rPr>
          <w:rFonts w:ascii="Segoe UI" w:hAnsi="Segoe UI" w:cs="Segoe UI"/>
          <w:b/>
          <w:bCs/>
          <w:sz w:val="20"/>
          <w:szCs w:val="20"/>
        </w:rPr>
        <w:t>s</w:t>
      </w:r>
      <w:proofErr w:type="spellEnd"/>
      <w:r w:rsidR="004C2899" w:rsidRPr="004F322A">
        <w:rPr>
          <w:rFonts w:ascii="Segoe UI" w:hAnsi="Segoe UI" w:cs="Segoe UI"/>
          <w:b/>
          <w:bCs/>
          <w:sz w:val="20"/>
          <w:szCs w:val="20"/>
        </w:rPr>
        <w:t xml:space="preserve"> aux règles d'achat d</w:t>
      </w:r>
      <w:r w:rsidR="003575EF" w:rsidRPr="004F322A">
        <w:rPr>
          <w:rFonts w:ascii="Segoe UI" w:hAnsi="Segoe UI" w:cs="Segoe UI"/>
          <w:b/>
          <w:bCs/>
          <w:sz w:val="20"/>
          <w:szCs w:val="20"/>
        </w:rPr>
        <w:t>e l’Etat</w:t>
      </w:r>
      <w:r w:rsidR="004C2899" w:rsidRPr="004F322A">
        <w:rPr>
          <w:rFonts w:ascii="Segoe UI" w:hAnsi="Segoe UI" w:cs="Segoe UI"/>
          <w:sz w:val="20"/>
          <w:szCs w:val="20"/>
        </w:rPr>
        <w:t>, notamment en ce qui concerne les exigences de transparence, tout en prévoyant une flexibilité adéquate pour celles qui concurrencent le secteur privé</w:t>
      </w:r>
      <w:r w:rsidRPr="004F322A">
        <w:rPr>
          <w:rFonts w:ascii="Segoe UI" w:hAnsi="Segoe UI" w:cs="Segoe UI"/>
          <w:sz w:val="20"/>
          <w:szCs w:val="20"/>
        </w:rPr>
        <w:t xml:space="preserve"> ; </w:t>
      </w:r>
      <w:r w:rsidR="004C2899" w:rsidRPr="004F322A">
        <w:rPr>
          <w:rFonts w:ascii="Segoe UI" w:hAnsi="Segoe UI" w:cs="Segoe UI"/>
          <w:b/>
          <w:bCs/>
          <w:sz w:val="20"/>
          <w:szCs w:val="20"/>
        </w:rPr>
        <w:t>renforce</w:t>
      </w:r>
      <w:r w:rsidRPr="004F322A">
        <w:rPr>
          <w:rFonts w:ascii="Segoe UI" w:hAnsi="Segoe UI" w:cs="Segoe UI"/>
          <w:b/>
          <w:bCs/>
          <w:sz w:val="20"/>
          <w:szCs w:val="20"/>
        </w:rPr>
        <w:t>ment de</w:t>
      </w:r>
      <w:r w:rsidR="0032562D" w:rsidRPr="004F322A">
        <w:rPr>
          <w:rFonts w:ascii="Segoe UI" w:hAnsi="Segoe UI" w:cs="Segoe UI"/>
          <w:b/>
          <w:bCs/>
          <w:sz w:val="20"/>
          <w:szCs w:val="20"/>
        </w:rPr>
        <w:t xml:space="preserve">s pratique de </w:t>
      </w:r>
      <w:r w:rsidR="004C2899" w:rsidRPr="004F322A">
        <w:rPr>
          <w:rFonts w:ascii="Segoe UI" w:hAnsi="Segoe UI" w:cs="Segoe UI"/>
          <w:b/>
          <w:bCs/>
          <w:sz w:val="20"/>
          <w:szCs w:val="20"/>
        </w:rPr>
        <w:t>gouvernance des SOE</w:t>
      </w:r>
      <w:r w:rsidR="004C2899" w:rsidRPr="004F322A">
        <w:rPr>
          <w:rFonts w:ascii="Segoe UI" w:hAnsi="Segoe UI" w:cs="Segoe UI"/>
          <w:sz w:val="20"/>
          <w:szCs w:val="20"/>
        </w:rPr>
        <w:t xml:space="preserve"> sur la base des bonnes pratiques internationales </w:t>
      </w:r>
      <w:r w:rsidRPr="004F322A">
        <w:rPr>
          <w:rFonts w:ascii="Segoe UI" w:hAnsi="Segoe UI" w:cs="Segoe UI"/>
          <w:sz w:val="20"/>
          <w:szCs w:val="20"/>
        </w:rPr>
        <w:t>(audits externes indépendants et audit interne complets de</w:t>
      </w:r>
      <w:r w:rsidR="004C2899" w:rsidRPr="004F322A">
        <w:rPr>
          <w:rFonts w:ascii="Segoe UI" w:hAnsi="Segoe UI" w:cs="Segoe UI"/>
          <w:sz w:val="20"/>
          <w:szCs w:val="20"/>
        </w:rPr>
        <w:t>s états financiers</w:t>
      </w:r>
      <w:r w:rsidRPr="004F322A">
        <w:rPr>
          <w:rFonts w:ascii="Segoe UI" w:hAnsi="Segoe UI" w:cs="Segoe UI"/>
          <w:sz w:val="20"/>
          <w:szCs w:val="20"/>
        </w:rPr>
        <w:t xml:space="preserve"> ; interdiction </w:t>
      </w:r>
      <w:r w:rsidR="004C2899" w:rsidRPr="004F322A">
        <w:rPr>
          <w:rFonts w:ascii="Segoe UI" w:hAnsi="Segoe UI" w:cs="Segoe UI"/>
          <w:sz w:val="20"/>
          <w:szCs w:val="20"/>
        </w:rPr>
        <w:t xml:space="preserve">de fixation des prix monopolistiques des </w:t>
      </w:r>
      <w:proofErr w:type="spellStart"/>
      <w:r w:rsidR="004C2899" w:rsidRPr="004F322A">
        <w:rPr>
          <w:rFonts w:ascii="Segoe UI" w:hAnsi="Segoe UI" w:cs="Segoe UI"/>
          <w:sz w:val="20"/>
          <w:szCs w:val="20"/>
        </w:rPr>
        <w:t>SOE</w:t>
      </w:r>
      <w:r w:rsidR="00C53CE5" w:rsidRPr="004F322A">
        <w:rPr>
          <w:rFonts w:ascii="Segoe UI" w:hAnsi="Segoe UI" w:cs="Segoe UI"/>
          <w:sz w:val="20"/>
          <w:szCs w:val="20"/>
        </w:rPr>
        <w:t>s</w:t>
      </w:r>
      <w:proofErr w:type="spellEnd"/>
      <w:r w:rsidR="004C2899" w:rsidRPr="004F322A">
        <w:rPr>
          <w:rFonts w:ascii="Segoe UI" w:hAnsi="Segoe UI" w:cs="Segoe UI"/>
          <w:sz w:val="20"/>
          <w:szCs w:val="20"/>
        </w:rPr>
        <w:t xml:space="preserve">, en protégeant les fournisseurs privés des </w:t>
      </w:r>
      <w:proofErr w:type="spellStart"/>
      <w:r w:rsidR="004C2899" w:rsidRPr="004F322A">
        <w:rPr>
          <w:rFonts w:ascii="Segoe UI" w:hAnsi="Segoe UI" w:cs="Segoe UI"/>
          <w:sz w:val="20"/>
          <w:szCs w:val="20"/>
        </w:rPr>
        <w:t>SOE</w:t>
      </w:r>
      <w:r w:rsidR="00C53CE5" w:rsidRPr="004F322A">
        <w:rPr>
          <w:rFonts w:ascii="Segoe UI" w:hAnsi="Segoe UI" w:cs="Segoe UI"/>
          <w:sz w:val="20"/>
          <w:szCs w:val="20"/>
        </w:rPr>
        <w:t>s</w:t>
      </w:r>
      <w:proofErr w:type="spellEnd"/>
      <w:r w:rsidR="004C2899" w:rsidRPr="004F322A">
        <w:rPr>
          <w:rFonts w:ascii="Segoe UI" w:hAnsi="Segoe UI" w:cs="Segoe UI"/>
          <w:sz w:val="20"/>
          <w:szCs w:val="20"/>
        </w:rPr>
        <w:t xml:space="preserve"> contre des pratiques de tarification prédat</w:t>
      </w:r>
      <w:r w:rsidRPr="004F322A">
        <w:rPr>
          <w:rFonts w:ascii="Segoe UI" w:hAnsi="Segoe UI" w:cs="Segoe UI"/>
          <w:sz w:val="20"/>
          <w:szCs w:val="20"/>
        </w:rPr>
        <w:t xml:space="preserve">rices ; etc.) ; </w:t>
      </w:r>
      <w:r w:rsidR="0032562D" w:rsidRPr="004F322A">
        <w:rPr>
          <w:rFonts w:ascii="Segoe UI" w:hAnsi="Segoe UI" w:cs="Segoe UI"/>
          <w:b/>
          <w:bCs/>
          <w:sz w:val="20"/>
          <w:szCs w:val="20"/>
        </w:rPr>
        <w:t>formalisation des principes régissant les Conseils d’administration des</w:t>
      </w:r>
      <w:r w:rsidRPr="004F322A">
        <w:rPr>
          <w:rFonts w:ascii="Segoe UI" w:hAnsi="Segoe UI" w:cs="Segoe UI"/>
          <w:b/>
          <w:bCs/>
          <w:sz w:val="20"/>
          <w:szCs w:val="20"/>
        </w:rPr>
        <w:t xml:space="preserve"> </w:t>
      </w:r>
      <w:proofErr w:type="spellStart"/>
      <w:r w:rsidRPr="004F322A">
        <w:rPr>
          <w:rFonts w:ascii="Segoe UI" w:hAnsi="Segoe UI" w:cs="Segoe UI"/>
          <w:b/>
          <w:bCs/>
          <w:sz w:val="20"/>
          <w:szCs w:val="20"/>
        </w:rPr>
        <w:t>SOE</w:t>
      </w:r>
      <w:r w:rsidR="00C53CE5" w:rsidRPr="004F322A">
        <w:rPr>
          <w:rFonts w:ascii="Segoe UI" w:hAnsi="Segoe UI" w:cs="Segoe UI"/>
          <w:b/>
          <w:bCs/>
          <w:sz w:val="20"/>
          <w:szCs w:val="20"/>
        </w:rPr>
        <w:t>s</w:t>
      </w:r>
      <w:proofErr w:type="spellEnd"/>
      <w:r w:rsidRPr="004F322A">
        <w:rPr>
          <w:rFonts w:ascii="Segoe UI" w:hAnsi="Segoe UI" w:cs="Segoe UI"/>
          <w:sz w:val="20"/>
          <w:szCs w:val="20"/>
        </w:rPr>
        <w:t xml:space="preserve"> (</w:t>
      </w:r>
      <w:r w:rsidR="004C2899" w:rsidRPr="004F322A">
        <w:rPr>
          <w:rFonts w:ascii="Segoe UI" w:hAnsi="Segoe UI" w:cs="Segoe UI"/>
          <w:sz w:val="20"/>
          <w:szCs w:val="20"/>
        </w:rPr>
        <w:t>indépendance et autonomie des conseils d'administration</w:t>
      </w:r>
      <w:r w:rsidRPr="004F322A">
        <w:rPr>
          <w:rFonts w:ascii="Segoe UI" w:hAnsi="Segoe UI" w:cs="Segoe UI"/>
          <w:sz w:val="20"/>
          <w:szCs w:val="20"/>
        </w:rPr>
        <w:t xml:space="preserve"> ; </w:t>
      </w:r>
      <w:r w:rsidR="0060532E" w:rsidRPr="004F322A">
        <w:rPr>
          <w:rFonts w:ascii="Segoe UI" w:hAnsi="Segoe UI" w:cs="Segoe UI"/>
          <w:sz w:val="20"/>
          <w:szCs w:val="20"/>
        </w:rPr>
        <w:t xml:space="preserve">clarification des objectifs pour le compte de l’Etat ; formalisation des </w:t>
      </w:r>
      <w:r w:rsidR="004C2899" w:rsidRPr="004F322A">
        <w:rPr>
          <w:rFonts w:ascii="Segoe UI" w:hAnsi="Segoe UI" w:cs="Segoe UI"/>
          <w:sz w:val="20"/>
          <w:szCs w:val="20"/>
        </w:rPr>
        <w:t>processus de nomination des membres des conseils d'administration sur la base du mérite compétitif et de principes transparents</w:t>
      </w:r>
      <w:r w:rsidR="0060532E" w:rsidRPr="004F322A">
        <w:rPr>
          <w:rFonts w:ascii="Segoe UI" w:hAnsi="Segoe UI" w:cs="Segoe UI"/>
          <w:sz w:val="20"/>
          <w:szCs w:val="20"/>
        </w:rPr>
        <w:t xml:space="preserve">, en </w:t>
      </w:r>
      <w:r w:rsidR="004C2899" w:rsidRPr="004F322A">
        <w:rPr>
          <w:rFonts w:ascii="Segoe UI" w:hAnsi="Segoe UI" w:cs="Segoe UI"/>
          <w:sz w:val="20"/>
          <w:szCs w:val="20"/>
        </w:rPr>
        <w:t>veill</w:t>
      </w:r>
      <w:r w:rsidR="0060532E" w:rsidRPr="004F322A">
        <w:rPr>
          <w:rFonts w:ascii="Segoe UI" w:hAnsi="Segoe UI" w:cs="Segoe UI"/>
          <w:sz w:val="20"/>
          <w:szCs w:val="20"/>
        </w:rPr>
        <w:t xml:space="preserve">ant notamment </w:t>
      </w:r>
      <w:r w:rsidR="004C2899" w:rsidRPr="004F322A">
        <w:rPr>
          <w:rFonts w:ascii="Segoe UI" w:hAnsi="Segoe UI" w:cs="Segoe UI"/>
          <w:sz w:val="20"/>
          <w:szCs w:val="20"/>
        </w:rPr>
        <w:t xml:space="preserve">à ce que les membres des conseils d'administration des SOE n'occupent pas d'autres rôles dans des organismes de régulation ou de surveillance, et déclarent </w:t>
      </w:r>
      <w:r w:rsidR="00AC200C" w:rsidRPr="004F322A">
        <w:rPr>
          <w:rFonts w:ascii="Segoe UI" w:hAnsi="Segoe UI" w:cs="Segoe UI"/>
          <w:sz w:val="20"/>
          <w:szCs w:val="20"/>
        </w:rPr>
        <w:t>leurs avoirs personnels</w:t>
      </w:r>
      <w:r w:rsidR="004C2899" w:rsidRPr="004F322A">
        <w:rPr>
          <w:rFonts w:ascii="Segoe UI" w:hAnsi="Segoe UI" w:cs="Segoe UI"/>
          <w:sz w:val="20"/>
          <w:szCs w:val="20"/>
        </w:rPr>
        <w:t xml:space="preserve">, le cas échéant, </w:t>
      </w:r>
      <w:r w:rsidR="00AC200C" w:rsidRPr="004F322A">
        <w:rPr>
          <w:rFonts w:ascii="Segoe UI" w:hAnsi="Segoe UI" w:cs="Segoe UI"/>
          <w:sz w:val="20"/>
          <w:szCs w:val="20"/>
        </w:rPr>
        <w:t>au capital de</w:t>
      </w:r>
      <w:r w:rsidR="004C2899" w:rsidRPr="004F322A">
        <w:rPr>
          <w:rFonts w:ascii="Segoe UI" w:hAnsi="Segoe UI" w:cs="Segoe UI"/>
          <w:sz w:val="20"/>
          <w:szCs w:val="20"/>
        </w:rPr>
        <w:t xml:space="preserve">s </w:t>
      </w:r>
      <w:proofErr w:type="spellStart"/>
      <w:r w:rsidR="004C2899" w:rsidRPr="004F322A">
        <w:rPr>
          <w:rFonts w:ascii="Segoe UI" w:hAnsi="Segoe UI" w:cs="Segoe UI"/>
          <w:sz w:val="20"/>
          <w:szCs w:val="20"/>
        </w:rPr>
        <w:t>SOE</w:t>
      </w:r>
      <w:r w:rsidR="00C53CE5" w:rsidRPr="004F322A">
        <w:rPr>
          <w:rFonts w:ascii="Segoe UI" w:hAnsi="Segoe UI" w:cs="Segoe UI"/>
          <w:sz w:val="20"/>
          <w:szCs w:val="20"/>
        </w:rPr>
        <w:t>s</w:t>
      </w:r>
      <w:proofErr w:type="spellEnd"/>
      <w:r w:rsidR="0032562D" w:rsidRPr="004F322A">
        <w:rPr>
          <w:rFonts w:ascii="Segoe UI" w:hAnsi="Segoe UI" w:cs="Segoe UI"/>
          <w:sz w:val="20"/>
          <w:szCs w:val="20"/>
        </w:rPr>
        <w:t>)</w:t>
      </w:r>
      <w:r w:rsidR="004C2899" w:rsidRPr="004F322A">
        <w:rPr>
          <w:rFonts w:ascii="Segoe UI" w:hAnsi="Segoe UI" w:cs="Segoe UI"/>
          <w:sz w:val="20"/>
          <w:szCs w:val="20"/>
        </w:rPr>
        <w:t>.</w:t>
      </w:r>
    </w:p>
    <w:p w14:paraId="56891D4F" w14:textId="5D3F6D2D" w:rsidR="006A7EC9" w:rsidRPr="004F322A" w:rsidRDefault="009E4D1F" w:rsidP="00035E18">
      <w:pPr>
        <w:spacing w:before="100" w:beforeAutospacing="1" w:after="100" w:afterAutospacing="1" w:line="240" w:lineRule="auto"/>
        <w:jc w:val="both"/>
        <w:rPr>
          <w:sz w:val="20"/>
          <w:szCs w:val="20"/>
        </w:rPr>
      </w:pPr>
      <w:r w:rsidRPr="004F322A">
        <w:rPr>
          <w:rFonts w:ascii="Segoe UI" w:eastAsia="Times New Roman" w:hAnsi="Segoe UI" w:cs="Segoe UI"/>
          <w:b/>
          <w:bCs/>
          <w:sz w:val="20"/>
          <w:szCs w:val="20"/>
          <w:lang w:eastAsia="fr-FR"/>
        </w:rPr>
        <w:t>Signe que les choses ont commencé à bouger,</w:t>
      </w:r>
      <w:r w:rsidRPr="004F322A">
        <w:rPr>
          <w:rFonts w:ascii="Segoe UI" w:eastAsia="Times New Roman" w:hAnsi="Segoe UI" w:cs="Segoe UI"/>
          <w:sz w:val="20"/>
          <w:szCs w:val="20"/>
          <w:lang w:eastAsia="fr-FR"/>
        </w:rPr>
        <w:t xml:space="preserve"> </w:t>
      </w:r>
      <w:r w:rsidRPr="004F322A">
        <w:rPr>
          <w:rFonts w:ascii="Segoe UI" w:eastAsia="Times New Roman" w:hAnsi="Segoe UI" w:cs="Segoe UI"/>
          <w:b/>
          <w:bCs/>
          <w:sz w:val="20"/>
          <w:szCs w:val="20"/>
          <w:lang w:eastAsia="fr-FR"/>
        </w:rPr>
        <w:t>l</w:t>
      </w:r>
      <w:r w:rsidR="004C2899" w:rsidRPr="004F322A">
        <w:rPr>
          <w:rFonts w:ascii="Segoe UI" w:eastAsia="Times New Roman" w:hAnsi="Segoe UI" w:cs="Segoe UI"/>
          <w:b/>
          <w:bCs/>
          <w:sz w:val="20"/>
          <w:szCs w:val="20"/>
          <w:lang w:eastAsia="fr-FR"/>
        </w:rPr>
        <w:t xml:space="preserve">e MEF </w:t>
      </w:r>
      <w:r w:rsidRPr="004F322A">
        <w:rPr>
          <w:rFonts w:ascii="Segoe UI" w:eastAsia="Times New Roman" w:hAnsi="Segoe UI" w:cs="Segoe UI"/>
          <w:b/>
          <w:bCs/>
          <w:sz w:val="20"/>
          <w:szCs w:val="20"/>
          <w:lang w:eastAsia="fr-FR"/>
        </w:rPr>
        <w:t xml:space="preserve">se plie depuis quelques mois </w:t>
      </w:r>
      <w:r w:rsidR="004C2899" w:rsidRPr="004F322A">
        <w:rPr>
          <w:rFonts w:ascii="Segoe UI" w:eastAsia="Times New Roman" w:hAnsi="Segoe UI" w:cs="Segoe UI"/>
          <w:b/>
          <w:bCs/>
          <w:sz w:val="20"/>
          <w:szCs w:val="20"/>
          <w:lang w:eastAsia="fr-FR"/>
        </w:rPr>
        <w:t xml:space="preserve">à utiliser l'outil "SOE </w:t>
      </w:r>
      <w:proofErr w:type="spellStart"/>
      <w:r w:rsidR="004C2899" w:rsidRPr="004F322A">
        <w:rPr>
          <w:rFonts w:ascii="Segoe UI" w:eastAsia="Times New Roman" w:hAnsi="Segoe UI" w:cs="Segoe UI"/>
          <w:b/>
          <w:bCs/>
          <w:sz w:val="20"/>
          <w:szCs w:val="20"/>
          <w:lang w:eastAsia="fr-FR"/>
        </w:rPr>
        <w:t>Health</w:t>
      </w:r>
      <w:proofErr w:type="spellEnd"/>
      <w:r w:rsidR="004C2899" w:rsidRPr="004F322A">
        <w:rPr>
          <w:rFonts w:ascii="Segoe UI" w:eastAsia="Times New Roman" w:hAnsi="Segoe UI" w:cs="Segoe UI"/>
          <w:b/>
          <w:bCs/>
          <w:sz w:val="20"/>
          <w:szCs w:val="20"/>
          <w:lang w:eastAsia="fr-FR"/>
        </w:rPr>
        <w:t xml:space="preserve"> Check Tool"</w:t>
      </w:r>
      <w:r w:rsidR="004C2899" w:rsidRPr="004F322A">
        <w:rPr>
          <w:rFonts w:ascii="Segoe UI" w:eastAsia="Times New Roman" w:hAnsi="Segoe UI" w:cs="Segoe UI"/>
          <w:sz w:val="20"/>
          <w:szCs w:val="20"/>
          <w:lang w:eastAsia="fr-FR"/>
        </w:rPr>
        <w:t xml:space="preserve"> conçu par le FMI pour évaluer la vulnérabilité financière des entreprises entièrement et majoritairement détenues, et a publié les indicateurs de risque financier des </w:t>
      </w:r>
      <w:proofErr w:type="spellStart"/>
      <w:r w:rsidR="004C2899" w:rsidRPr="004F322A">
        <w:rPr>
          <w:rFonts w:ascii="Segoe UI" w:eastAsia="Times New Roman" w:hAnsi="Segoe UI" w:cs="Segoe UI"/>
          <w:sz w:val="20"/>
          <w:szCs w:val="20"/>
          <w:lang w:eastAsia="fr-FR"/>
        </w:rPr>
        <w:t>SOE</w:t>
      </w:r>
      <w:r w:rsidR="00C53CE5" w:rsidRPr="004F322A">
        <w:rPr>
          <w:rFonts w:ascii="Segoe UI" w:eastAsia="Times New Roman" w:hAnsi="Segoe UI" w:cs="Segoe UI"/>
          <w:sz w:val="20"/>
          <w:szCs w:val="20"/>
          <w:lang w:eastAsia="fr-FR"/>
        </w:rPr>
        <w:t>s</w:t>
      </w:r>
      <w:proofErr w:type="spellEnd"/>
      <w:r w:rsidR="004C2899" w:rsidRPr="004F322A">
        <w:rPr>
          <w:rFonts w:ascii="Segoe UI" w:eastAsia="Times New Roman" w:hAnsi="Segoe UI" w:cs="Segoe UI"/>
          <w:sz w:val="20"/>
          <w:szCs w:val="20"/>
          <w:lang w:eastAsia="fr-FR"/>
        </w:rPr>
        <w:t xml:space="preserve"> en 2024, dans le cadre de l'accord F</w:t>
      </w:r>
      <w:r w:rsidRPr="004F322A">
        <w:rPr>
          <w:rFonts w:ascii="Segoe UI" w:eastAsia="Times New Roman" w:hAnsi="Segoe UI" w:cs="Segoe UI"/>
          <w:sz w:val="20"/>
          <w:szCs w:val="20"/>
          <w:lang w:eastAsia="fr-FR"/>
        </w:rPr>
        <w:t>EC</w:t>
      </w:r>
      <w:r w:rsidR="004C2899" w:rsidRPr="004F322A">
        <w:rPr>
          <w:rFonts w:ascii="Segoe UI" w:eastAsia="Times New Roman" w:hAnsi="Segoe UI" w:cs="Segoe UI"/>
          <w:sz w:val="20"/>
          <w:szCs w:val="20"/>
          <w:lang w:eastAsia="fr-FR"/>
        </w:rPr>
        <w:t xml:space="preserve"> du FMI. </w:t>
      </w:r>
      <w:r w:rsidRPr="004F322A">
        <w:rPr>
          <w:rFonts w:ascii="Segoe UI" w:eastAsia="Times New Roman" w:hAnsi="Segoe UI" w:cs="Segoe UI"/>
          <w:sz w:val="20"/>
          <w:szCs w:val="20"/>
          <w:lang w:eastAsia="fr-FR"/>
        </w:rPr>
        <w:t>La question est désormais de savoir si</w:t>
      </w:r>
      <w:r w:rsidR="0060532E" w:rsidRPr="004F322A">
        <w:rPr>
          <w:rFonts w:ascii="Segoe UI" w:eastAsia="Times New Roman" w:hAnsi="Segoe UI" w:cs="Segoe UI"/>
          <w:sz w:val="20"/>
          <w:szCs w:val="20"/>
          <w:lang w:eastAsia="fr-FR"/>
        </w:rPr>
        <w:t xml:space="preserve"> </w:t>
      </w:r>
      <w:r w:rsidR="004C2899" w:rsidRPr="004F322A">
        <w:rPr>
          <w:rFonts w:ascii="Segoe UI" w:eastAsia="Times New Roman" w:hAnsi="Segoe UI" w:cs="Segoe UI"/>
          <w:sz w:val="20"/>
          <w:szCs w:val="20"/>
          <w:lang w:eastAsia="fr-FR"/>
        </w:rPr>
        <w:t>les autorités mett</w:t>
      </w:r>
      <w:r w:rsidR="0060532E" w:rsidRPr="004F322A">
        <w:rPr>
          <w:rFonts w:ascii="Segoe UI" w:eastAsia="Times New Roman" w:hAnsi="Segoe UI" w:cs="Segoe UI"/>
          <w:sz w:val="20"/>
          <w:szCs w:val="20"/>
          <w:lang w:eastAsia="fr-FR"/>
        </w:rPr>
        <w:t>ron</w:t>
      </w:r>
      <w:r w:rsidR="004C2899" w:rsidRPr="004F322A">
        <w:rPr>
          <w:rFonts w:ascii="Segoe UI" w:eastAsia="Times New Roman" w:hAnsi="Segoe UI" w:cs="Segoe UI"/>
          <w:sz w:val="20"/>
          <w:szCs w:val="20"/>
          <w:lang w:eastAsia="fr-FR"/>
        </w:rPr>
        <w:t>t</w:t>
      </w:r>
      <w:r w:rsidR="0060532E" w:rsidRPr="004F322A">
        <w:rPr>
          <w:rFonts w:ascii="Segoe UI" w:eastAsia="Times New Roman" w:hAnsi="Segoe UI" w:cs="Segoe UI"/>
          <w:sz w:val="20"/>
          <w:szCs w:val="20"/>
          <w:lang w:eastAsia="fr-FR"/>
        </w:rPr>
        <w:t xml:space="preserve"> bien</w:t>
      </w:r>
      <w:r w:rsidR="004C2899" w:rsidRPr="004F322A">
        <w:rPr>
          <w:rFonts w:ascii="Segoe UI" w:eastAsia="Times New Roman" w:hAnsi="Segoe UI" w:cs="Segoe UI"/>
          <w:sz w:val="20"/>
          <w:szCs w:val="20"/>
          <w:lang w:eastAsia="fr-FR"/>
        </w:rPr>
        <w:t xml:space="preserve"> à jour cette analyse annuellement et</w:t>
      </w:r>
      <w:r w:rsidR="0060532E" w:rsidRPr="004F322A">
        <w:rPr>
          <w:rFonts w:ascii="Segoe UI" w:eastAsia="Times New Roman" w:hAnsi="Segoe UI" w:cs="Segoe UI"/>
          <w:sz w:val="20"/>
          <w:szCs w:val="20"/>
          <w:lang w:eastAsia="fr-FR"/>
        </w:rPr>
        <w:t xml:space="preserve"> en</w:t>
      </w:r>
      <w:r w:rsidR="004C2899" w:rsidRPr="004F322A">
        <w:rPr>
          <w:rFonts w:ascii="Segoe UI" w:eastAsia="Times New Roman" w:hAnsi="Segoe UI" w:cs="Segoe UI"/>
          <w:sz w:val="20"/>
          <w:szCs w:val="20"/>
          <w:lang w:eastAsia="fr-FR"/>
        </w:rPr>
        <w:t xml:space="preserve"> publi</w:t>
      </w:r>
      <w:r w:rsidR="0060532E" w:rsidRPr="004F322A">
        <w:rPr>
          <w:rFonts w:ascii="Segoe UI" w:eastAsia="Times New Roman" w:hAnsi="Segoe UI" w:cs="Segoe UI"/>
          <w:sz w:val="20"/>
          <w:szCs w:val="20"/>
          <w:lang w:eastAsia="fr-FR"/>
        </w:rPr>
        <w:t>eron</w:t>
      </w:r>
      <w:r w:rsidR="004C2899" w:rsidRPr="004F322A">
        <w:rPr>
          <w:rFonts w:ascii="Segoe UI" w:eastAsia="Times New Roman" w:hAnsi="Segoe UI" w:cs="Segoe UI"/>
          <w:sz w:val="20"/>
          <w:szCs w:val="20"/>
          <w:lang w:eastAsia="fr-FR"/>
        </w:rPr>
        <w:t xml:space="preserve">t les résultats. Le MEF </w:t>
      </w:r>
      <w:r w:rsidR="0060532E" w:rsidRPr="004F322A">
        <w:rPr>
          <w:rFonts w:ascii="Segoe UI" w:eastAsia="Times New Roman" w:hAnsi="Segoe UI" w:cs="Segoe UI"/>
          <w:sz w:val="20"/>
          <w:szCs w:val="20"/>
          <w:lang w:eastAsia="fr-FR"/>
        </w:rPr>
        <w:t xml:space="preserve">a </w:t>
      </w:r>
      <w:r w:rsidR="0032562D" w:rsidRPr="004F322A">
        <w:rPr>
          <w:rFonts w:ascii="Segoe UI" w:eastAsia="Times New Roman" w:hAnsi="Segoe UI" w:cs="Segoe UI"/>
          <w:sz w:val="20"/>
          <w:szCs w:val="20"/>
          <w:lang w:eastAsia="fr-FR"/>
        </w:rPr>
        <w:t xml:space="preserve">par ailleurs </w:t>
      </w:r>
      <w:r w:rsidR="0060532E" w:rsidRPr="004F322A">
        <w:rPr>
          <w:rFonts w:ascii="Segoe UI" w:eastAsia="Times New Roman" w:hAnsi="Segoe UI" w:cs="Segoe UI"/>
          <w:sz w:val="20"/>
          <w:szCs w:val="20"/>
          <w:lang w:eastAsia="fr-FR"/>
        </w:rPr>
        <w:t xml:space="preserve">été incité à </w:t>
      </w:r>
      <w:r w:rsidR="004C2899" w:rsidRPr="004F322A">
        <w:rPr>
          <w:rFonts w:ascii="Segoe UI" w:eastAsia="Times New Roman" w:hAnsi="Segoe UI" w:cs="Segoe UI"/>
          <w:sz w:val="20"/>
          <w:szCs w:val="20"/>
          <w:lang w:eastAsia="fr-FR"/>
        </w:rPr>
        <w:t xml:space="preserve">explorer des options pour intégrer et quantifier les risques fiscaux provenant du secteur des </w:t>
      </w:r>
      <w:proofErr w:type="spellStart"/>
      <w:r w:rsidR="004C2899" w:rsidRPr="004F322A">
        <w:rPr>
          <w:rFonts w:ascii="Segoe UI" w:eastAsia="Times New Roman" w:hAnsi="Segoe UI" w:cs="Segoe UI"/>
          <w:sz w:val="20"/>
          <w:szCs w:val="20"/>
          <w:lang w:eastAsia="fr-FR"/>
        </w:rPr>
        <w:t>SOE</w:t>
      </w:r>
      <w:r w:rsidR="00C53CE5" w:rsidRPr="004F322A">
        <w:rPr>
          <w:rFonts w:ascii="Segoe UI" w:eastAsia="Times New Roman" w:hAnsi="Segoe UI" w:cs="Segoe UI"/>
          <w:sz w:val="20"/>
          <w:szCs w:val="20"/>
          <w:lang w:eastAsia="fr-FR"/>
        </w:rPr>
        <w:t>s</w:t>
      </w:r>
      <w:proofErr w:type="spellEnd"/>
      <w:r w:rsidR="004C2899" w:rsidRPr="004F322A">
        <w:rPr>
          <w:rFonts w:ascii="Segoe UI" w:eastAsia="Times New Roman" w:hAnsi="Segoe UI" w:cs="Segoe UI"/>
          <w:sz w:val="20"/>
          <w:szCs w:val="20"/>
          <w:lang w:eastAsia="fr-FR"/>
        </w:rPr>
        <w:t xml:space="preserve"> dans son analyse prospective</w:t>
      </w:r>
      <w:r w:rsidR="0060532E" w:rsidRPr="004F322A">
        <w:rPr>
          <w:rFonts w:ascii="Segoe UI" w:eastAsia="Times New Roman" w:hAnsi="Segoe UI" w:cs="Segoe UI"/>
          <w:sz w:val="20"/>
          <w:szCs w:val="20"/>
          <w:lang w:eastAsia="fr-FR"/>
        </w:rPr>
        <w:t>.</w:t>
      </w:r>
      <w:r w:rsidR="00AC200C" w:rsidRPr="004F322A">
        <w:rPr>
          <w:rFonts w:ascii="Segoe UI" w:eastAsia="Times New Roman" w:hAnsi="Segoe UI" w:cs="Segoe UI"/>
          <w:sz w:val="20"/>
          <w:szCs w:val="20"/>
          <w:lang w:eastAsia="fr-FR"/>
        </w:rPr>
        <w:t>/.</w:t>
      </w:r>
    </w:p>
    <w:sectPr w:rsidR="006A7EC9" w:rsidRPr="004F322A" w:rsidSect="00415F39">
      <w:footerReference w:type="default" r:id="rId13"/>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C289" w14:textId="77777777" w:rsidR="00102189" w:rsidRDefault="00102189" w:rsidP="001C2361">
      <w:pPr>
        <w:spacing w:after="0" w:line="240" w:lineRule="auto"/>
      </w:pPr>
      <w:r>
        <w:separator/>
      </w:r>
    </w:p>
  </w:endnote>
  <w:endnote w:type="continuationSeparator" w:id="0">
    <w:p w14:paraId="057FC78E" w14:textId="77777777" w:rsidR="00102189" w:rsidRDefault="00102189"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Times New Roman (Corps CS)">
    <w:altName w:val="Times New Roman"/>
    <w:panose1 w:val="00000000000000000000"/>
    <w:charset w:val="00"/>
    <w:family w:val="roman"/>
    <w:notTrueType/>
    <w:pitch w:val="default"/>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91203"/>
      <w:docPartObj>
        <w:docPartGallery w:val="Page Numbers (Bottom of Page)"/>
        <w:docPartUnique/>
      </w:docPartObj>
    </w:sdtPr>
    <w:sdtEndPr/>
    <w:sdtContent>
      <w:p w14:paraId="7B8E4C21" w14:textId="5F635F3C" w:rsidR="002F0382" w:rsidRDefault="002F0382">
        <w:pPr>
          <w:pStyle w:val="Pieddepage"/>
          <w:jc w:val="right"/>
        </w:pPr>
        <w:r>
          <w:fldChar w:fldCharType="begin"/>
        </w:r>
        <w:r>
          <w:instrText>PAGE   \* MERGEFORMAT</w:instrText>
        </w:r>
        <w:r>
          <w:fldChar w:fldCharType="separate"/>
        </w:r>
        <w:r>
          <w:t>2</w:t>
        </w:r>
        <w:r>
          <w:fldChar w:fldCharType="end"/>
        </w:r>
      </w:p>
    </w:sdtContent>
  </w:sdt>
  <w:p w14:paraId="4BDFD4DC" w14:textId="77777777" w:rsidR="002F0382" w:rsidRDefault="002F03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54530" w14:textId="77777777" w:rsidR="00102189" w:rsidRDefault="00102189" w:rsidP="001C2361">
      <w:pPr>
        <w:spacing w:after="0" w:line="240" w:lineRule="auto"/>
      </w:pPr>
      <w:r>
        <w:separator/>
      </w:r>
    </w:p>
  </w:footnote>
  <w:footnote w:type="continuationSeparator" w:id="0">
    <w:p w14:paraId="2920494D" w14:textId="77777777" w:rsidR="00102189" w:rsidRDefault="00102189" w:rsidP="001C2361">
      <w:pPr>
        <w:spacing w:after="0" w:line="240" w:lineRule="auto"/>
      </w:pPr>
      <w:r>
        <w:continuationSeparator/>
      </w:r>
    </w:p>
  </w:footnote>
  <w:footnote w:id="1">
    <w:p w14:paraId="3E43C447" w14:textId="2933F232" w:rsidR="00622F16" w:rsidRPr="007A719A" w:rsidRDefault="00622F16" w:rsidP="00622F16">
      <w:pPr>
        <w:jc w:val="both"/>
        <w:rPr>
          <w:rFonts w:ascii="Calibri" w:eastAsia="Times New Roman" w:hAnsi="Calibri" w:cs="Calibri"/>
        </w:rPr>
      </w:pPr>
      <w:r>
        <w:rPr>
          <w:rStyle w:val="Appelnotedebasdep"/>
        </w:rPr>
        <w:footnoteRef/>
      </w:r>
      <w:r w:rsidRPr="00D804E0">
        <w:rPr>
          <w:lang w:val="pt-PT"/>
        </w:rPr>
        <w:t xml:space="preserve"> </w:t>
      </w:r>
      <w:r w:rsidRPr="00F96144">
        <w:rPr>
          <w:rFonts w:ascii="Segoe UI" w:hAnsi="Segoe UI" w:cs="Segoe UI"/>
          <w:sz w:val="18"/>
          <w:szCs w:val="18"/>
          <w:lang w:val="pt-PT"/>
        </w:rPr>
        <w:t>Détenues à 100% par l’Etat : Portos e Caminhos de Ferro de Moçambique (CFM), Eletricidade de Moçambique (EDM), Empresa Nacional de Hidrocarbonetos (ENH), Aeroportos de Moçambique (ADM), Rádio Moçambique (RM), Televisão de Moçambique (TVM), Empresa Moçambicana de Dragagem (Emodraga), Imprensa Nacional de Moçambique (INM), Empresa Nacional e Parques e Tecnologias de Moçambique (ENPCT) et Regadio do Baixo Limpopo (RBL), Hidráulica de Chókwè (HICEP). Non-détenues à 100% :</w:t>
      </w:r>
      <w:r w:rsidRPr="00F96144">
        <w:rPr>
          <w:rFonts w:ascii="Segoe UI" w:eastAsia="Times New Roman" w:hAnsi="Segoe UI" w:cs="Segoe UI"/>
          <w:sz w:val="18"/>
          <w:szCs w:val="18"/>
          <w:lang w:val="pt-PT"/>
        </w:rPr>
        <w:t xml:space="preserve"> BNI, Petromoc </w:t>
      </w:r>
      <w:r w:rsidRPr="00F96144">
        <w:rPr>
          <w:rFonts w:ascii="Segoe UI" w:hAnsi="Segoe UI" w:cs="Segoe UI"/>
          <w:sz w:val="18"/>
          <w:szCs w:val="18"/>
          <w:lang w:val="pt-PT"/>
        </w:rPr>
        <w:t>(Petróleos de Moçambique)</w:t>
      </w:r>
      <w:r w:rsidRPr="00F96144">
        <w:rPr>
          <w:rFonts w:ascii="Segoe UI" w:eastAsia="Times New Roman" w:hAnsi="Segoe UI" w:cs="Segoe UI"/>
          <w:sz w:val="18"/>
          <w:szCs w:val="18"/>
          <w:lang w:val="pt-PT"/>
        </w:rPr>
        <w:t>, Emose, Tmcel, LAM, BVM, Sociedade do Notícias (SN), Sociedade Moçambicana de Medicamentos (SMM), Silos e Terminal de Graneleiro (STEMA)</w:t>
      </w:r>
      <w:r w:rsidR="007E726D">
        <w:rPr>
          <w:rFonts w:ascii="Segoe UI" w:eastAsia="Times New Roman" w:hAnsi="Segoe UI" w:cs="Segoe UI"/>
          <w:sz w:val="18"/>
          <w:szCs w:val="18"/>
          <w:lang w:val="pt-PT"/>
        </w:rPr>
        <w:t xml:space="preserve">, FARMA. </w:t>
      </w:r>
      <w:r w:rsidR="007E726D" w:rsidRPr="007A719A">
        <w:rPr>
          <w:rFonts w:ascii="Segoe UI" w:eastAsia="Times New Roman" w:hAnsi="Segoe UI" w:cs="Segoe UI"/>
          <w:sz w:val="18"/>
          <w:szCs w:val="18"/>
        </w:rPr>
        <w:t>On notera que HCB (</w:t>
      </w:r>
      <w:proofErr w:type="spellStart"/>
      <w:r w:rsidR="007E726D" w:rsidRPr="007A719A">
        <w:rPr>
          <w:rFonts w:ascii="Segoe UI" w:eastAsia="Times New Roman" w:hAnsi="Segoe UI" w:cs="Segoe UI"/>
          <w:sz w:val="18"/>
          <w:szCs w:val="18"/>
        </w:rPr>
        <w:t>Hydroel</w:t>
      </w:r>
      <w:r w:rsidR="00224919">
        <w:rPr>
          <w:rFonts w:ascii="Segoe UI" w:eastAsia="Times New Roman" w:hAnsi="Segoe UI" w:cs="Segoe UI"/>
          <w:sz w:val="18"/>
          <w:szCs w:val="18"/>
        </w:rPr>
        <w:t>é</w:t>
      </w:r>
      <w:r w:rsidR="007E726D" w:rsidRPr="007A719A">
        <w:rPr>
          <w:rFonts w:ascii="Segoe UI" w:eastAsia="Times New Roman" w:hAnsi="Segoe UI" w:cs="Segoe UI"/>
          <w:sz w:val="18"/>
          <w:szCs w:val="18"/>
        </w:rPr>
        <w:t>ctrica</w:t>
      </w:r>
      <w:proofErr w:type="spellEnd"/>
      <w:r w:rsidR="007E726D" w:rsidRPr="007A719A">
        <w:rPr>
          <w:rFonts w:ascii="Segoe UI" w:eastAsia="Times New Roman" w:hAnsi="Segoe UI" w:cs="Segoe UI"/>
          <w:sz w:val="18"/>
          <w:szCs w:val="18"/>
        </w:rPr>
        <w:t xml:space="preserve"> de </w:t>
      </w:r>
      <w:proofErr w:type="spellStart"/>
      <w:r w:rsidR="007E726D" w:rsidRPr="007A719A">
        <w:rPr>
          <w:rFonts w:ascii="Segoe UI" w:eastAsia="Times New Roman" w:hAnsi="Segoe UI" w:cs="Segoe UI"/>
          <w:sz w:val="18"/>
          <w:szCs w:val="18"/>
        </w:rPr>
        <w:t>Cahora</w:t>
      </w:r>
      <w:proofErr w:type="spellEnd"/>
      <w:r w:rsidR="007E726D" w:rsidRPr="007A719A">
        <w:rPr>
          <w:rFonts w:ascii="Segoe UI" w:eastAsia="Times New Roman" w:hAnsi="Segoe UI" w:cs="Segoe UI"/>
          <w:sz w:val="18"/>
          <w:szCs w:val="18"/>
        </w:rPr>
        <w:t xml:space="preserve"> Bassa</w:t>
      </w:r>
      <w:r w:rsidR="006A7EC9" w:rsidRPr="007A719A">
        <w:rPr>
          <w:rFonts w:ascii="Segoe UI" w:eastAsia="Times New Roman" w:hAnsi="Segoe UI" w:cs="Segoe UI"/>
          <w:sz w:val="18"/>
          <w:szCs w:val="18"/>
        </w:rPr>
        <w:t>, 190 MUSD de bénéfices nets en 2023</w:t>
      </w:r>
      <w:r w:rsidR="007E726D" w:rsidRPr="007A719A">
        <w:rPr>
          <w:rFonts w:ascii="Segoe UI" w:eastAsia="Times New Roman" w:hAnsi="Segoe UI" w:cs="Segoe UI"/>
          <w:sz w:val="18"/>
          <w:szCs w:val="18"/>
        </w:rPr>
        <w:t xml:space="preserve">), </w:t>
      </w:r>
      <w:r w:rsidR="006A7EC9" w:rsidRPr="007A719A">
        <w:rPr>
          <w:rFonts w:ascii="Segoe UI" w:eastAsia="Times New Roman" w:hAnsi="Segoe UI" w:cs="Segoe UI"/>
          <w:sz w:val="18"/>
          <w:szCs w:val="18"/>
        </w:rPr>
        <w:t xml:space="preserve">détenue à </w:t>
      </w:r>
      <w:r w:rsidR="001D4523" w:rsidRPr="007A719A">
        <w:rPr>
          <w:rFonts w:ascii="Segoe UI" w:eastAsia="Times New Roman" w:hAnsi="Segoe UI" w:cs="Segoe UI"/>
          <w:sz w:val="18"/>
          <w:szCs w:val="18"/>
        </w:rPr>
        <w:t>85</w:t>
      </w:r>
      <w:r w:rsidR="007E726D" w:rsidRPr="007A719A">
        <w:rPr>
          <w:rFonts w:ascii="Segoe UI" w:eastAsia="Times New Roman" w:hAnsi="Segoe UI" w:cs="Segoe UI"/>
          <w:sz w:val="18"/>
          <w:szCs w:val="18"/>
        </w:rPr>
        <w:t>%</w:t>
      </w:r>
      <w:r w:rsidR="006A7EC9" w:rsidRPr="007A719A">
        <w:rPr>
          <w:rFonts w:ascii="Segoe UI" w:eastAsia="Times New Roman" w:hAnsi="Segoe UI" w:cs="Segoe UI"/>
          <w:sz w:val="18"/>
          <w:szCs w:val="18"/>
        </w:rPr>
        <w:t xml:space="preserve"> par EDM</w:t>
      </w:r>
      <w:r w:rsidR="007E726D" w:rsidRPr="007A719A">
        <w:rPr>
          <w:rFonts w:ascii="Segoe UI" w:eastAsia="Times New Roman" w:hAnsi="Segoe UI" w:cs="Segoe UI"/>
          <w:sz w:val="18"/>
          <w:szCs w:val="18"/>
        </w:rPr>
        <w:t>, est comptablement intégré</w:t>
      </w:r>
      <w:r w:rsidR="006A7EC9" w:rsidRPr="007A719A">
        <w:rPr>
          <w:rFonts w:ascii="Segoe UI" w:eastAsia="Times New Roman" w:hAnsi="Segoe UI" w:cs="Segoe UI"/>
          <w:sz w:val="18"/>
          <w:szCs w:val="18"/>
        </w:rPr>
        <w:t>e</w:t>
      </w:r>
      <w:r w:rsidR="007E726D" w:rsidRPr="007A719A">
        <w:rPr>
          <w:rFonts w:ascii="Segoe UI" w:eastAsia="Times New Roman" w:hAnsi="Segoe UI" w:cs="Segoe UI"/>
          <w:sz w:val="18"/>
          <w:szCs w:val="18"/>
        </w:rPr>
        <w:t xml:space="preserve"> à </w:t>
      </w:r>
      <w:r w:rsidR="006A7EC9" w:rsidRPr="007A719A">
        <w:rPr>
          <w:rFonts w:ascii="Segoe UI" w:eastAsia="Times New Roman" w:hAnsi="Segoe UI" w:cs="Segoe UI"/>
          <w:sz w:val="18"/>
          <w:szCs w:val="18"/>
        </w:rPr>
        <w:t>cette dernière</w:t>
      </w:r>
      <w:r w:rsidR="007E726D" w:rsidRPr="007A719A">
        <w:rPr>
          <w:rFonts w:ascii="Segoe UI" w:eastAsia="Times New Roman" w:hAnsi="Segoe UI" w:cs="Segoe UI"/>
          <w:sz w:val="18"/>
          <w:szCs w:val="18"/>
        </w:rPr>
        <w:t xml:space="preserve"> dont il constitue</w:t>
      </w:r>
      <w:r w:rsidR="00C5615C" w:rsidRPr="007A719A">
        <w:rPr>
          <w:rFonts w:ascii="Segoe UI" w:eastAsia="Times New Roman" w:hAnsi="Segoe UI" w:cs="Segoe UI"/>
          <w:sz w:val="18"/>
          <w:szCs w:val="18"/>
        </w:rPr>
        <w:t xml:space="preserve"> la principale source de revenu</w:t>
      </w:r>
      <w:r w:rsidR="006A7EC9" w:rsidRPr="007A719A">
        <w:rPr>
          <w:rFonts w:ascii="Segoe UI" w:eastAsia="Times New Roman" w:hAnsi="Segoe UI" w:cs="Segoe UI"/>
          <w:sz w:val="18"/>
          <w:szCs w:val="18"/>
        </w:rPr>
        <w:t>s</w:t>
      </w:r>
      <w:r w:rsidR="007E726D" w:rsidRPr="007A719A">
        <w:rPr>
          <w:rFonts w:ascii="Segoe UI" w:eastAsia="Times New Roman" w:hAnsi="Segoe UI" w:cs="Segoe UI"/>
          <w:sz w:val="18"/>
          <w:szCs w:val="18"/>
        </w:rPr>
        <w:t xml:space="preserve">. </w:t>
      </w:r>
    </w:p>
  </w:footnote>
  <w:footnote w:id="2">
    <w:p w14:paraId="23AFCA7D" w14:textId="634F2DA8" w:rsidR="007F1DA0" w:rsidRPr="007F1DA0" w:rsidRDefault="007F1DA0" w:rsidP="007F1DA0">
      <w:pPr>
        <w:pStyle w:val="Notedebasdepage"/>
        <w:jc w:val="both"/>
        <w:rPr>
          <w:rFonts w:ascii="Segoe UI" w:hAnsi="Segoe UI" w:cs="Segoe UI"/>
          <w:sz w:val="18"/>
          <w:szCs w:val="18"/>
        </w:rPr>
      </w:pPr>
      <w:r w:rsidRPr="007F1DA0">
        <w:rPr>
          <w:rStyle w:val="Appelnotedebasdep"/>
          <w:rFonts w:ascii="Segoe UI" w:hAnsi="Segoe UI" w:cs="Segoe UI"/>
          <w:sz w:val="18"/>
          <w:szCs w:val="18"/>
        </w:rPr>
        <w:footnoteRef/>
      </w:r>
      <w:r w:rsidRPr="007F1DA0">
        <w:rPr>
          <w:rFonts w:ascii="Segoe UI" w:hAnsi="Segoe UI" w:cs="Segoe UI"/>
          <w:sz w:val="18"/>
          <w:szCs w:val="18"/>
        </w:rPr>
        <w:t xml:space="preserve"> Les Chiffres d’Affaires annuels des deux principales </w:t>
      </w:r>
      <w:proofErr w:type="spellStart"/>
      <w:r w:rsidRPr="007F1DA0">
        <w:rPr>
          <w:rFonts w:ascii="Segoe UI" w:hAnsi="Segoe UI" w:cs="Segoe UI"/>
          <w:sz w:val="18"/>
          <w:szCs w:val="18"/>
        </w:rPr>
        <w:t>SOEs</w:t>
      </w:r>
      <w:proofErr w:type="spellEnd"/>
      <w:r w:rsidRPr="007F1DA0">
        <w:rPr>
          <w:rFonts w:ascii="Segoe UI" w:hAnsi="Segoe UI" w:cs="Segoe UI"/>
          <w:sz w:val="18"/>
          <w:szCs w:val="18"/>
        </w:rPr>
        <w:t>, HCB et CFM, sont de l’ordre de 400 MUSD (397 MUSD en 2022 pour HCB ; 388 MUSD en 2023 pour CFM).</w:t>
      </w:r>
    </w:p>
  </w:footnote>
  <w:footnote w:id="3">
    <w:p w14:paraId="10D746DF" w14:textId="026CFB3C" w:rsidR="00854AC4" w:rsidRDefault="00854AC4">
      <w:pPr>
        <w:pStyle w:val="Notedebasdepage"/>
      </w:pPr>
      <w:r>
        <w:rPr>
          <w:rStyle w:val="Appelnotedebasdep"/>
        </w:rPr>
        <w:footnoteRef/>
      </w:r>
      <w:r>
        <w:t xml:space="preserve"> Le MEF a récemment </w:t>
      </w:r>
      <w:r w:rsidR="00C5615C">
        <w:t>dévoilé qu’il avait</w:t>
      </w:r>
      <w:r>
        <w:t xml:space="preserve"> dû</w:t>
      </w:r>
      <w:r w:rsidR="00C5615C">
        <w:t xml:space="preserve"> réinjecter 62 MUSD dans ces entreprises sur la période 2020/2023</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BE57C3"/>
    <w:multiLevelType w:val="hybridMultilevel"/>
    <w:tmpl w:val="C3869040"/>
    <w:lvl w:ilvl="0" w:tplc="030C406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0FD5172D"/>
    <w:multiLevelType w:val="hybridMultilevel"/>
    <w:tmpl w:val="2CB0C134"/>
    <w:lvl w:ilvl="0" w:tplc="5442B9B6">
      <w:start w:val="2"/>
      <w:numFmt w:val="bullet"/>
      <w:lvlText w:val="-"/>
      <w:lvlJc w:val="left"/>
      <w:pPr>
        <w:ind w:left="720" w:hanging="360"/>
      </w:pPr>
      <w:rPr>
        <w:rFonts w:ascii="Segoe UI" w:eastAsiaTheme="minorHAnsi" w:hAnsi="Segoe UI" w:cs="Segoe U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6052C"/>
    <w:multiLevelType w:val="hybridMultilevel"/>
    <w:tmpl w:val="CFCC7D80"/>
    <w:lvl w:ilvl="0" w:tplc="0F8E076A">
      <w:start w:val="2023"/>
      <w:numFmt w:val="bullet"/>
      <w:lvlText w:val="-"/>
      <w:lvlJc w:val="left"/>
      <w:pPr>
        <w:ind w:left="720" w:hanging="360"/>
      </w:pPr>
      <w:rPr>
        <w:rFonts w:ascii="SegoeUI-Bold" w:eastAsiaTheme="minorHAnsi" w:hAnsi="SegoeUI-Bold" w:cs="SegoeUI-Bol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3752269"/>
    <w:multiLevelType w:val="multilevel"/>
    <w:tmpl w:val="7DDA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45F15"/>
    <w:multiLevelType w:val="multilevel"/>
    <w:tmpl w:val="DE306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76017"/>
    <w:multiLevelType w:val="hybridMultilevel"/>
    <w:tmpl w:val="51F44D0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D8511FD"/>
    <w:multiLevelType w:val="hybridMultilevel"/>
    <w:tmpl w:val="FBD23C20"/>
    <w:lvl w:ilvl="0" w:tplc="07C68808">
      <w:numFmt w:val="bullet"/>
      <w:lvlText w:val="-"/>
      <w:lvlJc w:val="left"/>
      <w:pPr>
        <w:ind w:left="720" w:hanging="360"/>
      </w:pPr>
      <w:rPr>
        <w:rFonts w:ascii="Segoe UI" w:eastAsiaTheme="minorHAnsi" w:hAnsi="Segoe UI" w:cs="Segoe U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4706A4"/>
    <w:multiLevelType w:val="hybridMultilevel"/>
    <w:tmpl w:val="2EA24184"/>
    <w:lvl w:ilvl="0" w:tplc="2D882052">
      <w:start w:val="4"/>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8567A"/>
    <w:multiLevelType w:val="hybridMultilevel"/>
    <w:tmpl w:val="4F2498CE"/>
    <w:lvl w:ilvl="0" w:tplc="83E0A938">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83B68A1"/>
    <w:multiLevelType w:val="hybridMultilevel"/>
    <w:tmpl w:val="C9D6AEAE"/>
    <w:lvl w:ilvl="0" w:tplc="6660E006">
      <w:start w:val="2"/>
      <w:numFmt w:val="bullet"/>
      <w:lvlText w:val="-"/>
      <w:lvlJc w:val="left"/>
      <w:pPr>
        <w:ind w:left="720" w:hanging="360"/>
      </w:pPr>
      <w:rPr>
        <w:rFonts w:ascii="Segoe UI" w:eastAsiaTheme="minorHAnsi" w:hAnsi="Segoe UI" w:cs="Segoe U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EE76281"/>
    <w:multiLevelType w:val="hybridMultilevel"/>
    <w:tmpl w:val="3B5A35A4"/>
    <w:lvl w:ilvl="0" w:tplc="D548B736">
      <w:numFmt w:val="bullet"/>
      <w:lvlText w:val="-"/>
      <w:lvlJc w:val="left"/>
      <w:pPr>
        <w:ind w:left="720" w:hanging="360"/>
      </w:pPr>
      <w:rPr>
        <w:rFonts w:ascii="Segoe UI" w:eastAsiaTheme="minorHAnsi" w:hAnsi="Segoe UI" w:cs="Segoe UI" w:hint="default"/>
        <w:color w:val="1818EE" w:themeColor="tex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4944FB"/>
    <w:multiLevelType w:val="hybridMultilevel"/>
    <w:tmpl w:val="808AC59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B62103"/>
    <w:multiLevelType w:val="hybridMultilevel"/>
    <w:tmpl w:val="E9D06B22"/>
    <w:lvl w:ilvl="0" w:tplc="CCD6A5BE">
      <w:start w:val="1"/>
      <w:numFmt w:val="decimal"/>
      <w:lvlText w:val="%1."/>
      <w:lvlJc w:val="left"/>
      <w:pPr>
        <w:ind w:left="76" w:hanging="360"/>
      </w:pPr>
      <w:rPr>
        <w:rFonts w:hint="default"/>
        <w:sz w:val="22"/>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2" w15:restartNumberingAfterBreak="0">
    <w:nsid w:val="4B972AD0"/>
    <w:multiLevelType w:val="hybridMultilevel"/>
    <w:tmpl w:val="41BE71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5059297E"/>
    <w:multiLevelType w:val="hybridMultilevel"/>
    <w:tmpl w:val="1F8C9CEC"/>
    <w:lvl w:ilvl="0" w:tplc="584479F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490635C"/>
    <w:multiLevelType w:val="hybridMultilevel"/>
    <w:tmpl w:val="8B02724C"/>
    <w:lvl w:ilvl="0" w:tplc="1C74D33E">
      <w:numFmt w:val="bullet"/>
      <w:lvlText w:val="-"/>
      <w:lvlJc w:val="left"/>
      <w:pPr>
        <w:ind w:left="76" w:hanging="360"/>
      </w:pPr>
      <w:rPr>
        <w:rFonts w:ascii="Segoe UI" w:eastAsiaTheme="minorHAnsi" w:hAnsi="Segoe UI" w:cs="Segoe U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26" w15:restartNumberingAfterBreak="0">
    <w:nsid w:val="5A9F55BB"/>
    <w:multiLevelType w:val="hybridMultilevel"/>
    <w:tmpl w:val="6FD6DF60"/>
    <w:lvl w:ilvl="0" w:tplc="D97C079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E285D1E"/>
    <w:multiLevelType w:val="hybridMultilevel"/>
    <w:tmpl w:val="1C3A52CE"/>
    <w:lvl w:ilvl="0" w:tplc="704C91C0">
      <w:numFmt w:val="bullet"/>
      <w:lvlText w:val="-"/>
      <w:lvlJc w:val="left"/>
      <w:pPr>
        <w:ind w:left="720" w:hanging="360"/>
      </w:pPr>
      <w:rPr>
        <w:rFonts w:ascii="Segoe UI" w:eastAsiaTheme="minorHAnsi" w:hAnsi="Segoe UI" w:cs="Segoe U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6F33FE"/>
    <w:multiLevelType w:val="hybridMultilevel"/>
    <w:tmpl w:val="BFD6E480"/>
    <w:lvl w:ilvl="0" w:tplc="5394B2F4">
      <w:start w:val="3"/>
      <w:numFmt w:val="bullet"/>
      <w:lvlText w:val="-"/>
      <w:lvlJc w:val="left"/>
      <w:pPr>
        <w:ind w:left="76" w:hanging="360"/>
      </w:pPr>
      <w:rPr>
        <w:rFonts w:ascii="Segoe UI" w:eastAsiaTheme="minorHAnsi" w:hAnsi="Segoe UI" w:cs="Segoe UI" w:hint="default"/>
        <w:b w:val="0"/>
        <w:color w:val="000091"/>
        <w:sz w:val="20"/>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0" w15:restartNumberingAfterBreak="0">
    <w:nsid w:val="61E96E58"/>
    <w:multiLevelType w:val="multilevel"/>
    <w:tmpl w:val="F6E6A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8F13674"/>
    <w:multiLevelType w:val="hybridMultilevel"/>
    <w:tmpl w:val="6FD6DF60"/>
    <w:lvl w:ilvl="0" w:tplc="D97C079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9F35EBD"/>
    <w:multiLevelType w:val="hybridMultilevel"/>
    <w:tmpl w:val="161C944C"/>
    <w:lvl w:ilvl="0" w:tplc="6F5A6430">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34"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36" w15:restartNumberingAfterBreak="0">
    <w:nsid w:val="764921BB"/>
    <w:multiLevelType w:val="multilevel"/>
    <w:tmpl w:val="67628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854CF4"/>
    <w:multiLevelType w:val="hybridMultilevel"/>
    <w:tmpl w:val="E488BB6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8"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A41505C"/>
    <w:multiLevelType w:val="hybridMultilevel"/>
    <w:tmpl w:val="BDB44084"/>
    <w:lvl w:ilvl="0" w:tplc="02A4B074">
      <w:start w:val="2"/>
      <w:numFmt w:val="bullet"/>
      <w:lvlText w:val="-"/>
      <w:lvlJc w:val="left"/>
      <w:pPr>
        <w:ind w:left="76" w:hanging="360"/>
      </w:pPr>
      <w:rPr>
        <w:rFonts w:ascii="Marianne" w:eastAsiaTheme="minorHAnsi" w:hAnsi="Marianne" w:cs="Times New Roman (Corps CS)" w:hint="default"/>
        <w:b/>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abstractNumId w:val="17"/>
  </w:num>
  <w:num w:numId="2">
    <w:abstractNumId w:val="3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8"/>
  </w:num>
  <w:num w:numId="6">
    <w:abstractNumId w:val="34"/>
  </w:num>
  <w:num w:numId="7">
    <w:abstractNumId w:val="10"/>
  </w:num>
  <w:num w:numId="8">
    <w:abstractNumId w:val="9"/>
  </w:num>
  <w:num w:numId="9">
    <w:abstractNumId w:val="1"/>
  </w:num>
  <w:num w:numId="10">
    <w:abstractNumId w:val="20"/>
  </w:num>
  <w:num w:numId="11">
    <w:abstractNumId w:val="14"/>
  </w:num>
  <w:num w:numId="12">
    <w:abstractNumId w:val="0"/>
  </w:num>
  <w:num w:numId="13">
    <w:abstractNumId w:val="3"/>
  </w:num>
  <w:num w:numId="14">
    <w:abstractNumId w:val="28"/>
  </w:num>
  <w:num w:numId="15">
    <w:abstractNumId w:val="16"/>
  </w:num>
  <w:num w:numId="16">
    <w:abstractNumId w:val="11"/>
  </w:num>
  <w:num w:numId="17">
    <w:abstractNumId w:val="18"/>
  </w:num>
  <w:num w:numId="18">
    <w:abstractNumId w:val="4"/>
  </w:num>
  <w:num w:numId="19">
    <w:abstractNumId w:val="15"/>
  </w:num>
  <w:num w:numId="20">
    <w:abstractNumId w:val="2"/>
  </w:num>
  <w:num w:numId="21">
    <w:abstractNumId w:val="12"/>
  </w:num>
  <w:num w:numId="22">
    <w:abstractNumId w:val="23"/>
  </w:num>
  <w:num w:numId="23">
    <w:abstractNumId w:val="39"/>
  </w:num>
  <w:num w:numId="24">
    <w:abstractNumId w:val="29"/>
  </w:num>
  <w:num w:numId="25">
    <w:abstractNumId w:val="13"/>
  </w:num>
  <w:num w:numId="26">
    <w:abstractNumId w:val="7"/>
  </w:num>
  <w:num w:numId="27">
    <w:abstractNumId w:val="36"/>
  </w:num>
  <w:num w:numId="28">
    <w:abstractNumId w:val="5"/>
  </w:num>
  <w:num w:numId="29">
    <w:abstractNumId w:val="26"/>
  </w:num>
  <w:num w:numId="30">
    <w:abstractNumId w:val="32"/>
  </w:num>
  <w:num w:numId="31">
    <w:abstractNumId w:val="2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25"/>
  </w:num>
  <w:num w:numId="36">
    <w:abstractNumId w:val="8"/>
  </w:num>
  <w:num w:numId="37">
    <w:abstractNumId w:val="22"/>
  </w:num>
  <w:num w:numId="38">
    <w:abstractNumId w:val="19"/>
  </w:num>
  <w:num w:numId="39">
    <w:abstractNumId w:val="3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2023"/>
    <w:rsid w:val="00002917"/>
    <w:rsid w:val="00005030"/>
    <w:rsid w:val="000064C1"/>
    <w:rsid w:val="00006D9E"/>
    <w:rsid w:val="00006E50"/>
    <w:rsid w:val="000116DC"/>
    <w:rsid w:val="00016984"/>
    <w:rsid w:val="00016E34"/>
    <w:rsid w:val="0001786D"/>
    <w:rsid w:val="00020EE2"/>
    <w:rsid w:val="00021A3A"/>
    <w:rsid w:val="00022880"/>
    <w:rsid w:val="00022E97"/>
    <w:rsid w:val="00022F44"/>
    <w:rsid w:val="00024125"/>
    <w:rsid w:val="00026B53"/>
    <w:rsid w:val="00030CB4"/>
    <w:rsid w:val="00031533"/>
    <w:rsid w:val="000315FB"/>
    <w:rsid w:val="0003475A"/>
    <w:rsid w:val="00035E18"/>
    <w:rsid w:val="00036C93"/>
    <w:rsid w:val="00037F75"/>
    <w:rsid w:val="00040129"/>
    <w:rsid w:val="00042202"/>
    <w:rsid w:val="00044D53"/>
    <w:rsid w:val="00045CF8"/>
    <w:rsid w:val="00050225"/>
    <w:rsid w:val="00050BC2"/>
    <w:rsid w:val="00051AF3"/>
    <w:rsid w:val="00053454"/>
    <w:rsid w:val="000534EC"/>
    <w:rsid w:val="00054DD6"/>
    <w:rsid w:val="00061CF2"/>
    <w:rsid w:val="000636B6"/>
    <w:rsid w:val="00064115"/>
    <w:rsid w:val="000676F2"/>
    <w:rsid w:val="000679CE"/>
    <w:rsid w:val="00071F97"/>
    <w:rsid w:val="0007239C"/>
    <w:rsid w:val="0007548F"/>
    <w:rsid w:val="000763B3"/>
    <w:rsid w:val="00080037"/>
    <w:rsid w:val="00082D77"/>
    <w:rsid w:val="00092077"/>
    <w:rsid w:val="00093775"/>
    <w:rsid w:val="00094CDE"/>
    <w:rsid w:val="0009512D"/>
    <w:rsid w:val="00097777"/>
    <w:rsid w:val="000A0511"/>
    <w:rsid w:val="000A1918"/>
    <w:rsid w:val="000A1F5B"/>
    <w:rsid w:val="000A30D1"/>
    <w:rsid w:val="000A49CE"/>
    <w:rsid w:val="000B326E"/>
    <w:rsid w:val="000C2DC9"/>
    <w:rsid w:val="000C44D6"/>
    <w:rsid w:val="000C4A9D"/>
    <w:rsid w:val="000C7652"/>
    <w:rsid w:val="000E1E2F"/>
    <w:rsid w:val="000E6E74"/>
    <w:rsid w:val="000E7793"/>
    <w:rsid w:val="000F0902"/>
    <w:rsid w:val="000F2C4E"/>
    <w:rsid w:val="000F2FA2"/>
    <w:rsid w:val="00100569"/>
    <w:rsid w:val="0010062F"/>
    <w:rsid w:val="00100AA7"/>
    <w:rsid w:val="00100C95"/>
    <w:rsid w:val="00102189"/>
    <w:rsid w:val="00107A47"/>
    <w:rsid w:val="001105E1"/>
    <w:rsid w:val="001109EF"/>
    <w:rsid w:val="00111C32"/>
    <w:rsid w:val="00112E7B"/>
    <w:rsid w:val="0011413C"/>
    <w:rsid w:val="00115A11"/>
    <w:rsid w:val="0011657E"/>
    <w:rsid w:val="0012430D"/>
    <w:rsid w:val="00124718"/>
    <w:rsid w:val="00124832"/>
    <w:rsid w:val="001251D9"/>
    <w:rsid w:val="00125B0C"/>
    <w:rsid w:val="00130996"/>
    <w:rsid w:val="001311C0"/>
    <w:rsid w:val="00134DE8"/>
    <w:rsid w:val="00134F15"/>
    <w:rsid w:val="001360A8"/>
    <w:rsid w:val="00136639"/>
    <w:rsid w:val="001375CD"/>
    <w:rsid w:val="0014653E"/>
    <w:rsid w:val="001474DC"/>
    <w:rsid w:val="00147754"/>
    <w:rsid w:val="001505C0"/>
    <w:rsid w:val="00150B49"/>
    <w:rsid w:val="00152C27"/>
    <w:rsid w:val="00152FEE"/>
    <w:rsid w:val="00162B69"/>
    <w:rsid w:val="00162E46"/>
    <w:rsid w:val="00167A10"/>
    <w:rsid w:val="00175387"/>
    <w:rsid w:val="00175E92"/>
    <w:rsid w:val="00180235"/>
    <w:rsid w:val="0018130B"/>
    <w:rsid w:val="00184135"/>
    <w:rsid w:val="001861F2"/>
    <w:rsid w:val="00187EEA"/>
    <w:rsid w:val="00190C1A"/>
    <w:rsid w:val="001912BB"/>
    <w:rsid w:val="0019173B"/>
    <w:rsid w:val="00191E3B"/>
    <w:rsid w:val="0019280B"/>
    <w:rsid w:val="00193857"/>
    <w:rsid w:val="00196985"/>
    <w:rsid w:val="001A1A43"/>
    <w:rsid w:val="001A1CD5"/>
    <w:rsid w:val="001A5A37"/>
    <w:rsid w:val="001B1AB7"/>
    <w:rsid w:val="001B1CF0"/>
    <w:rsid w:val="001B36F0"/>
    <w:rsid w:val="001B4437"/>
    <w:rsid w:val="001B76F7"/>
    <w:rsid w:val="001B786D"/>
    <w:rsid w:val="001C100F"/>
    <w:rsid w:val="001C2361"/>
    <w:rsid w:val="001C3EE9"/>
    <w:rsid w:val="001C3F42"/>
    <w:rsid w:val="001C6F3D"/>
    <w:rsid w:val="001C71D5"/>
    <w:rsid w:val="001D0898"/>
    <w:rsid w:val="001D17D0"/>
    <w:rsid w:val="001D3ED1"/>
    <w:rsid w:val="001D4523"/>
    <w:rsid w:val="001E3943"/>
    <w:rsid w:val="001E4D67"/>
    <w:rsid w:val="001F21A3"/>
    <w:rsid w:val="001F235A"/>
    <w:rsid w:val="001F2D7C"/>
    <w:rsid w:val="001F50C1"/>
    <w:rsid w:val="00206524"/>
    <w:rsid w:val="00207358"/>
    <w:rsid w:val="00207678"/>
    <w:rsid w:val="0021166A"/>
    <w:rsid w:val="00213031"/>
    <w:rsid w:val="002154B2"/>
    <w:rsid w:val="00223554"/>
    <w:rsid w:val="00223F9B"/>
    <w:rsid w:val="00224919"/>
    <w:rsid w:val="0022538F"/>
    <w:rsid w:val="00225798"/>
    <w:rsid w:val="00235CCE"/>
    <w:rsid w:val="002402F9"/>
    <w:rsid w:val="00244502"/>
    <w:rsid w:val="00245ABD"/>
    <w:rsid w:val="00246C65"/>
    <w:rsid w:val="00247D9E"/>
    <w:rsid w:val="00250F27"/>
    <w:rsid w:val="00251680"/>
    <w:rsid w:val="00253099"/>
    <w:rsid w:val="00254863"/>
    <w:rsid w:val="002550BB"/>
    <w:rsid w:val="00255738"/>
    <w:rsid w:val="00255F30"/>
    <w:rsid w:val="00257BD9"/>
    <w:rsid w:val="00257E48"/>
    <w:rsid w:val="00266016"/>
    <w:rsid w:val="0026680E"/>
    <w:rsid w:val="00274CE3"/>
    <w:rsid w:val="002762C9"/>
    <w:rsid w:val="00277469"/>
    <w:rsid w:val="002807C1"/>
    <w:rsid w:val="00281BCD"/>
    <w:rsid w:val="002827CF"/>
    <w:rsid w:val="002913EF"/>
    <w:rsid w:val="00291652"/>
    <w:rsid w:val="002948CC"/>
    <w:rsid w:val="00294BA9"/>
    <w:rsid w:val="00296A0C"/>
    <w:rsid w:val="002A2753"/>
    <w:rsid w:val="002A4F47"/>
    <w:rsid w:val="002B5F21"/>
    <w:rsid w:val="002B734A"/>
    <w:rsid w:val="002B770A"/>
    <w:rsid w:val="002C2493"/>
    <w:rsid w:val="002C5E3E"/>
    <w:rsid w:val="002D13A2"/>
    <w:rsid w:val="002D4C04"/>
    <w:rsid w:val="002E57C9"/>
    <w:rsid w:val="002E6890"/>
    <w:rsid w:val="002E6D5D"/>
    <w:rsid w:val="002E7383"/>
    <w:rsid w:val="002E75D3"/>
    <w:rsid w:val="002F0382"/>
    <w:rsid w:val="002F210F"/>
    <w:rsid w:val="002F3B03"/>
    <w:rsid w:val="0030017B"/>
    <w:rsid w:val="00301021"/>
    <w:rsid w:val="0030148A"/>
    <w:rsid w:val="003054E9"/>
    <w:rsid w:val="003102DE"/>
    <w:rsid w:val="00313ACA"/>
    <w:rsid w:val="0031502C"/>
    <w:rsid w:val="00316FEF"/>
    <w:rsid w:val="00317870"/>
    <w:rsid w:val="00323A4A"/>
    <w:rsid w:val="0032562D"/>
    <w:rsid w:val="003257BD"/>
    <w:rsid w:val="00327AE6"/>
    <w:rsid w:val="003302D5"/>
    <w:rsid w:val="0033036F"/>
    <w:rsid w:val="00330428"/>
    <w:rsid w:val="0033134C"/>
    <w:rsid w:val="00332310"/>
    <w:rsid w:val="003339CE"/>
    <w:rsid w:val="00334862"/>
    <w:rsid w:val="00335C37"/>
    <w:rsid w:val="003407BF"/>
    <w:rsid w:val="00341E94"/>
    <w:rsid w:val="00341EC1"/>
    <w:rsid w:val="00344131"/>
    <w:rsid w:val="00344255"/>
    <w:rsid w:val="003473A6"/>
    <w:rsid w:val="00347F9E"/>
    <w:rsid w:val="00350623"/>
    <w:rsid w:val="0035082A"/>
    <w:rsid w:val="003508B1"/>
    <w:rsid w:val="003518B1"/>
    <w:rsid w:val="00351E1C"/>
    <w:rsid w:val="003575EF"/>
    <w:rsid w:val="00372B58"/>
    <w:rsid w:val="0037352D"/>
    <w:rsid w:val="00374D33"/>
    <w:rsid w:val="0037574C"/>
    <w:rsid w:val="00377143"/>
    <w:rsid w:val="00377431"/>
    <w:rsid w:val="00380156"/>
    <w:rsid w:val="00380A3E"/>
    <w:rsid w:val="00381BF6"/>
    <w:rsid w:val="003842BF"/>
    <w:rsid w:val="003847EC"/>
    <w:rsid w:val="00387860"/>
    <w:rsid w:val="00387FE5"/>
    <w:rsid w:val="00391177"/>
    <w:rsid w:val="003A1D94"/>
    <w:rsid w:val="003A34B4"/>
    <w:rsid w:val="003A35C6"/>
    <w:rsid w:val="003A7EB8"/>
    <w:rsid w:val="003B05B9"/>
    <w:rsid w:val="003B1A22"/>
    <w:rsid w:val="003B2B50"/>
    <w:rsid w:val="003B33D3"/>
    <w:rsid w:val="003C08B9"/>
    <w:rsid w:val="003C4E54"/>
    <w:rsid w:val="003C5467"/>
    <w:rsid w:val="003D0AF8"/>
    <w:rsid w:val="003D2AD3"/>
    <w:rsid w:val="003D5550"/>
    <w:rsid w:val="003D6537"/>
    <w:rsid w:val="003E68FF"/>
    <w:rsid w:val="003E6954"/>
    <w:rsid w:val="003F1486"/>
    <w:rsid w:val="00401040"/>
    <w:rsid w:val="00402667"/>
    <w:rsid w:val="0040330E"/>
    <w:rsid w:val="00403FAB"/>
    <w:rsid w:val="00404369"/>
    <w:rsid w:val="00406D60"/>
    <w:rsid w:val="00411C43"/>
    <w:rsid w:val="0041341B"/>
    <w:rsid w:val="004147A2"/>
    <w:rsid w:val="00415F39"/>
    <w:rsid w:val="004161B9"/>
    <w:rsid w:val="00416A13"/>
    <w:rsid w:val="00421ACF"/>
    <w:rsid w:val="004274E6"/>
    <w:rsid w:val="004311AF"/>
    <w:rsid w:val="004372C1"/>
    <w:rsid w:val="00440887"/>
    <w:rsid w:val="00441398"/>
    <w:rsid w:val="00445BF4"/>
    <w:rsid w:val="004472C7"/>
    <w:rsid w:val="00447B12"/>
    <w:rsid w:val="00450D73"/>
    <w:rsid w:val="004529CD"/>
    <w:rsid w:val="00452C51"/>
    <w:rsid w:val="004554B3"/>
    <w:rsid w:val="00457B18"/>
    <w:rsid w:val="00461A43"/>
    <w:rsid w:val="004624DC"/>
    <w:rsid w:val="00463378"/>
    <w:rsid w:val="0046525B"/>
    <w:rsid w:val="004716CD"/>
    <w:rsid w:val="00471702"/>
    <w:rsid w:val="00472C6F"/>
    <w:rsid w:val="00477BEF"/>
    <w:rsid w:val="0048590E"/>
    <w:rsid w:val="004908E5"/>
    <w:rsid w:val="00490B3C"/>
    <w:rsid w:val="0049559B"/>
    <w:rsid w:val="00496D10"/>
    <w:rsid w:val="00496F87"/>
    <w:rsid w:val="004A28DB"/>
    <w:rsid w:val="004A54DE"/>
    <w:rsid w:val="004B47EB"/>
    <w:rsid w:val="004B5E9D"/>
    <w:rsid w:val="004C2899"/>
    <w:rsid w:val="004C3273"/>
    <w:rsid w:val="004C551E"/>
    <w:rsid w:val="004C60A6"/>
    <w:rsid w:val="004C68E1"/>
    <w:rsid w:val="004C7F08"/>
    <w:rsid w:val="004D11AF"/>
    <w:rsid w:val="004D1EC0"/>
    <w:rsid w:val="004D2CFF"/>
    <w:rsid w:val="004D444C"/>
    <w:rsid w:val="004D5531"/>
    <w:rsid w:val="004D6865"/>
    <w:rsid w:val="004D6936"/>
    <w:rsid w:val="004D7C76"/>
    <w:rsid w:val="004E53DA"/>
    <w:rsid w:val="004E6C1A"/>
    <w:rsid w:val="004E6D72"/>
    <w:rsid w:val="004E6DB3"/>
    <w:rsid w:val="004E7972"/>
    <w:rsid w:val="004E7A69"/>
    <w:rsid w:val="004E7C7B"/>
    <w:rsid w:val="004F211B"/>
    <w:rsid w:val="004F2AEC"/>
    <w:rsid w:val="004F322A"/>
    <w:rsid w:val="004F763D"/>
    <w:rsid w:val="00502B8D"/>
    <w:rsid w:val="005048D2"/>
    <w:rsid w:val="00504A90"/>
    <w:rsid w:val="00505873"/>
    <w:rsid w:val="00505B31"/>
    <w:rsid w:val="00505CC7"/>
    <w:rsid w:val="0050618A"/>
    <w:rsid w:val="005077FB"/>
    <w:rsid w:val="005079EF"/>
    <w:rsid w:val="005143EF"/>
    <w:rsid w:val="00523CE4"/>
    <w:rsid w:val="0052650C"/>
    <w:rsid w:val="00526A34"/>
    <w:rsid w:val="00527E07"/>
    <w:rsid w:val="005306B2"/>
    <w:rsid w:val="00532CDF"/>
    <w:rsid w:val="00532CE3"/>
    <w:rsid w:val="00533C10"/>
    <w:rsid w:val="00533CBD"/>
    <w:rsid w:val="00541AB4"/>
    <w:rsid w:val="00543CA9"/>
    <w:rsid w:val="00545FE6"/>
    <w:rsid w:val="00557769"/>
    <w:rsid w:val="00557E89"/>
    <w:rsid w:val="00561CC4"/>
    <w:rsid w:val="00564365"/>
    <w:rsid w:val="00565036"/>
    <w:rsid w:val="00570D3F"/>
    <w:rsid w:val="00572828"/>
    <w:rsid w:val="00572C6D"/>
    <w:rsid w:val="00575F99"/>
    <w:rsid w:val="00576955"/>
    <w:rsid w:val="00576E73"/>
    <w:rsid w:val="00577A14"/>
    <w:rsid w:val="005806A2"/>
    <w:rsid w:val="00584799"/>
    <w:rsid w:val="005868D7"/>
    <w:rsid w:val="00590894"/>
    <w:rsid w:val="00591EEF"/>
    <w:rsid w:val="00591FAA"/>
    <w:rsid w:val="0059242E"/>
    <w:rsid w:val="00595003"/>
    <w:rsid w:val="00595E1F"/>
    <w:rsid w:val="005A1ECF"/>
    <w:rsid w:val="005A315B"/>
    <w:rsid w:val="005A4217"/>
    <w:rsid w:val="005A5ADD"/>
    <w:rsid w:val="005A5D69"/>
    <w:rsid w:val="005B0736"/>
    <w:rsid w:val="005B2001"/>
    <w:rsid w:val="005B218A"/>
    <w:rsid w:val="005B28D9"/>
    <w:rsid w:val="005B364C"/>
    <w:rsid w:val="005B3D40"/>
    <w:rsid w:val="005C1FB1"/>
    <w:rsid w:val="005C661A"/>
    <w:rsid w:val="005D1B97"/>
    <w:rsid w:val="005D30EB"/>
    <w:rsid w:val="005E3544"/>
    <w:rsid w:val="005E3557"/>
    <w:rsid w:val="005E4D07"/>
    <w:rsid w:val="005E60F9"/>
    <w:rsid w:val="005E6FED"/>
    <w:rsid w:val="005F24F2"/>
    <w:rsid w:val="005F3438"/>
    <w:rsid w:val="005F358F"/>
    <w:rsid w:val="005F3966"/>
    <w:rsid w:val="005F6235"/>
    <w:rsid w:val="005F6A65"/>
    <w:rsid w:val="00604778"/>
    <w:rsid w:val="0060532E"/>
    <w:rsid w:val="0060635C"/>
    <w:rsid w:val="0060659C"/>
    <w:rsid w:val="00610942"/>
    <w:rsid w:val="00616778"/>
    <w:rsid w:val="00616EE2"/>
    <w:rsid w:val="00622F16"/>
    <w:rsid w:val="00627363"/>
    <w:rsid w:val="00627753"/>
    <w:rsid w:val="006321D9"/>
    <w:rsid w:val="00632563"/>
    <w:rsid w:val="00632692"/>
    <w:rsid w:val="00641868"/>
    <w:rsid w:val="006477A2"/>
    <w:rsid w:val="00653773"/>
    <w:rsid w:val="00654B9A"/>
    <w:rsid w:val="006600F3"/>
    <w:rsid w:val="00670643"/>
    <w:rsid w:val="006712A1"/>
    <w:rsid w:val="006762A7"/>
    <w:rsid w:val="006828F1"/>
    <w:rsid w:val="00682D1C"/>
    <w:rsid w:val="006846C9"/>
    <w:rsid w:val="00687A8D"/>
    <w:rsid w:val="0069125C"/>
    <w:rsid w:val="00696463"/>
    <w:rsid w:val="006A0293"/>
    <w:rsid w:val="006A0DC5"/>
    <w:rsid w:val="006A3795"/>
    <w:rsid w:val="006A47A7"/>
    <w:rsid w:val="006A5114"/>
    <w:rsid w:val="006A6739"/>
    <w:rsid w:val="006A7EC9"/>
    <w:rsid w:val="006B4AE0"/>
    <w:rsid w:val="006B5511"/>
    <w:rsid w:val="006D209E"/>
    <w:rsid w:val="006D4D83"/>
    <w:rsid w:val="006E40BB"/>
    <w:rsid w:val="006E6805"/>
    <w:rsid w:val="006E6FA7"/>
    <w:rsid w:val="006F1F72"/>
    <w:rsid w:val="006F3CB2"/>
    <w:rsid w:val="006F419D"/>
    <w:rsid w:val="006F4CCE"/>
    <w:rsid w:val="006F6043"/>
    <w:rsid w:val="006F6CE4"/>
    <w:rsid w:val="006F7554"/>
    <w:rsid w:val="00706D2B"/>
    <w:rsid w:val="00707447"/>
    <w:rsid w:val="00711670"/>
    <w:rsid w:val="00713D95"/>
    <w:rsid w:val="00715AEE"/>
    <w:rsid w:val="007176B8"/>
    <w:rsid w:val="007178C5"/>
    <w:rsid w:val="00720653"/>
    <w:rsid w:val="007209E2"/>
    <w:rsid w:val="00720B40"/>
    <w:rsid w:val="007241D4"/>
    <w:rsid w:val="00727D83"/>
    <w:rsid w:val="007312C6"/>
    <w:rsid w:val="0073240A"/>
    <w:rsid w:val="0073377D"/>
    <w:rsid w:val="00733B08"/>
    <w:rsid w:val="00733BE5"/>
    <w:rsid w:val="00733CCE"/>
    <w:rsid w:val="00736193"/>
    <w:rsid w:val="00737D00"/>
    <w:rsid w:val="007417FD"/>
    <w:rsid w:val="00742983"/>
    <w:rsid w:val="007433B4"/>
    <w:rsid w:val="00743846"/>
    <w:rsid w:val="00743DD2"/>
    <w:rsid w:val="00745853"/>
    <w:rsid w:val="00747D74"/>
    <w:rsid w:val="00754E7E"/>
    <w:rsid w:val="00756A18"/>
    <w:rsid w:val="00757E67"/>
    <w:rsid w:val="00760D40"/>
    <w:rsid w:val="0076424A"/>
    <w:rsid w:val="00765D81"/>
    <w:rsid w:val="007662A8"/>
    <w:rsid w:val="0077040A"/>
    <w:rsid w:val="00772AC0"/>
    <w:rsid w:val="0077512B"/>
    <w:rsid w:val="0077520D"/>
    <w:rsid w:val="00775BD3"/>
    <w:rsid w:val="00775FDB"/>
    <w:rsid w:val="00776C9A"/>
    <w:rsid w:val="00777884"/>
    <w:rsid w:val="00780C48"/>
    <w:rsid w:val="00781BFC"/>
    <w:rsid w:val="0078229D"/>
    <w:rsid w:val="007855F6"/>
    <w:rsid w:val="0078567E"/>
    <w:rsid w:val="00786241"/>
    <w:rsid w:val="00786955"/>
    <w:rsid w:val="00787921"/>
    <w:rsid w:val="00791423"/>
    <w:rsid w:val="0079300E"/>
    <w:rsid w:val="007941FE"/>
    <w:rsid w:val="007952D4"/>
    <w:rsid w:val="007956AD"/>
    <w:rsid w:val="00797436"/>
    <w:rsid w:val="00797604"/>
    <w:rsid w:val="00797E3C"/>
    <w:rsid w:val="007A352F"/>
    <w:rsid w:val="007A584E"/>
    <w:rsid w:val="007A6C36"/>
    <w:rsid w:val="007A719A"/>
    <w:rsid w:val="007A7CE1"/>
    <w:rsid w:val="007B0159"/>
    <w:rsid w:val="007B02DD"/>
    <w:rsid w:val="007B4BC5"/>
    <w:rsid w:val="007B74A6"/>
    <w:rsid w:val="007C13D0"/>
    <w:rsid w:val="007C1965"/>
    <w:rsid w:val="007C3111"/>
    <w:rsid w:val="007C3617"/>
    <w:rsid w:val="007C3979"/>
    <w:rsid w:val="007D4CBD"/>
    <w:rsid w:val="007D7467"/>
    <w:rsid w:val="007E456F"/>
    <w:rsid w:val="007E6D56"/>
    <w:rsid w:val="007E726D"/>
    <w:rsid w:val="007F0390"/>
    <w:rsid w:val="007F0738"/>
    <w:rsid w:val="007F1DA0"/>
    <w:rsid w:val="007F3298"/>
    <w:rsid w:val="007F4001"/>
    <w:rsid w:val="007F503F"/>
    <w:rsid w:val="007F55EB"/>
    <w:rsid w:val="007F6278"/>
    <w:rsid w:val="007F632E"/>
    <w:rsid w:val="0080150C"/>
    <w:rsid w:val="008029D3"/>
    <w:rsid w:val="008058E1"/>
    <w:rsid w:val="00811494"/>
    <w:rsid w:val="008124EE"/>
    <w:rsid w:val="00816CD2"/>
    <w:rsid w:val="0082256E"/>
    <w:rsid w:val="00822EA2"/>
    <w:rsid w:val="008323E8"/>
    <w:rsid w:val="00833577"/>
    <w:rsid w:val="00834BEF"/>
    <w:rsid w:val="00840C9B"/>
    <w:rsid w:val="008417CC"/>
    <w:rsid w:val="0084325A"/>
    <w:rsid w:val="00847CE8"/>
    <w:rsid w:val="00847D6B"/>
    <w:rsid w:val="00854AC4"/>
    <w:rsid w:val="008571ED"/>
    <w:rsid w:val="00862484"/>
    <w:rsid w:val="00872358"/>
    <w:rsid w:val="008737C9"/>
    <w:rsid w:val="00875255"/>
    <w:rsid w:val="0087616C"/>
    <w:rsid w:val="0087664F"/>
    <w:rsid w:val="00881BCF"/>
    <w:rsid w:val="0088232B"/>
    <w:rsid w:val="00882A48"/>
    <w:rsid w:val="00883928"/>
    <w:rsid w:val="008865CE"/>
    <w:rsid w:val="0088758F"/>
    <w:rsid w:val="00890E59"/>
    <w:rsid w:val="008916E2"/>
    <w:rsid w:val="008918AF"/>
    <w:rsid w:val="008924BF"/>
    <w:rsid w:val="00894614"/>
    <w:rsid w:val="00895A04"/>
    <w:rsid w:val="008A0246"/>
    <w:rsid w:val="008A17DB"/>
    <w:rsid w:val="008A299F"/>
    <w:rsid w:val="008A3AD5"/>
    <w:rsid w:val="008A4810"/>
    <w:rsid w:val="008A6297"/>
    <w:rsid w:val="008A7F3B"/>
    <w:rsid w:val="008B29C2"/>
    <w:rsid w:val="008B697B"/>
    <w:rsid w:val="008B729D"/>
    <w:rsid w:val="008C0194"/>
    <w:rsid w:val="008C0C32"/>
    <w:rsid w:val="008C28FD"/>
    <w:rsid w:val="008D5222"/>
    <w:rsid w:val="008D6ED2"/>
    <w:rsid w:val="008D767B"/>
    <w:rsid w:val="008E048F"/>
    <w:rsid w:val="008E04B2"/>
    <w:rsid w:val="008E1707"/>
    <w:rsid w:val="008E3942"/>
    <w:rsid w:val="008F4993"/>
    <w:rsid w:val="008F76AC"/>
    <w:rsid w:val="008F7A1E"/>
    <w:rsid w:val="00903F67"/>
    <w:rsid w:val="00904446"/>
    <w:rsid w:val="009063A9"/>
    <w:rsid w:val="00906927"/>
    <w:rsid w:val="00914FF5"/>
    <w:rsid w:val="00916EF1"/>
    <w:rsid w:val="00920915"/>
    <w:rsid w:val="009209CC"/>
    <w:rsid w:val="009210BC"/>
    <w:rsid w:val="009233E1"/>
    <w:rsid w:val="00924ECB"/>
    <w:rsid w:val="0092634F"/>
    <w:rsid w:val="00931D59"/>
    <w:rsid w:val="00933E7F"/>
    <w:rsid w:val="00937CF4"/>
    <w:rsid w:val="00941E2C"/>
    <w:rsid w:val="0094496A"/>
    <w:rsid w:val="009470C6"/>
    <w:rsid w:val="00952A36"/>
    <w:rsid w:val="00957043"/>
    <w:rsid w:val="00957058"/>
    <w:rsid w:val="00957E6E"/>
    <w:rsid w:val="009640A7"/>
    <w:rsid w:val="0096455B"/>
    <w:rsid w:val="00964CCB"/>
    <w:rsid w:val="00965841"/>
    <w:rsid w:val="0096625D"/>
    <w:rsid w:val="00966A1B"/>
    <w:rsid w:val="00970ABE"/>
    <w:rsid w:val="00971B84"/>
    <w:rsid w:val="00971F02"/>
    <w:rsid w:val="009733B8"/>
    <w:rsid w:val="0097442D"/>
    <w:rsid w:val="009770F2"/>
    <w:rsid w:val="00981726"/>
    <w:rsid w:val="00985369"/>
    <w:rsid w:val="00985384"/>
    <w:rsid w:val="009854A7"/>
    <w:rsid w:val="00985A53"/>
    <w:rsid w:val="00986AB1"/>
    <w:rsid w:val="0099053F"/>
    <w:rsid w:val="0099057B"/>
    <w:rsid w:val="009926A0"/>
    <w:rsid w:val="00993AA0"/>
    <w:rsid w:val="00996427"/>
    <w:rsid w:val="009A197F"/>
    <w:rsid w:val="009A5CB7"/>
    <w:rsid w:val="009A7D47"/>
    <w:rsid w:val="009B613E"/>
    <w:rsid w:val="009B7F35"/>
    <w:rsid w:val="009C23CE"/>
    <w:rsid w:val="009C4BD9"/>
    <w:rsid w:val="009C74D9"/>
    <w:rsid w:val="009D31EF"/>
    <w:rsid w:val="009D6089"/>
    <w:rsid w:val="009D65B6"/>
    <w:rsid w:val="009D746E"/>
    <w:rsid w:val="009D780E"/>
    <w:rsid w:val="009E063B"/>
    <w:rsid w:val="009E2904"/>
    <w:rsid w:val="009E429D"/>
    <w:rsid w:val="009E4D1F"/>
    <w:rsid w:val="009E5FD6"/>
    <w:rsid w:val="009E66F9"/>
    <w:rsid w:val="009E6C15"/>
    <w:rsid w:val="009E71EC"/>
    <w:rsid w:val="009F118B"/>
    <w:rsid w:val="009F700E"/>
    <w:rsid w:val="00A0197D"/>
    <w:rsid w:val="00A028DC"/>
    <w:rsid w:val="00A073CB"/>
    <w:rsid w:val="00A0743B"/>
    <w:rsid w:val="00A0749E"/>
    <w:rsid w:val="00A13029"/>
    <w:rsid w:val="00A13624"/>
    <w:rsid w:val="00A164E0"/>
    <w:rsid w:val="00A16E6F"/>
    <w:rsid w:val="00A2007D"/>
    <w:rsid w:val="00A230AB"/>
    <w:rsid w:val="00A233D7"/>
    <w:rsid w:val="00A245AD"/>
    <w:rsid w:val="00A247AB"/>
    <w:rsid w:val="00A2517E"/>
    <w:rsid w:val="00A256F3"/>
    <w:rsid w:val="00A277E6"/>
    <w:rsid w:val="00A27EA0"/>
    <w:rsid w:val="00A35142"/>
    <w:rsid w:val="00A404F6"/>
    <w:rsid w:val="00A413F3"/>
    <w:rsid w:val="00A43B64"/>
    <w:rsid w:val="00A47F6C"/>
    <w:rsid w:val="00A54A49"/>
    <w:rsid w:val="00A619C3"/>
    <w:rsid w:val="00A667DD"/>
    <w:rsid w:val="00A706B2"/>
    <w:rsid w:val="00A74393"/>
    <w:rsid w:val="00A74745"/>
    <w:rsid w:val="00A74B68"/>
    <w:rsid w:val="00A76347"/>
    <w:rsid w:val="00A76A1F"/>
    <w:rsid w:val="00A821CE"/>
    <w:rsid w:val="00A83CF6"/>
    <w:rsid w:val="00A84721"/>
    <w:rsid w:val="00A878BD"/>
    <w:rsid w:val="00A92503"/>
    <w:rsid w:val="00A92617"/>
    <w:rsid w:val="00A9436F"/>
    <w:rsid w:val="00AA020A"/>
    <w:rsid w:val="00AA5DA2"/>
    <w:rsid w:val="00AA684E"/>
    <w:rsid w:val="00AB050B"/>
    <w:rsid w:val="00AB3252"/>
    <w:rsid w:val="00AB48A8"/>
    <w:rsid w:val="00AB4BC5"/>
    <w:rsid w:val="00AB7B39"/>
    <w:rsid w:val="00AB7DB4"/>
    <w:rsid w:val="00AC17E1"/>
    <w:rsid w:val="00AC200C"/>
    <w:rsid w:val="00AC420C"/>
    <w:rsid w:val="00AC4ABA"/>
    <w:rsid w:val="00AC7E33"/>
    <w:rsid w:val="00AD20FE"/>
    <w:rsid w:val="00AD4092"/>
    <w:rsid w:val="00AD511D"/>
    <w:rsid w:val="00AE00C8"/>
    <w:rsid w:val="00AE26BE"/>
    <w:rsid w:val="00AE73AE"/>
    <w:rsid w:val="00AE7BBC"/>
    <w:rsid w:val="00AF1C8B"/>
    <w:rsid w:val="00AF6AB6"/>
    <w:rsid w:val="00B02AE3"/>
    <w:rsid w:val="00B02EFB"/>
    <w:rsid w:val="00B06E21"/>
    <w:rsid w:val="00B07D51"/>
    <w:rsid w:val="00B11848"/>
    <w:rsid w:val="00B163B6"/>
    <w:rsid w:val="00B16C2B"/>
    <w:rsid w:val="00B20293"/>
    <w:rsid w:val="00B229D4"/>
    <w:rsid w:val="00B30489"/>
    <w:rsid w:val="00B33D31"/>
    <w:rsid w:val="00B343C4"/>
    <w:rsid w:val="00B454D0"/>
    <w:rsid w:val="00B45EAA"/>
    <w:rsid w:val="00B47827"/>
    <w:rsid w:val="00B57455"/>
    <w:rsid w:val="00B63B8E"/>
    <w:rsid w:val="00B6555F"/>
    <w:rsid w:val="00B66320"/>
    <w:rsid w:val="00B70416"/>
    <w:rsid w:val="00B745A2"/>
    <w:rsid w:val="00B75481"/>
    <w:rsid w:val="00B86459"/>
    <w:rsid w:val="00B87897"/>
    <w:rsid w:val="00B905B8"/>
    <w:rsid w:val="00B9079B"/>
    <w:rsid w:val="00B90C05"/>
    <w:rsid w:val="00B94079"/>
    <w:rsid w:val="00B95CDB"/>
    <w:rsid w:val="00BA0915"/>
    <w:rsid w:val="00BA0AFA"/>
    <w:rsid w:val="00BA23C0"/>
    <w:rsid w:val="00BA5EF8"/>
    <w:rsid w:val="00BA7283"/>
    <w:rsid w:val="00BA7D59"/>
    <w:rsid w:val="00BA7D73"/>
    <w:rsid w:val="00BB069D"/>
    <w:rsid w:val="00BB12C7"/>
    <w:rsid w:val="00BB201B"/>
    <w:rsid w:val="00BD58FF"/>
    <w:rsid w:val="00BE06CA"/>
    <w:rsid w:val="00BE3416"/>
    <w:rsid w:val="00BE4894"/>
    <w:rsid w:val="00BE547C"/>
    <w:rsid w:val="00BE7CCA"/>
    <w:rsid w:val="00BE7FFE"/>
    <w:rsid w:val="00BF4E9B"/>
    <w:rsid w:val="00BF6327"/>
    <w:rsid w:val="00C06CA0"/>
    <w:rsid w:val="00C1270F"/>
    <w:rsid w:val="00C136A7"/>
    <w:rsid w:val="00C13BC5"/>
    <w:rsid w:val="00C13F10"/>
    <w:rsid w:val="00C17508"/>
    <w:rsid w:val="00C178B1"/>
    <w:rsid w:val="00C209BB"/>
    <w:rsid w:val="00C20AC0"/>
    <w:rsid w:val="00C232F1"/>
    <w:rsid w:val="00C264C8"/>
    <w:rsid w:val="00C26A1B"/>
    <w:rsid w:val="00C3416A"/>
    <w:rsid w:val="00C34658"/>
    <w:rsid w:val="00C34A5E"/>
    <w:rsid w:val="00C35121"/>
    <w:rsid w:val="00C3555F"/>
    <w:rsid w:val="00C37D7A"/>
    <w:rsid w:val="00C41E6D"/>
    <w:rsid w:val="00C42AD3"/>
    <w:rsid w:val="00C47E30"/>
    <w:rsid w:val="00C51C6E"/>
    <w:rsid w:val="00C533CD"/>
    <w:rsid w:val="00C53CE5"/>
    <w:rsid w:val="00C5615C"/>
    <w:rsid w:val="00C60B21"/>
    <w:rsid w:val="00C636C3"/>
    <w:rsid w:val="00C67399"/>
    <w:rsid w:val="00C7033F"/>
    <w:rsid w:val="00C70A4F"/>
    <w:rsid w:val="00C70AE4"/>
    <w:rsid w:val="00C70DD5"/>
    <w:rsid w:val="00C70E44"/>
    <w:rsid w:val="00C71CD5"/>
    <w:rsid w:val="00C72F8D"/>
    <w:rsid w:val="00C7358C"/>
    <w:rsid w:val="00C74C1C"/>
    <w:rsid w:val="00C77F7E"/>
    <w:rsid w:val="00C8063D"/>
    <w:rsid w:val="00C841FE"/>
    <w:rsid w:val="00C902B0"/>
    <w:rsid w:val="00C90D5D"/>
    <w:rsid w:val="00C90F35"/>
    <w:rsid w:val="00C934E5"/>
    <w:rsid w:val="00C9503E"/>
    <w:rsid w:val="00C95A5C"/>
    <w:rsid w:val="00CA0084"/>
    <w:rsid w:val="00CA0BF9"/>
    <w:rsid w:val="00CA276F"/>
    <w:rsid w:val="00CA34EF"/>
    <w:rsid w:val="00CA4300"/>
    <w:rsid w:val="00CA50BD"/>
    <w:rsid w:val="00CA5623"/>
    <w:rsid w:val="00CA5F26"/>
    <w:rsid w:val="00CA7E3C"/>
    <w:rsid w:val="00CB0452"/>
    <w:rsid w:val="00CB0A7B"/>
    <w:rsid w:val="00CB18B7"/>
    <w:rsid w:val="00CB3D05"/>
    <w:rsid w:val="00CB51F4"/>
    <w:rsid w:val="00CB7014"/>
    <w:rsid w:val="00CC1270"/>
    <w:rsid w:val="00CC3768"/>
    <w:rsid w:val="00CC37AF"/>
    <w:rsid w:val="00CC6198"/>
    <w:rsid w:val="00CC7AB1"/>
    <w:rsid w:val="00CD1F5E"/>
    <w:rsid w:val="00CD4820"/>
    <w:rsid w:val="00CD5949"/>
    <w:rsid w:val="00CE05F8"/>
    <w:rsid w:val="00CE4FAC"/>
    <w:rsid w:val="00CF2A11"/>
    <w:rsid w:val="00CF49B9"/>
    <w:rsid w:val="00CF61C5"/>
    <w:rsid w:val="00D02F78"/>
    <w:rsid w:val="00D04605"/>
    <w:rsid w:val="00D047A7"/>
    <w:rsid w:val="00D04B0D"/>
    <w:rsid w:val="00D068B3"/>
    <w:rsid w:val="00D107F8"/>
    <w:rsid w:val="00D11E72"/>
    <w:rsid w:val="00D13547"/>
    <w:rsid w:val="00D16EFD"/>
    <w:rsid w:val="00D20229"/>
    <w:rsid w:val="00D21565"/>
    <w:rsid w:val="00D235B1"/>
    <w:rsid w:val="00D2483D"/>
    <w:rsid w:val="00D309B8"/>
    <w:rsid w:val="00D32C81"/>
    <w:rsid w:val="00D43905"/>
    <w:rsid w:val="00D46998"/>
    <w:rsid w:val="00D46B9D"/>
    <w:rsid w:val="00D46F51"/>
    <w:rsid w:val="00D4724E"/>
    <w:rsid w:val="00D50B10"/>
    <w:rsid w:val="00D5666D"/>
    <w:rsid w:val="00D6187C"/>
    <w:rsid w:val="00D647F8"/>
    <w:rsid w:val="00D67A11"/>
    <w:rsid w:val="00D7097B"/>
    <w:rsid w:val="00D726E1"/>
    <w:rsid w:val="00D75547"/>
    <w:rsid w:val="00D760DD"/>
    <w:rsid w:val="00D7794E"/>
    <w:rsid w:val="00D804E0"/>
    <w:rsid w:val="00D82E2E"/>
    <w:rsid w:val="00D84124"/>
    <w:rsid w:val="00D8435F"/>
    <w:rsid w:val="00D8590D"/>
    <w:rsid w:val="00D87853"/>
    <w:rsid w:val="00D90600"/>
    <w:rsid w:val="00D91814"/>
    <w:rsid w:val="00D92FB7"/>
    <w:rsid w:val="00D931BE"/>
    <w:rsid w:val="00D9438C"/>
    <w:rsid w:val="00D9532B"/>
    <w:rsid w:val="00D95BCB"/>
    <w:rsid w:val="00D977D6"/>
    <w:rsid w:val="00DA01F9"/>
    <w:rsid w:val="00DA0A4A"/>
    <w:rsid w:val="00DA209D"/>
    <w:rsid w:val="00DA218D"/>
    <w:rsid w:val="00DB0E5A"/>
    <w:rsid w:val="00DB3A59"/>
    <w:rsid w:val="00DB3E4A"/>
    <w:rsid w:val="00DB3FD8"/>
    <w:rsid w:val="00DB48C7"/>
    <w:rsid w:val="00DB4B5B"/>
    <w:rsid w:val="00DC0D2F"/>
    <w:rsid w:val="00DC16FC"/>
    <w:rsid w:val="00DC6ABA"/>
    <w:rsid w:val="00DD0CAC"/>
    <w:rsid w:val="00DD5199"/>
    <w:rsid w:val="00DE0ABF"/>
    <w:rsid w:val="00DE5AE7"/>
    <w:rsid w:val="00DE6EBB"/>
    <w:rsid w:val="00DF4A99"/>
    <w:rsid w:val="00DF554B"/>
    <w:rsid w:val="00DF7D6E"/>
    <w:rsid w:val="00E01524"/>
    <w:rsid w:val="00E03F14"/>
    <w:rsid w:val="00E040AF"/>
    <w:rsid w:val="00E07DE5"/>
    <w:rsid w:val="00E07EA7"/>
    <w:rsid w:val="00E10C8E"/>
    <w:rsid w:val="00E113F7"/>
    <w:rsid w:val="00E127EB"/>
    <w:rsid w:val="00E12BC3"/>
    <w:rsid w:val="00E12D9E"/>
    <w:rsid w:val="00E13740"/>
    <w:rsid w:val="00E14407"/>
    <w:rsid w:val="00E17D80"/>
    <w:rsid w:val="00E20ED9"/>
    <w:rsid w:val="00E2222E"/>
    <w:rsid w:val="00E23AB9"/>
    <w:rsid w:val="00E23C6C"/>
    <w:rsid w:val="00E23F41"/>
    <w:rsid w:val="00E273AF"/>
    <w:rsid w:val="00E33BED"/>
    <w:rsid w:val="00E37A6C"/>
    <w:rsid w:val="00E40026"/>
    <w:rsid w:val="00E40931"/>
    <w:rsid w:val="00E41163"/>
    <w:rsid w:val="00E53109"/>
    <w:rsid w:val="00E5345A"/>
    <w:rsid w:val="00E55039"/>
    <w:rsid w:val="00E6003D"/>
    <w:rsid w:val="00E60092"/>
    <w:rsid w:val="00E604D0"/>
    <w:rsid w:val="00E64FA6"/>
    <w:rsid w:val="00E661DC"/>
    <w:rsid w:val="00E665E6"/>
    <w:rsid w:val="00E7197D"/>
    <w:rsid w:val="00E73488"/>
    <w:rsid w:val="00E73D15"/>
    <w:rsid w:val="00E81403"/>
    <w:rsid w:val="00E84F79"/>
    <w:rsid w:val="00E8699A"/>
    <w:rsid w:val="00E909BE"/>
    <w:rsid w:val="00E91B1B"/>
    <w:rsid w:val="00E91EF4"/>
    <w:rsid w:val="00E95F3D"/>
    <w:rsid w:val="00EA0A90"/>
    <w:rsid w:val="00EA31C5"/>
    <w:rsid w:val="00EA5A4F"/>
    <w:rsid w:val="00EB1FBA"/>
    <w:rsid w:val="00EB349E"/>
    <w:rsid w:val="00EC3104"/>
    <w:rsid w:val="00EC6124"/>
    <w:rsid w:val="00EC655E"/>
    <w:rsid w:val="00EC6882"/>
    <w:rsid w:val="00EC769F"/>
    <w:rsid w:val="00ED2732"/>
    <w:rsid w:val="00ED4E63"/>
    <w:rsid w:val="00ED7BA8"/>
    <w:rsid w:val="00EE0F4C"/>
    <w:rsid w:val="00EE3ACC"/>
    <w:rsid w:val="00EF08EA"/>
    <w:rsid w:val="00EF1524"/>
    <w:rsid w:val="00EF2B27"/>
    <w:rsid w:val="00F05AE8"/>
    <w:rsid w:val="00F063F5"/>
    <w:rsid w:val="00F14EB0"/>
    <w:rsid w:val="00F155E6"/>
    <w:rsid w:val="00F1599B"/>
    <w:rsid w:val="00F15ADF"/>
    <w:rsid w:val="00F17853"/>
    <w:rsid w:val="00F21DDE"/>
    <w:rsid w:val="00F22ED8"/>
    <w:rsid w:val="00F26F9A"/>
    <w:rsid w:val="00F27C87"/>
    <w:rsid w:val="00F27CA8"/>
    <w:rsid w:val="00F32166"/>
    <w:rsid w:val="00F32FC3"/>
    <w:rsid w:val="00F33660"/>
    <w:rsid w:val="00F40FA6"/>
    <w:rsid w:val="00F411D5"/>
    <w:rsid w:val="00F4255E"/>
    <w:rsid w:val="00F43D4E"/>
    <w:rsid w:val="00F44858"/>
    <w:rsid w:val="00F458C7"/>
    <w:rsid w:val="00F46245"/>
    <w:rsid w:val="00F5040A"/>
    <w:rsid w:val="00F518A0"/>
    <w:rsid w:val="00F547CA"/>
    <w:rsid w:val="00F564EA"/>
    <w:rsid w:val="00F56E73"/>
    <w:rsid w:val="00F61170"/>
    <w:rsid w:val="00F614E7"/>
    <w:rsid w:val="00F617E6"/>
    <w:rsid w:val="00F676DD"/>
    <w:rsid w:val="00F71C19"/>
    <w:rsid w:val="00F778A0"/>
    <w:rsid w:val="00F82E62"/>
    <w:rsid w:val="00F849BC"/>
    <w:rsid w:val="00F90A47"/>
    <w:rsid w:val="00F93864"/>
    <w:rsid w:val="00F96144"/>
    <w:rsid w:val="00FA075D"/>
    <w:rsid w:val="00FA5B27"/>
    <w:rsid w:val="00FA600A"/>
    <w:rsid w:val="00FA7A50"/>
    <w:rsid w:val="00FB3378"/>
    <w:rsid w:val="00FB5A23"/>
    <w:rsid w:val="00FB6022"/>
    <w:rsid w:val="00FB6D95"/>
    <w:rsid w:val="00FB7EC2"/>
    <w:rsid w:val="00FB7FC2"/>
    <w:rsid w:val="00FC394A"/>
    <w:rsid w:val="00FC6DBF"/>
    <w:rsid w:val="00FD06D8"/>
    <w:rsid w:val="00FD39C1"/>
    <w:rsid w:val="00FD6573"/>
    <w:rsid w:val="00FD7798"/>
    <w:rsid w:val="00FE0055"/>
    <w:rsid w:val="00FE0C91"/>
    <w:rsid w:val="00FF4E29"/>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paragraph" w:styleId="Titre5">
    <w:name w:val="heading 5"/>
    <w:basedOn w:val="Normal"/>
    <w:next w:val="Normal"/>
    <w:link w:val="Titre5Car"/>
    <w:uiPriority w:val="9"/>
    <w:semiHidden/>
    <w:unhideWhenUsed/>
    <w:rsid w:val="001D17D0"/>
    <w:pPr>
      <w:keepNext/>
      <w:keepLines/>
      <w:spacing w:before="40" w:after="0"/>
      <w:outlineLvl w:val="4"/>
    </w:pPr>
    <w:rPr>
      <w:rFonts w:asciiTheme="majorHAnsi" w:eastAsiaTheme="majorEastAsia" w:hAnsiTheme="majorHAnsi" w:cstheme="majorBidi"/>
      <w:color w:val="006B60" w:themeColor="accent1" w:themeShade="BF"/>
    </w:rPr>
  </w:style>
  <w:style w:type="paragraph" w:styleId="Titre6">
    <w:name w:val="heading 6"/>
    <w:basedOn w:val="Normal"/>
    <w:next w:val="Normal"/>
    <w:link w:val="Titre6Car"/>
    <w:uiPriority w:val="9"/>
    <w:semiHidden/>
    <w:unhideWhenUsed/>
    <w:qFormat/>
    <w:rsid w:val="001D17D0"/>
    <w:pPr>
      <w:keepNext/>
      <w:keepLines/>
      <w:spacing w:before="40" w:after="0"/>
      <w:outlineLvl w:val="5"/>
    </w:pPr>
    <w:rPr>
      <w:rFonts w:asciiTheme="majorHAnsi" w:eastAsiaTheme="majorEastAsia" w:hAnsiTheme="majorHAnsi" w:cstheme="majorBidi"/>
      <w:color w:val="00474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unhideWhenUsed/>
    <w:rsid w:val="00981726"/>
    <w:pPr>
      <w:spacing w:line="240" w:lineRule="auto"/>
    </w:pPr>
    <w:rPr>
      <w:sz w:val="20"/>
      <w:szCs w:val="20"/>
    </w:rPr>
  </w:style>
  <w:style w:type="character" w:customStyle="1" w:styleId="CommentaireCar">
    <w:name w:val="Commentaire Car"/>
    <w:basedOn w:val="Policepardfaut"/>
    <w:link w:val="Commentaire"/>
    <w:uiPriority w:val="99"/>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aliases w:val="FOOTNOTES,fn,single space,pied de page,Footnote,12pt,Note de bas de page Car Car,Note de bas de page Car1 Car Car,Note de bas de page Car Car Car Car,fn Car Car Car Car,Footnote Text Char Char Char,ft,ADB,ft1"/>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 Car Car,Note de bas de page Car1 Car Car Car,Note de bas de page Car Car Car Car Car,fn Car Car Car Car Car,ft Car,ADB Car"/>
    <w:basedOn w:val="Policepardfaut"/>
    <w:link w:val="Notedebasdepage"/>
    <w:uiPriority w:val="99"/>
    <w:semiHidden/>
    <w:rsid w:val="00745853"/>
    <w:rPr>
      <w:sz w:val="20"/>
      <w:szCs w:val="20"/>
    </w:rPr>
  </w:style>
  <w:style w:type="character" w:styleId="Appelnotedebasdep">
    <w:name w:val="footnote reference"/>
    <w:aliases w:val="ftref,16 Point,Superscript 6 Point,(NECG) Footnote Reference,Footnote number,BVI fnr,Comment Text Char1,Footnote Reference1,Car Car Char Car Char Car Car Char Car Char Char,ftref Car Car Car Car Car"/>
    <w:basedOn w:val="Policepardfaut"/>
    <w:link w:val="ftrefCarCarCarCar"/>
    <w:uiPriority w:val="99"/>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paragraph" w:styleId="PrformatHTML">
    <w:name w:val="HTML Preformatted"/>
    <w:basedOn w:val="Normal"/>
    <w:link w:val="PrformatHTMLCar"/>
    <w:uiPriority w:val="99"/>
    <w:semiHidden/>
    <w:unhideWhenUsed/>
    <w:rsid w:val="00061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61CF2"/>
    <w:rPr>
      <w:rFonts w:ascii="Courier New" w:eastAsia="Times New Roman" w:hAnsi="Courier New" w:cs="Courier New"/>
      <w:sz w:val="20"/>
      <w:szCs w:val="20"/>
      <w:lang w:eastAsia="fr-FR"/>
    </w:rPr>
  </w:style>
  <w:style w:type="character" w:customStyle="1" w:styleId="y2iqfc">
    <w:name w:val="y2iqfc"/>
    <w:basedOn w:val="Policepardfaut"/>
    <w:rsid w:val="00061CF2"/>
  </w:style>
  <w:style w:type="paragraph" w:customStyle="1" w:styleId="Default">
    <w:name w:val="Default"/>
    <w:rsid w:val="000C4A9D"/>
    <w:pPr>
      <w:autoSpaceDE w:val="0"/>
      <w:autoSpaceDN w:val="0"/>
      <w:adjustRightInd w:val="0"/>
      <w:spacing w:after="0" w:line="240" w:lineRule="auto"/>
    </w:pPr>
    <w:rPr>
      <w:rFonts w:ascii="Segoe UI" w:hAnsi="Segoe UI" w:cs="Segoe UI"/>
      <w:color w:val="000000"/>
      <w:sz w:val="24"/>
      <w:szCs w:val="24"/>
    </w:rPr>
  </w:style>
  <w:style w:type="paragraph" w:customStyle="1" w:styleId="ftrefCarCarCarCar">
    <w:name w:val="ftref Car Car Car Car"/>
    <w:aliases w:val="16 Point Car Car Car Car,Superscript 6 Point Car Car Car Car,Car Car Char Car Char Car Car Char Car Char Char Car Car Car Car"/>
    <w:basedOn w:val="Normal"/>
    <w:link w:val="Appelnotedebasdep"/>
    <w:uiPriority w:val="99"/>
    <w:rsid w:val="00E33BED"/>
    <w:pPr>
      <w:spacing w:line="240" w:lineRule="exact"/>
    </w:pPr>
    <w:rPr>
      <w:vertAlign w:val="superscript"/>
    </w:rPr>
  </w:style>
  <w:style w:type="paragraph" w:styleId="NormalWeb">
    <w:name w:val="Normal (Web)"/>
    <w:basedOn w:val="Normal"/>
    <w:uiPriority w:val="99"/>
    <w:unhideWhenUsed/>
    <w:rsid w:val="00FB6D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970AB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70ABE"/>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70AB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70ABE"/>
    <w:rPr>
      <w:rFonts w:ascii="Arial" w:eastAsia="Times New Roman" w:hAnsi="Arial" w:cs="Arial"/>
      <w:vanish/>
      <w:sz w:val="16"/>
      <w:szCs w:val="16"/>
      <w:lang w:eastAsia="fr-FR"/>
    </w:rPr>
  </w:style>
  <w:style w:type="paragraph" w:customStyle="1" w:styleId="texte">
    <w:name w:val="texte"/>
    <w:basedOn w:val="Normal"/>
    <w:rsid w:val="00966A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A5623"/>
    <w:pPr>
      <w:spacing w:after="120"/>
    </w:pPr>
  </w:style>
  <w:style w:type="character" w:customStyle="1" w:styleId="CorpsdetexteCar">
    <w:name w:val="Corps de texte Car"/>
    <w:basedOn w:val="Policepardfaut"/>
    <w:link w:val="Corpsdetexte"/>
    <w:uiPriority w:val="99"/>
    <w:semiHidden/>
    <w:rsid w:val="00CA5623"/>
  </w:style>
  <w:style w:type="character" w:customStyle="1" w:styleId="Titre5Car">
    <w:name w:val="Titre 5 Car"/>
    <w:basedOn w:val="Policepardfaut"/>
    <w:link w:val="Titre5"/>
    <w:uiPriority w:val="9"/>
    <w:semiHidden/>
    <w:rsid w:val="001D17D0"/>
    <w:rPr>
      <w:rFonts w:asciiTheme="majorHAnsi" w:eastAsiaTheme="majorEastAsia" w:hAnsiTheme="majorHAnsi" w:cstheme="majorBidi"/>
      <w:color w:val="006B60" w:themeColor="accent1" w:themeShade="BF"/>
    </w:rPr>
  </w:style>
  <w:style w:type="character" w:customStyle="1" w:styleId="Titre6Car">
    <w:name w:val="Titre 6 Car"/>
    <w:basedOn w:val="Policepardfaut"/>
    <w:link w:val="Titre6"/>
    <w:uiPriority w:val="9"/>
    <w:semiHidden/>
    <w:rsid w:val="001D17D0"/>
    <w:rPr>
      <w:rFonts w:asciiTheme="majorHAnsi" w:eastAsiaTheme="majorEastAsia" w:hAnsiTheme="majorHAnsi" w:cstheme="majorBidi"/>
      <w:color w:val="004740" w:themeColor="accent1" w:themeShade="7F"/>
    </w:rPr>
  </w:style>
  <w:style w:type="character" w:customStyle="1" w:styleId="overflow-hidden">
    <w:name w:val="overflow-hidden"/>
    <w:basedOn w:val="Policepardfaut"/>
    <w:rsid w:val="001D1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5146">
      <w:bodyDiv w:val="1"/>
      <w:marLeft w:val="0"/>
      <w:marRight w:val="0"/>
      <w:marTop w:val="0"/>
      <w:marBottom w:val="0"/>
      <w:divBdr>
        <w:top w:val="none" w:sz="0" w:space="0" w:color="auto"/>
        <w:left w:val="none" w:sz="0" w:space="0" w:color="auto"/>
        <w:bottom w:val="none" w:sz="0" w:space="0" w:color="auto"/>
        <w:right w:val="none" w:sz="0" w:space="0" w:color="auto"/>
      </w:divBdr>
    </w:div>
    <w:div w:id="82839830">
      <w:bodyDiv w:val="1"/>
      <w:marLeft w:val="0"/>
      <w:marRight w:val="0"/>
      <w:marTop w:val="0"/>
      <w:marBottom w:val="0"/>
      <w:divBdr>
        <w:top w:val="none" w:sz="0" w:space="0" w:color="auto"/>
        <w:left w:val="none" w:sz="0" w:space="0" w:color="auto"/>
        <w:bottom w:val="none" w:sz="0" w:space="0" w:color="auto"/>
        <w:right w:val="none" w:sz="0" w:space="0" w:color="auto"/>
      </w:divBdr>
      <w:divsChild>
        <w:div w:id="47264117">
          <w:marLeft w:val="0"/>
          <w:marRight w:val="0"/>
          <w:marTop w:val="0"/>
          <w:marBottom w:val="0"/>
          <w:divBdr>
            <w:top w:val="none" w:sz="0" w:space="0" w:color="auto"/>
            <w:left w:val="none" w:sz="0" w:space="0" w:color="auto"/>
            <w:bottom w:val="none" w:sz="0" w:space="0" w:color="auto"/>
            <w:right w:val="none" w:sz="0" w:space="0" w:color="auto"/>
          </w:divBdr>
        </w:div>
        <w:div w:id="2113434312">
          <w:marLeft w:val="0"/>
          <w:marRight w:val="0"/>
          <w:marTop w:val="0"/>
          <w:marBottom w:val="0"/>
          <w:divBdr>
            <w:top w:val="none" w:sz="0" w:space="0" w:color="auto"/>
            <w:left w:val="none" w:sz="0" w:space="0" w:color="auto"/>
            <w:bottom w:val="none" w:sz="0" w:space="0" w:color="auto"/>
            <w:right w:val="none" w:sz="0" w:space="0" w:color="auto"/>
          </w:divBdr>
          <w:divsChild>
            <w:div w:id="292055283">
              <w:marLeft w:val="0"/>
              <w:marRight w:val="165"/>
              <w:marTop w:val="150"/>
              <w:marBottom w:val="0"/>
              <w:divBdr>
                <w:top w:val="none" w:sz="0" w:space="0" w:color="auto"/>
                <w:left w:val="none" w:sz="0" w:space="0" w:color="auto"/>
                <w:bottom w:val="none" w:sz="0" w:space="0" w:color="auto"/>
                <w:right w:val="none" w:sz="0" w:space="0" w:color="auto"/>
              </w:divBdr>
              <w:divsChild>
                <w:div w:id="475686686">
                  <w:marLeft w:val="0"/>
                  <w:marRight w:val="0"/>
                  <w:marTop w:val="0"/>
                  <w:marBottom w:val="0"/>
                  <w:divBdr>
                    <w:top w:val="none" w:sz="0" w:space="0" w:color="auto"/>
                    <w:left w:val="none" w:sz="0" w:space="0" w:color="auto"/>
                    <w:bottom w:val="none" w:sz="0" w:space="0" w:color="auto"/>
                    <w:right w:val="none" w:sz="0" w:space="0" w:color="auto"/>
                  </w:divBdr>
                  <w:divsChild>
                    <w:div w:id="1803497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0143">
      <w:bodyDiv w:val="1"/>
      <w:marLeft w:val="0"/>
      <w:marRight w:val="0"/>
      <w:marTop w:val="0"/>
      <w:marBottom w:val="0"/>
      <w:divBdr>
        <w:top w:val="none" w:sz="0" w:space="0" w:color="auto"/>
        <w:left w:val="none" w:sz="0" w:space="0" w:color="auto"/>
        <w:bottom w:val="none" w:sz="0" w:space="0" w:color="auto"/>
        <w:right w:val="none" w:sz="0" w:space="0" w:color="auto"/>
      </w:divBdr>
    </w:div>
    <w:div w:id="199392283">
      <w:bodyDiv w:val="1"/>
      <w:marLeft w:val="0"/>
      <w:marRight w:val="0"/>
      <w:marTop w:val="0"/>
      <w:marBottom w:val="0"/>
      <w:divBdr>
        <w:top w:val="none" w:sz="0" w:space="0" w:color="auto"/>
        <w:left w:val="none" w:sz="0" w:space="0" w:color="auto"/>
        <w:bottom w:val="none" w:sz="0" w:space="0" w:color="auto"/>
        <w:right w:val="none" w:sz="0" w:space="0" w:color="auto"/>
      </w:divBdr>
    </w:div>
    <w:div w:id="205876219">
      <w:bodyDiv w:val="1"/>
      <w:marLeft w:val="0"/>
      <w:marRight w:val="0"/>
      <w:marTop w:val="0"/>
      <w:marBottom w:val="0"/>
      <w:divBdr>
        <w:top w:val="none" w:sz="0" w:space="0" w:color="auto"/>
        <w:left w:val="none" w:sz="0" w:space="0" w:color="auto"/>
        <w:bottom w:val="none" w:sz="0" w:space="0" w:color="auto"/>
        <w:right w:val="none" w:sz="0" w:space="0" w:color="auto"/>
      </w:divBdr>
    </w:div>
    <w:div w:id="231084401">
      <w:bodyDiv w:val="1"/>
      <w:marLeft w:val="0"/>
      <w:marRight w:val="0"/>
      <w:marTop w:val="0"/>
      <w:marBottom w:val="0"/>
      <w:divBdr>
        <w:top w:val="none" w:sz="0" w:space="0" w:color="auto"/>
        <w:left w:val="none" w:sz="0" w:space="0" w:color="auto"/>
        <w:bottom w:val="none" w:sz="0" w:space="0" w:color="auto"/>
        <w:right w:val="none" w:sz="0" w:space="0" w:color="auto"/>
      </w:divBdr>
    </w:div>
    <w:div w:id="261455109">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11638291">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24742466">
      <w:bodyDiv w:val="1"/>
      <w:marLeft w:val="0"/>
      <w:marRight w:val="0"/>
      <w:marTop w:val="0"/>
      <w:marBottom w:val="0"/>
      <w:divBdr>
        <w:top w:val="none" w:sz="0" w:space="0" w:color="auto"/>
        <w:left w:val="none" w:sz="0" w:space="0" w:color="auto"/>
        <w:bottom w:val="none" w:sz="0" w:space="0" w:color="auto"/>
        <w:right w:val="none" w:sz="0" w:space="0" w:color="auto"/>
      </w:divBdr>
    </w:div>
    <w:div w:id="364522925">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57529171">
      <w:bodyDiv w:val="1"/>
      <w:marLeft w:val="0"/>
      <w:marRight w:val="0"/>
      <w:marTop w:val="0"/>
      <w:marBottom w:val="0"/>
      <w:divBdr>
        <w:top w:val="none" w:sz="0" w:space="0" w:color="auto"/>
        <w:left w:val="none" w:sz="0" w:space="0" w:color="auto"/>
        <w:bottom w:val="none" w:sz="0" w:space="0" w:color="auto"/>
        <w:right w:val="none" w:sz="0" w:space="0" w:color="auto"/>
      </w:divBdr>
    </w:div>
    <w:div w:id="471872241">
      <w:bodyDiv w:val="1"/>
      <w:marLeft w:val="0"/>
      <w:marRight w:val="0"/>
      <w:marTop w:val="0"/>
      <w:marBottom w:val="0"/>
      <w:divBdr>
        <w:top w:val="none" w:sz="0" w:space="0" w:color="auto"/>
        <w:left w:val="none" w:sz="0" w:space="0" w:color="auto"/>
        <w:bottom w:val="none" w:sz="0" w:space="0" w:color="auto"/>
        <w:right w:val="none" w:sz="0" w:space="0" w:color="auto"/>
      </w:divBdr>
    </w:div>
    <w:div w:id="497767822">
      <w:bodyDiv w:val="1"/>
      <w:marLeft w:val="0"/>
      <w:marRight w:val="0"/>
      <w:marTop w:val="0"/>
      <w:marBottom w:val="0"/>
      <w:divBdr>
        <w:top w:val="none" w:sz="0" w:space="0" w:color="auto"/>
        <w:left w:val="none" w:sz="0" w:space="0" w:color="auto"/>
        <w:bottom w:val="none" w:sz="0" w:space="0" w:color="auto"/>
        <w:right w:val="none" w:sz="0" w:space="0" w:color="auto"/>
      </w:divBdr>
    </w:div>
    <w:div w:id="511916011">
      <w:bodyDiv w:val="1"/>
      <w:marLeft w:val="0"/>
      <w:marRight w:val="0"/>
      <w:marTop w:val="0"/>
      <w:marBottom w:val="0"/>
      <w:divBdr>
        <w:top w:val="none" w:sz="0" w:space="0" w:color="auto"/>
        <w:left w:val="none" w:sz="0" w:space="0" w:color="auto"/>
        <w:bottom w:val="none" w:sz="0" w:space="0" w:color="auto"/>
        <w:right w:val="none" w:sz="0" w:space="0" w:color="auto"/>
      </w:divBdr>
    </w:div>
    <w:div w:id="517238014">
      <w:bodyDiv w:val="1"/>
      <w:marLeft w:val="0"/>
      <w:marRight w:val="0"/>
      <w:marTop w:val="0"/>
      <w:marBottom w:val="0"/>
      <w:divBdr>
        <w:top w:val="none" w:sz="0" w:space="0" w:color="auto"/>
        <w:left w:val="none" w:sz="0" w:space="0" w:color="auto"/>
        <w:bottom w:val="none" w:sz="0" w:space="0" w:color="auto"/>
        <w:right w:val="none" w:sz="0" w:space="0" w:color="auto"/>
      </w:divBdr>
    </w:div>
    <w:div w:id="557519733">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27474242">
      <w:bodyDiv w:val="1"/>
      <w:marLeft w:val="0"/>
      <w:marRight w:val="0"/>
      <w:marTop w:val="0"/>
      <w:marBottom w:val="0"/>
      <w:divBdr>
        <w:top w:val="none" w:sz="0" w:space="0" w:color="auto"/>
        <w:left w:val="none" w:sz="0" w:space="0" w:color="auto"/>
        <w:bottom w:val="none" w:sz="0" w:space="0" w:color="auto"/>
        <w:right w:val="none" w:sz="0" w:space="0" w:color="auto"/>
      </w:divBdr>
    </w:div>
    <w:div w:id="657536914">
      <w:bodyDiv w:val="1"/>
      <w:marLeft w:val="0"/>
      <w:marRight w:val="0"/>
      <w:marTop w:val="0"/>
      <w:marBottom w:val="0"/>
      <w:divBdr>
        <w:top w:val="none" w:sz="0" w:space="0" w:color="auto"/>
        <w:left w:val="none" w:sz="0" w:space="0" w:color="auto"/>
        <w:bottom w:val="none" w:sz="0" w:space="0" w:color="auto"/>
        <w:right w:val="none" w:sz="0" w:space="0" w:color="auto"/>
      </w:divBdr>
    </w:div>
    <w:div w:id="677973914">
      <w:bodyDiv w:val="1"/>
      <w:marLeft w:val="0"/>
      <w:marRight w:val="0"/>
      <w:marTop w:val="0"/>
      <w:marBottom w:val="0"/>
      <w:divBdr>
        <w:top w:val="none" w:sz="0" w:space="0" w:color="auto"/>
        <w:left w:val="none" w:sz="0" w:space="0" w:color="auto"/>
        <w:bottom w:val="none" w:sz="0" w:space="0" w:color="auto"/>
        <w:right w:val="none" w:sz="0" w:space="0" w:color="auto"/>
      </w:divBdr>
    </w:div>
    <w:div w:id="702904736">
      <w:bodyDiv w:val="1"/>
      <w:marLeft w:val="0"/>
      <w:marRight w:val="0"/>
      <w:marTop w:val="0"/>
      <w:marBottom w:val="0"/>
      <w:divBdr>
        <w:top w:val="none" w:sz="0" w:space="0" w:color="auto"/>
        <w:left w:val="none" w:sz="0" w:space="0" w:color="auto"/>
        <w:bottom w:val="none" w:sz="0" w:space="0" w:color="auto"/>
        <w:right w:val="none" w:sz="0" w:space="0" w:color="auto"/>
      </w:divBdr>
      <w:divsChild>
        <w:div w:id="2026008527">
          <w:marLeft w:val="0"/>
          <w:marRight w:val="0"/>
          <w:marTop w:val="0"/>
          <w:marBottom w:val="0"/>
          <w:divBdr>
            <w:top w:val="none" w:sz="0" w:space="0" w:color="auto"/>
            <w:left w:val="none" w:sz="0" w:space="0" w:color="auto"/>
            <w:bottom w:val="none" w:sz="0" w:space="0" w:color="auto"/>
            <w:right w:val="none" w:sz="0" w:space="0" w:color="auto"/>
          </w:divBdr>
        </w:div>
        <w:div w:id="1233157583">
          <w:marLeft w:val="0"/>
          <w:marRight w:val="0"/>
          <w:marTop w:val="0"/>
          <w:marBottom w:val="0"/>
          <w:divBdr>
            <w:top w:val="none" w:sz="0" w:space="0" w:color="auto"/>
            <w:left w:val="none" w:sz="0" w:space="0" w:color="auto"/>
            <w:bottom w:val="none" w:sz="0" w:space="0" w:color="auto"/>
            <w:right w:val="none" w:sz="0" w:space="0" w:color="auto"/>
          </w:divBdr>
          <w:divsChild>
            <w:div w:id="160973629">
              <w:marLeft w:val="0"/>
              <w:marRight w:val="165"/>
              <w:marTop w:val="150"/>
              <w:marBottom w:val="0"/>
              <w:divBdr>
                <w:top w:val="none" w:sz="0" w:space="0" w:color="auto"/>
                <w:left w:val="none" w:sz="0" w:space="0" w:color="auto"/>
                <w:bottom w:val="none" w:sz="0" w:space="0" w:color="auto"/>
                <w:right w:val="none" w:sz="0" w:space="0" w:color="auto"/>
              </w:divBdr>
              <w:divsChild>
                <w:div w:id="1593708702">
                  <w:marLeft w:val="0"/>
                  <w:marRight w:val="0"/>
                  <w:marTop w:val="0"/>
                  <w:marBottom w:val="0"/>
                  <w:divBdr>
                    <w:top w:val="none" w:sz="0" w:space="0" w:color="auto"/>
                    <w:left w:val="none" w:sz="0" w:space="0" w:color="auto"/>
                    <w:bottom w:val="none" w:sz="0" w:space="0" w:color="auto"/>
                    <w:right w:val="none" w:sz="0" w:space="0" w:color="auto"/>
                  </w:divBdr>
                  <w:divsChild>
                    <w:div w:id="1653678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52713">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2518108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847528056">
      <w:bodyDiv w:val="1"/>
      <w:marLeft w:val="0"/>
      <w:marRight w:val="0"/>
      <w:marTop w:val="0"/>
      <w:marBottom w:val="0"/>
      <w:divBdr>
        <w:top w:val="none" w:sz="0" w:space="0" w:color="auto"/>
        <w:left w:val="none" w:sz="0" w:space="0" w:color="auto"/>
        <w:bottom w:val="none" w:sz="0" w:space="0" w:color="auto"/>
        <w:right w:val="none" w:sz="0" w:space="0" w:color="auto"/>
      </w:divBdr>
      <w:divsChild>
        <w:div w:id="1021052777">
          <w:marLeft w:val="0"/>
          <w:marRight w:val="0"/>
          <w:marTop w:val="0"/>
          <w:marBottom w:val="0"/>
          <w:divBdr>
            <w:top w:val="none" w:sz="0" w:space="0" w:color="auto"/>
            <w:left w:val="none" w:sz="0" w:space="0" w:color="auto"/>
            <w:bottom w:val="none" w:sz="0" w:space="0" w:color="auto"/>
            <w:right w:val="none" w:sz="0" w:space="0" w:color="auto"/>
          </w:divBdr>
          <w:divsChild>
            <w:div w:id="1205024096">
              <w:marLeft w:val="0"/>
              <w:marRight w:val="0"/>
              <w:marTop w:val="0"/>
              <w:marBottom w:val="0"/>
              <w:divBdr>
                <w:top w:val="none" w:sz="0" w:space="0" w:color="auto"/>
                <w:left w:val="none" w:sz="0" w:space="0" w:color="auto"/>
                <w:bottom w:val="none" w:sz="0" w:space="0" w:color="auto"/>
                <w:right w:val="none" w:sz="0" w:space="0" w:color="auto"/>
              </w:divBdr>
              <w:divsChild>
                <w:div w:id="1752310128">
                  <w:marLeft w:val="0"/>
                  <w:marRight w:val="0"/>
                  <w:marTop w:val="0"/>
                  <w:marBottom w:val="0"/>
                  <w:divBdr>
                    <w:top w:val="none" w:sz="0" w:space="0" w:color="auto"/>
                    <w:left w:val="none" w:sz="0" w:space="0" w:color="auto"/>
                    <w:bottom w:val="none" w:sz="0" w:space="0" w:color="auto"/>
                    <w:right w:val="none" w:sz="0" w:space="0" w:color="auto"/>
                  </w:divBdr>
                  <w:divsChild>
                    <w:div w:id="1716395253">
                      <w:marLeft w:val="0"/>
                      <w:marRight w:val="0"/>
                      <w:marTop w:val="0"/>
                      <w:marBottom w:val="0"/>
                      <w:divBdr>
                        <w:top w:val="none" w:sz="0" w:space="0" w:color="auto"/>
                        <w:left w:val="none" w:sz="0" w:space="0" w:color="auto"/>
                        <w:bottom w:val="none" w:sz="0" w:space="0" w:color="auto"/>
                        <w:right w:val="none" w:sz="0" w:space="0" w:color="auto"/>
                      </w:divBdr>
                      <w:divsChild>
                        <w:div w:id="30615711">
                          <w:marLeft w:val="0"/>
                          <w:marRight w:val="0"/>
                          <w:marTop w:val="0"/>
                          <w:marBottom w:val="0"/>
                          <w:divBdr>
                            <w:top w:val="none" w:sz="0" w:space="0" w:color="auto"/>
                            <w:left w:val="none" w:sz="0" w:space="0" w:color="auto"/>
                            <w:bottom w:val="none" w:sz="0" w:space="0" w:color="auto"/>
                            <w:right w:val="none" w:sz="0" w:space="0" w:color="auto"/>
                          </w:divBdr>
                          <w:divsChild>
                            <w:div w:id="172888756">
                              <w:marLeft w:val="0"/>
                              <w:marRight w:val="0"/>
                              <w:marTop w:val="0"/>
                              <w:marBottom w:val="0"/>
                              <w:divBdr>
                                <w:top w:val="none" w:sz="0" w:space="0" w:color="auto"/>
                                <w:left w:val="none" w:sz="0" w:space="0" w:color="auto"/>
                                <w:bottom w:val="none" w:sz="0" w:space="0" w:color="auto"/>
                                <w:right w:val="none" w:sz="0" w:space="0" w:color="auto"/>
                              </w:divBdr>
                              <w:divsChild>
                                <w:div w:id="35669154">
                                  <w:marLeft w:val="0"/>
                                  <w:marRight w:val="0"/>
                                  <w:marTop w:val="0"/>
                                  <w:marBottom w:val="0"/>
                                  <w:divBdr>
                                    <w:top w:val="none" w:sz="0" w:space="0" w:color="auto"/>
                                    <w:left w:val="none" w:sz="0" w:space="0" w:color="auto"/>
                                    <w:bottom w:val="none" w:sz="0" w:space="0" w:color="auto"/>
                                    <w:right w:val="none" w:sz="0" w:space="0" w:color="auto"/>
                                  </w:divBdr>
                                  <w:divsChild>
                                    <w:div w:id="18258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52775">
                          <w:marLeft w:val="0"/>
                          <w:marRight w:val="0"/>
                          <w:marTop w:val="0"/>
                          <w:marBottom w:val="0"/>
                          <w:divBdr>
                            <w:top w:val="none" w:sz="0" w:space="0" w:color="auto"/>
                            <w:left w:val="none" w:sz="0" w:space="0" w:color="auto"/>
                            <w:bottom w:val="none" w:sz="0" w:space="0" w:color="auto"/>
                            <w:right w:val="none" w:sz="0" w:space="0" w:color="auto"/>
                          </w:divBdr>
                          <w:divsChild>
                            <w:div w:id="1883595721">
                              <w:marLeft w:val="0"/>
                              <w:marRight w:val="0"/>
                              <w:marTop w:val="0"/>
                              <w:marBottom w:val="0"/>
                              <w:divBdr>
                                <w:top w:val="none" w:sz="0" w:space="0" w:color="auto"/>
                                <w:left w:val="none" w:sz="0" w:space="0" w:color="auto"/>
                                <w:bottom w:val="none" w:sz="0" w:space="0" w:color="auto"/>
                                <w:right w:val="none" w:sz="0" w:space="0" w:color="auto"/>
                              </w:divBdr>
                              <w:divsChild>
                                <w:div w:id="39207076">
                                  <w:marLeft w:val="0"/>
                                  <w:marRight w:val="0"/>
                                  <w:marTop w:val="0"/>
                                  <w:marBottom w:val="0"/>
                                  <w:divBdr>
                                    <w:top w:val="none" w:sz="0" w:space="0" w:color="auto"/>
                                    <w:left w:val="none" w:sz="0" w:space="0" w:color="auto"/>
                                    <w:bottom w:val="none" w:sz="0" w:space="0" w:color="auto"/>
                                    <w:right w:val="none" w:sz="0" w:space="0" w:color="auto"/>
                                  </w:divBdr>
                                  <w:divsChild>
                                    <w:div w:id="20405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734471">
          <w:marLeft w:val="0"/>
          <w:marRight w:val="0"/>
          <w:marTop w:val="0"/>
          <w:marBottom w:val="0"/>
          <w:divBdr>
            <w:top w:val="none" w:sz="0" w:space="0" w:color="auto"/>
            <w:left w:val="none" w:sz="0" w:space="0" w:color="auto"/>
            <w:bottom w:val="none" w:sz="0" w:space="0" w:color="auto"/>
            <w:right w:val="none" w:sz="0" w:space="0" w:color="auto"/>
          </w:divBdr>
          <w:divsChild>
            <w:div w:id="1086340597">
              <w:marLeft w:val="0"/>
              <w:marRight w:val="0"/>
              <w:marTop w:val="0"/>
              <w:marBottom w:val="0"/>
              <w:divBdr>
                <w:top w:val="none" w:sz="0" w:space="0" w:color="auto"/>
                <w:left w:val="none" w:sz="0" w:space="0" w:color="auto"/>
                <w:bottom w:val="none" w:sz="0" w:space="0" w:color="auto"/>
                <w:right w:val="none" w:sz="0" w:space="0" w:color="auto"/>
              </w:divBdr>
              <w:divsChild>
                <w:div w:id="1903716948">
                  <w:marLeft w:val="0"/>
                  <w:marRight w:val="0"/>
                  <w:marTop w:val="0"/>
                  <w:marBottom w:val="0"/>
                  <w:divBdr>
                    <w:top w:val="none" w:sz="0" w:space="0" w:color="auto"/>
                    <w:left w:val="none" w:sz="0" w:space="0" w:color="auto"/>
                    <w:bottom w:val="none" w:sz="0" w:space="0" w:color="auto"/>
                    <w:right w:val="none" w:sz="0" w:space="0" w:color="auto"/>
                  </w:divBdr>
                  <w:divsChild>
                    <w:div w:id="1963730196">
                      <w:marLeft w:val="0"/>
                      <w:marRight w:val="0"/>
                      <w:marTop w:val="0"/>
                      <w:marBottom w:val="0"/>
                      <w:divBdr>
                        <w:top w:val="none" w:sz="0" w:space="0" w:color="auto"/>
                        <w:left w:val="none" w:sz="0" w:space="0" w:color="auto"/>
                        <w:bottom w:val="none" w:sz="0" w:space="0" w:color="auto"/>
                        <w:right w:val="none" w:sz="0" w:space="0" w:color="auto"/>
                      </w:divBdr>
                      <w:divsChild>
                        <w:div w:id="211776450">
                          <w:marLeft w:val="0"/>
                          <w:marRight w:val="0"/>
                          <w:marTop w:val="0"/>
                          <w:marBottom w:val="0"/>
                          <w:divBdr>
                            <w:top w:val="none" w:sz="0" w:space="0" w:color="auto"/>
                            <w:left w:val="none" w:sz="0" w:space="0" w:color="auto"/>
                            <w:bottom w:val="none" w:sz="0" w:space="0" w:color="auto"/>
                            <w:right w:val="none" w:sz="0" w:space="0" w:color="auto"/>
                          </w:divBdr>
                          <w:divsChild>
                            <w:div w:id="1342120162">
                              <w:marLeft w:val="0"/>
                              <w:marRight w:val="0"/>
                              <w:marTop w:val="0"/>
                              <w:marBottom w:val="0"/>
                              <w:divBdr>
                                <w:top w:val="none" w:sz="0" w:space="0" w:color="auto"/>
                                <w:left w:val="none" w:sz="0" w:space="0" w:color="auto"/>
                                <w:bottom w:val="none" w:sz="0" w:space="0" w:color="auto"/>
                                <w:right w:val="none" w:sz="0" w:space="0" w:color="auto"/>
                              </w:divBdr>
                              <w:divsChild>
                                <w:div w:id="1842550164">
                                  <w:marLeft w:val="0"/>
                                  <w:marRight w:val="0"/>
                                  <w:marTop w:val="0"/>
                                  <w:marBottom w:val="0"/>
                                  <w:divBdr>
                                    <w:top w:val="none" w:sz="0" w:space="0" w:color="auto"/>
                                    <w:left w:val="none" w:sz="0" w:space="0" w:color="auto"/>
                                    <w:bottom w:val="none" w:sz="0" w:space="0" w:color="auto"/>
                                    <w:right w:val="none" w:sz="0" w:space="0" w:color="auto"/>
                                  </w:divBdr>
                                  <w:divsChild>
                                    <w:div w:id="1162768888">
                                      <w:marLeft w:val="0"/>
                                      <w:marRight w:val="0"/>
                                      <w:marTop w:val="0"/>
                                      <w:marBottom w:val="0"/>
                                      <w:divBdr>
                                        <w:top w:val="none" w:sz="0" w:space="0" w:color="auto"/>
                                        <w:left w:val="none" w:sz="0" w:space="0" w:color="auto"/>
                                        <w:bottom w:val="none" w:sz="0" w:space="0" w:color="auto"/>
                                        <w:right w:val="none" w:sz="0" w:space="0" w:color="auto"/>
                                      </w:divBdr>
                                      <w:divsChild>
                                        <w:div w:id="14672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99264">
          <w:marLeft w:val="0"/>
          <w:marRight w:val="0"/>
          <w:marTop w:val="0"/>
          <w:marBottom w:val="0"/>
          <w:divBdr>
            <w:top w:val="none" w:sz="0" w:space="0" w:color="auto"/>
            <w:left w:val="none" w:sz="0" w:space="0" w:color="auto"/>
            <w:bottom w:val="none" w:sz="0" w:space="0" w:color="auto"/>
            <w:right w:val="none" w:sz="0" w:space="0" w:color="auto"/>
          </w:divBdr>
          <w:divsChild>
            <w:div w:id="1145463991">
              <w:marLeft w:val="0"/>
              <w:marRight w:val="0"/>
              <w:marTop w:val="0"/>
              <w:marBottom w:val="0"/>
              <w:divBdr>
                <w:top w:val="none" w:sz="0" w:space="0" w:color="auto"/>
                <w:left w:val="none" w:sz="0" w:space="0" w:color="auto"/>
                <w:bottom w:val="none" w:sz="0" w:space="0" w:color="auto"/>
                <w:right w:val="none" w:sz="0" w:space="0" w:color="auto"/>
              </w:divBdr>
              <w:divsChild>
                <w:div w:id="1843734494">
                  <w:marLeft w:val="0"/>
                  <w:marRight w:val="0"/>
                  <w:marTop w:val="0"/>
                  <w:marBottom w:val="0"/>
                  <w:divBdr>
                    <w:top w:val="none" w:sz="0" w:space="0" w:color="auto"/>
                    <w:left w:val="none" w:sz="0" w:space="0" w:color="auto"/>
                    <w:bottom w:val="none" w:sz="0" w:space="0" w:color="auto"/>
                    <w:right w:val="none" w:sz="0" w:space="0" w:color="auto"/>
                  </w:divBdr>
                  <w:divsChild>
                    <w:div w:id="1882667178">
                      <w:marLeft w:val="0"/>
                      <w:marRight w:val="0"/>
                      <w:marTop w:val="0"/>
                      <w:marBottom w:val="0"/>
                      <w:divBdr>
                        <w:top w:val="none" w:sz="0" w:space="0" w:color="auto"/>
                        <w:left w:val="none" w:sz="0" w:space="0" w:color="auto"/>
                        <w:bottom w:val="none" w:sz="0" w:space="0" w:color="auto"/>
                        <w:right w:val="none" w:sz="0" w:space="0" w:color="auto"/>
                      </w:divBdr>
                      <w:divsChild>
                        <w:div w:id="1796630651">
                          <w:marLeft w:val="0"/>
                          <w:marRight w:val="0"/>
                          <w:marTop w:val="0"/>
                          <w:marBottom w:val="0"/>
                          <w:divBdr>
                            <w:top w:val="none" w:sz="0" w:space="0" w:color="auto"/>
                            <w:left w:val="none" w:sz="0" w:space="0" w:color="auto"/>
                            <w:bottom w:val="none" w:sz="0" w:space="0" w:color="auto"/>
                            <w:right w:val="none" w:sz="0" w:space="0" w:color="auto"/>
                          </w:divBdr>
                          <w:divsChild>
                            <w:div w:id="1833907333">
                              <w:marLeft w:val="0"/>
                              <w:marRight w:val="0"/>
                              <w:marTop w:val="0"/>
                              <w:marBottom w:val="0"/>
                              <w:divBdr>
                                <w:top w:val="none" w:sz="0" w:space="0" w:color="auto"/>
                                <w:left w:val="none" w:sz="0" w:space="0" w:color="auto"/>
                                <w:bottom w:val="none" w:sz="0" w:space="0" w:color="auto"/>
                                <w:right w:val="none" w:sz="0" w:space="0" w:color="auto"/>
                              </w:divBdr>
                              <w:divsChild>
                                <w:div w:id="4090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41437">
                  <w:marLeft w:val="0"/>
                  <w:marRight w:val="0"/>
                  <w:marTop w:val="0"/>
                  <w:marBottom w:val="0"/>
                  <w:divBdr>
                    <w:top w:val="none" w:sz="0" w:space="0" w:color="auto"/>
                    <w:left w:val="none" w:sz="0" w:space="0" w:color="auto"/>
                    <w:bottom w:val="none" w:sz="0" w:space="0" w:color="auto"/>
                    <w:right w:val="none" w:sz="0" w:space="0" w:color="auto"/>
                  </w:divBdr>
                  <w:divsChild>
                    <w:div w:id="1872379925">
                      <w:marLeft w:val="0"/>
                      <w:marRight w:val="0"/>
                      <w:marTop w:val="0"/>
                      <w:marBottom w:val="0"/>
                      <w:divBdr>
                        <w:top w:val="none" w:sz="0" w:space="0" w:color="auto"/>
                        <w:left w:val="none" w:sz="0" w:space="0" w:color="auto"/>
                        <w:bottom w:val="none" w:sz="0" w:space="0" w:color="auto"/>
                        <w:right w:val="none" w:sz="0" w:space="0" w:color="auto"/>
                      </w:divBdr>
                      <w:divsChild>
                        <w:div w:id="1748575251">
                          <w:marLeft w:val="0"/>
                          <w:marRight w:val="0"/>
                          <w:marTop w:val="0"/>
                          <w:marBottom w:val="0"/>
                          <w:divBdr>
                            <w:top w:val="none" w:sz="0" w:space="0" w:color="auto"/>
                            <w:left w:val="none" w:sz="0" w:space="0" w:color="auto"/>
                            <w:bottom w:val="none" w:sz="0" w:space="0" w:color="auto"/>
                            <w:right w:val="none" w:sz="0" w:space="0" w:color="auto"/>
                          </w:divBdr>
                          <w:divsChild>
                            <w:div w:id="1329357937">
                              <w:marLeft w:val="0"/>
                              <w:marRight w:val="0"/>
                              <w:marTop w:val="0"/>
                              <w:marBottom w:val="0"/>
                              <w:divBdr>
                                <w:top w:val="none" w:sz="0" w:space="0" w:color="auto"/>
                                <w:left w:val="none" w:sz="0" w:space="0" w:color="auto"/>
                                <w:bottom w:val="none" w:sz="0" w:space="0" w:color="auto"/>
                                <w:right w:val="none" w:sz="0" w:space="0" w:color="auto"/>
                              </w:divBdr>
                              <w:divsChild>
                                <w:div w:id="350760064">
                                  <w:marLeft w:val="0"/>
                                  <w:marRight w:val="0"/>
                                  <w:marTop w:val="0"/>
                                  <w:marBottom w:val="0"/>
                                  <w:divBdr>
                                    <w:top w:val="none" w:sz="0" w:space="0" w:color="auto"/>
                                    <w:left w:val="none" w:sz="0" w:space="0" w:color="auto"/>
                                    <w:bottom w:val="none" w:sz="0" w:space="0" w:color="auto"/>
                                    <w:right w:val="none" w:sz="0" w:space="0" w:color="auto"/>
                                  </w:divBdr>
                                  <w:divsChild>
                                    <w:div w:id="191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444319">
      <w:bodyDiv w:val="1"/>
      <w:marLeft w:val="0"/>
      <w:marRight w:val="0"/>
      <w:marTop w:val="0"/>
      <w:marBottom w:val="0"/>
      <w:divBdr>
        <w:top w:val="none" w:sz="0" w:space="0" w:color="auto"/>
        <w:left w:val="none" w:sz="0" w:space="0" w:color="auto"/>
        <w:bottom w:val="none" w:sz="0" w:space="0" w:color="auto"/>
        <w:right w:val="none" w:sz="0" w:space="0" w:color="auto"/>
      </w:divBdr>
    </w:div>
    <w:div w:id="918833762">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72633646">
      <w:bodyDiv w:val="1"/>
      <w:marLeft w:val="0"/>
      <w:marRight w:val="0"/>
      <w:marTop w:val="0"/>
      <w:marBottom w:val="0"/>
      <w:divBdr>
        <w:top w:val="none" w:sz="0" w:space="0" w:color="auto"/>
        <w:left w:val="none" w:sz="0" w:space="0" w:color="auto"/>
        <w:bottom w:val="none" w:sz="0" w:space="0" w:color="auto"/>
        <w:right w:val="none" w:sz="0" w:space="0" w:color="auto"/>
      </w:divBdr>
    </w:div>
    <w:div w:id="987831312">
      <w:bodyDiv w:val="1"/>
      <w:marLeft w:val="0"/>
      <w:marRight w:val="0"/>
      <w:marTop w:val="0"/>
      <w:marBottom w:val="0"/>
      <w:divBdr>
        <w:top w:val="none" w:sz="0" w:space="0" w:color="auto"/>
        <w:left w:val="none" w:sz="0" w:space="0" w:color="auto"/>
        <w:bottom w:val="none" w:sz="0" w:space="0" w:color="auto"/>
        <w:right w:val="none" w:sz="0" w:space="0" w:color="auto"/>
      </w:divBdr>
    </w:div>
    <w:div w:id="1003314115">
      <w:bodyDiv w:val="1"/>
      <w:marLeft w:val="0"/>
      <w:marRight w:val="0"/>
      <w:marTop w:val="0"/>
      <w:marBottom w:val="0"/>
      <w:divBdr>
        <w:top w:val="none" w:sz="0" w:space="0" w:color="auto"/>
        <w:left w:val="none" w:sz="0" w:space="0" w:color="auto"/>
        <w:bottom w:val="none" w:sz="0" w:space="0" w:color="auto"/>
        <w:right w:val="none" w:sz="0" w:space="0" w:color="auto"/>
      </w:divBdr>
    </w:div>
    <w:div w:id="1003388079">
      <w:bodyDiv w:val="1"/>
      <w:marLeft w:val="0"/>
      <w:marRight w:val="0"/>
      <w:marTop w:val="0"/>
      <w:marBottom w:val="0"/>
      <w:divBdr>
        <w:top w:val="none" w:sz="0" w:space="0" w:color="auto"/>
        <w:left w:val="none" w:sz="0" w:space="0" w:color="auto"/>
        <w:bottom w:val="none" w:sz="0" w:space="0" w:color="auto"/>
        <w:right w:val="none" w:sz="0" w:space="0" w:color="auto"/>
      </w:divBdr>
    </w:div>
    <w:div w:id="1006134962">
      <w:bodyDiv w:val="1"/>
      <w:marLeft w:val="0"/>
      <w:marRight w:val="0"/>
      <w:marTop w:val="0"/>
      <w:marBottom w:val="0"/>
      <w:divBdr>
        <w:top w:val="none" w:sz="0" w:space="0" w:color="auto"/>
        <w:left w:val="none" w:sz="0" w:space="0" w:color="auto"/>
        <w:bottom w:val="none" w:sz="0" w:space="0" w:color="auto"/>
        <w:right w:val="none" w:sz="0" w:space="0" w:color="auto"/>
      </w:divBdr>
      <w:divsChild>
        <w:div w:id="486169133">
          <w:marLeft w:val="0"/>
          <w:marRight w:val="0"/>
          <w:marTop w:val="0"/>
          <w:marBottom w:val="0"/>
          <w:divBdr>
            <w:top w:val="none" w:sz="0" w:space="0" w:color="auto"/>
            <w:left w:val="none" w:sz="0" w:space="0" w:color="auto"/>
            <w:bottom w:val="none" w:sz="0" w:space="0" w:color="auto"/>
            <w:right w:val="none" w:sz="0" w:space="0" w:color="auto"/>
          </w:divBdr>
        </w:div>
        <w:div w:id="1827890802">
          <w:marLeft w:val="0"/>
          <w:marRight w:val="0"/>
          <w:marTop w:val="0"/>
          <w:marBottom w:val="0"/>
          <w:divBdr>
            <w:top w:val="none" w:sz="0" w:space="0" w:color="auto"/>
            <w:left w:val="none" w:sz="0" w:space="0" w:color="auto"/>
            <w:bottom w:val="none" w:sz="0" w:space="0" w:color="auto"/>
            <w:right w:val="none" w:sz="0" w:space="0" w:color="auto"/>
          </w:divBdr>
          <w:divsChild>
            <w:div w:id="196550307">
              <w:marLeft w:val="0"/>
              <w:marRight w:val="165"/>
              <w:marTop w:val="150"/>
              <w:marBottom w:val="0"/>
              <w:divBdr>
                <w:top w:val="none" w:sz="0" w:space="0" w:color="auto"/>
                <w:left w:val="none" w:sz="0" w:space="0" w:color="auto"/>
                <w:bottom w:val="none" w:sz="0" w:space="0" w:color="auto"/>
                <w:right w:val="none" w:sz="0" w:space="0" w:color="auto"/>
              </w:divBdr>
              <w:divsChild>
                <w:div w:id="2008315475">
                  <w:marLeft w:val="0"/>
                  <w:marRight w:val="0"/>
                  <w:marTop w:val="0"/>
                  <w:marBottom w:val="0"/>
                  <w:divBdr>
                    <w:top w:val="none" w:sz="0" w:space="0" w:color="auto"/>
                    <w:left w:val="none" w:sz="0" w:space="0" w:color="auto"/>
                    <w:bottom w:val="none" w:sz="0" w:space="0" w:color="auto"/>
                    <w:right w:val="none" w:sz="0" w:space="0" w:color="auto"/>
                  </w:divBdr>
                  <w:divsChild>
                    <w:div w:id="5543164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61992">
      <w:bodyDiv w:val="1"/>
      <w:marLeft w:val="0"/>
      <w:marRight w:val="0"/>
      <w:marTop w:val="0"/>
      <w:marBottom w:val="0"/>
      <w:divBdr>
        <w:top w:val="none" w:sz="0" w:space="0" w:color="auto"/>
        <w:left w:val="none" w:sz="0" w:space="0" w:color="auto"/>
        <w:bottom w:val="none" w:sz="0" w:space="0" w:color="auto"/>
        <w:right w:val="none" w:sz="0" w:space="0" w:color="auto"/>
      </w:divBdr>
    </w:div>
    <w:div w:id="1059935380">
      <w:bodyDiv w:val="1"/>
      <w:marLeft w:val="0"/>
      <w:marRight w:val="0"/>
      <w:marTop w:val="0"/>
      <w:marBottom w:val="0"/>
      <w:divBdr>
        <w:top w:val="none" w:sz="0" w:space="0" w:color="auto"/>
        <w:left w:val="none" w:sz="0" w:space="0" w:color="auto"/>
        <w:bottom w:val="none" w:sz="0" w:space="0" w:color="auto"/>
        <w:right w:val="none" w:sz="0" w:space="0" w:color="auto"/>
      </w:divBdr>
    </w:div>
    <w:div w:id="1059985157">
      <w:bodyDiv w:val="1"/>
      <w:marLeft w:val="0"/>
      <w:marRight w:val="0"/>
      <w:marTop w:val="0"/>
      <w:marBottom w:val="0"/>
      <w:divBdr>
        <w:top w:val="none" w:sz="0" w:space="0" w:color="auto"/>
        <w:left w:val="none" w:sz="0" w:space="0" w:color="auto"/>
        <w:bottom w:val="none" w:sz="0" w:space="0" w:color="auto"/>
        <w:right w:val="none" w:sz="0" w:space="0" w:color="auto"/>
      </w:divBdr>
    </w:div>
    <w:div w:id="1108891996">
      <w:bodyDiv w:val="1"/>
      <w:marLeft w:val="0"/>
      <w:marRight w:val="0"/>
      <w:marTop w:val="0"/>
      <w:marBottom w:val="0"/>
      <w:divBdr>
        <w:top w:val="none" w:sz="0" w:space="0" w:color="auto"/>
        <w:left w:val="none" w:sz="0" w:space="0" w:color="auto"/>
        <w:bottom w:val="none" w:sz="0" w:space="0" w:color="auto"/>
        <w:right w:val="none" w:sz="0" w:space="0" w:color="auto"/>
      </w:divBdr>
    </w:div>
    <w:div w:id="1222594664">
      <w:bodyDiv w:val="1"/>
      <w:marLeft w:val="0"/>
      <w:marRight w:val="0"/>
      <w:marTop w:val="0"/>
      <w:marBottom w:val="0"/>
      <w:divBdr>
        <w:top w:val="none" w:sz="0" w:space="0" w:color="auto"/>
        <w:left w:val="none" w:sz="0" w:space="0" w:color="auto"/>
        <w:bottom w:val="none" w:sz="0" w:space="0" w:color="auto"/>
        <w:right w:val="none" w:sz="0" w:space="0" w:color="auto"/>
      </w:divBdr>
    </w:div>
    <w:div w:id="1315186494">
      <w:bodyDiv w:val="1"/>
      <w:marLeft w:val="0"/>
      <w:marRight w:val="0"/>
      <w:marTop w:val="0"/>
      <w:marBottom w:val="0"/>
      <w:divBdr>
        <w:top w:val="none" w:sz="0" w:space="0" w:color="auto"/>
        <w:left w:val="none" w:sz="0" w:space="0" w:color="auto"/>
        <w:bottom w:val="none" w:sz="0" w:space="0" w:color="auto"/>
        <w:right w:val="none" w:sz="0" w:space="0" w:color="auto"/>
      </w:divBdr>
    </w:div>
    <w:div w:id="1385569693">
      <w:bodyDiv w:val="1"/>
      <w:marLeft w:val="0"/>
      <w:marRight w:val="0"/>
      <w:marTop w:val="0"/>
      <w:marBottom w:val="0"/>
      <w:divBdr>
        <w:top w:val="none" w:sz="0" w:space="0" w:color="auto"/>
        <w:left w:val="none" w:sz="0" w:space="0" w:color="auto"/>
        <w:bottom w:val="none" w:sz="0" w:space="0" w:color="auto"/>
        <w:right w:val="none" w:sz="0" w:space="0" w:color="auto"/>
      </w:divBdr>
    </w:div>
    <w:div w:id="1427774219">
      <w:bodyDiv w:val="1"/>
      <w:marLeft w:val="0"/>
      <w:marRight w:val="0"/>
      <w:marTop w:val="0"/>
      <w:marBottom w:val="0"/>
      <w:divBdr>
        <w:top w:val="none" w:sz="0" w:space="0" w:color="auto"/>
        <w:left w:val="none" w:sz="0" w:space="0" w:color="auto"/>
        <w:bottom w:val="none" w:sz="0" w:space="0" w:color="auto"/>
        <w:right w:val="none" w:sz="0" w:space="0" w:color="auto"/>
      </w:divBdr>
    </w:div>
    <w:div w:id="1432118695">
      <w:bodyDiv w:val="1"/>
      <w:marLeft w:val="0"/>
      <w:marRight w:val="0"/>
      <w:marTop w:val="0"/>
      <w:marBottom w:val="0"/>
      <w:divBdr>
        <w:top w:val="none" w:sz="0" w:space="0" w:color="auto"/>
        <w:left w:val="none" w:sz="0" w:space="0" w:color="auto"/>
        <w:bottom w:val="none" w:sz="0" w:space="0" w:color="auto"/>
        <w:right w:val="none" w:sz="0" w:space="0" w:color="auto"/>
      </w:divBdr>
    </w:div>
    <w:div w:id="1437092740">
      <w:bodyDiv w:val="1"/>
      <w:marLeft w:val="0"/>
      <w:marRight w:val="0"/>
      <w:marTop w:val="0"/>
      <w:marBottom w:val="0"/>
      <w:divBdr>
        <w:top w:val="none" w:sz="0" w:space="0" w:color="auto"/>
        <w:left w:val="none" w:sz="0" w:space="0" w:color="auto"/>
        <w:bottom w:val="none" w:sz="0" w:space="0" w:color="auto"/>
        <w:right w:val="none" w:sz="0" w:space="0" w:color="auto"/>
      </w:divBdr>
    </w:div>
    <w:div w:id="1469397380">
      <w:bodyDiv w:val="1"/>
      <w:marLeft w:val="0"/>
      <w:marRight w:val="0"/>
      <w:marTop w:val="0"/>
      <w:marBottom w:val="0"/>
      <w:divBdr>
        <w:top w:val="none" w:sz="0" w:space="0" w:color="auto"/>
        <w:left w:val="none" w:sz="0" w:space="0" w:color="auto"/>
        <w:bottom w:val="none" w:sz="0" w:space="0" w:color="auto"/>
        <w:right w:val="none" w:sz="0" w:space="0" w:color="auto"/>
      </w:divBdr>
      <w:divsChild>
        <w:div w:id="1822116178">
          <w:marLeft w:val="0"/>
          <w:marRight w:val="0"/>
          <w:marTop w:val="0"/>
          <w:marBottom w:val="0"/>
          <w:divBdr>
            <w:top w:val="none" w:sz="0" w:space="0" w:color="auto"/>
            <w:left w:val="none" w:sz="0" w:space="0" w:color="auto"/>
            <w:bottom w:val="none" w:sz="0" w:space="0" w:color="auto"/>
            <w:right w:val="none" w:sz="0" w:space="0" w:color="auto"/>
          </w:divBdr>
          <w:divsChild>
            <w:div w:id="285621161">
              <w:marLeft w:val="0"/>
              <w:marRight w:val="0"/>
              <w:marTop w:val="0"/>
              <w:marBottom w:val="0"/>
              <w:divBdr>
                <w:top w:val="none" w:sz="0" w:space="0" w:color="auto"/>
                <w:left w:val="none" w:sz="0" w:space="0" w:color="auto"/>
                <w:bottom w:val="none" w:sz="0" w:space="0" w:color="auto"/>
                <w:right w:val="none" w:sz="0" w:space="0" w:color="auto"/>
              </w:divBdr>
              <w:divsChild>
                <w:div w:id="1270427221">
                  <w:marLeft w:val="0"/>
                  <w:marRight w:val="0"/>
                  <w:marTop w:val="0"/>
                  <w:marBottom w:val="0"/>
                  <w:divBdr>
                    <w:top w:val="none" w:sz="0" w:space="0" w:color="auto"/>
                    <w:left w:val="none" w:sz="0" w:space="0" w:color="auto"/>
                    <w:bottom w:val="none" w:sz="0" w:space="0" w:color="auto"/>
                    <w:right w:val="none" w:sz="0" w:space="0" w:color="auto"/>
                  </w:divBdr>
                  <w:divsChild>
                    <w:div w:id="566500639">
                      <w:marLeft w:val="0"/>
                      <w:marRight w:val="0"/>
                      <w:marTop w:val="0"/>
                      <w:marBottom w:val="0"/>
                      <w:divBdr>
                        <w:top w:val="none" w:sz="0" w:space="0" w:color="auto"/>
                        <w:left w:val="none" w:sz="0" w:space="0" w:color="auto"/>
                        <w:bottom w:val="none" w:sz="0" w:space="0" w:color="auto"/>
                        <w:right w:val="none" w:sz="0" w:space="0" w:color="auto"/>
                      </w:divBdr>
                      <w:divsChild>
                        <w:div w:id="1558322025">
                          <w:marLeft w:val="0"/>
                          <w:marRight w:val="0"/>
                          <w:marTop w:val="0"/>
                          <w:marBottom w:val="0"/>
                          <w:divBdr>
                            <w:top w:val="none" w:sz="0" w:space="0" w:color="auto"/>
                            <w:left w:val="none" w:sz="0" w:space="0" w:color="auto"/>
                            <w:bottom w:val="none" w:sz="0" w:space="0" w:color="auto"/>
                            <w:right w:val="none" w:sz="0" w:space="0" w:color="auto"/>
                          </w:divBdr>
                          <w:divsChild>
                            <w:div w:id="1332223120">
                              <w:marLeft w:val="0"/>
                              <w:marRight w:val="0"/>
                              <w:marTop w:val="0"/>
                              <w:marBottom w:val="0"/>
                              <w:divBdr>
                                <w:top w:val="none" w:sz="0" w:space="0" w:color="auto"/>
                                <w:left w:val="none" w:sz="0" w:space="0" w:color="auto"/>
                                <w:bottom w:val="none" w:sz="0" w:space="0" w:color="auto"/>
                                <w:right w:val="none" w:sz="0" w:space="0" w:color="auto"/>
                              </w:divBdr>
                              <w:divsChild>
                                <w:div w:id="450789303">
                                  <w:marLeft w:val="0"/>
                                  <w:marRight w:val="0"/>
                                  <w:marTop w:val="0"/>
                                  <w:marBottom w:val="0"/>
                                  <w:divBdr>
                                    <w:top w:val="none" w:sz="0" w:space="0" w:color="auto"/>
                                    <w:left w:val="none" w:sz="0" w:space="0" w:color="auto"/>
                                    <w:bottom w:val="none" w:sz="0" w:space="0" w:color="auto"/>
                                    <w:right w:val="none" w:sz="0" w:space="0" w:color="auto"/>
                                  </w:divBdr>
                                  <w:divsChild>
                                    <w:div w:id="1062606800">
                                      <w:marLeft w:val="0"/>
                                      <w:marRight w:val="0"/>
                                      <w:marTop w:val="0"/>
                                      <w:marBottom w:val="0"/>
                                      <w:divBdr>
                                        <w:top w:val="none" w:sz="0" w:space="0" w:color="auto"/>
                                        <w:left w:val="none" w:sz="0" w:space="0" w:color="auto"/>
                                        <w:bottom w:val="none" w:sz="0" w:space="0" w:color="auto"/>
                                        <w:right w:val="none" w:sz="0" w:space="0" w:color="auto"/>
                                      </w:divBdr>
                                      <w:divsChild>
                                        <w:div w:id="839349952">
                                          <w:marLeft w:val="0"/>
                                          <w:marRight w:val="0"/>
                                          <w:marTop w:val="0"/>
                                          <w:marBottom w:val="0"/>
                                          <w:divBdr>
                                            <w:top w:val="none" w:sz="0" w:space="0" w:color="auto"/>
                                            <w:left w:val="none" w:sz="0" w:space="0" w:color="auto"/>
                                            <w:bottom w:val="none" w:sz="0" w:space="0" w:color="auto"/>
                                            <w:right w:val="none" w:sz="0" w:space="0" w:color="auto"/>
                                          </w:divBdr>
                                          <w:divsChild>
                                            <w:div w:id="462162078">
                                              <w:marLeft w:val="0"/>
                                              <w:marRight w:val="0"/>
                                              <w:marTop w:val="0"/>
                                              <w:marBottom w:val="0"/>
                                              <w:divBdr>
                                                <w:top w:val="none" w:sz="0" w:space="0" w:color="auto"/>
                                                <w:left w:val="none" w:sz="0" w:space="0" w:color="auto"/>
                                                <w:bottom w:val="none" w:sz="0" w:space="0" w:color="auto"/>
                                                <w:right w:val="none" w:sz="0" w:space="0" w:color="auto"/>
                                              </w:divBdr>
                                              <w:divsChild>
                                                <w:div w:id="1319916454">
                                                  <w:marLeft w:val="0"/>
                                                  <w:marRight w:val="0"/>
                                                  <w:marTop w:val="0"/>
                                                  <w:marBottom w:val="0"/>
                                                  <w:divBdr>
                                                    <w:top w:val="none" w:sz="0" w:space="0" w:color="auto"/>
                                                    <w:left w:val="none" w:sz="0" w:space="0" w:color="auto"/>
                                                    <w:bottom w:val="none" w:sz="0" w:space="0" w:color="auto"/>
                                                    <w:right w:val="none" w:sz="0" w:space="0" w:color="auto"/>
                                                  </w:divBdr>
                                                  <w:divsChild>
                                                    <w:div w:id="227040735">
                                                      <w:marLeft w:val="0"/>
                                                      <w:marRight w:val="0"/>
                                                      <w:marTop w:val="0"/>
                                                      <w:marBottom w:val="0"/>
                                                      <w:divBdr>
                                                        <w:top w:val="none" w:sz="0" w:space="0" w:color="auto"/>
                                                        <w:left w:val="none" w:sz="0" w:space="0" w:color="auto"/>
                                                        <w:bottom w:val="none" w:sz="0" w:space="0" w:color="auto"/>
                                                        <w:right w:val="none" w:sz="0" w:space="0" w:color="auto"/>
                                                      </w:divBdr>
                                                      <w:divsChild>
                                                        <w:div w:id="12697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573836">
          <w:marLeft w:val="0"/>
          <w:marRight w:val="0"/>
          <w:marTop w:val="0"/>
          <w:marBottom w:val="0"/>
          <w:divBdr>
            <w:top w:val="none" w:sz="0" w:space="0" w:color="auto"/>
            <w:left w:val="none" w:sz="0" w:space="0" w:color="auto"/>
            <w:bottom w:val="none" w:sz="0" w:space="0" w:color="auto"/>
            <w:right w:val="none" w:sz="0" w:space="0" w:color="auto"/>
          </w:divBdr>
          <w:divsChild>
            <w:div w:id="828251500">
              <w:marLeft w:val="0"/>
              <w:marRight w:val="0"/>
              <w:marTop w:val="0"/>
              <w:marBottom w:val="0"/>
              <w:divBdr>
                <w:top w:val="none" w:sz="0" w:space="0" w:color="auto"/>
                <w:left w:val="none" w:sz="0" w:space="0" w:color="auto"/>
                <w:bottom w:val="none" w:sz="0" w:space="0" w:color="auto"/>
                <w:right w:val="none" w:sz="0" w:space="0" w:color="auto"/>
              </w:divBdr>
              <w:divsChild>
                <w:div w:id="15390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54057">
      <w:bodyDiv w:val="1"/>
      <w:marLeft w:val="0"/>
      <w:marRight w:val="0"/>
      <w:marTop w:val="0"/>
      <w:marBottom w:val="0"/>
      <w:divBdr>
        <w:top w:val="none" w:sz="0" w:space="0" w:color="auto"/>
        <w:left w:val="none" w:sz="0" w:space="0" w:color="auto"/>
        <w:bottom w:val="none" w:sz="0" w:space="0" w:color="auto"/>
        <w:right w:val="none" w:sz="0" w:space="0" w:color="auto"/>
      </w:divBdr>
    </w:div>
    <w:div w:id="1510363494">
      <w:bodyDiv w:val="1"/>
      <w:marLeft w:val="0"/>
      <w:marRight w:val="0"/>
      <w:marTop w:val="0"/>
      <w:marBottom w:val="0"/>
      <w:divBdr>
        <w:top w:val="none" w:sz="0" w:space="0" w:color="auto"/>
        <w:left w:val="none" w:sz="0" w:space="0" w:color="auto"/>
        <w:bottom w:val="none" w:sz="0" w:space="0" w:color="auto"/>
        <w:right w:val="none" w:sz="0" w:space="0" w:color="auto"/>
      </w:divBdr>
    </w:div>
    <w:div w:id="1560360160">
      <w:bodyDiv w:val="1"/>
      <w:marLeft w:val="0"/>
      <w:marRight w:val="0"/>
      <w:marTop w:val="0"/>
      <w:marBottom w:val="0"/>
      <w:divBdr>
        <w:top w:val="none" w:sz="0" w:space="0" w:color="auto"/>
        <w:left w:val="none" w:sz="0" w:space="0" w:color="auto"/>
        <w:bottom w:val="none" w:sz="0" w:space="0" w:color="auto"/>
        <w:right w:val="none" w:sz="0" w:space="0" w:color="auto"/>
      </w:divBdr>
    </w:div>
    <w:div w:id="1614052147">
      <w:bodyDiv w:val="1"/>
      <w:marLeft w:val="0"/>
      <w:marRight w:val="0"/>
      <w:marTop w:val="0"/>
      <w:marBottom w:val="0"/>
      <w:divBdr>
        <w:top w:val="none" w:sz="0" w:space="0" w:color="auto"/>
        <w:left w:val="none" w:sz="0" w:space="0" w:color="auto"/>
        <w:bottom w:val="none" w:sz="0" w:space="0" w:color="auto"/>
        <w:right w:val="none" w:sz="0" w:space="0" w:color="auto"/>
      </w:divBdr>
    </w:div>
    <w:div w:id="1629970839">
      <w:bodyDiv w:val="1"/>
      <w:marLeft w:val="0"/>
      <w:marRight w:val="0"/>
      <w:marTop w:val="0"/>
      <w:marBottom w:val="0"/>
      <w:divBdr>
        <w:top w:val="none" w:sz="0" w:space="0" w:color="auto"/>
        <w:left w:val="none" w:sz="0" w:space="0" w:color="auto"/>
        <w:bottom w:val="none" w:sz="0" w:space="0" w:color="auto"/>
        <w:right w:val="none" w:sz="0" w:space="0" w:color="auto"/>
      </w:divBdr>
    </w:div>
    <w:div w:id="1733649589">
      <w:bodyDiv w:val="1"/>
      <w:marLeft w:val="0"/>
      <w:marRight w:val="0"/>
      <w:marTop w:val="0"/>
      <w:marBottom w:val="0"/>
      <w:divBdr>
        <w:top w:val="none" w:sz="0" w:space="0" w:color="auto"/>
        <w:left w:val="none" w:sz="0" w:space="0" w:color="auto"/>
        <w:bottom w:val="none" w:sz="0" w:space="0" w:color="auto"/>
        <w:right w:val="none" w:sz="0" w:space="0" w:color="auto"/>
      </w:divBdr>
    </w:div>
    <w:div w:id="1777795442">
      <w:bodyDiv w:val="1"/>
      <w:marLeft w:val="0"/>
      <w:marRight w:val="0"/>
      <w:marTop w:val="0"/>
      <w:marBottom w:val="0"/>
      <w:divBdr>
        <w:top w:val="none" w:sz="0" w:space="0" w:color="auto"/>
        <w:left w:val="none" w:sz="0" w:space="0" w:color="auto"/>
        <w:bottom w:val="none" w:sz="0" w:space="0" w:color="auto"/>
        <w:right w:val="none" w:sz="0" w:space="0" w:color="auto"/>
      </w:divBdr>
    </w:div>
    <w:div w:id="1784374085">
      <w:bodyDiv w:val="1"/>
      <w:marLeft w:val="0"/>
      <w:marRight w:val="0"/>
      <w:marTop w:val="0"/>
      <w:marBottom w:val="0"/>
      <w:divBdr>
        <w:top w:val="none" w:sz="0" w:space="0" w:color="auto"/>
        <w:left w:val="none" w:sz="0" w:space="0" w:color="auto"/>
        <w:bottom w:val="none" w:sz="0" w:space="0" w:color="auto"/>
        <w:right w:val="none" w:sz="0" w:space="0" w:color="auto"/>
      </w:divBdr>
    </w:div>
    <w:div w:id="1817453029">
      <w:bodyDiv w:val="1"/>
      <w:marLeft w:val="0"/>
      <w:marRight w:val="0"/>
      <w:marTop w:val="0"/>
      <w:marBottom w:val="0"/>
      <w:divBdr>
        <w:top w:val="none" w:sz="0" w:space="0" w:color="auto"/>
        <w:left w:val="none" w:sz="0" w:space="0" w:color="auto"/>
        <w:bottom w:val="none" w:sz="0" w:space="0" w:color="auto"/>
        <w:right w:val="none" w:sz="0" w:space="0" w:color="auto"/>
      </w:divBdr>
    </w:div>
    <w:div w:id="1823425047">
      <w:bodyDiv w:val="1"/>
      <w:marLeft w:val="0"/>
      <w:marRight w:val="0"/>
      <w:marTop w:val="0"/>
      <w:marBottom w:val="0"/>
      <w:divBdr>
        <w:top w:val="none" w:sz="0" w:space="0" w:color="auto"/>
        <w:left w:val="none" w:sz="0" w:space="0" w:color="auto"/>
        <w:bottom w:val="none" w:sz="0" w:space="0" w:color="auto"/>
        <w:right w:val="none" w:sz="0" w:space="0" w:color="auto"/>
      </w:divBdr>
    </w:div>
    <w:div w:id="1855529074">
      <w:bodyDiv w:val="1"/>
      <w:marLeft w:val="0"/>
      <w:marRight w:val="0"/>
      <w:marTop w:val="0"/>
      <w:marBottom w:val="0"/>
      <w:divBdr>
        <w:top w:val="none" w:sz="0" w:space="0" w:color="auto"/>
        <w:left w:val="none" w:sz="0" w:space="0" w:color="auto"/>
        <w:bottom w:val="none" w:sz="0" w:space="0" w:color="auto"/>
        <w:right w:val="none" w:sz="0" w:space="0" w:color="auto"/>
      </w:divBdr>
    </w:div>
    <w:div w:id="1912693586">
      <w:bodyDiv w:val="1"/>
      <w:marLeft w:val="0"/>
      <w:marRight w:val="0"/>
      <w:marTop w:val="0"/>
      <w:marBottom w:val="0"/>
      <w:divBdr>
        <w:top w:val="none" w:sz="0" w:space="0" w:color="auto"/>
        <w:left w:val="none" w:sz="0" w:space="0" w:color="auto"/>
        <w:bottom w:val="none" w:sz="0" w:space="0" w:color="auto"/>
        <w:right w:val="none" w:sz="0" w:space="0" w:color="auto"/>
      </w:divBdr>
    </w:div>
    <w:div w:id="1945307086">
      <w:bodyDiv w:val="1"/>
      <w:marLeft w:val="0"/>
      <w:marRight w:val="0"/>
      <w:marTop w:val="0"/>
      <w:marBottom w:val="0"/>
      <w:divBdr>
        <w:top w:val="none" w:sz="0" w:space="0" w:color="auto"/>
        <w:left w:val="none" w:sz="0" w:space="0" w:color="auto"/>
        <w:bottom w:val="none" w:sz="0" w:space="0" w:color="auto"/>
        <w:right w:val="none" w:sz="0" w:space="0" w:color="auto"/>
      </w:divBdr>
    </w:div>
    <w:div w:id="1963805605">
      <w:bodyDiv w:val="1"/>
      <w:marLeft w:val="0"/>
      <w:marRight w:val="0"/>
      <w:marTop w:val="0"/>
      <w:marBottom w:val="0"/>
      <w:divBdr>
        <w:top w:val="none" w:sz="0" w:space="0" w:color="auto"/>
        <w:left w:val="none" w:sz="0" w:space="0" w:color="auto"/>
        <w:bottom w:val="none" w:sz="0" w:space="0" w:color="auto"/>
        <w:right w:val="none" w:sz="0" w:space="0" w:color="auto"/>
      </w:divBdr>
    </w:div>
    <w:div w:id="1970699396">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04524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3.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1102</Words>
  <Characters>6066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AGOSTINHO Adelia</cp:lastModifiedBy>
  <cp:revision>2</cp:revision>
  <cp:lastPrinted>2024-10-09T13:58:00Z</cp:lastPrinted>
  <dcterms:created xsi:type="dcterms:W3CDTF">2024-11-28T13:40:00Z</dcterms:created>
  <dcterms:modified xsi:type="dcterms:W3CDTF">2024-11-28T13:40:00Z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