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rFonts w:eastAsiaTheme="minorHAnsi" w:cstheme="minorBidi"/>
          <w:b w:val="0"/>
          <w:noProof w:val="0"/>
          <w:color w:val="auto"/>
          <w:szCs w:val="26"/>
        </w:rPr>
        <w:id w:val="-483546785"/>
        <w:docPartObj>
          <w:docPartGallery w:val="Table of Contents"/>
          <w:docPartUnique/>
        </w:docPartObj>
      </w:sdtPr>
      <w:sdtEndPr>
        <w:rPr>
          <w:bCs/>
          <w:szCs w:val="22"/>
        </w:rPr>
      </w:sdtEndPr>
      <w:sdtContent>
        <w:p w14:paraId="29C0F9B8" w14:textId="1943F189" w:rsidR="003F5E60" w:rsidRDefault="00732F00">
          <w:pPr>
            <w:pStyle w:val="TM1"/>
            <w:rPr>
              <w:rFonts w:asciiTheme="minorHAnsi" w:eastAsiaTheme="minorEastAsia" w:hAnsiTheme="minorHAnsi" w:cstheme="minorBidi"/>
              <w:b w:val="0"/>
              <w:color w:val="auto"/>
              <w:sz w:val="22"/>
              <w:szCs w:val="22"/>
              <w:lang w:eastAsia="fr-FR"/>
            </w:rPr>
          </w:pPr>
          <w:r w:rsidRPr="00EB035A">
            <w:fldChar w:fldCharType="begin"/>
          </w:r>
          <w:r w:rsidRPr="00EB035A">
            <w:instrText xml:space="preserve"> TOC \o "1-2" \n \h \z \u </w:instrText>
          </w:r>
          <w:r w:rsidRPr="00EB035A">
            <w:fldChar w:fldCharType="separate"/>
          </w:r>
          <w:hyperlink w:anchor="_Toc231316643" w:history="1">
            <w:r w:rsidR="003F5E60" w:rsidRPr="00BC42EC">
              <w:rPr>
                <w:rStyle w:val="Lienhypertexte"/>
              </w:rPr>
              <w:t>Région</w:t>
            </w:r>
          </w:hyperlink>
        </w:p>
        <w:p w14:paraId="6B38C32F" w14:textId="32893210" w:rsidR="003F5E60" w:rsidRPr="00151B2F" w:rsidRDefault="005B4C29" w:rsidP="00151B2F">
          <w:pPr>
            <w:pStyle w:val="TM2"/>
            <w:rPr>
              <w:rFonts w:asciiTheme="minorHAnsi" w:eastAsiaTheme="minorEastAsia" w:hAnsiTheme="minorHAnsi" w:cstheme="minorBidi"/>
              <w:sz w:val="22"/>
              <w:szCs w:val="22"/>
            </w:rPr>
          </w:pPr>
          <w:hyperlink w:anchor="_Toc231316644" w:history="1">
            <w:r w:rsidR="003F5E60" w:rsidRPr="00151B2F">
              <w:rPr>
                <w:rStyle w:val="Lienhypertexte"/>
              </w:rPr>
              <w:t>Coopération Agricole - Le Conseil d’Administration du Réseau des organisations paysannes et des producteurs agricoles de l’Afrique de l’Ouest (ROPPA) a regroupé 13 pays de la sous-région.</w:t>
            </w:r>
          </w:hyperlink>
        </w:p>
        <w:p w14:paraId="7BA4DCE1" w14:textId="742E3111" w:rsidR="003F5E60" w:rsidRPr="00151B2F" w:rsidRDefault="005B4C29" w:rsidP="00151B2F">
          <w:pPr>
            <w:pStyle w:val="TM2"/>
            <w:rPr>
              <w:rFonts w:asciiTheme="minorHAnsi" w:eastAsiaTheme="minorEastAsia" w:hAnsiTheme="minorHAnsi" w:cstheme="minorBidi"/>
              <w:sz w:val="22"/>
              <w:szCs w:val="22"/>
            </w:rPr>
          </w:pPr>
          <w:hyperlink w:anchor="_Toc231316645" w:history="1">
            <w:r w:rsidR="003F5E60" w:rsidRPr="00151B2F">
              <w:rPr>
                <w:rStyle w:val="Lienhypertexte"/>
              </w:rPr>
              <w:t>Nutrition - Intégrer la nutrition au cœur des politiques agricoles.</w:t>
            </w:r>
          </w:hyperlink>
        </w:p>
        <w:p w14:paraId="7EBA98D9" w14:textId="1FBB72D5" w:rsidR="003F5E60" w:rsidRPr="00151B2F" w:rsidRDefault="005B4C29" w:rsidP="00151B2F">
          <w:pPr>
            <w:pStyle w:val="TM2"/>
            <w:rPr>
              <w:rFonts w:asciiTheme="minorHAnsi" w:eastAsiaTheme="minorEastAsia" w:hAnsiTheme="minorHAnsi" w:cstheme="minorBidi"/>
              <w:sz w:val="22"/>
              <w:szCs w:val="22"/>
            </w:rPr>
          </w:pPr>
          <w:hyperlink w:anchor="_Toc231316646" w:history="1">
            <w:r w:rsidR="003F5E60" w:rsidRPr="00151B2F">
              <w:rPr>
                <w:rStyle w:val="Lienhypertexte"/>
              </w:rPr>
              <w:t>Anacarde - Le commerce perturbé par la guerre au Moyen-Orient.</w:t>
            </w:r>
          </w:hyperlink>
        </w:p>
        <w:p w14:paraId="5786B970" w14:textId="783E47EC" w:rsidR="003F5E60" w:rsidRPr="00151B2F" w:rsidRDefault="005B4C29" w:rsidP="00151B2F">
          <w:pPr>
            <w:pStyle w:val="TM2"/>
            <w:rPr>
              <w:rFonts w:asciiTheme="minorHAnsi" w:eastAsiaTheme="minorEastAsia" w:hAnsiTheme="minorHAnsi" w:cstheme="minorBidi"/>
              <w:sz w:val="22"/>
              <w:szCs w:val="22"/>
            </w:rPr>
          </w:pPr>
          <w:hyperlink w:anchor="_Toc231316647" w:history="1">
            <w:r w:rsidR="003F5E60" w:rsidRPr="00151B2F">
              <w:rPr>
                <w:rStyle w:val="Lienhypertexte"/>
              </w:rPr>
              <w:t>Intrants - Les pays d’Afrique de l’Ouest parmi les plus faibles utilisateurs d’engrais.</w:t>
            </w:r>
          </w:hyperlink>
        </w:p>
        <w:p w14:paraId="6684DA39" w14:textId="03F2E72F" w:rsidR="003F5E60" w:rsidRPr="00151B2F" w:rsidRDefault="005B4C29" w:rsidP="00151B2F">
          <w:pPr>
            <w:pStyle w:val="TM2"/>
            <w:rPr>
              <w:rFonts w:asciiTheme="minorHAnsi" w:eastAsiaTheme="minorEastAsia" w:hAnsiTheme="minorHAnsi" w:cstheme="minorBidi"/>
              <w:sz w:val="22"/>
              <w:szCs w:val="22"/>
            </w:rPr>
          </w:pPr>
          <w:hyperlink w:anchor="_Toc231316648" w:history="1">
            <w:r w:rsidR="003F5E60" w:rsidRPr="00151B2F">
              <w:rPr>
                <w:rStyle w:val="Lienhypertexte"/>
              </w:rPr>
              <w:t>Intrants - Les pays d’Afrique de l’Ouest fortement dépendants du marché international des engrais.</w:t>
            </w:r>
          </w:hyperlink>
        </w:p>
        <w:p w14:paraId="11B4A310" w14:textId="24BC0F4E" w:rsidR="003F5E60" w:rsidRPr="00151B2F" w:rsidRDefault="005B4C29" w:rsidP="00151B2F">
          <w:pPr>
            <w:pStyle w:val="TM2"/>
            <w:rPr>
              <w:rFonts w:asciiTheme="minorHAnsi" w:eastAsiaTheme="minorEastAsia" w:hAnsiTheme="minorHAnsi" w:cstheme="minorBidi"/>
              <w:sz w:val="22"/>
              <w:szCs w:val="22"/>
            </w:rPr>
          </w:pPr>
          <w:hyperlink w:anchor="_Toc231316649" w:history="1">
            <w:r w:rsidR="003F5E60" w:rsidRPr="00151B2F">
              <w:rPr>
                <w:rStyle w:val="Lienhypertexte"/>
              </w:rPr>
              <w:t>Intrants - Projet régional de réduction des pesticides extrêmement dangereux.</w:t>
            </w:r>
          </w:hyperlink>
        </w:p>
        <w:p w14:paraId="59E054EF" w14:textId="73EFFEA7" w:rsidR="003F5E60" w:rsidRPr="00151B2F" w:rsidRDefault="005B4C29" w:rsidP="00151B2F">
          <w:pPr>
            <w:pStyle w:val="TM2"/>
            <w:rPr>
              <w:rFonts w:asciiTheme="minorHAnsi" w:eastAsiaTheme="minorEastAsia" w:hAnsiTheme="minorHAnsi" w:cstheme="minorBidi"/>
              <w:sz w:val="22"/>
              <w:szCs w:val="22"/>
            </w:rPr>
          </w:pPr>
          <w:hyperlink w:anchor="_Toc231316650" w:history="1">
            <w:r w:rsidR="003F5E60" w:rsidRPr="00151B2F">
              <w:rPr>
                <w:rStyle w:val="Lienhypertexte"/>
              </w:rPr>
              <w:t>Formation - L’appui aux agro-PME en Afrique de l’Ouest est un écosystème à repenser.</w:t>
            </w:r>
          </w:hyperlink>
        </w:p>
        <w:p w14:paraId="0E27308A" w14:textId="50842AA0" w:rsidR="003F5E60" w:rsidRDefault="005B4C29">
          <w:pPr>
            <w:pStyle w:val="TM1"/>
            <w:rPr>
              <w:rFonts w:asciiTheme="minorHAnsi" w:eastAsiaTheme="minorEastAsia" w:hAnsiTheme="minorHAnsi" w:cstheme="minorBidi"/>
              <w:b w:val="0"/>
              <w:color w:val="auto"/>
              <w:sz w:val="22"/>
              <w:szCs w:val="22"/>
              <w:lang w:eastAsia="fr-FR"/>
            </w:rPr>
          </w:pPr>
          <w:hyperlink w:anchor="_Toc231316651" w:history="1">
            <w:r w:rsidR="003F5E60" w:rsidRPr="00BC42EC">
              <w:rPr>
                <w:rStyle w:val="Lienhypertexte"/>
              </w:rPr>
              <w:t>Côte d’Ivoire</w:t>
            </w:r>
          </w:hyperlink>
        </w:p>
        <w:p w14:paraId="107DDE33" w14:textId="0DFF29AD" w:rsidR="003F5E60" w:rsidRPr="00151B2F" w:rsidRDefault="005B4C29" w:rsidP="00151B2F">
          <w:pPr>
            <w:pStyle w:val="TM2"/>
            <w:rPr>
              <w:rFonts w:asciiTheme="minorHAnsi" w:eastAsiaTheme="minorEastAsia" w:hAnsiTheme="minorHAnsi" w:cstheme="minorBidi"/>
              <w:sz w:val="22"/>
              <w:szCs w:val="22"/>
            </w:rPr>
          </w:pPr>
          <w:hyperlink w:anchor="_Toc231316652" w:history="1">
            <w:r w:rsidR="003F5E60" w:rsidRPr="00151B2F">
              <w:rPr>
                <w:rStyle w:val="Lienhypertexte"/>
              </w:rPr>
              <w:t xml:space="preserve">Foncier – Dématérialisation des procédures de </w:t>
            </w:r>
            <w:r w:rsidR="003F5E60" w:rsidRPr="00151B2F">
              <w:rPr>
                <w:rStyle w:val="Lienhypertexte"/>
                <w:rFonts w:eastAsiaTheme="minorHAnsi"/>
              </w:rPr>
              <w:t>délivrance des certificats fonciers.</w:t>
            </w:r>
          </w:hyperlink>
        </w:p>
        <w:p w14:paraId="47C2099E" w14:textId="2977D316" w:rsidR="003F5E60" w:rsidRPr="00151B2F" w:rsidRDefault="005B4C29" w:rsidP="00151B2F">
          <w:pPr>
            <w:pStyle w:val="TM2"/>
            <w:rPr>
              <w:rFonts w:asciiTheme="minorHAnsi" w:eastAsiaTheme="minorEastAsia" w:hAnsiTheme="minorHAnsi" w:cstheme="minorBidi"/>
              <w:sz w:val="22"/>
              <w:szCs w:val="22"/>
            </w:rPr>
          </w:pPr>
          <w:hyperlink w:anchor="_Toc231316653" w:history="1">
            <w:r w:rsidR="003F5E60" w:rsidRPr="00151B2F">
              <w:rPr>
                <w:rStyle w:val="Lienhypertexte"/>
              </w:rPr>
              <w:t>Cacao –Rebond attendu de la production.</w:t>
            </w:r>
          </w:hyperlink>
        </w:p>
        <w:p w14:paraId="79F7C9FD" w14:textId="43CF0DD1" w:rsidR="003F5E60" w:rsidRPr="00151B2F" w:rsidRDefault="005B4C29" w:rsidP="00151B2F">
          <w:pPr>
            <w:pStyle w:val="TM2"/>
            <w:rPr>
              <w:rFonts w:asciiTheme="minorHAnsi" w:eastAsiaTheme="minorEastAsia" w:hAnsiTheme="minorHAnsi" w:cstheme="minorBidi"/>
              <w:sz w:val="22"/>
              <w:szCs w:val="22"/>
            </w:rPr>
          </w:pPr>
          <w:hyperlink w:anchor="_Toc231316654" w:history="1">
            <w:r w:rsidR="003F5E60" w:rsidRPr="00151B2F">
              <w:rPr>
                <w:rStyle w:val="Lienhypertexte"/>
              </w:rPr>
              <w:t xml:space="preserve">Cacao - </w:t>
            </w:r>
            <w:r w:rsidR="003F5E60" w:rsidRPr="00151B2F">
              <w:rPr>
                <w:rStyle w:val="Lienhypertexte"/>
                <w:rFonts w:eastAsiaTheme="minorHAnsi"/>
              </w:rPr>
              <w:t>Le pouvoir des agents contrôleurs du Conseil du café-cacao (CCC) a été mobilisé pendant la crise.</w:t>
            </w:r>
          </w:hyperlink>
        </w:p>
        <w:p w14:paraId="320CD5B7" w14:textId="54B990C6" w:rsidR="003F5E60" w:rsidRPr="00151B2F" w:rsidRDefault="005B4C29" w:rsidP="00151B2F">
          <w:pPr>
            <w:pStyle w:val="TM2"/>
            <w:rPr>
              <w:rFonts w:asciiTheme="minorHAnsi" w:eastAsiaTheme="minorEastAsia" w:hAnsiTheme="minorHAnsi" w:cstheme="minorBidi"/>
              <w:sz w:val="22"/>
              <w:szCs w:val="22"/>
            </w:rPr>
          </w:pPr>
          <w:hyperlink w:anchor="_Toc231316655" w:history="1">
            <w:r w:rsidR="003F5E60" w:rsidRPr="00151B2F">
              <w:rPr>
                <w:rStyle w:val="Lienhypertexte"/>
              </w:rPr>
              <w:t>Cacao - La campagne intermédiaire 2025-2026 participe au déploiement de la carte de producteur.</w:t>
            </w:r>
          </w:hyperlink>
        </w:p>
        <w:p w14:paraId="316F890D" w14:textId="3DA4C084" w:rsidR="003F5E60" w:rsidRPr="00151B2F" w:rsidRDefault="005B4C29" w:rsidP="00151B2F">
          <w:pPr>
            <w:pStyle w:val="TM2"/>
            <w:rPr>
              <w:rFonts w:asciiTheme="minorHAnsi" w:eastAsiaTheme="minorEastAsia" w:hAnsiTheme="minorHAnsi" w:cstheme="minorBidi"/>
              <w:sz w:val="22"/>
              <w:szCs w:val="22"/>
            </w:rPr>
          </w:pPr>
          <w:hyperlink w:anchor="_Toc231316656" w:history="1">
            <w:r w:rsidR="003F5E60" w:rsidRPr="00151B2F">
              <w:rPr>
                <w:rStyle w:val="Lienhypertexte"/>
              </w:rPr>
              <w:t xml:space="preserve">Cacao – Le Conseil du Café-Cacao (CCC) sensibilise des coopératives sur la norme </w:t>
            </w:r>
            <w:r w:rsidR="003F5E60" w:rsidRPr="00151B2F">
              <w:rPr>
                <w:rStyle w:val="Lienhypertexte"/>
                <w:i/>
                <w:iCs/>
              </w:rPr>
              <w:t>African Regional Standard</w:t>
            </w:r>
            <w:r w:rsidR="003F5E60" w:rsidRPr="00151B2F">
              <w:rPr>
                <w:rStyle w:val="Lienhypertexte"/>
              </w:rPr>
              <w:t xml:space="preserve"> (ARS) 1000.</w:t>
            </w:r>
          </w:hyperlink>
        </w:p>
        <w:p w14:paraId="1EE97AB6" w14:textId="15430337" w:rsidR="003F5E60" w:rsidRPr="00151B2F" w:rsidRDefault="005B4C29" w:rsidP="00151B2F">
          <w:pPr>
            <w:pStyle w:val="TM2"/>
            <w:rPr>
              <w:rFonts w:asciiTheme="minorHAnsi" w:eastAsiaTheme="minorEastAsia" w:hAnsiTheme="minorHAnsi" w:cstheme="minorBidi"/>
              <w:sz w:val="22"/>
              <w:szCs w:val="22"/>
            </w:rPr>
          </w:pPr>
          <w:hyperlink w:anchor="_Toc231316657" w:history="1">
            <w:r w:rsidR="003F5E60" w:rsidRPr="00151B2F">
              <w:rPr>
                <w:rStyle w:val="Lienhypertexte"/>
              </w:rPr>
              <w:t>Cacao - Une étude préconise une meilleure coordination des initiatives d’agroforesterie.</w:t>
            </w:r>
          </w:hyperlink>
        </w:p>
        <w:p w14:paraId="7E155A6D" w14:textId="77092E84" w:rsidR="003F5E60" w:rsidRPr="00151B2F" w:rsidRDefault="005B4C29" w:rsidP="00151B2F">
          <w:pPr>
            <w:pStyle w:val="TM2"/>
            <w:rPr>
              <w:rFonts w:asciiTheme="minorHAnsi" w:eastAsiaTheme="minorEastAsia" w:hAnsiTheme="minorHAnsi" w:cstheme="minorBidi"/>
              <w:sz w:val="22"/>
              <w:szCs w:val="22"/>
            </w:rPr>
          </w:pPr>
          <w:hyperlink w:anchor="_Toc231316658" w:history="1">
            <w:r w:rsidR="003F5E60" w:rsidRPr="00151B2F">
              <w:rPr>
                <w:rStyle w:val="Lienhypertexte"/>
              </w:rPr>
              <w:t>Cacao – Le Conseil du café-cacao (CCC) et la Banque Ouest Africaine de Développement (BOAD) en discussion pour les projets climat de la filière.</w:t>
            </w:r>
          </w:hyperlink>
        </w:p>
        <w:p w14:paraId="143AFE49" w14:textId="60E26CC7" w:rsidR="003F5E60" w:rsidRPr="00151B2F" w:rsidRDefault="005B4C29" w:rsidP="00151B2F">
          <w:pPr>
            <w:pStyle w:val="TM2"/>
            <w:rPr>
              <w:rFonts w:asciiTheme="minorHAnsi" w:eastAsiaTheme="minorEastAsia" w:hAnsiTheme="minorHAnsi" w:cstheme="minorBidi"/>
              <w:sz w:val="22"/>
              <w:szCs w:val="22"/>
            </w:rPr>
          </w:pPr>
          <w:hyperlink w:anchor="_Toc231316659" w:history="1">
            <w:r w:rsidR="003F5E60" w:rsidRPr="00151B2F">
              <w:rPr>
                <w:rStyle w:val="Lienhypertexte"/>
              </w:rPr>
              <w:t xml:space="preserve">Cacao – L’Organisation internationale du travail (OIT) promeut l’approche </w:t>
            </w:r>
            <w:r w:rsidR="003F5E60" w:rsidRPr="00151B2F">
              <w:rPr>
                <w:rStyle w:val="Lienhypertexte"/>
                <w:i/>
                <w:iCs/>
              </w:rPr>
              <w:t xml:space="preserve">Work Improvement in Neighbourhood Development </w:t>
            </w:r>
            <w:r w:rsidR="003F5E60" w:rsidRPr="00151B2F">
              <w:rPr>
                <w:rStyle w:val="Lienhypertexte"/>
              </w:rPr>
              <w:t>(WIND).</w:t>
            </w:r>
          </w:hyperlink>
        </w:p>
        <w:p w14:paraId="363A0592" w14:textId="2390D8FE" w:rsidR="003F5E60" w:rsidRPr="00151B2F" w:rsidRDefault="005B4C29" w:rsidP="00151B2F">
          <w:pPr>
            <w:pStyle w:val="TM2"/>
            <w:rPr>
              <w:rFonts w:asciiTheme="minorHAnsi" w:eastAsiaTheme="minorEastAsia" w:hAnsiTheme="minorHAnsi" w:cstheme="minorBidi"/>
              <w:sz w:val="22"/>
              <w:szCs w:val="22"/>
            </w:rPr>
          </w:pPr>
          <w:hyperlink w:anchor="_Toc231316660" w:history="1">
            <w:r w:rsidR="003F5E60" w:rsidRPr="00151B2F">
              <w:rPr>
                <w:rStyle w:val="Lienhypertexte"/>
              </w:rPr>
              <w:t>Café – Accord renouvelé entre Nestlé et le Centre national de recherche agronomique (CNRA).</w:t>
            </w:r>
          </w:hyperlink>
        </w:p>
        <w:p w14:paraId="6AF47DB7" w14:textId="0D477DB0" w:rsidR="003F5E60" w:rsidRPr="00151B2F" w:rsidRDefault="005B4C29" w:rsidP="00151B2F">
          <w:pPr>
            <w:pStyle w:val="TM2"/>
            <w:rPr>
              <w:rFonts w:asciiTheme="minorHAnsi" w:eastAsiaTheme="minorEastAsia" w:hAnsiTheme="minorHAnsi" w:cstheme="minorBidi"/>
              <w:sz w:val="22"/>
              <w:szCs w:val="22"/>
            </w:rPr>
          </w:pPr>
          <w:hyperlink w:anchor="_Toc231316661" w:history="1">
            <w:r w:rsidR="003F5E60" w:rsidRPr="00151B2F">
              <w:rPr>
                <w:rStyle w:val="Lienhypertexte"/>
              </w:rPr>
              <w:t>Sucre – SUCAF CI investit 18 Md FCFA dans une distillerie industrielle.</w:t>
            </w:r>
          </w:hyperlink>
        </w:p>
        <w:p w14:paraId="4087C0DA" w14:textId="3D681639" w:rsidR="003F5E60" w:rsidRPr="00151B2F" w:rsidRDefault="005B4C29" w:rsidP="00151B2F">
          <w:pPr>
            <w:pStyle w:val="TM2"/>
            <w:rPr>
              <w:rFonts w:asciiTheme="minorHAnsi" w:eastAsiaTheme="minorEastAsia" w:hAnsiTheme="minorHAnsi" w:cstheme="minorBidi"/>
              <w:sz w:val="22"/>
              <w:szCs w:val="22"/>
            </w:rPr>
          </w:pPr>
          <w:hyperlink w:anchor="_Toc231316662" w:history="1">
            <w:r w:rsidR="003F5E60" w:rsidRPr="00151B2F">
              <w:rPr>
                <w:rStyle w:val="Lienhypertexte"/>
              </w:rPr>
              <w:t>Palmier à huile – PALMCI assure une meilleure équité dans les opérations de pesage.</w:t>
            </w:r>
          </w:hyperlink>
        </w:p>
        <w:p w14:paraId="32FE5046" w14:textId="16159949" w:rsidR="003F5E60" w:rsidRPr="00151B2F" w:rsidRDefault="005B4C29" w:rsidP="00151B2F">
          <w:pPr>
            <w:pStyle w:val="TM2"/>
            <w:rPr>
              <w:rFonts w:asciiTheme="minorHAnsi" w:eastAsiaTheme="minorEastAsia" w:hAnsiTheme="minorHAnsi" w:cstheme="minorBidi"/>
              <w:sz w:val="22"/>
              <w:szCs w:val="22"/>
            </w:rPr>
          </w:pPr>
          <w:hyperlink w:anchor="_Toc231316663" w:history="1">
            <w:r w:rsidR="003F5E60" w:rsidRPr="00151B2F">
              <w:rPr>
                <w:rStyle w:val="Lienhypertexte"/>
              </w:rPr>
              <w:t>Mangue – Plusieurs cargaisons infestées interceptées et détruites en Europe.</w:t>
            </w:r>
          </w:hyperlink>
        </w:p>
        <w:p w14:paraId="615A688A" w14:textId="68241AEE" w:rsidR="003F5E60" w:rsidRPr="00151B2F" w:rsidRDefault="005B4C29" w:rsidP="00151B2F">
          <w:pPr>
            <w:pStyle w:val="TM2"/>
            <w:rPr>
              <w:rFonts w:asciiTheme="minorHAnsi" w:eastAsiaTheme="minorEastAsia" w:hAnsiTheme="minorHAnsi" w:cstheme="minorBidi"/>
              <w:sz w:val="22"/>
              <w:szCs w:val="22"/>
            </w:rPr>
          </w:pPr>
          <w:hyperlink w:anchor="_Toc231316664" w:history="1">
            <w:r w:rsidR="003F5E60" w:rsidRPr="00151B2F">
              <w:rPr>
                <w:rStyle w:val="Lienhypertexte"/>
              </w:rPr>
              <w:t>Elevage – La Côte d’Ivoire veut s’inspirer du modèle brésilien pour moderniser l’élevage.</w:t>
            </w:r>
          </w:hyperlink>
        </w:p>
        <w:p w14:paraId="6469718A" w14:textId="06471B2F" w:rsidR="003F5E60" w:rsidRPr="00151B2F" w:rsidRDefault="005B4C29" w:rsidP="00151B2F">
          <w:pPr>
            <w:pStyle w:val="TM2"/>
            <w:rPr>
              <w:rFonts w:asciiTheme="minorHAnsi" w:eastAsiaTheme="minorEastAsia" w:hAnsiTheme="minorHAnsi" w:cstheme="minorBidi"/>
              <w:sz w:val="22"/>
              <w:szCs w:val="22"/>
            </w:rPr>
          </w:pPr>
          <w:hyperlink w:anchor="_Toc231316665" w:history="1">
            <w:r w:rsidR="003F5E60" w:rsidRPr="00151B2F">
              <w:rPr>
                <w:rStyle w:val="Lienhypertexte"/>
              </w:rPr>
              <w:t>Elevage – Projet d’amélioration des cultures fourragères.</w:t>
            </w:r>
          </w:hyperlink>
        </w:p>
        <w:p w14:paraId="3C359B31" w14:textId="71DD850A" w:rsidR="003F5E60" w:rsidRPr="00151B2F" w:rsidRDefault="005B4C29" w:rsidP="00151B2F">
          <w:pPr>
            <w:pStyle w:val="TM2"/>
            <w:rPr>
              <w:rFonts w:asciiTheme="minorHAnsi" w:eastAsiaTheme="minorEastAsia" w:hAnsiTheme="minorHAnsi" w:cstheme="minorBidi"/>
              <w:sz w:val="22"/>
              <w:szCs w:val="22"/>
            </w:rPr>
          </w:pPr>
          <w:hyperlink w:anchor="_Toc231316666" w:history="1">
            <w:r w:rsidR="003F5E60" w:rsidRPr="00151B2F">
              <w:rPr>
                <w:rStyle w:val="Lienhypertexte"/>
              </w:rPr>
              <w:t>Elevage – Don d’animaux pour les bénéficiaires du projet « Cultivons un Avenir Meilleur ».</w:t>
            </w:r>
          </w:hyperlink>
        </w:p>
        <w:p w14:paraId="6F8F7B64" w14:textId="3F5EA20C" w:rsidR="003F5E60" w:rsidRPr="00151B2F" w:rsidRDefault="005B4C29" w:rsidP="00151B2F">
          <w:pPr>
            <w:pStyle w:val="TM2"/>
            <w:rPr>
              <w:rFonts w:asciiTheme="minorHAnsi" w:eastAsiaTheme="minorEastAsia" w:hAnsiTheme="minorHAnsi" w:cstheme="minorBidi"/>
              <w:sz w:val="22"/>
              <w:szCs w:val="22"/>
            </w:rPr>
          </w:pPr>
          <w:hyperlink w:anchor="_Toc231316667" w:history="1">
            <w:r w:rsidR="003F5E60" w:rsidRPr="00151B2F">
              <w:rPr>
                <w:rStyle w:val="Lienhypertexte"/>
              </w:rPr>
              <w:t>Elevage – Nouveau président pour l'Interprofession des petits ruminants (InterPRu).</w:t>
            </w:r>
          </w:hyperlink>
        </w:p>
        <w:p w14:paraId="6E7DAE4D" w14:textId="180920AD" w:rsidR="003F5E60" w:rsidRPr="00151B2F" w:rsidRDefault="005B4C29" w:rsidP="00151B2F">
          <w:pPr>
            <w:pStyle w:val="TM2"/>
            <w:rPr>
              <w:rFonts w:asciiTheme="minorHAnsi" w:eastAsiaTheme="minorEastAsia" w:hAnsiTheme="minorHAnsi" w:cstheme="minorBidi"/>
              <w:sz w:val="22"/>
              <w:szCs w:val="22"/>
            </w:rPr>
          </w:pPr>
          <w:hyperlink w:anchor="_Toc231316668" w:history="1">
            <w:r w:rsidR="003F5E60" w:rsidRPr="00151B2F">
              <w:rPr>
                <w:rStyle w:val="Lienhypertexte"/>
              </w:rPr>
              <w:t>Secteur Vivrier – Bilan du Programme d’Appui au Système Alimentaire Durable (PASAD) et du Programme d’Appui au Secteur vivrier en Côte d’Ivoire (PASV-CI).</w:t>
            </w:r>
          </w:hyperlink>
        </w:p>
        <w:p w14:paraId="6694AD4A" w14:textId="33A2342C" w:rsidR="003F5E60" w:rsidRPr="00151B2F" w:rsidRDefault="005B4C29" w:rsidP="00151B2F">
          <w:pPr>
            <w:pStyle w:val="TM2"/>
            <w:rPr>
              <w:rFonts w:asciiTheme="minorHAnsi" w:eastAsiaTheme="minorEastAsia" w:hAnsiTheme="minorHAnsi" w:cstheme="minorBidi"/>
              <w:sz w:val="22"/>
              <w:szCs w:val="22"/>
            </w:rPr>
          </w:pPr>
          <w:hyperlink w:anchor="_Toc231316669" w:history="1">
            <w:r w:rsidR="003F5E60" w:rsidRPr="00151B2F">
              <w:rPr>
                <w:rStyle w:val="Lienhypertexte"/>
                <w:rFonts w:cs="Times New Roman"/>
                <w:kern w:val="2"/>
                <w14:ligatures w14:val="standardContextual"/>
              </w:rPr>
              <w:t xml:space="preserve">Semence - </w:t>
            </w:r>
            <w:r w:rsidR="003F5E60" w:rsidRPr="00151B2F">
              <w:rPr>
                <w:rStyle w:val="Lienhypertexte"/>
                <w:rFonts w:eastAsia="Aptos" w:cs="Times New Roman"/>
                <w:kern w:val="2"/>
                <w14:ligatures w14:val="standardContextual"/>
              </w:rPr>
              <w:t>Le CNRA élabore des mécanismes de traçabilité et d’approvisionnement permanent en semences certifiées.</w:t>
            </w:r>
          </w:hyperlink>
        </w:p>
        <w:p w14:paraId="70C8F0AF" w14:textId="6B25ECCC" w:rsidR="003F5E60" w:rsidRPr="00151B2F" w:rsidRDefault="005B4C29" w:rsidP="00151B2F">
          <w:pPr>
            <w:pStyle w:val="TM2"/>
            <w:rPr>
              <w:rFonts w:asciiTheme="minorHAnsi" w:eastAsiaTheme="minorEastAsia" w:hAnsiTheme="minorHAnsi" w:cstheme="minorBidi"/>
              <w:sz w:val="22"/>
              <w:szCs w:val="22"/>
            </w:rPr>
          </w:pPr>
          <w:hyperlink w:anchor="_Toc231316670" w:history="1">
            <w:r w:rsidR="003F5E60" w:rsidRPr="00151B2F">
              <w:rPr>
                <w:rStyle w:val="Lienhypertexte"/>
              </w:rPr>
              <w:t>Recherche – Coopération avec l’Inde.</w:t>
            </w:r>
          </w:hyperlink>
        </w:p>
        <w:p w14:paraId="67C64CA1" w14:textId="212E97C4" w:rsidR="003F5E60" w:rsidRPr="00151B2F" w:rsidRDefault="005B4C29" w:rsidP="00151B2F">
          <w:pPr>
            <w:pStyle w:val="TM2"/>
            <w:rPr>
              <w:rFonts w:asciiTheme="minorHAnsi" w:eastAsiaTheme="minorEastAsia" w:hAnsiTheme="minorHAnsi" w:cstheme="minorBidi"/>
              <w:sz w:val="22"/>
              <w:szCs w:val="22"/>
            </w:rPr>
          </w:pPr>
          <w:hyperlink w:anchor="_Toc231316671" w:history="1">
            <w:r w:rsidR="003F5E60" w:rsidRPr="00151B2F">
              <w:rPr>
                <w:rStyle w:val="Lienhypertexte"/>
              </w:rPr>
              <w:t>Biosécurité – Nécessaire renforcement.</w:t>
            </w:r>
          </w:hyperlink>
        </w:p>
        <w:p w14:paraId="3D769B6C" w14:textId="57023D2A" w:rsidR="003F5E60" w:rsidRPr="00151B2F" w:rsidRDefault="005B4C29" w:rsidP="00151B2F">
          <w:pPr>
            <w:pStyle w:val="TM2"/>
            <w:rPr>
              <w:rFonts w:asciiTheme="minorHAnsi" w:eastAsiaTheme="minorEastAsia" w:hAnsiTheme="minorHAnsi" w:cstheme="minorBidi"/>
              <w:sz w:val="22"/>
              <w:szCs w:val="22"/>
            </w:rPr>
          </w:pPr>
          <w:hyperlink w:anchor="_Toc231316672" w:history="1">
            <w:r w:rsidR="003F5E60" w:rsidRPr="00151B2F">
              <w:rPr>
                <w:rStyle w:val="Lienhypertexte"/>
                <w:rFonts w:cs="Times New Roman"/>
                <w:kern w:val="2"/>
                <w14:ligatures w14:val="standardContextual"/>
              </w:rPr>
              <w:t xml:space="preserve">Formation - </w:t>
            </w:r>
            <w:r w:rsidR="003F5E60" w:rsidRPr="00151B2F">
              <w:rPr>
                <w:rStyle w:val="Lienhypertexte"/>
                <w:rFonts w:eastAsia="Aptos" w:cs="Times New Roman"/>
                <w:kern w:val="2"/>
                <w14:ligatures w14:val="standardContextual"/>
              </w:rPr>
              <w:t>Des jeunes formés aux techniques de production maraîchère.</w:t>
            </w:r>
          </w:hyperlink>
        </w:p>
        <w:p w14:paraId="0A355D66" w14:textId="4237134C" w:rsidR="003F5E60" w:rsidRPr="00151B2F" w:rsidRDefault="005B4C29" w:rsidP="00151B2F">
          <w:pPr>
            <w:pStyle w:val="TM2"/>
            <w:rPr>
              <w:rFonts w:asciiTheme="minorHAnsi" w:eastAsiaTheme="minorEastAsia" w:hAnsiTheme="minorHAnsi" w:cstheme="minorBidi"/>
              <w:sz w:val="22"/>
              <w:szCs w:val="22"/>
            </w:rPr>
          </w:pPr>
          <w:hyperlink w:anchor="_Toc231316673" w:history="1">
            <w:r w:rsidR="003F5E60" w:rsidRPr="00151B2F">
              <w:rPr>
                <w:rStyle w:val="Lienhypertexte"/>
                <w:rFonts w:cs="Times New Roman"/>
                <w:kern w:val="2"/>
                <w14:ligatures w14:val="standardContextual"/>
              </w:rPr>
              <w:t xml:space="preserve">Formation – </w:t>
            </w:r>
            <w:r w:rsidR="003F5E60" w:rsidRPr="00151B2F">
              <w:rPr>
                <w:rStyle w:val="Lienhypertexte"/>
                <w:rFonts w:eastAsia="Aptos" w:cs="Times New Roman"/>
                <w:kern w:val="2"/>
                <w14:ligatures w14:val="standardContextual"/>
              </w:rPr>
              <w:t>Projet pour former 200 personnes à l’agroécologie.</w:t>
            </w:r>
          </w:hyperlink>
        </w:p>
        <w:p w14:paraId="3C4CB965" w14:textId="6197E66B" w:rsidR="003F5E60" w:rsidRPr="00151B2F" w:rsidRDefault="005B4C29" w:rsidP="00151B2F">
          <w:pPr>
            <w:pStyle w:val="TM2"/>
            <w:rPr>
              <w:rFonts w:asciiTheme="minorHAnsi" w:eastAsiaTheme="minorEastAsia" w:hAnsiTheme="minorHAnsi" w:cstheme="minorBidi"/>
              <w:sz w:val="22"/>
              <w:szCs w:val="22"/>
            </w:rPr>
          </w:pPr>
          <w:hyperlink w:anchor="_Toc231316674" w:history="1">
            <w:r w:rsidR="003F5E60" w:rsidRPr="00151B2F">
              <w:rPr>
                <w:rStyle w:val="Lienhypertexte"/>
              </w:rPr>
              <w:t>Entreprenariat - Plus de 23 Md FCFA pour financer plus de 1 100 projets dans le secteur vivrier.</w:t>
            </w:r>
          </w:hyperlink>
        </w:p>
        <w:p w14:paraId="66711907" w14:textId="205A443A" w:rsidR="003F5E60" w:rsidRPr="00151B2F" w:rsidRDefault="005B4C29" w:rsidP="00151B2F">
          <w:pPr>
            <w:pStyle w:val="TM2"/>
            <w:rPr>
              <w:rFonts w:asciiTheme="minorHAnsi" w:eastAsiaTheme="minorEastAsia" w:hAnsiTheme="minorHAnsi" w:cstheme="minorBidi"/>
              <w:sz w:val="22"/>
              <w:szCs w:val="22"/>
            </w:rPr>
          </w:pPr>
          <w:hyperlink w:anchor="_Toc231316675" w:history="1">
            <w:r w:rsidR="003F5E60" w:rsidRPr="00151B2F">
              <w:rPr>
                <w:rStyle w:val="Lienhypertexte"/>
              </w:rPr>
              <w:t>Mécanisation – Renforcement des capacités des producteurs de la Bagoué.</w:t>
            </w:r>
          </w:hyperlink>
        </w:p>
        <w:p w14:paraId="1BDA0A5F" w14:textId="6864C6EA" w:rsidR="003F5E60" w:rsidRPr="00151B2F" w:rsidRDefault="005B4C29" w:rsidP="00151B2F">
          <w:pPr>
            <w:pStyle w:val="TM2"/>
            <w:rPr>
              <w:rFonts w:asciiTheme="minorHAnsi" w:eastAsiaTheme="minorEastAsia" w:hAnsiTheme="minorHAnsi" w:cstheme="minorBidi"/>
              <w:sz w:val="22"/>
              <w:szCs w:val="22"/>
            </w:rPr>
          </w:pPr>
          <w:hyperlink w:anchor="_Toc231316676" w:history="1">
            <w:r w:rsidR="003F5E60" w:rsidRPr="00151B2F">
              <w:rPr>
                <w:rStyle w:val="Lienhypertexte"/>
              </w:rPr>
              <w:t>Agroalimentaire – Investissement de 23,6 Md FCFA dans une unité de production d’eau minérale.</w:t>
            </w:r>
          </w:hyperlink>
        </w:p>
        <w:p w14:paraId="16CC9669" w14:textId="31DAD4C5" w:rsidR="003F5E60" w:rsidRPr="00151B2F" w:rsidRDefault="005B4C29" w:rsidP="00151B2F">
          <w:pPr>
            <w:pStyle w:val="TM2"/>
            <w:rPr>
              <w:rFonts w:asciiTheme="minorHAnsi" w:eastAsiaTheme="minorEastAsia" w:hAnsiTheme="minorHAnsi" w:cstheme="minorBidi"/>
              <w:sz w:val="22"/>
              <w:szCs w:val="22"/>
            </w:rPr>
          </w:pPr>
          <w:hyperlink w:anchor="_Toc231316677" w:history="1">
            <w:r w:rsidR="003F5E60" w:rsidRPr="00151B2F">
              <w:rPr>
                <w:rStyle w:val="Lienhypertexte"/>
              </w:rPr>
              <w:t>Commercialisation - Projet de trois marchés de gros d’intérêt national (MIN).</w:t>
            </w:r>
          </w:hyperlink>
        </w:p>
        <w:p w14:paraId="41B300F4" w14:textId="20B63810" w:rsidR="003F5E60" w:rsidRPr="00151B2F" w:rsidRDefault="005B4C29" w:rsidP="00151B2F">
          <w:pPr>
            <w:pStyle w:val="TM2"/>
            <w:rPr>
              <w:rFonts w:asciiTheme="minorHAnsi" w:eastAsiaTheme="minorEastAsia" w:hAnsiTheme="minorHAnsi" w:cstheme="minorBidi"/>
              <w:sz w:val="22"/>
              <w:szCs w:val="22"/>
            </w:rPr>
          </w:pPr>
          <w:hyperlink w:anchor="_Toc231316678" w:history="1">
            <w:r w:rsidR="003F5E60" w:rsidRPr="00151B2F">
              <w:rPr>
                <w:rStyle w:val="Lienhypertexte"/>
              </w:rPr>
              <w:t>Vie des sociétés - TOUTON se désengage du stockage et de la transformation du cacao.</w:t>
            </w:r>
          </w:hyperlink>
        </w:p>
        <w:p w14:paraId="0B385D12" w14:textId="2D2F647C" w:rsidR="003F5E60" w:rsidRDefault="005B4C29">
          <w:pPr>
            <w:pStyle w:val="TM1"/>
            <w:rPr>
              <w:rFonts w:asciiTheme="minorHAnsi" w:eastAsiaTheme="minorEastAsia" w:hAnsiTheme="minorHAnsi" w:cstheme="minorBidi"/>
              <w:b w:val="0"/>
              <w:color w:val="auto"/>
              <w:sz w:val="22"/>
              <w:szCs w:val="22"/>
              <w:lang w:eastAsia="fr-FR"/>
            </w:rPr>
          </w:pPr>
          <w:hyperlink w:anchor="_Toc231316679" w:history="1">
            <w:r w:rsidR="003F5E60" w:rsidRPr="00BC42EC">
              <w:rPr>
                <w:rStyle w:val="Lienhypertexte"/>
              </w:rPr>
              <w:t>Sénégal</w:t>
            </w:r>
          </w:hyperlink>
        </w:p>
        <w:p w14:paraId="0C573982" w14:textId="31DD9CD0" w:rsidR="003F5E60" w:rsidRPr="00151B2F" w:rsidRDefault="005B4C29" w:rsidP="00151B2F">
          <w:pPr>
            <w:pStyle w:val="TM2"/>
            <w:rPr>
              <w:rFonts w:asciiTheme="minorHAnsi" w:eastAsiaTheme="minorEastAsia" w:hAnsiTheme="minorHAnsi" w:cstheme="minorBidi"/>
              <w:sz w:val="22"/>
              <w:szCs w:val="22"/>
            </w:rPr>
          </w:pPr>
          <w:hyperlink w:anchor="_Toc231316680" w:history="1">
            <w:r w:rsidR="003F5E60" w:rsidRPr="00151B2F">
              <w:rPr>
                <w:rStyle w:val="Lienhypertexte"/>
              </w:rPr>
              <w:t>Gouvernement – M. Cheikhou Oumar Ba, nouveau ministre de l’agriculture de la souveraineté alimentaire et de l’élevage ; M. Ousmane Diagne, ministre auprès du ministre de l’agriculture, de la souveraineté alimentaire et de l'élevage, chargée de l'élevage ; Mme Amy Mara, ministre des pêches et de l’économie maritime.</w:t>
            </w:r>
          </w:hyperlink>
        </w:p>
        <w:p w14:paraId="0945EC06" w14:textId="273AAE2A" w:rsidR="003F5E60" w:rsidRPr="00151B2F" w:rsidRDefault="005B4C29" w:rsidP="00151B2F">
          <w:pPr>
            <w:pStyle w:val="TM2"/>
            <w:rPr>
              <w:rFonts w:asciiTheme="minorHAnsi" w:eastAsiaTheme="minorEastAsia" w:hAnsiTheme="minorHAnsi" w:cstheme="minorBidi"/>
              <w:sz w:val="22"/>
              <w:szCs w:val="22"/>
            </w:rPr>
          </w:pPr>
          <w:hyperlink w:anchor="_Toc231316681" w:history="1">
            <w:r w:rsidR="003F5E60" w:rsidRPr="00151B2F">
              <w:rPr>
                <w:rStyle w:val="Lienhypertexte"/>
              </w:rPr>
              <w:t>Politique agricole – Avancement du Programme de résilience du système alimentaire en Afrique de l’Ouest (FSRP).</w:t>
            </w:r>
          </w:hyperlink>
        </w:p>
        <w:p w14:paraId="5A7C53B5" w14:textId="37E97854" w:rsidR="003F5E60" w:rsidRPr="00151B2F" w:rsidRDefault="005B4C29" w:rsidP="00151B2F">
          <w:pPr>
            <w:pStyle w:val="TM2"/>
            <w:rPr>
              <w:rFonts w:asciiTheme="minorHAnsi" w:eastAsiaTheme="minorEastAsia" w:hAnsiTheme="minorHAnsi" w:cstheme="minorBidi"/>
              <w:sz w:val="22"/>
              <w:szCs w:val="22"/>
            </w:rPr>
          </w:pPr>
          <w:hyperlink w:anchor="_Toc231316682" w:history="1">
            <w:r w:rsidR="003F5E60" w:rsidRPr="00151B2F">
              <w:rPr>
                <w:rStyle w:val="Lienhypertexte"/>
              </w:rPr>
              <w:t>Politique agricole – Maîtrise de l’eau et la solarisation pour transformer l’agriculture.</w:t>
            </w:r>
          </w:hyperlink>
        </w:p>
        <w:p w14:paraId="6EA42310" w14:textId="026A0491" w:rsidR="003F5E60" w:rsidRPr="00151B2F" w:rsidRDefault="005B4C29" w:rsidP="00151B2F">
          <w:pPr>
            <w:pStyle w:val="TM2"/>
            <w:rPr>
              <w:rFonts w:asciiTheme="minorHAnsi" w:eastAsiaTheme="minorEastAsia" w:hAnsiTheme="minorHAnsi" w:cstheme="minorBidi"/>
              <w:sz w:val="22"/>
              <w:szCs w:val="22"/>
            </w:rPr>
          </w:pPr>
          <w:hyperlink w:anchor="_Toc231316683" w:history="1">
            <w:r w:rsidR="003F5E60" w:rsidRPr="00151B2F">
              <w:rPr>
                <w:rStyle w:val="Lienhypertexte"/>
              </w:rPr>
              <w:t>Agroalimentaire – 30 zones industrielles dédiées.</w:t>
            </w:r>
          </w:hyperlink>
        </w:p>
        <w:p w14:paraId="29E214A0" w14:textId="3986FEEE" w:rsidR="003F5E60" w:rsidRPr="00151B2F" w:rsidRDefault="005B4C29" w:rsidP="00151B2F">
          <w:pPr>
            <w:pStyle w:val="TM2"/>
            <w:rPr>
              <w:rFonts w:asciiTheme="minorHAnsi" w:eastAsiaTheme="minorEastAsia" w:hAnsiTheme="minorHAnsi" w:cstheme="minorBidi"/>
              <w:sz w:val="22"/>
              <w:szCs w:val="22"/>
            </w:rPr>
          </w:pPr>
          <w:hyperlink w:anchor="_Toc231316684" w:history="1">
            <w:r w:rsidR="003F5E60" w:rsidRPr="00151B2F">
              <w:rPr>
                <w:rStyle w:val="Lienhypertexte"/>
              </w:rPr>
              <w:t>Biodiversité – Le Programme des Nations unies pour le développement (PNUD) est prêt à appuyer des initiatives de protection de la biodiversité.</w:t>
            </w:r>
          </w:hyperlink>
        </w:p>
        <w:p w14:paraId="613E02AF" w14:textId="02FC7E5E" w:rsidR="003F5E60" w:rsidRPr="00151B2F" w:rsidRDefault="005B4C29" w:rsidP="00151B2F">
          <w:pPr>
            <w:pStyle w:val="TM2"/>
            <w:rPr>
              <w:rFonts w:asciiTheme="minorHAnsi" w:eastAsiaTheme="minorEastAsia" w:hAnsiTheme="minorHAnsi" w:cstheme="minorBidi"/>
              <w:sz w:val="22"/>
              <w:szCs w:val="22"/>
            </w:rPr>
          </w:pPr>
          <w:hyperlink w:anchor="_Toc231316685" w:history="1">
            <w:r w:rsidR="003F5E60" w:rsidRPr="00151B2F">
              <w:rPr>
                <w:rStyle w:val="Lienhypertexte"/>
              </w:rPr>
              <w:t>Elevage – Enjeux de la filière laitière.</w:t>
            </w:r>
          </w:hyperlink>
        </w:p>
        <w:p w14:paraId="22F9D522" w14:textId="31EF13CF" w:rsidR="003F5E60" w:rsidRPr="00151B2F" w:rsidRDefault="005B4C29" w:rsidP="00151B2F">
          <w:pPr>
            <w:pStyle w:val="TM2"/>
            <w:rPr>
              <w:rFonts w:asciiTheme="minorHAnsi" w:eastAsiaTheme="minorEastAsia" w:hAnsiTheme="minorHAnsi" w:cstheme="minorBidi"/>
              <w:sz w:val="22"/>
              <w:szCs w:val="22"/>
            </w:rPr>
          </w:pPr>
          <w:hyperlink w:anchor="_Toc231316686" w:history="1">
            <w:r w:rsidR="003F5E60" w:rsidRPr="00151B2F">
              <w:rPr>
                <w:rStyle w:val="Lienhypertexte"/>
              </w:rPr>
              <w:t>Elevage - Le bétail malien mobilisé pour la Tabaski.</w:t>
            </w:r>
          </w:hyperlink>
        </w:p>
        <w:p w14:paraId="65723FDB" w14:textId="5CB62341" w:rsidR="003F5E60" w:rsidRPr="00151B2F" w:rsidRDefault="005B4C29" w:rsidP="00151B2F">
          <w:pPr>
            <w:pStyle w:val="TM2"/>
            <w:rPr>
              <w:rFonts w:asciiTheme="minorHAnsi" w:eastAsiaTheme="minorEastAsia" w:hAnsiTheme="minorHAnsi" w:cstheme="minorBidi"/>
              <w:sz w:val="22"/>
              <w:szCs w:val="22"/>
            </w:rPr>
          </w:pPr>
          <w:hyperlink w:anchor="_Toc231316687" w:history="1">
            <w:r w:rsidR="003F5E60" w:rsidRPr="00151B2F">
              <w:rPr>
                <w:rStyle w:val="Lienhypertexte"/>
              </w:rPr>
              <w:t>Elevage - La filière des peaux de moutons disparaît.</w:t>
            </w:r>
          </w:hyperlink>
        </w:p>
        <w:p w14:paraId="6B08B1D6" w14:textId="317AD16D" w:rsidR="003F5E60" w:rsidRPr="00151B2F" w:rsidRDefault="005B4C29" w:rsidP="00151B2F">
          <w:pPr>
            <w:pStyle w:val="TM2"/>
            <w:rPr>
              <w:rFonts w:asciiTheme="minorHAnsi" w:eastAsiaTheme="minorEastAsia" w:hAnsiTheme="minorHAnsi" w:cstheme="minorBidi"/>
              <w:sz w:val="22"/>
              <w:szCs w:val="22"/>
            </w:rPr>
          </w:pPr>
          <w:hyperlink w:anchor="_Toc231316688" w:history="1">
            <w:r w:rsidR="003F5E60" w:rsidRPr="00151B2F">
              <w:rPr>
                <w:rStyle w:val="Lienhypertexte"/>
              </w:rPr>
              <w:t>Elevage – Le développement de la filière avicole limitée par la cherté des intrants</w:t>
            </w:r>
          </w:hyperlink>
        </w:p>
        <w:p w14:paraId="479B538E" w14:textId="3F4CFC46" w:rsidR="003F5E60" w:rsidRPr="00151B2F" w:rsidRDefault="005B4C29" w:rsidP="00151B2F">
          <w:pPr>
            <w:pStyle w:val="TM2"/>
            <w:rPr>
              <w:rFonts w:asciiTheme="minorHAnsi" w:eastAsiaTheme="minorEastAsia" w:hAnsiTheme="minorHAnsi" w:cstheme="minorBidi"/>
              <w:sz w:val="22"/>
              <w:szCs w:val="22"/>
            </w:rPr>
          </w:pPr>
          <w:hyperlink w:anchor="_Toc231316689" w:history="1">
            <w:r w:rsidR="003F5E60" w:rsidRPr="00151B2F">
              <w:rPr>
                <w:rStyle w:val="Lienhypertexte"/>
              </w:rPr>
              <w:t>Pêche – Validation de la Stratégie nationale des aires marines protégées (SNAMP).</w:t>
            </w:r>
          </w:hyperlink>
        </w:p>
        <w:p w14:paraId="2CE14F52" w14:textId="74BAB99A" w:rsidR="003F5E60" w:rsidRPr="00151B2F" w:rsidRDefault="005B4C29" w:rsidP="00151B2F">
          <w:pPr>
            <w:pStyle w:val="TM2"/>
            <w:rPr>
              <w:rFonts w:asciiTheme="minorHAnsi" w:eastAsiaTheme="minorEastAsia" w:hAnsiTheme="minorHAnsi" w:cstheme="minorBidi"/>
              <w:sz w:val="22"/>
              <w:szCs w:val="22"/>
            </w:rPr>
          </w:pPr>
          <w:hyperlink w:anchor="_Toc231316690" w:history="1">
            <w:r w:rsidR="003F5E60" w:rsidRPr="00151B2F">
              <w:rPr>
                <w:rStyle w:val="Lienhypertexte"/>
              </w:rPr>
              <w:t>Pêche – La Coalition nationale pour une pêche durable (CONAPED) exige la poursuite du gel des licences.</w:t>
            </w:r>
          </w:hyperlink>
        </w:p>
        <w:p w14:paraId="5AACC35F" w14:textId="574DEB78" w:rsidR="003F5E60" w:rsidRPr="00151B2F" w:rsidRDefault="005B4C29" w:rsidP="00151B2F">
          <w:pPr>
            <w:pStyle w:val="TM2"/>
            <w:rPr>
              <w:rFonts w:asciiTheme="minorHAnsi" w:eastAsiaTheme="minorEastAsia" w:hAnsiTheme="minorHAnsi" w:cstheme="minorBidi"/>
              <w:sz w:val="22"/>
              <w:szCs w:val="22"/>
            </w:rPr>
          </w:pPr>
          <w:hyperlink w:anchor="_Toc231316691" w:history="1">
            <w:r w:rsidR="003F5E60" w:rsidRPr="00151B2F">
              <w:rPr>
                <w:rStyle w:val="Lienhypertexte"/>
              </w:rPr>
              <w:t>Pêche – 36,5 Md FCFA dans l</w:t>
            </w:r>
            <w:r w:rsidR="003F5E60" w:rsidRPr="00151B2F">
              <w:rPr>
                <w:rStyle w:val="Lienhypertexte"/>
                <w:rFonts w:cs="Marianne"/>
              </w:rPr>
              <w:t>’</w:t>
            </w:r>
            <w:r w:rsidR="003F5E60" w:rsidRPr="00151B2F">
              <w:rPr>
                <w:rStyle w:val="Lienhypertexte"/>
              </w:rPr>
              <w:t>aquaculture d</w:t>
            </w:r>
            <w:r w:rsidR="003F5E60" w:rsidRPr="00151B2F">
              <w:rPr>
                <w:rStyle w:val="Lienhypertexte"/>
                <w:rFonts w:cs="Marianne"/>
              </w:rPr>
              <w:t>’</w:t>
            </w:r>
            <w:r w:rsidR="003F5E60" w:rsidRPr="00151B2F">
              <w:rPr>
                <w:rStyle w:val="Lienhypertexte"/>
              </w:rPr>
              <w:t>ici 2030 avec l</w:t>
            </w:r>
            <w:r w:rsidR="003F5E60" w:rsidRPr="00151B2F">
              <w:rPr>
                <w:rStyle w:val="Lienhypertexte"/>
                <w:rFonts w:cs="Marianne"/>
              </w:rPr>
              <w:t>’</w:t>
            </w:r>
            <w:r w:rsidR="003F5E60" w:rsidRPr="00151B2F">
              <w:rPr>
                <w:rStyle w:val="Lienhypertexte"/>
              </w:rPr>
              <w:t>appui du priv</w:t>
            </w:r>
            <w:r w:rsidR="003F5E60" w:rsidRPr="00151B2F">
              <w:rPr>
                <w:rStyle w:val="Lienhypertexte"/>
                <w:rFonts w:cs="Marianne"/>
              </w:rPr>
              <w:t>é</w:t>
            </w:r>
            <w:r w:rsidR="003F5E60" w:rsidRPr="00151B2F">
              <w:rPr>
                <w:rStyle w:val="Lienhypertexte"/>
              </w:rPr>
              <w:t>.</w:t>
            </w:r>
          </w:hyperlink>
        </w:p>
        <w:p w14:paraId="30CFF166" w14:textId="719B2C7C" w:rsidR="003F5E60" w:rsidRPr="00151B2F" w:rsidRDefault="005B4C29" w:rsidP="00151B2F">
          <w:pPr>
            <w:pStyle w:val="TM2"/>
            <w:rPr>
              <w:rFonts w:asciiTheme="minorHAnsi" w:eastAsiaTheme="minorEastAsia" w:hAnsiTheme="minorHAnsi" w:cstheme="minorBidi"/>
              <w:sz w:val="22"/>
              <w:szCs w:val="22"/>
            </w:rPr>
          </w:pPr>
          <w:hyperlink w:anchor="_Toc231316692" w:history="1">
            <w:r w:rsidR="003F5E60" w:rsidRPr="00151B2F">
              <w:rPr>
                <w:rStyle w:val="Lienhypertexte"/>
              </w:rPr>
              <w:t>Blé – Déjà plus de 2 000 bénéficiaires du programme « Blé irrigué au Sénégal (BIS) ».</w:t>
            </w:r>
          </w:hyperlink>
        </w:p>
        <w:p w14:paraId="346CA062" w14:textId="38B4DBF7" w:rsidR="003F5E60" w:rsidRPr="00151B2F" w:rsidRDefault="005B4C29" w:rsidP="00151B2F">
          <w:pPr>
            <w:pStyle w:val="TM2"/>
            <w:rPr>
              <w:rFonts w:asciiTheme="minorHAnsi" w:eastAsiaTheme="minorEastAsia" w:hAnsiTheme="minorHAnsi" w:cstheme="minorBidi"/>
              <w:sz w:val="22"/>
              <w:szCs w:val="22"/>
            </w:rPr>
          </w:pPr>
          <w:hyperlink w:anchor="_Toc231316693" w:history="1">
            <w:r w:rsidR="003F5E60" w:rsidRPr="00151B2F">
              <w:rPr>
                <w:rStyle w:val="Lienhypertexte"/>
              </w:rPr>
              <w:t>Oignon – Plus de 450 000 tonnes de production attendues en 2026.</w:t>
            </w:r>
          </w:hyperlink>
        </w:p>
        <w:p w14:paraId="4651B0A2" w14:textId="52BD1A38" w:rsidR="003F5E60" w:rsidRPr="00151B2F" w:rsidRDefault="005B4C29" w:rsidP="00151B2F">
          <w:pPr>
            <w:pStyle w:val="TM2"/>
            <w:rPr>
              <w:rFonts w:asciiTheme="minorHAnsi" w:eastAsiaTheme="minorEastAsia" w:hAnsiTheme="minorHAnsi" w:cstheme="minorBidi"/>
              <w:sz w:val="22"/>
              <w:szCs w:val="22"/>
            </w:rPr>
          </w:pPr>
          <w:hyperlink w:anchor="_Toc231316694" w:history="1">
            <w:r w:rsidR="003F5E60" w:rsidRPr="00151B2F">
              <w:rPr>
                <w:rStyle w:val="Lienhypertexte"/>
              </w:rPr>
              <w:t>Boulangerie – De nombreux artisans travailleraient à perte.</w:t>
            </w:r>
          </w:hyperlink>
        </w:p>
        <w:p w14:paraId="46F2194F" w14:textId="14D28869" w:rsidR="003F5E60" w:rsidRPr="00151B2F" w:rsidRDefault="005B4C29" w:rsidP="00151B2F">
          <w:pPr>
            <w:pStyle w:val="TM2"/>
            <w:rPr>
              <w:rFonts w:asciiTheme="minorHAnsi" w:eastAsiaTheme="minorEastAsia" w:hAnsiTheme="minorHAnsi" w:cstheme="minorBidi"/>
              <w:sz w:val="22"/>
              <w:szCs w:val="22"/>
            </w:rPr>
          </w:pPr>
          <w:hyperlink w:anchor="_Toc231316695" w:history="1">
            <w:r w:rsidR="003F5E60" w:rsidRPr="00151B2F">
              <w:rPr>
                <w:rStyle w:val="Lienhypertexte"/>
              </w:rPr>
              <w:t>Forêt - Nouveau plan décennal 2026-2035 en préparation.</w:t>
            </w:r>
          </w:hyperlink>
        </w:p>
        <w:p w14:paraId="50C1B919" w14:textId="6B856D7E" w:rsidR="003F5E60" w:rsidRPr="00151B2F" w:rsidRDefault="005B4C29" w:rsidP="00151B2F">
          <w:pPr>
            <w:pStyle w:val="TM2"/>
            <w:rPr>
              <w:rFonts w:asciiTheme="minorHAnsi" w:eastAsiaTheme="minorEastAsia" w:hAnsiTheme="minorHAnsi" w:cstheme="minorBidi"/>
              <w:sz w:val="22"/>
              <w:szCs w:val="22"/>
            </w:rPr>
          </w:pPr>
          <w:hyperlink w:anchor="_Toc231316696" w:history="1">
            <w:r w:rsidR="003F5E60" w:rsidRPr="00151B2F">
              <w:rPr>
                <w:rStyle w:val="Lienhypertexte"/>
              </w:rPr>
              <w:t>Intrants - 50 000 tonnes d’urée sécurisées.</w:t>
            </w:r>
          </w:hyperlink>
        </w:p>
        <w:p w14:paraId="32E6E646" w14:textId="707CE52B" w:rsidR="003F5E60" w:rsidRPr="00151B2F" w:rsidRDefault="005B4C29" w:rsidP="00151B2F">
          <w:pPr>
            <w:pStyle w:val="TM2"/>
            <w:rPr>
              <w:rFonts w:asciiTheme="minorHAnsi" w:eastAsiaTheme="minorEastAsia" w:hAnsiTheme="minorHAnsi" w:cstheme="minorBidi"/>
              <w:sz w:val="22"/>
              <w:szCs w:val="22"/>
            </w:rPr>
          </w:pPr>
          <w:hyperlink w:anchor="_Toc231316697" w:history="1">
            <w:r w:rsidR="003F5E60" w:rsidRPr="00151B2F">
              <w:rPr>
                <w:rStyle w:val="Lienhypertexte"/>
              </w:rPr>
              <w:t>Recherche – Difficultés budgétaires des instituts de recherche agricole et agroalimentaires.</w:t>
            </w:r>
          </w:hyperlink>
        </w:p>
        <w:p w14:paraId="5F1CDE60" w14:textId="36068BB1" w:rsidR="003F5E60" w:rsidRPr="00151B2F" w:rsidRDefault="005B4C29" w:rsidP="00151B2F">
          <w:pPr>
            <w:pStyle w:val="TM2"/>
            <w:rPr>
              <w:rFonts w:asciiTheme="minorHAnsi" w:eastAsiaTheme="minorEastAsia" w:hAnsiTheme="minorHAnsi" w:cstheme="minorBidi"/>
              <w:sz w:val="22"/>
              <w:szCs w:val="22"/>
            </w:rPr>
          </w:pPr>
          <w:hyperlink w:anchor="_Toc231316698" w:history="1">
            <w:r w:rsidR="003F5E60" w:rsidRPr="00151B2F">
              <w:rPr>
                <w:rStyle w:val="Lienhypertexte"/>
              </w:rPr>
              <w:t>Technologie – Une ferme pédagogique mise sur les nouvelles technologies.</w:t>
            </w:r>
          </w:hyperlink>
        </w:p>
        <w:p w14:paraId="718BE5A2" w14:textId="46C9A096" w:rsidR="003F5E60" w:rsidRPr="00151B2F" w:rsidRDefault="005B4C29" w:rsidP="00151B2F">
          <w:pPr>
            <w:pStyle w:val="TM2"/>
            <w:rPr>
              <w:rFonts w:asciiTheme="minorHAnsi" w:eastAsiaTheme="minorEastAsia" w:hAnsiTheme="minorHAnsi" w:cstheme="minorBidi"/>
              <w:sz w:val="22"/>
              <w:szCs w:val="22"/>
            </w:rPr>
          </w:pPr>
          <w:hyperlink w:anchor="_Toc231316699" w:history="1">
            <w:r w:rsidR="003F5E60" w:rsidRPr="00151B2F">
              <w:rPr>
                <w:rStyle w:val="Lienhypertexte"/>
              </w:rPr>
              <w:t>Finance - La Banque agricole présente sa première cotation de titres d’un montant de 80 Md FCFA.</w:t>
            </w:r>
          </w:hyperlink>
        </w:p>
        <w:p w14:paraId="1EF5731C" w14:textId="06B2DD16" w:rsidR="003F5E60" w:rsidRPr="00151B2F" w:rsidRDefault="005B4C29" w:rsidP="00151B2F">
          <w:pPr>
            <w:pStyle w:val="TM2"/>
            <w:rPr>
              <w:rFonts w:asciiTheme="minorHAnsi" w:eastAsiaTheme="minorEastAsia" w:hAnsiTheme="minorHAnsi" w:cstheme="minorBidi"/>
              <w:sz w:val="22"/>
              <w:szCs w:val="22"/>
            </w:rPr>
          </w:pPr>
          <w:hyperlink w:anchor="_Toc231316700" w:history="1">
            <w:r w:rsidR="003F5E60" w:rsidRPr="00151B2F">
              <w:rPr>
                <w:rStyle w:val="Lienhypertexte"/>
              </w:rPr>
              <w:t>Matériel agricole - 2 Md FCFA de dépenses non justifiées.</w:t>
            </w:r>
          </w:hyperlink>
        </w:p>
        <w:p w14:paraId="494DCB5E" w14:textId="0346EAEC" w:rsidR="003F5E60" w:rsidRPr="00151B2F" w:rsidRDefault="005B4C29" w:rsidP="00151B2F">
          <w:pPr>
            <w:pStyle w:val="TM2"/>
            <w:rPr>
              <w:rFonts w:asciiTheme="minorHAnsi" w:eastAsiaTheme="minorEastAsia" w:hAnsiTheme="minorHAnsi" w:cstheme="minorBidi"/>
              <w:sz w:val="22"/>
              <w:szCs w:val="22"/>
            </w:rPr>
          </w:pPr>
          <w:hyperlink w:anchor="_Toc231316701" w:history="1">
            <w:r w:rsidR="003F5E60" w:rsidRPr="00151B2F">
              <w:rPr>
                <w:rStyle w:val="Lienhypertexte"/>
              </w:rPr>
              <w:t>Vie des sociétés – La SENELEC aménage une ferme agro-pastorale pour accompagner un projet de centrale solaire.</w:t>
            </w:r>
          </w:hyperlink>
        </w:p>
        <w:p w14:paraId="487FB8F4" w14:textId="23C5762B" w:rsidR="003F5E60" w:rsidRDefault="005B4C29">
          <w:pPr>
            <w:pStyle w:val="TM1"/>
            <w:rPr>
              <w:rFonts w:asciiTheme="minorHAnsi" w:eastAsiaTheme="minorEastAsia" w:hAnsiTheme="minorHAnsi" w:cstheme="minorBidi"/>
              <w:b w:val="0"/>
              <w:color w:val="auto"/>
              <w:sz w:val="22"/>
              <w:szCs w:val="22"/>
              <w:lang w:eastAsia="fr-FR"/>
            </w:rPr>
          </w:pPr>
          <w:hyperlink w:anchor="_Toc231316702" w:history="1">
            <w:r w:rsidR="003F5E60" w:rsidRPr="00BC42EC">
              <w:rPr>
                <w:rStyle w:val="Lienhypertexte"/>
              </w:rPr>
              <w:t>Benin</w:t>
            </w:r>
          </w:hyperlink>
        </w:p>
        <w:p w14:paraId="66E74061" w14:textId="35C68CE9" w:rsidR="003F5E60" w:rsidRPr="00151B2F" w:rsidRDefault="005B4C29" w:rsidP="00151B2F">
          <w:pPr>
            <w:pStyle w:val="TM2"/>
            <w:rPr>
              <w:rFonts w:asciiTheme="minorHAnsi" w:eastAsiaTheme="minorEastAsia" w:hAnsiTheme="minorHAnsi" w:cstheme="minorBidi"/>
              <w:sz w:val="22"/>
              <w:szCs w:val="22"/>
            </w:rPr>
          </w:pPr>
          <w:hyperlink w:anchor="_Toc231316703" w:history="1">
            <w:r w:rsidR="003F5E60" w:rsidRPr="00151B2F">
              <w:rPr>
                <w:rStyle w:val="Lienhypertexte"/>
                <w:bdr w:val="none" w:sz="0" w:space="0" w:color="auto" w:frame="1"/>
              </w:rPr>
              <w:t>Coton – Le gouvernement fixe les prix du coton et des produits phytosanitaires pour la campagne agricole 2026-2027.</w:t>
            </w:r>
          </w:hyperlink>
        </w:p>
        <w:p w14:paraId="509DBDFA" w14:textId="55755F59" w:rsidR="003F5E60" w:rsidRPr="00151B2F" w:rsidRDefault="005B4C29" w:rsidP="00151B2F">
          <w:pPr>
            <w:pStyle w:val="TM2"/>
            <w:rPr>
              <w:rFonts w:asciiTheme="minorHAnsi" w:eastAsiaTheme="minorEastAsia" w:hAnsiTheme="minorHAnsi" w:cstheme="minorBidi"/>
              <w:sz w:val="22"/>
              <w:szCs w:val="22"/>
            </w:rPr>
          </w:pPr>
          <w:hyperlink w:anchor="_Toc231316704" w:history="1">
            <w:r w:rsidR="003F5E60" w:rsidRPr="00151B2F">
              <w:rPr>
                <w:rStyle w:val="Lienhypertexte"/>
                <w:bdr w:val="none" w:sz="0" w:space="0" w:color="auto" w:frame="1"/>
              </w:rPr>
              <w:t>Engrais – 31,8 Md FCFA mobilisés pour maintenir les prix subventionnés.</w:t>
            </w:r>
          </w:hyperlink>
        </w:p>
        <w:p w14:paraId="4E8DF982" w14:textId="773B1994" w:rsidR="003F5E60" w:rsidRPr="00151B2F" w:rsidRDefault="005B4C29" w:rsidP="00151B2F">
          <w:pPr>
            <w:pStyle w:val="TM2"/>
            <w:rPr>
              <w:rFonts w:asciiTheme="minorHAnsi" w:eastAsiaTheme="minorEastAsia" w:hAnsiTheme="minorHAnsi" w:cstheme="minorBidi"/>
              <w:sz w:val="22"/>
              <w:szCs w:val="22"/>
            </w:rPr>
          </w:pPr>
          <w:hyperlink w:anchor="_Toc231316705" w:history="1">
            <w:r w:rsidR="003F5E60" w:rsidRPr="00151B2F">
              <w:rPr>
                <w:rStyle w:val="Lienhypertexte"/>
                <w:bdr w:val="none" w:sz="0" w:space="0" w:color="auto" w:frame="1"/>
              </w:rPr>
              <w:t>Sel – Inauguration d’une unité de production.</w:t>
            </w:r>
          </w:hyperlink>
        </w:p>
        <w:p w14:paraId="37A9DA53" w14:textId="12107D79" w:rsidR="003F5E60" w:rsidRPr="00151B2F" w:rsidRDefault="005B4C29" w:rsidP="00151B2F">
          <w:pPr>
            <w:pStyle w:val="TM2"/>
            <w:rPr>
              <w:rFonts w:asciiTheme="minorHAnsi" w:eastAsiaTheme="minorEastAsia" w:hAnsiTheme="minorHAnsi" w:cstheme="minorBidi"/>
              <w:sz w:val="22"/>
              <w:szCs w:val="22"/>
            </w:rPr>
          </w:pPr>
          <w:hyperlink w:anchor="_Toc231316706" w:history="1">
            <w:r w:rsidR="003F5E60" w:rsidRPr="00151B2F">
              <w:rPr>
                <w:rStyle w:val="Lienhypertexte"/>
              </w:rPr>
              <w:t>Transformation – La zone industrielle de Glo-Djigbé (GDIZ) joue un rôle central dans la valorisation des matières premières agricoles.</w:t>
            </w:r>
          </w:hyperlink>
        </w:p>
        <w:p w14:paraId="0A2983CA" w14:textId="26F91C32" w:rsidR="003F5E60" w:rsidRDefault="005B4C29">
          <w:pPr>
            <w:pStyle w:val="TM1"/>
            <w:rPr>
              <w:rFonts w:asciiTheme="minorHAnsi" w:eastAsiaTheme="minorEastAsia" w:hAnsiTheme="minorHAnsi" w:cstheme="minorBidi"/>
              <w:b w:val="0"/>
              <w:color w:val="auto"/>
              <w:sz w:val="22"/>
              <w:szCs w:val="22"/>
              <w:lang w:eastAsia="fr-FR"/>
            </w:rPr>
          </w:pPr>
          <w:hyperlink w:anchor="_Toc231316707" w:history="1">
            <w:r w:rsidR="003F5E60" w:rsidRPr="00BC42EC">
              <w:rPr>
                <w:rStyle w:val="Lienhypertexte"/>
              </w:rPr>
              <w:t>Burkina Faso</w:t>
            </w:r>
          </w:hyperlink>
        </w:p>
        <w:p w14:paraId="75B1837E" w14:textId="5CB2D852" w:rsidR="003F5E60" w:rsidRPr="00151B2F" w:rsidRDefault="005B4C29" w:rsidP="00151B2F">
          <w:pPr>
            <w:pStyle w:val="TM2"/>
            <w:rPr>
              <w:rFonts w:asciiTheme="minorHAnsi" w:eastAsiaTheme="minorEastAsia" w:hAnsiTheme="minorHAnsi" w:cstheme="minorBidi"/>
              <w:sz w:val="22"/>
              <w:szCs w:val="22"/>
            </w:rPr>
          </w:pPr>
          <w:hyperlink w:anchor="_Toc231316708" w:history="1">
            <w:r w:rsidR="003F5E60" w:rsidRPr="00151B2F">
              <w:rPr>
                <w:rStyle w:val="Lienhypertexte"/>
              </w:rPr>
              <w:t>Politique agricole – Plus de 143 Md FCFA mobilisé pour accélérer la production agricole.</w:t>
            </w:r>
          </w:hyperlink>
        </w:p>
        <w:p w14:paraId="360E71EF" w14:textId="2978D45C" w:rsidR="003F5E60" w:rsidRPr="00151B2F" w:rsidRDefault="005B4C29" w:rsidP="00151B2F">
          <w:pPr>
            <w:pStyle w:val="TM2"/>
            <w:rPr>
              <w:rFonts w:asciiTheme="minorHAnsi" w:eastAsiaTheme="minorEastAsia" w:hAnsiTheme="minorHAnsi" w:cstheme="minorBidi"/>
              <w:sz w:val="22"/>
              <w:szCs w:val="22"/>
            </w:rPr>
          </w:pPr>
          <w:hyperlink w:anchor="_Toc231316709" w:history="1">
            <w:r w:rsidR="003F5E60" w:rsidRPr="00151B2F">
              <w:rPr>
                <w:rStyle w:val="Lienhypertexte"/>
              </w:rPr>
              <w:t>Politique agricole - Opération « Un village réinstallé, un motoculteur » dans les zones reconquises.</w:t>
            </w:r>
          </w:hyperlink>
        </w:p>
        <w:p w14:paraId="6335ACB9" w14:textId="54A111D1" w:rsidR="003F5E60" w:rsidRPr="00151B2F" w:rsidRDefault="005B4C29" w:rsidP="00151B2F">
          <w:pPr>
            <w:pStyle w:val="TM2"/>
            <w:rPr>
              <w:rFonts w:asciiTheme="minorHAnsi" w:eastAsiaTheme="minorEastAsia" w:hAnsiTheme="minorHAnsi" w:cstheme="minorBidi"/>
              <w:sz w:val="22"/>
              <w:szCs w:val="22"/>
            </w:rPr>
          </w:pPr>
          <w:hyperlink w:anchor="_Toc231316710" w:history="1">
            <w:r w:rsidR="003F5E60" w:rsidRPr="00151B2F">
              <w:rPr>
                <w:rStyle w:val="Lienhypertexte"/>
              </w:rPr>
              <w:t>Politique agricole – Projet de loi portant Code de santé animale et de santé publique vétérinaire.</w:t>
            </w:r>
          </w:hyperlink>
        </w:p>
        <w:p w14:paraId="1D301950" w14:textId="16BD24CC" w:rsidR="003F5E60" w:rsidRPr="00151B2F" w:rsidRDefault="005B4C29" w:rsidP="00151B2F">
          <w:pPr>
            <w:pStyle w:val="TM2"/>
            <w:rPr>
              <w:rFonts w:asciiTheme="minorHAnsi" w:eastAsiaTheme="minorEastAsia" w:hAnsiTheme="minorHAnsi" w:cstheme="minorBidi"/>
              <w:sz w:val="22"/>
              <w:szCs w:val="22"/>
            </w:rPr>
          </w:pPr>
          <w:hyperlink w:anchor="_Toc231316711" w:history="1">
            <w:r w:rsidR="003F5E60" w:rsidRPr="00151B2F">
              <w:rPr>
                <w:rStyle w:val="Lienhypertexte"/>
              </w:rPr>
              <w:t>Céréales - Mise en service de deux unités de transformation.</w:t>
            </w:r>
          </w:hyperlink>
        </w:p>
        <w:p w14:paraId="5947DF50" w14:textId="40488000" w:rsidR="003F5E60" w:rsidRPr="00151B2F" w:rsidRDefault="005B4C29" w:rsidP="00151B2F">
          <w:pPr>
            <w:pStyle w:val="TM2"/>
            <w:rPr>
              <w:rFonts w:asciiTheme="minorHAnsi" w:eastAsiaTheme="minorEastAsia" w:hAnsiTheme="minorHAnsi" w:cstheme="minorBidi"/>
              <w:sz w:val="22"/>
              <w:szCs w:val="22"/>
            </w:rPr>
          </w:pPr>
          <w:hyperlink w:anchor="_Toc231316712" w:history="1">
            <w:r w:rsidR="003F5E60" w:rsidRPr="00151B2F">
              <w:rPr>
                <w:rStyle w:val="Lienhypertexte"/>
              </w:rPr>
              <w:t>Karité - Exportations à nouveau autorisées.</w:t>
            </w:r>
          </w:hyperlink>
        </w:p>
        <w:p w14:paraId="354EE451" w14:textId="569CDD39" w:rsidR="003F5E60" w:rsidRPr="00151B2F" w:rsidRDefault="005B4C29" w:rsidP="00151B2F">
          <w:pPr>
            <w:pStyle w:val="TM2"/>
            <w:rPr>
              <w:rFonts w:asciiTheme="minorHAnsi" w:eastAsiaTheme="minorEastAsia" w:hAnsiTheme="minorHAnsi" w:cstheme="minorBidi"/>
              <w:sz w:val="22"/>
              <w:szCs w:val="22"/>
            </w:rPr>
          </w:pPr>
          <w:hyperlink w:anchor="_Toc231316713" w:history="1">
            <w:r w:rsidR="003F5E60" w:rsidRPr="00151B2F">
              <w:rPr>
                <w:rStyle w:val="Lienhypertexte"/>
              </w:rPr>
              <w:t>Mangue - Les déchets transformés en aliment pour animaux.</w:t>
            </w:r>
          </w:hyperlink>
        </w:p>
        <w:p w14:paraId="2E99D29D" w14:textId="5616B73B" w:rsidR="003F5E60" w:rsidRPr="00151B2F" w:rsidRDefault="005B4C29" w:rsidP="00151B2F">
          <w:pPr>
            <w:pStyle w:val="TM2"/>
            <w:rPr>
              <w:rFonts w:asciiTheme="minorHAnsi" w:eastAsiaTheme="minorEastAsia" w:hAnsiTheme="minorHAnsi" w:cstheme="minorBidi"/>
              <w:sz w:val="22"/>
              <w:szCs w:val="22"/>
            </w:rPr>
          </w:pPr>
          <w:hyperlink w:anchor="_Toc231316714" w:history="1">
            <w:r w:rsidR="003F5E60" w:rsidRPr="00151B2F">
              <w:rPr>
                <w:rStyle w:val="Lienhypertexte"/>
              </w:rPr>
              <w:t>Elevage – Forte croissance des exportations de bétail.</w:t>
            </w:r>
          </w:hyperlink>
        </w:p>
        <w:p w14:paraId="5E31AD0C" w14:textId="133D27EE" w:rsidR="003F5E60" w:rsidRPr="00151B2F" w:rsidRDefault="005B4C29" w:rsidP="00151B2F">
          <w:pPr>
            <w:pStyle w:val="TM2"/>
            <w:rPr>
              <w:rFonts w:asciiTheme="minorHAnsi" w:eastAsiaTheme="minorEastAsia" w:hAnsiTheme="minorHAnsi" w:cstheme="minorBidi"/>
              <w:sz w:val="22"/>
              <w:szCs w:val="22"/>
            </w:rPr>
          </w:pPr>
          <w:hyperlink w:anchor="_Toc231316715" w:history="1">
            <w:r w:rsidR="003F5E60" w:rsidRPr="00151B2F">
              <w:rPr>
                <w:rStyle w:val="Lienhypertexte"/>
              </w:rPr>
              <w:t>Elevage – Renforcement de la surveillance aux frontières contre l’Influenza aviaires hautement pathogène (IAHP).</w:t>
            </w:r>
          </w:hyperlink>
        </w:p>
        <w:p w14:paraId="32C8814C" w14:textId="020C0020" w:rsidR="003F5E60" w:rsidRPr="00151B2F" w:rsidRDefault="005B4C29" w:rsidP="00151B2F">
          <w:pPr>
            <w:pStyle w:val="TM2"/>
            <w:rPr>
              <w:rFonts w:asciiTheme="minorHAnsi" w:eastAsiaTheme="minorEastAsia" w:hAnsiTheme="minorHAnsi" w:cstheme="minorBidi"/>
              <w:sz w:val="22"/>
              <w:szCs w:val="22"/>
            </w:rPr>
          </w:pPr>
          <w:hyperlink w:anchor="_Toc231316716" w:history="1">
            <w:r w:rsidR="003F5E60" w:rsidRPr="00151B2F">
              <w:rPr>
                <w:rStyle w:val="Lienhypertexte"/>
              </w:rPr>
              <w:t>Intrants - Lancement de la distribution des intrants aux producteurs pour la campagne agricole 2026.</w:t>
            </w:r>
          </w:hyperlink>
        </w:p>
        <w:p w14:paraId="51151594" w14:textId="7EC3705C" w:rsidR="003F5E60" w:rsidRPr="00151B2F" w:rsidRDefault="005B4C29" w:rsidP="00151B2F">
          <w:pPr>
            <w:pStyle w:val="TM2"/>
            <w:rPr>
              <w:rFonts w:asciiTheme="minorHAnsi" w:eastAsiaTheme="minorEastAsia" w:hAnsiTheme="minorHAnsi" w:cstheme="minorBidi"/>
              <w:sz w:val="22"/>
              <w:szCs w:val="22"/>
            </w:rPr>
          </w:pPr>
          <w:hyperlink w:anchor="_Toc231316717" w:history="1">
            <w:r w:rsidR="003F5E60" w:rsidRPr="00151B2F">
              <w:rPr>
                <w:rStyle w:val="Lienhypertexte"/>
              </w:rPr>
              <w:t>Coopération – Don d’équipements et d’intrants de 160 M FCFA de la Chine.</w:t>
            </w:r>
          </w:hyperlink>
        </w:p>
        <w:p w14:paraId="30E9A7DB" w14:textId="4F379C87" w:rsidR="003F5E60" w:rsidRPr="00151B2F" w:rsidRDefault="005B4C29" w:rsidP="00151B2F">
          <w:pPr>
            <w:pStyle w:val="TM2"/>
            <w:rPr>
              <w:rFonts w:asciiTheme="minorHAnsi" w:eastAsiaTheme="minorEastAsia" w:hAnsiTheme="minorHAnsi" w:cstheme="minorBidi"/>
              <w:sz w:val="22"/>
              <w:szCs w:val="22"/>
            </w:rPr>
          </w:pPr>
          <w:hyperlink w:anchor="_Toc231316718" w:history="1">
            <w:r w:rsidR="003F5E60" w:rsidRPr="00151B2F">
              <w:rPr>
                <w:rStyle w:val="Lienhypertexte"/>
              </w:rPr>
              <w:t>Equipement – 70 M FCFA d’équipements agricoles remis à des SCOOP et CUMA.</w:t>
            </w:r>
          </w:hyperlink>
        </w:p>
        <w:p w14:paraId="0ED95547" w14:textId="068CF26C" w:rsidR="003F5E60" w:rsidRPr="00151B2F" w:rsidRDefault="005B4C29" w:rsidP="00151B2F">
          <w:pPr>
            <w:pStyle w:val="TM2"/>
            <w:rPr>
              <w:rFonts w:asciiTheme="minorHAnsi" w:eastAsiaTheme="minorEastAsia" w:hAnsiTheme="minorHAnsi" w:cstheme="minorBidi"/>
              <w:sz w:val="22"/>
              <w:szCs w:val="22"/>
            </w:rPr>
          </w:pPr>
          <w:hyperlink w:anchor="_Toc231316719" w:history="1">
            <w:r w:rsidR="003F5E60" w:rsidRPr="00151B2F">
              <w:rPr>
                <w:rStyle w:val="Lienhypertexte"/>
              </w:rPr>
              <w:t>Vie des sociétés – Journée porte ouverte de la Filature du Sahel (FILSAH).</w:t>
            </w:r>
          </w:hyperlink>
        </w:p>
        <w:p w14:paraId="42A93AAB" w14:textId="7D3EAE0A" w:rsidR="003F5E60" w:rsidRDefault="005B4C29">
          <w:pPr>
            <w:pStyle w:val="TM1"/>
            <w:rPr>
              <w:rFonts w:asciiTheme="minorHAnsi" w:eastAsiaTheme="minorEastAsia" w:hAnsiTheme="minorHAnsi" w:cstheme="minorBidi"/>
              <w:b w:val="0"/>
              <w:color w:val="auto"/>
              <w:sz w:val="22"/>
              <w:szCs w:val="22"/>
              <w:lang w:eastAsia="fr-FR"/>
            </w:rPr>
          </w:pPr>
          <w:hyperlink w:anchor="_Toc231316720" w:history="1">
            <w:r w:rsidR="003F5E60" w:rsidRPr="00BC42EC">
              <w:rPr>
                <w:rStyle w:val="Lienhypertexte"/>
              </w:rPr>
              <w:t>Cap Vert</w:t>
            </w:r>
          </w:hyperlink>
        </w:p>
        <w:p w14:paraId="713C7C99" w14:textId="03C9D226" w:rsidR="003F5E60" w:rsidRPr="00151B2F" w:rsidRDefault="005B4C29" w:rsidP="00151B2F">
          <w:pPr>
            <w:pStyle w:val="TM2"/>
            <w:rPr>
              <w:rFonts w:asciiTheme="minorHAnsi" w:eastAsiaTheme="minorEastAsia" w:hAnsiTheme="minorHAnsi" w:cstheme="minorBidi"/>
              <w:sz w:val="22"/>
              <w:szCs w:val="22"/>
            </w:rPr>
          </w:pPr>
          <w:hyperlink w:anchor="_Toc231316721" w:history="1">
            <w:r w:rsidR="003F5E60" w:rsidRPr="00151B2F">
              <w:rPr>
                <w:rStyle w:val="Lienhypertexte"/>
              </w:rPr>
              <w:t>Main d’œuvre – L’émigration des Capverdiens pèse sur les secteurs de l’agriculture, de l’élevage et de la pêche.</w:t>
            </w:r>
          </w:hyperlink>
        </w:p>
        <w:p w14:paraId="3884E88D" w14:textId="5124E745" w:rsidR="003F5E60" w:rsidRDefault="005B4C29">
          <w:pPr>
            <w:pStyle w:val="TM1"/>
            <w:rPr>
              <w:rFonts w:asciiTheme="minorHAnsi" w:eastAsiaTheme="minorEastAsia" w:hAnsiTheme="minorHAnsi" w:cstheme="minorBidi"/>
              <w:b w:val="0"/>
              <w:color w:val="auto"/>
              <w:sz w:val="22"/>
              <w:szCs w:val="22"/>
              <w:lang w:eastAsia="fr-FR"/>
            </w:rPr>
          </w:pPr>
          <w:hyperlink w:anchor="_Toc231316722" w:history="1">
            <w:r w:rsidR="003F5E60" w:rsidRPr="00BC42EC">
              <w:rPr>
                <w:rStyle w:val="Lienhypertexte"/>
              </w:rPr>
              <w:t>Gambie</w:t>
            </w:r>
          </w:hyperlink>
        </w:p>
        <w:p w14:paraId="5DDA4382" w14:textId="32EF918E" w:rsidR="003F5E60" w:rsidRPr="00151B2F" w:rsidRDefault="005B4C29" w:rsidP="00151B2F">
          <w:pPr>
            <w:pStyle w:val="TM2"/>
            <w:rPr>
              <w:rFonts w:asciiTheme="minorHAnsi" w:eastAsiaTheme="minorEastAsia" w:hAnsiTheme="minorHAnsi" w:cstheme="minorBidi"/>
              <w:sz w:val="22"/>
              <w:szCs w:val="22"/>
            </w:rPr>
          </w:pPr>
          <w:hyperlink w:anchor="_Toc231316723" w:history="1">
            <w:r w:rsidR="003F5E60" w:rsidRPr="00151B2F">
              <w:rPr>
                <w:rStyle w:val="Lienhypertexte"/>
              </w:rPr>
              <w:t>Politique agricole – Renforcement du rôle des coopératives agricoles.</w:t>
            </w:r>
          </w:hyperlink>
        </w:p>
        <w:p w14:paraId="195CCDB6" w14:textId="11D7058D" w:rsidR="003F5E60" w:rsidRPr="00151B2F" w:rsidRDefault="005B4C29" w:rsidP="00151B2F">
          <w:pPr>
            <w:pStyle w:val="TM2"/>
            <w:rPr>
              <w:rFonts w:asciiTheme="minorHAnsi" w:eastAsiaTheme="minorEastAsia" w:hAnsiTheme="minorHAnsi" w:cstheme="minorBidi"/>
              <w:sz w:val="22"/>
              <w:szCs w:val="22"/>
            </w:rPr>
          </w:pPr>
          <w:hyperlink w:anchor="_Toc231316724" w:history="1">
            <w:r w:rsidR="003F5E60" w:rsidRPr="00151B2F">
              <w:rPr>
                <w:rStyle w:val="Lienhypertexte"/>
              </w:rPr>
              <w:t>Arachide – Audit financier de la campagne 2025/2026.</w:t>
            </w:r>
          </w:hyperlink>
        </w:p>
        <w:p w14:paraId="184C7FC8" w14:textId="76A45EC0" w:rsidR="003F5E60" w:rsidRPr="00151B2F" w:rsidRDefault="005B4C29" w:rsidP="00151B2F">
          <w:pPr>
            <w:pStyle w:val="TM2"/>
            <w:rPr>
              <w:rFonts w:asciiTheme="minorHAnsi" w:eastAsiaTheme="minorEastAsia" w:hAnsiTheme="minorHAnsi" w:cstheme="minorBidi"/>
              <w:sz w:val="22"/>
              <w:szCs w:val="22"/>
            </w:rPr>
          </w:pPr>
          <w:hyperlink w:anchor="_Toc231316725" w:history="1">
            <w:r w:rsidR="003F5E60" w:rsidRPr="00151B2F">
              <w:rPr>
                <w:rStyle w:val="Lienhypertexte"/>
              </w:rPr>
              <w:t>Elevage – Difficultés de la filière avicole.</w:t>
            </w:r>
          </w:hyperlink>
        </w:p>
        <w:p w14:paraId="49CEEC21" w14:textId="4C3B6D84" w:rsidR="003F5E60" w:rsidRDefault="005B4C29">
          <w:pPr>
            <w:pStyle w:val="TM1"/>
            <w:rPr>
              <w:rFonts w:asciiTheme="minorHAnsi" w:eastAsiaTheme="minorEastAsia" w:hAnsiTheme="minorHAnsi" w:cstheme="minorBidi"/>
              <w:b w:val="0"/>
              <w:color w:val="auto"/>
              <w:sz w:val="22"/>
              <w:szCs w:val="22"/>
              <w:lang w:eastAsia="fr-FR"/>
            </w:rPr>
          </w:pPr>
          <w:hyperlink w:anchor="_Toc231316726" w:history="1">
            <w:r w:rsidR="003F5E60" w:rsidRPr="00BC42EC">
              <w:rPr>
                <w:rStyle w:val="Lienhypertexte"/>
              </w:rPr>
              <w:t>Guinée</w:t>
            </w:r>
          </w:hyperlink>
        </w:p>
        <w:p w14:paraId="22458AFA" w14:textId="5C46A152" w:rsidR="003F5E60" w:rsidRPr="00151B2F" w:rsidRDefault="005B4C29" w:rsidP="00151B2F">
          <w:pPr>
            <w:pStyle w:val="TM2"/>
            <w:rPr>
              <w:rFonts w:asciiTheme="minorHAnsi" w:eastAsiaTheme="minorEastAsia" w:hAnsiTheme="minorHAnsi" w:cstheme="minorBidi"/>
              <w:sz w:val="22"/>
              <w:szCs w:val="22"/>
            </w:rPr>
          </w:pPr>
          <w:hyperlink w:anchor="_Toc231316727" w:history="1">
            <w:r w:rsidR="003F5E60" w:rsidRPr="00151B2F">
              <w:rPr>
                <w:rStyle w:val="Lienhypertexte"/>
              </w:rPr>
              <w:t>Politique agricole – Lancement du pacte AgriConnect.</w:t>
            </w:r>
          </w:hyperlink>
        </w:p>
        <w:p w14:paraId="60F15C41" w14:textId="67651FAA" w:rsidR="003F5E60" w:rsidRPr="00151B2F" w:rsidRDefault="005B4C29" w:rsidP="00151B2F">
          <w:pPr>
            <w:pStyle w:val="TM2"/>
            <w:rPr>
              <w:rFonts w:asciiTheme="minorHAnsi" w:eastAsiaTheme="minorEastAsia" w:hAnsiTheme="minorHAnsi" w:cstheme="minorBidi"/>
              <w:sz w:val="22"/>
              <w:szCs w:val="22"/>
            </w:rPr>
          </w:pPr>
          <w:hyperlink w:anchor="_Toc231316728" w:history="1">
            <w:r w:rsidR="003F5E60" w:rsidRPr="00151B2F">
              <w:rPr>
                <w:rStyle w:val="Lienhypertexte"/>
              </w:rPr>
              <w:t>Coton – Volonté de redynamiser la filière.</w:t>
            </w:r>
          </w:hyperlink>
        </w:p>
        <w:p w14:paraId="266D15BD" w14:textId="2344F3BE" w:rsidR="003F5E60" w:rsidRPr="00151B2F" w:rsidRDefault="005B4C29" w:rsidP="00151B2F">
          <w:pPr>
            <w:pStyle w:val="TM2"/>
            <w:rPr>
              <w:rFonts w:asciiTheme="minorHAnsi" w:eastAsiaTheme="minorEastAsia" w:hAnsiTheme="minorHAnsi" w:cstheme="minorBidi"/>
              <w:sz w:val="22"/>
              <w:szCs w:val="22"/>
            </w:rPr>
          </w:pPr>
          <w:hyperlink w:anchor="_Toc231316729" w:history="1">
            <w:r w:rsidR="003F5E60" w:rsidRPr="00151B2F">
              <w:rPr>
                <w:rStyle w:val="Lienhypertexte"/>
              </w:rPr>
              <w:t>Arachide – L’huilerie de la ville de Dabola reste à l’arrêt à la basse saison.</w:t>
            </w:r>
          </w:hyperlink>
        </w:p>
        <w:p w14:paraId="41E7AB42" w14:textId="7E0F45AC" w:rsidR="003F5E60" w:rsidRPr="00151B2F" w:rsidRDefault="005B4C29" w:rsidP="00151B2F">
          <w:pPr>
            <w:pStyle w:val="TM2"/>
            <w:rPr>
              <w:rFonts w:asciiTheme="minorHAnsi" w:eastAsiaTheme="minorEastAsia" w:hAnsiTheme="minorHAnsi" w:cstheme="minorBidi"/>
              <w:sz w:val="22"/>
              <w:szCs w:val="22"/>
            </w:rPr>
          </w:pPr>
          <w:hyperlink w:anchor="_Toc231316730" w:history="1">
            <w:r w:rsidR="003F5E60" w:rsidRPr="00151B2F">
              <w:rPr>
                <w:rStyle w:val="Lienhypertexte"/>
              </w:rPr>
              <w:t>Riz – Coopération sud-coréenne.</w:t>
            </w:r>
          </w:hyperlink>
        </w:p>
        <w:p w14:paraId="6FA1D445" w14:textId="7583A19D" w:rsidR="003F5E60" w:rsidRPr="00151B2F" w:rsidRDefault="005B4C29" w:rsidP="00151B2F">
          <w:pPr>
            <w:pStyle w:val="TM2"/>
            <w:rPr>
              <w:rFonts w:asciiTheme="minorHAnsi" w:eastAsiaTheme="minorEastAsia" w:hAnsiTheme="minorHAnsi" w:cstheme="minorBidi"/>
              <w:sz w:val="22"/>
              <w:szCs w:val="22"/>
            </w:rPr>
          </w:pPr>
          <w:hyperlink w:anchor="_Toc231316731" w:history="1">
            <w:r w:rsidR="003F5E60" w:rsidRPr="00151B2F">
              <w:rPr>
                <w:rStyle w:val="Lienhypertexte"/>
              </w:rPr>
              <w:t>Mécanisation – Projet d’installation d’une unité d’assemblage de tracteurs.</w:t>
            </w:r>
          </w:hyperlink>
        </w:p>
        <w:p w14:paraId="2E595E58" w14:textId="73C9936B" w:rsidR="003F5E60" w:rsidRDefault="005B4C29">
          <w:pPr>
            <w:pStyle w:val="TM1"/>
            <w:rPr>
              <w:rFonts w:asciiTheme="minorHAnsi" w:eastAsiaTheme="minorEastAsia" w:hAnsiTheme="minorHAnsi" w:cstheme="minorBidi"/>
              <w:b w:val="0"/>
              <w:color w:val="auto"/>
              <w:sz w:val="22"/>
              <w:szCs w:val="22"/>
              <w:lang w:eastAsia="fr-FR"/>
            </w:rPr>
          </w:pPr>
          <w:hyperlink w:anchor="_Toc231316732" w:history="1">
            <w:r w:rsidR="003F5E60" w:rsidRPr="00BC42EC">
              <w:rPr>
                <w:rStyle w:val="Lienhypertexte"/>
              </w:rPr>
              <w:t>Guinée-Bissau</w:t>
            </w:r>
          </w:hyperlink>
        </w:p>
        <w:p w14:paraId="35851270" w14:textId="2CD9EDEC" w:rsidR="003F5E60" w:rsidRPr="00151B2F" w:rsidRDefault="005B4C29" w:rsidP="00151B2F">
          <w:pPr>
            <w:pStyle w:val="TM2"/>
            <w:rPr>
              <w:rFonts w:asciiTheme="minorHAnsi" w:eastAsiaTheme="minorEastAsia" w:hAnsiTheme="minorHAnsi" w:cstheme="minorBidi"/>
              <w:sz w:val="22"/>
              <w:szCs w:val="22"/>
            </w:rPr>
          </w:pPr>
          <w:hyperlink w:anchor="_Toc231316733" w:history="1">
            <w:r w:rsidR="003F5E60" w:rsidRPr="00151B2F">
              <w:rPr>
                <w:rStyle w:val="Lienhypertexte"/>
              </w:rPr>
              <w:t>Biodiversité – Pression croissante des activités agricoles et de pêche sur la biodiversité.</w:t>
            </w:r>
          </w:hyperlink>
        </w:p>
        <w:p w14:paraId="4D211C91" w14:textId="10441BD4" w:rsidR="003F5E60" w:rsidRDefault="005B4C29">
          <w:pPr>
            <w:pStyle w:val="TM1"/>
            <w:rPr>
              <w:rFonts w:asciiTheme="minorHAnsi" w:eastAsiaTheme="minorEastAsia" w:hAnsiTheme="minorHAnsi" w:cstheme="minorBidi"/>
              <w:b w:val="0"/>
              <w:color w:val="auto"/>
              <w:sz w:val="22"/>
              <w:szCs w:val="22"/>
              <w:lang w:eastAsia="fr-FR"/>
            </w:rPr>
          </w:pPr>
          <w:hyperlink w:anchor="_Toc231316734" w:history="1">
            <w:r w:rsidR="003F5E60" w:rsidRPr="00BC42EC">
              <w:rPr>
                <w:rStyle w:val="Lienhypertexte"/>
              </w:rPr>
              <w:t>Libéria</w:t>
            </w:r>
          </w:hyperlink>
        </w:p>
        <w:p w14:paraId="0A51C444" w14:textId="49BE3912" w:rsidR="003F5E60" w:rsidRPr="00151B2F" w:rsidRDefault="005B4C29" w:rsidP="00151B2F">
          <w:pPr>
            <w:pStyle w:val="TM2"/>
            <w:rPr>
              <w:rFonts w:asciiTheme="minorHAnsi" w:eastAsiaTheme="minorEastAsia" w:hAnsiTheme="minorHAnsi" w:cstheme="minorBidi"/>
              <w:sz w:val="22"/>
              <w:szCs w:val="22"/>
            </w:rPr>
          </w:pPr>
          <w:hyperlink w:anchor="_Toc231316735" w:history="1">
            <w:r w:rsidR="003F5E60" w:rsidRPr="00151B2F">
              <w:rPr>
                <w:rStyle w:val="Lienhypertexte"/>
              </w:rPr>
              <w:t>Sol – Lancement d’une campagne nationale de cartographie.</w:t>
            </w:r>
          </w:hyperlink>
        </w:p>
        <w:p w14:paraId="7DE31328" w14:textId="1BA59BAA" w:rsidR="003F5E60" w:rsidRPr="00151B2F" w:rsidRDefault="005B4C29" w:rsidP="00151B2F">
          <w:pPr>
            <w:pStyle w:val="TM2"/>
            <w:rPr>
              <w:rFonts w:asciiTheme="minorHAnsi" w:eastAsiaTheme="minorEastAsia" w:hAnsiTheme="minorHAnsi" w:cstheme="minorBidi"/>
              <w:sz w:val="22"/>
              <w:szCs w:val="22"/>
            </w:rPr>
          </w:pPr>
          <w:hyperlink w:anchor="_Toc231316736" w:history="1">
            <w:r w:rsidR="003F5E60" w:rsidRPr="00151B2F">
              <w:rPr>
                <w:rStyle w:val="Lienhypertexte"/>
              </w:rPr>
              <w:t>Riz – Nouvelles installations de recherche.</w:t>
            </w:r>
          </w:hyperlink>
        </w:p>
        <w:p w14:paraId="0B62D70D" w14:textId="40B0349D" w:rsidR="003F5E60" w:rsidRPr="00151B2F" w:rsidRDefault="005B4C29" w:rsidP="00151B2F">
          <w:pPr>
            <w:pStyle w:val="TM2"/>
            <w:rPr>
              <w:rFonts w:asciiTheme="minorHAnsi" w:eastAsiaTheme="minorEastAsia" w:hAnsiTheme="minorHAnsi" w:cstheme="minorBidi"/>
              <w:sz w:val="22"/>
              <w:szCs w:val="22"/>
            </w:rPr>
          </w:pPr>
          <w:hyperlink w:anchor="_Toc231316737" w:history="1">
            <w:r w:rsidR="003F5E60" w:rsidRPr="00151B2F">
              <w:rPr>
                <w:rStyle w:val="Lienhypertexte"/>
              </w:rPr>
              <w:t xml:space="preserve">Riz – Projet </w:t>
            </w:r>
            <w:r w:rsidR="003F5E60" w:rsidRPr="00151B2F">
              <w:rPr>
                <w:rStyle w:val="Lienhypertexte"/>
                <w:i/>
                <w:iCs/>
              </w:rPr>
              <w:t>Bread Basket Best’s Farming Company</w:t>
            </w:r>
            <w:r w:rsidR="003F5E60" w:rsidRPr="00151B2F">
              <w:rPr>
                <w:rStyle w:val="Lienhypertexte"/>
              </w:rPr>
              <w:t xml:space="preserve"> (BBBFCO).</w:t>
            </w:r>
          </w:hyperlink>
        </w:p>
        <w:p w14:paraId="69E0C864" w14:textId="0C142386" w:rsidR="003F5E60" w:rsidRPr="00151B2F" w:rsidRDefault="005B4C29" w:rsidP="00151B2F">
          <w:pPr>
            <w:pStyle w:val="TM2"/>
            <w:rPr>
              <w:rFonts w:asciiTheme="minorHAnsi" w:eastAsiaTheme="minorEastAsia" w:hAnsiTheme="minorHAnsi" w:cstheme="minorBidi"/>
              <w:sz w:val="22"/>
              <w:szCs w:val="22"/>
            </w:rPr>
          </w:pPr>
          <w:hyperlink w:anchor="_Toc231316738" w:history="1">
            <w:r w:rsidR="003F5E60" w:rsidRPr="00151B2F">
              <w:rPr>
                <w:rStyle w:val="Lienhypertexte"/>
              </w:rPr>
              <w:t>Riz - Gbadin Agribusiness Inc. dénonce le manque d’engagement des agriculteurs.</w:t>
            </w:r>
          </w:hyperlink>
        </w:p>
        <w:p w14:paraId="6F7486C8" w14:textId="48FBE298" w:rsidR="003F5E60" w:rsidRPr="00151B2F" w:rsidRDefault="005B4C29" w:rsidP="00151B2F">
          <w:pPr>
            <w:pStyle w:val="TM2"/>
            <w:rPr>
              <w:rFonts w:asciiTheme="minorHAnsi" w:eastAsiaTheme="minorEastAsia" w:hAnsiTheme="minorHAnsi" w:cstheme="minorBidi"/>
              <w:sz w:val="22"/>
              <w:szCs w:val="22"/>
            </w:rPr>
          </w:pPr>
          <w:hyperlink w:anchor="_Toc231316739" w:history="1">
            <w:r w:rsidR="003F5E60" w:rsidRPr="00151B2F">
              <w:rPr>
                <w:rStyle w:val="Lienhypertexte"/>
              </w:rPr>
              <w:t>Café – Réorganisation de la filière.</w:t>
            </w:r>
          </w:hyperlink>
        </w:p>
        <w:p w14:paraId="64639A6B" w14:textId="21378F20" w:rsidR="003F5E60" w:rsidRPr="00151B2F" w:rsidRDefault="005B4C29" w:rsidP="00151B2F">
          <w:pPr>
            <w:pStyle w:val="TM2"/>
            <w:rPr>
              <w:rFonts w:asciiTheme="minorHAnsi" w:eastAsiaTheme="minorEastAsia" w:hAnsiTheme="minorHAnsi" w:cstheme="minorBidi"/>
              <w:sz w:val="22"/>
              <w:szCs w:val="22"/>
            </w:rPr>
          </w:pPr>
          <w:hyperlink w:anchor="_Toc231316740" w:history="1">
            <w:r w:rsidR="003F5E60" w:rsidRPr="00151B2F">
              <w:rPr>
                <w:rStyle w:val="Lienhypertexte"/>
              </w:rPr>
              <w:t>Caoutchouc –Investissement de 36 M USD.</w:t>
            </w:r>
          </w:hyperlink>
        </w:p>
        <w:p w14:paraId="5C27ED23" w14:textId="560D5A60" w:rsidR="003F5E60" w:rsidRPr="00151B2F" w:rsidRDefault="005B4C29" w:rsidP="00151B2F">
          <w:pPr>
            <w:pStyle w:val="TM2"/>
            <w:rPr>
              <w:rFonts w:asciiTheme="minorHAnsi" w:eastAsiaTheme="minorEastAsia" w:hAnsiTheme="minorHAnsi" w:cstheme="minorBidi"/>
              <w:sz w:val="22"/>
              <w:szCs w:val="22"/>
            </w:rPr>
          </w:pPr>
          <w:hyperlink w:anchor="_Toc231316741" w:history="1">
            <w:r w:rsidR="003F5E60" w:rsidRPr="00151B2F">
              <w:rPr>
                <w:rStyle w:val="Lienhypertexte"/>
              </w:rPr>
              <w:t>Forêt – Etablissement de la réserve naturelle de Sarbo.</w:t>
            </w:r>
          </w:hyperlink>
        </w:p>
        <w:p w14:paraId="02C131A2" w14:textId="1127B10D" w:rsidR="003F5E60" w:rsidRPr="00151B2F" w:rsidRDefault="005B4C29" w:rsidP="00151B2F">
          <w:pPr>
            <w:pStyle w:val="TM2"/>
            <w:rPr>
              <w:rFonts w:asciiTheme="minorHAnsi" w:eastAsiaTheme="minorEastAsia" w:hAnsiTheme="minorHAnsi" w:cstheme="minorBidi"/>
              <w:sz w:val="22"/>
              <w:szCs w:val="22"/>
            </w:rPr>
          </w:pPr>
          <w:hyperlink w:anchor="_Toc231316742" w:history="1">
            <w:r w:rsidR="003F5E60" w:rsidRPr="00151B2F">
              <w:rPr>
                <w:rStyle w:val="Lienhypertexte"/>
              </w:rPr>
              <w:t>Formation – 29 techniciens en formation en Chine.</w:t>
            </w:r>
          </w:hyperlink>
        </w:p>
        <w:p w14:paraId="4899C621" w14:textId="733D620A" w:rsidR="003F5E60" w:rsidRDefault="005B4C29">
          <w:pPr>
            <w:pStyle w:val="TM1"/>
            <w:rPr>
              <w:rFonts w:asciiTheme="minorHAnsi" w:eastAsiaTheme="minorEastAsia" w:hAnsiTheme="minorHAnsi" w:cstheme="minorBidi"/>
              <w:b w:val="0"/>
              <w:color w:val="auto"/>
              <w:sz w:val="22"/>
              <w:szCs w:val="22"/>
              <w:lang w:eastAsia="fr-FR"/>
            </w:rPr>
          </w:pPr>
          <w:hyperlink w:anchor="_Toc231316743" w:history="1">
            <w:r w:rsidR="003F5E60" w:rsidRPr="00BC42EC">
              <w:rPr>
                <w:rStyle w:val="Lienhypertexte"/>
              </w:rPr>
              <w:t>Mali</w:t>
            </w:r>
          </w:hyperlink>
        </w:p>
        <w:p w14:paraId="4E52B542" w14:textId="7D8F9E40" w:rsidR="003F5E60" w:rsidRPr="00151B2F" w:rsidRDefault="005B4C29" w:rsidP="00151B2F">
          <w:pPr>
            <w:pStyle w:val="TM2"/>
            <w:rPr>
              <w:rFonts w:asciiTheme="minorHAnsi" w:eastAsiaTheme="minorEastAsia" w:hAnsiTheme="minorHAnsi" w:cstheme="minorBidi"/>
              <w:sz w:val="22"/>
              <w:szCs w:val="22"/>
            </w:rPr>
          </w:pPr>
          <w:hyperlink w:anchor="_Toc231316744" w:history="1">
            <w:r w:rsidR="003F5E60" w:rsidRPr="00151B2F">
              <w:rPr>
                <w:rStyle w:val="Lienhypertexte"/>
              </w:rPr>
              <w:t>Campagne agricole – Le financement au cœur des priorités.</w:t>
            </w:r>
          </w:hyperlink>
        </w:p>
        <w:p w14:paraId="56008A94" w14:textId="497CDB9D" w:rsidR="003F5E60" w:rsidRPr="00151B2F" w:rsidRDefault="005B4C29" w:rsidP="00151B2F">
          <w:pPr>
            <w:pStyle w:val="TM2"/>
            <w:rPr>
              <w:rFonts w:asciiTheme="minorHAnsi" w:eastAsiaTheme="minorEastAsia" w:hAnsiTheme="minorHAnsi" w:cstheme="minorBidi"/>
              <w:sz w:val="22"/>
              <w:szCs w:val="22"/>
            </w:rPr>
          </w:pPr>
          <w:hyperlink w:anchor="_Toc231316745" w:history="1">
            <w:r w:rsidR="003F5E60" w:rsidRPr="00151B2F">
              <w:rPr>
                <w:rStyle w:val="Lienhypertexte"/>
              </w:rPr>
              <w:t>Riz – L’approvisionnement de la capitale Bamako perturbé par l’insécurité.</w:t>
            </w:r>
          </w:hyperlink>
        </w:p>
        <w:p w14:paraId="6DD1354A" w14:textId="22456298" w:rsidR="003F5E60" w:rsidRPr="00151B2F" w:rsidRDefault="005B4C29" w:rsidP="00151B2F">
          <w:pPr>
            <w:pStyle w:val="TM2"/>
            <w:rPr>
              <w:rFonts w:asciiTheme="minorHAnsi" w:eastAsiaTheme="minorEastAsia" w:hAnsiTheme="minorHAnsi" w:cstheme="minorBidi"/>
              <w:sz w:val="22"/>
              <w:szCs w:val="22"/>
            </w:rPr>
          </w:pPr>
          <w:hyperlink w:anchor="_Toc231316746" w:history="1">
            <w:r w:rsidR="003F5E60" w:rsidRPr="00151B2F">
              <w:rPr>
                <w:rStyle w:val="Lienhypertexte"/>
              </w:rPr>
              <w:t>Engrais – Sécurisation des importations depuis la Russie.</w:t>
            </w:r>
          </w:hyperlink>
        </w:p>
        <w:p w14:paraId="0DF65CCF" w14:textId="7D53874E" w:rsidR="003F5E60" w:rsidRDefault="005B4C29" w:rsidP="00151B2F">
          <w:pPr>
            <w:pStyle w:val="TM2"/>
            <w:rPr>
              <w:rFonts w:asciiTheme="minorHAnsi" w:eastAsiaTheme="minorEastAsia" w:hAnsiTheme="minorHAnsi" w:cstheme="minorBidi"/>
              <w:sz w:val="22"/>
              <w:szCs w:val="22"/>
            </w:rPr>
          </w:pPr>
          <w:hyperlink w:anchor="_Toc231316747" w:history="1">
            <w:r w:rsidR="003F5E60" w:rsidRPr="00151B2F">
              <w:rPr>
                <w:rStyle w:val="Lienhypertexte"/>
              </w:rPr>
              <w:t>Farine – Les autorités maintiennent les prix de la farine et du pain.</w:t>
            </w:r>
          </w:hyperlink>
        </w:p>
        <w:p w14:paraId="3F532DAB" w14:textId="64D02D9A" w:rsidR="003F5E60" w:rsidRDefault="005B4C29">
          <w:pPr>
            <w:pStyle w:val="TM1"/>
            <w:rPr>
              <w:rFonts w:asciiTheme="minorHAnsi" w:eastAsiaTheme="minorEastAsia" w:hAnsiTheme="minorHAnsi" w:cstheme="minorBidi"/>
              <w:b w:val="0"/>
              <w:color w:val="auto"/>
              <w:sz w:val="22"/>
              <w:szCs w:val="22"/>
              <w:lang w:eastAsia="fr-FR"/>
            </w:rPr>
          </w:pPr>
          <w:hyperlink w:anchor="_Toc231316748" w:history="1">
            <w:r w:rsidR="003F5E60" w:rsidRPr="00BC42EC">
              <w:rPr>
                <w:rStyle w:val="Lienhypertexte"/>
              </w:rPr>
              <w:t>Mauritanie</w:t>
            </w:r>
          </w:hyperlink>
        </w:p>
        <w:p w14:paraId="750BC2FF" w14:textId="3CBB4906" w:rsidR="003F5E60" w:rsidRPr="00151B2F" w:rsidRDefault="005B4C29" w:rsidP="00151B2F">
          <w:pPr>
            <w:pStyle w:val="TM2"/>
            <w:rPr>
              <w:rFonts w:asciiTheme="minorHAnsi" w:eastAsiaTheme="minorEastAsia" w:hAnsiTheme="minorHAnsi" w:cstheme="minorBidi"/>
              <w:sz w:val="22"/>
              <w:szCs w:val="22"/>
            </w:rPr>
          </w:pPr>
          <w:hyperlink w:anchor="_Toc231316749" w:history="1">
            <w:r w:rsidR="003F5E60" w:rsidRPr="00151B2F">
              <w:rPr>
                <w:rStyle w:val="Lienhypertexte"/>
              </w:rPr>
              <w:t>Sécurité alimentaire – Plan national de réponse alimentaire.</w:t>
            </w:r>
          </w:hyperlink>
        </w:p>
        <w:p w14:paraId="5F44B495" w14:textId="6116A9AC" w:rsidR="003F5E60" w:rsidRPr="00151B2F" w:rsidRDefault="005B4C29" w:rsidP="00151B2F">
          <w:pPr>
            <w:pStyle w:val="TM2"/>
            <w:rPr>
              <w:rFonts w:asciiTheme="minorHAnsi" w:eastAsiaTheme="minorEastAsia" w:hAnsiTheme="minorHAnsi" w:cstheme="minorBidi"/>
              <w:sz w:val="22"/>
              <w:szCs w:val="22"/>
            </w:rPr>
          </w:pPr>
          <w:hyperlink w:anchor="_Toc231316750" w:history="1">
            <w:r w:rsidR="003F5E60" w:rsidRPr="00151B2F">
              <w:rPr>
                <w:rStyle w:val="Lienhypertexte"/>
              </w:rPr>
              <w:t>Pêche – Partenariat pour une pêche durable entre Africa Ocean Group (AOG) et l’Institut mauritanien de recherche océanographique et de la pêche (IMROP).</w:t>
            </w:r>
          </w:hyperlink>
        </w:p>
        <w:p w14:paraId="69D0B362" w14:textId="438A6F21" w:rsidR="003F5E60" w:rsidRPr="00151B2F" w:rsidRDefault="005B4C29" w:rsidP="00151B2F">
          <w:pPr>
            <w:pStyle w:val="TM2"/>
            <w:rPr>
              <w:rFonts w:asciiTheme="minorHAnsi" w:eastAsiaTheme="minorEastAsia" w:hAnsiTheme="minorHAnsi" w:cstheme="minorBidi"/>
              <w:sz w:val="22"/>
              <w:szCs w:val="22"/>
            </w:rPr>
          </w:pPr>
          <w:hyperlink w:anchor="_Toc231316751" w:history="1">
            <w:r w:rsidR="003F5E60" w:rsidRPr="00151B2F">
              <w:rPr>
                <w:rStyle w:val="Lienhypertexte"/>
              </w:rPr>
              <w:t>Lait – Evolution de la situation de l’usine laitière de Néma.</w:t>
            </w:r>
          </w:hyperlink>
        </w:p>
        <w:p w14:paraId="067EAF17" w14:textId="235DA630" w:rsidR="003F5E60" w:rsidRPr="00151B2F" w:rsidRDefault="005B4C29" w:rsidP="00151B2F">
          <w:pPr>
            <w:pStyle w:val="TM2"/>
            <w:rPr>
              <w:rFonts w:asciiTheme="minorHAnsi" w:eastAsiaTheme="minorEastAsia" w:hAnsiTheme="minorHAnsi" w:cstheme="minorBidi"/>
              <w:sz w:val="22"/>
              <w:szCs w:val="22"/>
            </w:rPr>
          </w:pPr>
          <w:hyperlink w:anchor="_Toc231316752" w:history="1">
            <w:r w:rsidR="003F5E60" w:rsidRPr="00151B2F">
              <w:rPr>
                <w:rStyle w:val="Lienhypertexte"/>
              </w:rPr>
              <w:t>Formation – Création de l’Ecole supérieure agronomique et vétérinaire (ESAV).</w:t>
            </w:r>
          </w:hyperlink>
        </w:p>
        <w:p w14:paraId="450FBBD4" w14:textId="290BF906" w:rsidR="003F5E60" w:rsidRPr="00151B2F" w:rsidRDefault="005B4C29" w:rsidP="00151B2F">
          <w:pPr>
            <w:pStyle w:val="TM2"/>
            <w:rPr>
              <w:rFonts w:asciiTheme="minorHAnsi" w:eastAsiaTheme="minorEastAsia" w:hAnsiTheme="minorHAnsi" w:cstheme="minorBidi"/>
              <w:sz w:val="22"/>
              <w:szCs w:val="22"/>
            </w:rPr>
          </w:pPr>
          <w:hyperlink w:anchor="_Toc231316753" w:history="1">
            <w:r w:rsidR="003F5E60" w:rsidRPr="00151B2F">
              <w:rPr>
                <w:rStyle w:val="Lienhypertexte"/>
              </w:rPr>
              <w:t>Formation – Coopération avec la Chine.</w:t>
            </w:r>
          </w:hyperlink>
        </w:p>
        <w:p w14:paraId="07A58FE2" w14:textId="4FD3A8FE" w:rsidR="003F5E60" w:rsidRPr="00151B2F" w:rsidRDefault="005B4C29" w:rsidP="00151B2F">
          <w:pPr>
            <w:pStyle w:val="TM2"/>
            <w:rPr>
              <w:rFonts w:asciiTheme="minorHAnsi" w:eastAsiaTheme="minorEastAsia" w:hAnsiTheme="minorHAnsi" w:cstheme="minorBidi"/>
              <w:sz w:val="22"/>
              <w:szCs w:val="22"/>
            </w:rPr>
          </w:pPr>
          <w:hyperlink w:anchor="_Toc231316754" w:history="1">
            <w:r w:rsidR="003F5E60" w:rsidRPr="00151B2F">
              <w:rPr>
                <w:rStyle w:val="Lienhypertexte"/>
              </w:rPr>
              <w:t>Entreprenariat – Lancement de la deuxième phase du programme accélérateur pour l’investissement agricole.</w:t>
            </w:r>
          </w:hyperlink>
        </w:p>
        <w:p w14:paraId="758D78BC" w14:textId="51ABA96A" w:rsidR="003F5E60" w:rsidRDefault="005B4C29">
          <w:pPr>
            <w:pStyle w:val="TM1"/>
            <w:rPr>
              <w:rFonts w:asciiTheme="minorHAnsi" w:eastAsiaTheme="minorEastAsia" w:hAnsiTheme="minorHAnsi" w:cstheme="minorBidi"/>
              <w:b w:val="0"/>
              <w:color w:val="auto"/>
              <w:sz w:val="22"/>
              <w:szCs w:val="22"/>
              <w:lang w:eastAsia="fr-FR"/>
            </w:rPr>
          </w:pPr>
          <w:hyperlink w:anchor="_Toc231316755" w:history="1">
            <w:r w:rsidR="003F5E60" w:rsidRPr="00BC42EC">
              <w:rPr>
                <w:rStyle w:val="Lienhypertexte"/>
              </w:rPr>
              <w:t>Niger</w:t>
            </w:r>
          </w:hyperlink>
        </w:p>
        <w:p w14:paraId="4F5DC7DF" w14:textId="2E7A3CEA" w:rsidR="003F5E60" w:rsidRPr="00151B2F" w:rsidRDefault="005B4C29" w:rsidP="00151B2F">
          <w:pPr>
            <w:pStyle w:val="TM2"/>
            <w:rPr>
              <w:rFonts w:asciiTheme="minorHAnsi" w:eastAsiaTheme="minorEastAsia" w:hAnsiTheme="minorHAnsi" w:cstheme="minorBidi"/>
              <w:sz w:val="22"/>
              <w:szCs w:val="22"/>
            </w:rPr>
          </w:pPr>
          <w:hyperlink w:anchor="_Toc231316756" w:history="1">
            <w:r w:rsidR="003F5E60" w:rsidRPr="00151B2F">
              <w:rPr>
                <w:rStyle w:val="Lienhypertexte"/>
              </w:rPr>
              <w:t>Politique agricole – Dynamique de souveraineté agricole impulsée par les autorités.</w:t>
            </w:r>
          </w:hyperlink>
        </w:p>
        <w:p w14:paraId="5BC98E5A" w14:textId="16CA8933" w:rsidR="003F5E60" w:rsidRPr="00151B2F" w:rsidRDefault="005B4C29" w:rsidP="00151B2F">
          <w:pPr>
            <w:pStyle w:val="TM2"/>
            <w:rPr>
              <w:rFonts w:asciiTheme="minorHAnsi" w:eastAsiaTheme="minorEastAsia" w:hAnsiTheme="minorHAnsi" w:cstheme="minorBidi"/>
              <w:sz w:val="22"/>
              <w:szCs w:val="22"/>
            </w:rPr>
          </w:pPr>
          <w:hyperlink w:anchor="_Toc231316757" w:history="1">
            <w:r w:rsidR="003F5E60" w:rsidRPr="00151B2F">
              <w:rPr>
                <w:rStyle w:val="Lienhypertexte"/>
              </w:rPr>
              <w:t>Souveraineté alimentaire - 1 Md USD pour le Programme d’appui à la souveraineté et à l’industrialisation des productions agricoles (PASIPA).</w:t>
            </w:r>
          </w:hyperlink>
        </w:p>
        <w:p w14:paraId="5E66F274" w14:textId="1AAE3566" w:rsidR="003F5E60" w:rsidRPr="00151B2F" w:rsidRDefault="005B4C29" w:rsidP="00151B2F">
          <w:pPr>
            <w:pStyle w:val="TM2"/>
            <w:rPr>
              <w:rFonts w:asciiTheme="minorHAnsi" w:eastAsiaTheme="minorEastAsia" w:hAnsiTheme="minorHAnsi" w:cstheme="minorBidi"/>
              <w:sz w:val="22"/>
              <w:szCs w:val="22"/>
            </w:rPr>
          </w:pPr>
          <w:hyperlink w:anchor="_Toc231316758" w:history="1">
            <w:r w:rsidR="003F5E60" w:rsidRPr="00151B2F">
              <w:rPr>
                <w:rStyle w:val="Lienhypertexte"/>
              </w:rPr>
              <w:t>Sols - Actions de restauration des terres.</w:t>
            </w:r>
          </w:hyperlink>
        </w:p>
        <w:p w14:paraId="2E702B3A" w14:textId="3873C6DF" w:rsidR="003F5E60" w:rsidRPr="00151B2F" w:rsidRDefault="005B4C29" w:rsidP="00151B2F">
          <w:pPr>
            <w:pStyle w:val="TM2"/>
            <w:rPr>
              <w:rFonts w:asciiTheme="minorHAnsi" w:eastAsiaTheme="minorEastAsia" w:hAnsiTheme="minorHAnsi" w:cstheme="minorBidi"/>
              <w:sz w:val="22"/>
              <w:szCs w:val="22"/>
            </w:rPr>
          </w:pPr>
          <w:hyperlink w:anchor="_Toc231316759" w:history="1">
            <w:r w:rsidR="003F5E60" w:rsidRPr="00151B2F">
              <w:rPr>
                <w:rStyle w:val="Lienhypertexte"/>
              </w:rPr>
              <w:t>Irrigation – 1 000 forages annoncés.</w:t>
            </w:r>
          </w:hyperlink>
        </w:p>
        <w:p w14:paraId="203716CE" w14:textId="5B8B1082" w:rsidR="003F5E60" w:rsidRPr="00151B2F" w:rsidRDefault="005B4C29" w:rsidP="00151B2F">
          <w:pPr>
            <w:pStyle w:val="TM2"/>
            <w:rPr>
              <w:rFonts w:asciiTheme="minorHAnsi" w:eastAsiaTheme="minorEastAsia" w:hAnsiTheme="minorHAnsi" w:cstheme="minorBidi"/>
              <w:sz w:val="22"/>
              <w:szCs w:val="22"/>
            </w:rPr>
          </w:pPr>
          <w:hyperlink w:anchor="_Toc231316760" w:history="1">
            <w:r w:rsidR="003F5E60" w:rsidRPr="00151B2F">
              <w:rPr>
                <w:rStyle w:val="Lienhypertexte"/>
              </w:rPr>
              <w:t>Irrigation – Visite d’évaluation des travaux du périmètre irrigué de Toula.</w:t>
            </w:r>
          </w:hyperlink>
        </w:p>
        <w:p w14:paraId="7C72A24B" w14:textId="40BEA891" w:rsidR="003F5E60" w:rsidRPr="00151B2F" w:rsidRDefault="005B4C29" w:rsidP="00151B2F">
          <w:pPr>
            <w:pStyle w:val="TM2"/>
            <w:rPr>
              <w:rFonts w:asciiTheme="minorHAnsi" w:eastAsiaTheme="minorEastAsia" w:hAnsiTheme="minorHAnsi" w:cstheme="minorBidi"/>
              <w:sz w:val="22"/>
              <w:szCs w:val="22"/>
            </w:rPr>
          </w:pPr>
          <w:hyperlink w:anchor="_Toc231316761" w:history="1">
            <w:r w:rsidR="003F5E60" w:rsidRPr="00151B2F">
              <w:rPr>
                <w:rStyle w:val="Lienhypertexte"/>
              </w:rPr>
              <w:t>Elevage – Développement de la race bovine Azawak.</w:t>
            </w:r>
          </w:hyperlink>
        </w:p>
        <w:p w14:paraId="54C8FFB2" w14:textId="097C046B" w:rsidR="003F5E60" w:rsidRPr="00151B2F" w:rsidRDefault="005B4C29" w:rsidP="00151B2F">
          <w:pPr>
            <w:pStyle w:val="TM2"/>
            <w:rPr>
              <w:rFonts w:asciiTheme="minorHAnsi" w:eastAsiaTheme="minorEastAsia" w:hAnsiTheme="minorHAnsi" w:cstheme="minorBidi"/>
              <w:sz w:val="22"/>
              <w:szCs w:val="22"/>
            </w:rPr>
          </w:pPr>
          <w:hyperlink w:anchor="_Toc231316762" w:history="1">
            <w:r w:rsidR="003F5E60" w:rsidRPr="00151B2F">
              <w:rPr>
                <w:rStyle w:val="Lienhypertexte"/>
              </w:rPr>
              <w:t>Aquaculture – L’ONG Jeunesse Action et Leadership (JAL) initie trois clusters territoriaux pour moderniser la filière poisson.</w:t>
            </w:r>
          </w:hyperlink>
        </w:p>
        <w:p w14:paraId="3E063199" w14:textId="373B4731" w:rsidR="003F5E60" w:rsidRPr="00151B2F" w:rsidRDefault="005B4C29" w:rsidP="00151B2F">
          <w:pPr>
            <w:pStyle w:val="TM2"/>
            <w:rPr>
              <w:rFonts w:asciiTheme="minorHAnsi" w:eastAsiaTheme="minorEastAsia" w:hAnsiTheme="minorHAnsi" w:cstheme="minorBidi"/>
              <w:sz w:val="22"/>
              <w:szCs w:val="22"/>
            </w:rPr>
          </w:pPr>
          <w:hyperlink w:anchor="_Toc231316763" w:history="1">
            <w:r w:rsidR="003F5E60" w:rsidRPr="00151B2F">
              <w:rPr>
                <w:rStyle w:val="Lienhypertexte"/>
              </w:rPr>
              <w:t>Intrants – Plus de 2 000 tonnes d’engrais à prix subventionné mis à la disposition des producteurs de la région d’Agadez.</w:t>
            </w:r>
          </w:hyperlink>
        </w:p>
        <w:p w14:paraId="0EA97D92" w14:textId="0AD96FB4" w:rsidR="003F5E60" w:rsidRPr="00151B2F" w:rsidRDefault="005B4C29" w:rsidP="00151B2F">
          <w:pPr>
            <w:pStyle w:val="TM2"/>
            <w:rPr>
              <w:rFonts w:asciiTheme="minorHAnsi" w:eastAsiaTheme="minorEastAsia" w:hAnsiTheme="minorHAnsi" w:cstheme="minorBidi"/>
              <w:sz w:val="22"/>
              <w:szCs w:val="22"/>
            </w:rPr>
          </w:pPr>
          <w:hyperlink w:anchor="_Toc231316764" w:history="1">
            <w:r w:rsidR="003F5E60" w:rsidRPr="00151B2F">
              <w:rPr>
                <w:rStyle w:val="Lienhypertexte"/>
              </w:rPr>
              <w:t>Entreprenariat – 172 M USD mobilisé par la Banque africaine de développement (BAD).</w:t>
            </w:r>
          </w:hyperlink>
        </w:p>
        <w:p w14:paraId="17430C5A" w14:textId="3715CCFB" w:rsidR="003F5E60" w:rsidRDefault="005B4C29">
          <w:pPr>
            <w:pStyle w:val="TM1"/>
            <w:rPr>
              <w:rFonts w:asciiTheme="minorHAnsi" w:eastAsiaTheme="minorEastAsia" w:hAnsiTheme="minorHAnsi" w:cstheme="minorBidi"/>
              <w:b w:val="0"/>
              <w:color w:val="auto"/>
              <w:sz w:val="22"/>
              <w:szCs w:val="22"/>
              <w:lang w:eastAsia="fr-FR"/>
            </w:rPr>
          </w:pPr>
          <w:hyperlink w:anchor="_Toc231316765" w:history="1">
            <w:r w:rsidR="003F5E60" w:rsidRPr="00BC42EC">
              <w:rPr>
                <w:rStyle w:val="Lienhypertexte"/>
              </w:rPr>
              <w:t>Sierra Leone</w:t>
            </w:r>
          </w:hyperlink>
        </w:p>
        <w:p w14:paraId="023DA906" w14:textId="01D80C1F" w:rsidR="003F5E60" w:rsidRDefault="005B4C29" w:rsidP="00151B2F">
          <w:pPr>
            <w:pStyle w:val="TM2"/>
            <w:rPr>
              <w:rFonts w:asciiTheme="minorHAnsi" w:eastAsiaTheme="minorEastAsia" w:hAnsiTheme="minorHAnsi" w:cstheme="minorBidi"/>
              <w:sz w:val="22"/>
              <w:szCs w:val="22"/>
            </w:rPr>
          </w:pPr>
          <w:hyperlink w:anchor="_Toc231316766" w:history="1">
            <w:r w:rsidR="003F5E60" w:rsidRPr="00BC42EC">
              <w:rPr>
                <w:rStyle w:val="Lienhypertexte"/>
              </w:rPr>
              <w:t>Céréales – Inauguration d’une minoterie de blé tendre d’une capacité de 600 tonnes/jour.</w:t>
            </w:r>
          </w:hyperlink>
        </w:p>
        <w:p w14:paraId="1289F3DE" w14:textId="68A223C0" w:rsidR="003F5E60" w:rsidRDefault="005B4C29" w:rsidP="00151B2F">
          <w:pPr>
            <w:pStyle w:val="TM2"/>
            <w:rPr>
              <w:rFonts w:asciiTheme="minorHAnsi" w:eastAsiaTheme="minorEastAsia" w:hAnsiTheme="minorHAnsi" w:cstheme="minorBidi"/>
              <w:sz w:val="22"/>
              <w:szCs w:val="22"/>
            </w:rPr>
          </w:pPr>
          <w:hyperlink w:anchor="_Toc231316767" w:history="1">
            <w:r w:rsidR="003F5E60" w:rsidRPr="00BC42EC">
              <w:rPr>
                <w:rStyle w:val="Lienhypertexte"/>
              </w:rPr>
              <w:t>Huile – Projet de la PROPARCO mis en avant à l’occasion du sommet Afrique France.</w:t>
            </w:r>
          </w:hyperlink>
        </w:p>
        <w:p w14:paraId="515D5754" w14:textId="2114789B" w:rsidR="003F5E60" w:rsidRDefault="005B4C29">
          <w:pPr>
            <w:pStyle w:val="TM1"/>
            <w:rPr>
              <w:rFonts w:asciiTheme="minorHAnsi" w:eastAsiaTheme="minorEastAsia" w:hAnsiTheme="minorHAnsi" w:cstheme="minorBidi"/>
              <w:b w:val="0"/>
              <w:color w:val="auto"/>
              <w:sz w:val="22"/>
              <w:szCs w:val="22"/>
              <w:lang w:eastAsia="fr-FR"/>
            </w:rPr>
          </w:pPr>
          <w:hyperlink w:anchor="_Toc231316768" w:history="1">
            <w:r w:rsidR="003F5E60" w:rsidRPr="00BC42EC">
              <w:rPr>
                <w:rStyle w:val="Lienhypertexte"/>
              </w:rPr>
              <w:t>Togo</w:t>
            </w:r>
          </w:hyperlink>
        </w:p>
        <w:p w14:paraId="04EC0D88" w14:textId="6AB9DA0F" w:rsidR="003F5E60" w:rsidRPr="00151B2F" w:rsidRDefault="005B4C29" w:rsidP="00151B2F">
          <w:pPr>
            <w:pStyle w:val="TM2"/>
            <w:rPr>
              <w:rFonts w:asciiTheme="minorHAnsi" w:eastAsiaTheme="minorEastAsia" w:hAnsiTheme="minorHAnsi" w:cstheme="minorBidi"/>
              <w:sz w:val="22"/>
              <w:szCs w:val="22"/>
            </w:rPr>
          </w:pPr>
          <w:hyperlink w:anchor="_Toc231316769" w:history="1">
            <w:r w:rsidR="003F5E60" w:rsidRPr="00151B2F">
              <w:rPr>
                <w:rStyle w:val="Lienhypertexte"/>
              </w:rPr>
              <w:t>Sécurité alimentaire – Avancement du projet de Renforcement des systèmes alimentaires pour un accès durable des petits producteurs aux intrants agricoles (Pro-SADI).</w:t>
            </w:r>
          </w:hyperlink>
        </w:p>
        <w:p w14:paraId="6ECFCFFA" w14:textId="58E55C7D" w:rsidR="003F5E60" w:rsidRPr="00151B2F" w:rsidRDefault="005B4C29" w:rsidP="00151B2F">
          <w:pPr>
            <w:pStyle w:val="TM2"/>
            <w:rPr>
              <w:rFonts w:asciiTheme="minorHAnsi" w:eastAsiaTheme="minorEastAsia" w:hAnsiTheme="minorHAnsi" w:cstheme="minorBidi"/>
              <w:sz w:val="22"/>
              <w:szCs w:val="22"/>
            </w:rPr>
          </w:pPr>
          <w:hyperlink w:anchor="_Toc231316770" w:history="1">
            <w:r w:rsidR="003F5E60" w:rsidRPr="00151B2F">
              <w:rPr>
                <w:rStyle w:val="Lienhypertexte"/>
              </w:rPr>
              <w:t>Sécurité alimentaire – Phase 2 du projet Sécurité alimentaire inclusive et résilience au Togo (SAIRT).</w:t>
            </w:r>
          </w:hyperlink>
        </w:p>
        <w:p w14:paraId="356AA527" w14:textId="6BF0B76F" w:rsidR="003F5E60" w:rsidRDefault="005B4C29" w:rsidP="00151B2F">
          <w:pPr>
            <w:pStyle w:val="TM2"/>
            <w:rPr>
              <w:rFonts w:asciiTheme="minorHAnsi" w:eastAsiaTheme="minorEastAsia" w:hAnsiTheme="minorHAnsi" w:cstheme="minorBidi"/>
              <w:sz w:val="22"/>
              <w:szCs w:val="22"/>
            </w:rPr>
          </w:pPr>
          <w:hyperlink w:anchor="_Toc231316771" w:history="1">
            <w:r w:rsidR="003F5E60" w:rsidRPr="00BC42EC">
              <w:rPr>
                <w:rStyle w:val="Lienhypertexte"/>
              </w:rPr>
              <w:t>Agroécologie – Assemblé générale du Réseau national des acteurs de l’agroécologie du Togo (ReNAAT).</w:t>
            </w:r>
          </w:hyperlink>
        </w:p>
        <w:p w14:paraId="574EA268" w14:textId="5AD21860" w:rsidR="003F5E60" w:rsidRDefault="005B4C29" w:rsidP="00151B2F">
          <w:pPr>
            <w:pStyle w:val="TM2"/>
            <w:rPr>
              <w:rFonts w:asciiTheme="minorHAnsi" w:eastAsiaTheme="minorEastAsia" w:hAnsiTheme="minorHAnsi" w:cstheme="minorBidi"/>
              <w:sz w:val="22"/>
              <w:szCs w:val="22"/>
            </w:rPr>
          </w:pPr>
          <w:hyperlink w:anchor="_Toc231316772" w:history="1">
            <w:r w:rsidR="003F5E60" w:rsidRPr="00BC42EC">
              <w:rPr>
                <w:rStyle w:val="Lienhypertexte"/>
              </w:rPr>
              <w:t>Coton – Inquiétude sur la future campagne.</w:t>
            </w:r>
          </w:hyperlink>
        </w:p>
        <w:p w14:paraId="7EB9566E" w14:textId="53766D12" w:rsidR="003F5E60" w:rsidRDefault="005B4C29" w:rsidP="00151B2F">
          <w:pPr>
            <w:pStyle w:val="TM2"/>
            <w:rPr>
              <w:rFonts w:asciiTheme="minorHAnsi" w:eastAsiaTheme="minorEastAsia" w:hAnsiTheme="minorHAnsi" w:cstheme="minorBidi"/>
              <w:sz w:val="22"/>
              <w:szCs w:val="22"/>
            </w:rPr>
          </w:pPr>
          <w:hyperlink w:anchor="_Toc231316773" w:history="1">
            <w:r w:rsidR="003F5E60" w:rsidRPr="00BC42EC">
              <w:rPr>
                <w:rStyle w:val="Lienhypertexte"/>
                <w:rFonts w:eastAsiaTheme="minorHAnsi"/>
              </w:rPr>
              <w:t>Cacao - Un centre d'excellence de traitement post-récolte en construction.</w:t>
            </w:r>
          </w:hyperlink>
        </w:p>
        <w:p w14:paraId="2735B452" w14:textId="0ABE0C3B" w:rsidR="003F5E60" w:rsidRPr="00151B2F" w:rsidRDefault="005B4C29" w:rsidP="00151B2F">
          <w:pPr>
            <w:pStyle w:val="TM2"/>
            <w:rPr>
              <w:rFonts w:asciiTheme="minorHAnsi" w:eastAsiaTheme="minorEastAsia" w:hAnsiTheme="minorHAnsi" w:cstheme="minorBidi"/>
              <w:sz w:val="22"/>
              <w:szCs w:val="22"/>
            </w:rPr>
          </w:pPr>
          <w:hyperlink w:anchor="_Toc231316774" w:history="1">
            <w:r w:rsidR="003F5E60" w:rsidRPr="00151B2F">
              <w:rPr>
                <w:rStyle w:val="Lienhypertexte"/>
              </w:rPr>
              <w:t>Riz – Inquiétude sur la future campagne.</w:t>
            </w:r>
          </w:hyperlink>
        </w:p>
        <w:p w14:paraId="52537917" w14:textId="54AC8BAC" w:rsidR="003F5E60" w:rsidRPr="00151B2F" w:rsidRDefault="005B4C29" w:rsidP="00151B2F">
          <w:pPr>
            <w:pStyle w:val="TM2"/>
            <w:rPr>
              <w:rFonts w:asciiTheme="minorHAnsi" w:eastAsiaTheme="minorEastAsia" w:hAnsiTheme="minorHAnsi" w:cstheme="minorBidi"/>
              <w:sz w:val="22"/>
              <w:szCs w:val="22"/>
            </w:rPr>
          </w:pPr>
          <w:hyperlink w:anchor="_Toc231316775" w:history="1">
            <w:r w:rsidR="003F5E60" w:rsidRPr="00151B2F">
              <w:rPr>
                <w:rStyle w:val="Lienhypertexte"/>
              </w:rPr>
              <w:t xml:space="preserve">Forêt – </w:t>
            </w:r>
            <w:r w:rsidR="003F5E60" w:rsidRPr="00151B2F">
              <w:rPr>
                <w:rStyle w:val="Lienhypertexte"/>
                <w:rFonts w:eastAsia="Aptos" w:cs="Times New Roman"/>
                <w:kern w:val="2"/>
                <w14:ligatures w14:val="standardContextual"/>
              </w:rPr>
              <w:t>20% des forêts primaires ont disparu en deux décennies</w:t>
            </w:r>
            <w:r w:rsidR="003F5E60" w:rsidRPr="00151B2F">
              <w:rPr>
                <w:rStyle w:val="Lienhypertexte"/>
              </w:rPr>
              <w:t>.</w:t>
            </w:r>
          </w:hyperlink>
        </w:p>
        <w:p w14:paraId="6759563F" w14:textId="49FEC209" w:rsidR="003F5E60" w:rsidRDefault="005B4C29" w:rsidP="00151B2F">
          <w:pPr>
            <w:pStyle w:val="TM2"/>
            <w:rPr>
              <w:rFonts w:asciiTheme="minorHAnsi" w:eastAsiaTheme="minorEastAsia" w:hAnsiTheme="minorHAnsi" w:cstheme="minorBidi"/>
              <w:sz w:val="22"/>
              <w:szCs w:val="22"/>
            </w:rPr>
          </w:pPr>
          <w:hyperlink w:anchor="_Toc231316776" w:history="1">
            <w:r w:rsidR="003F5E60" w:rsidRPr="00BC42EC">
              <w:rPr>
                <w:rStyle w:val="Lienhypertexte"/>
              </w:rPr>
              <w:t>Forêt – L’Organisation des Nations unies pour l’alimentation et l’agriculture (FAO) lance un appel à projets pour la restauration forestière dans les Plateaux-Ouest.</w:t>
            </w:r>
          </w:hyperlink>
        </w:p>
        <w:p w14:paraId="694EA87E" w14:textId="7795D6A2" w:rsidR="003F5E60" w:rsidRDefault="005B4C29" w:rsidP="00151B2F">
          <w:pPr>
            <w:pStyle w:val="TM2"/>
            <w:rPr>
              <w:rFonts w:asciiTheme="minorHAnsi" w:eastAsiaTheme="minorEastAsia" w:hAnsiTheme="minorHAnsi" w:cstheme="minorBidi"/>
              <w:sz w:val="22"/>
              <w:szCs w:val="22"/>
            </w:rPr>
          </w:pPr>
          <w:hyperlink w:anchor="_Toc231316777" w:history="1">
            <w:r w:rsidR="003F5E60" w:rsidRPr="00BC42EC">
              <w:rPr>
                <w:rStyle w:val="Lienhypertexte"/>
              </w:rPr>
              <w:t>Equipements – Don du Programme des Nations Unies pour le développement.</w:t>
            </w:r>
          </w:hyperlink>
        </w:p>
        <w:p w14:paraId="09A2E269" w14:textId="2CCF86F5" w:rsidR="003F5E60" w:rsidRPr="00151B2F" w:rsidRDefault="005B4C29" w:rsidP="00151B2F">
          <w:pPr>
            <w:pStyle w:val="TM2"/>
            <w:rPr>
              <w:rFonts w:asciiTheme="minorHAnsi" w:eastAsiaTheme="minorEastAsia" w:hAnsiTheme="minorHAnsi" w:cstheme="minorBidi"/>
              <w:sz w:val="22"/>
              <w:szCs w:val="22"/>
            </w:rPr>
          </w:pPr>
          <w:hyperlink w:anchor="_Toc231316778" w:history="1">
            <w:r w:rsidR="003F5E60" w:rsidRPr="00151B2F">
              <w:rPr>
                <w:rStyle w:val="Lienhypertexte"/>
              </w:rPr>
              <w:t>Investissement – Lancement du Second Projet du Programme de Renforcement de la Résilience à l’insécurité alimentaire et nutritionnelle au Sahel (P2-P2RS).</w:t>
            </w:r>
          </w:hyperlink>
        </w:p>
        <w:p w14:paraId="48D49A8E" w14:textId="3305BD54" w:rsidR="003F5E60" w:rsidRPr="00151B2F" w:rsidRDefault="005B4C29" w:rsidP="00151B2F">
          <w:pPr>
            <w:pStyle w:val="TM2"/>
            <w:rPr>
              <w:rFonts w:asciiTheme="minorHAnsi" w:eastAsiaTheme="minorEastAsia" w:hAnsiTheme="minorHAnsi" w:cstheme="minorBidi"/>
              <w:sz w:val="22"/>
              <w:szCs w:val="22"/>
            </w:rPr>
          </w:pPr>
          <w:hyperlink w:anchor="_Toc231316779" w:history="1">
            <w:r w:rsidR="003F5E60" w:rsidRPr="00151B2F">
              <w:rPr>
                <w:rStyle w:val="Lienhypertexte"/>
              </w:rPr>
              <w:t>Formation – 106 acteurs des corridors commerciaux transfrontaliers formé à surmonter les obstacles au commerce agricole.</w:t>
            </w:r>
          </w:hyperlink>
        </w:p>
        <w:p w14:paraId="46352943" w14:textId="1F3A0D35" w:rsidR="00A3385A" w:rsidRPr="00EB035A" w:rsidRDefault="00732F00" w:rsidP="00732F00">
          <w:pPr>
            <w:rPr>
              <w:b/>
              <w:szCs w:val="32"/>
            </w:rPr>
          </w:pPr>
          <w:r w:rsidRPr="00EB035A">
            <w:fldChar w:fldCharType="end"/>
          </w:r>
        </w:p>
      </w:sdtContent>
    </w:sdt>
    <w:bookmarkStart w:id="0" w:name="_Toc207887316" w:displacedByCustomXml="prev"/>
    <w:bookmarkEnd w:id="0" w:displacedByCustomXml="prev"/>
    <w:bookmarkStart w:id="1" w:name="_Toc207887158" w:displacedByCustomXml="prev"/>
    <w:bookmarkEnd w:id="1" w:displacedByCustomXml="prev"/>
    <w:p w14:paraId="4BC377F7" w14:textId="77777777" w:rsidR="00A3385A" w:rsidRPr="00EB035A" w:rsidRDefault="00A3385A" w:rsidP="00086E8B">
      <w:pPr>
        <w:spacing w:after="0"/>
        <w:rPr>
          <w:rFonts w:eastAsia="Calibri" w:cs="Times New Roman"/>
          <w:b/>
          <w:szCs w:val="20"/>
        </w:rPr>
      </w:pPr>
    </w:p>
    <w:p w14:paraId="694217DB" w14:textId="77777777" w:rsidR="00A3385A" w:rsidRPr="00EB035A" w:rsidRDefault="00A3385A" w:rsidP="00086E8B">
      <w:pPr>
        <w:spacing w:after="0"/>
        <w:rPr>
          <w:rFonts w:eastAsia="Calibri" w:cs="Times New Roman"/>
          <w:b/>
          <w:szCs w:val="20"/>
        </w:rPr>
      </w:pPr>
    </w:p>
    <w:p w14:paraId="581D680B" w14:textId="5C5EF926" w:rsidR="002E5727" w:rsidRPr="00EB035A" w:rsidRDefault="002E5727" w:rsidP="00C25A71">
      <w:pPr>
        <w:tabs>
          <w:tab w:val="left" w:pos="3410"/>
        </w:tabs>
        <w:rPr>
          <w:rFonts w:eastAsia="Calibri" w:cs="Times New Roman"/>
          <w:szCs w:val="20"/>
        </w:rPr>
      </w:pPr>
      <w:r w:rsidRPr="00EB035A">
        <w:rPr>
          <w:rFonts w:eastAsia="Calibri" w:cs="Times New Roman"/>
          <w:b/>
          <w:szCs w:val="20"/>
        </w:rPr>
        <w:t>Sources des articles</w:t>
      </w:r>
      <w:r w:rsidRPr="00EB035A">
        <w:rPr>
          <w:rFonts w:ascii="Calibri" w:eastAsia="Calibri" w:hAnsi="Calibri" w:cs="Calibri"/>
          <w:b/>
          <w:szCs w:val="20"/>
        </w:rPr>
        <w:t> </w:t>
      </w:r>
      <w:r w:rsidRPr="00EB035A">
        <w:rPr>
          <w:rFonts w:eastAsia="Calibri" w:cs="Times New Roman"/>
          <w:b/>
          <w:szCs w:val="20"/>
        </w:rPr>
        <w:t>:</w:t>
      </w:r>
      <w:r w:rsidR="00345377" w:rsidRPr="00EB035A">
        <w:rPr>
          <w:rFonts w:eastAsia="Calibri" w:cs="Times New Roman"/>
          <w:b/>
          <w:szCs w:val="20"/>
        </w:rPr>
        <w:tab/>
      </w:r>
    </w:p>
    <w:p w14:paraId="7B2D5E9C" w14:textId="77777777" w:rsidR="002E5727" w:rsidRPr="00EB035A" w:rsidRDefault="002E5727" w:rsidP="002E5727">
      <w:pPr>
        <w:spacing w:after="0"/>
        <w:jc w:val="left"/>
        <w:rPr>
          <w:rFonts w:eastAsia="Calibri" w:cs="Times New Roman"/>
          <w:szCs w:val="20"/>
        </w:rPr>
      </w:pPr>
      <w:r w:rsidRPr="00EB035A">
        <w:rPr>
          <w:b/>
          <w:bCs/>
        </w:rPr>
        <w:t>Région</w:t>
      </w:r>
      <w:r w:rsidRPr="00EB035A">
        <w:rPr>
          <w:rFonts w:eastAsia="Calibri" w:cs="Times New Roman"/>
          <w:b/>
          <w:bCs/>
          <w:szCs w:val="20"/>
        </w:rPr>
        <w:t> :</w:t>
      </w:r>
      <w:r w:rsidRPr="00EB035A">
        <w:rPr>
          <w:rFonts w:eastAsia="Calibri" w:cs="Times New Roman"/>
          <w:color w:val="2F5496" w:themeColor="accent1" w:themeShade="BF"/>
          <w:szCs w:val="20"/>
        </w:rPr>
        <w:t xml:space="preserve"> </w:t>
      </w:r>
      <w:hyperlink r:id="rId8" w:history="1">
        <w:r w:rsidRPr="00EB035A">
          <w:rPr>
            <w:rFonts w:eastAsia="Calibri" w:cs="Times New Roman"/>
            <w:color w:val="2F5496" w:themeColor="accent1" w:themeShade="BF"/>
            <w:szCs w:val="20"/>
          </w:rPr>
          <w:t>https://www.agenceecofin.com/agro</w:t>
        </w:r>
      </w:hyperlink>
      <w:r w:rsidRPr="00EB035A">
        <w:rPr>
          <w:rFonts w:eastAsia="Calibri" w:cs="Times New Roman"/>
          <w:color w:val="2F5496" w:themeColor="accent1" w:themeShade="BF"/>
          <w:szCs w:val="20"/>
        </w:rPr>
        <w:t xml:space="preserve">,  </w:t>
      </w:r>
      <w:hyperlink r:id="rId9" w:history="1">
        <w:r w:rsidRPr="00EB035A">
          <w:rPr>
            <w:rFonts w:eastAsia="Calibri" w:cs="Times New Roman"/>
            <w:color w:val="2F5496" w:themeColor="accent1" w:themeShade="BF"/>
            <w:szCs w:val="20"/>
          </w:rPr>
          <w:t>https://news.abidjan.net</w:t>
        </w:r>
      </w:hyperlink>
      <w:r w:rsidRPr="00EB035A">
        <w:rPr>
          <w:rFonts w:eastAsia="Calibri" w:cs="Times New Roman"/>
          <w:color w:val="2F5496" w:themeColor="accent1" w:themeShade="BF"/>
          <w:szCs w:val="20"/>
        </w:rPr>
        <w:t xml:space="preserve">, </w:t>
      </w:r>
      <w:hyperlink r:id="rId10" w:history="1">
        <w:r w:rsidRPr="00EB035A">
          <w:rPr>
            <w:rFonts w:eastAsia="Calibri" w:cs="Times New Roman"/>
            <w:color w:val="2F5496" w:themeColor="accent1" w:themeShade="BF"/>
            <w:szCs w:val="20"/>
          </w:rPr>
          <w:t>https://www.rfi.fr</w:t>
        </w:r>
      </w:hyperlink>
      <w:r w:rsidRPr="00EB035A">
        <w:rPr>
          <w:rFonts w:eastAsia="Calibri" w:cs="Times New Roman"/>
          <w:color w:val="2F5496" w:themeColor="accent1" w:themeShade="BF"/>
          <w:szCs w:val="20"/>
        </w:rPr>
        <w:t>,</w:t>
      </w:r>
      <w:r w:rsidRPr="00EB035A">
        <w:t xml:space="preserve"> </w:t>
      </w:r>
      <w:hyperlink r:id="rId11" w:history="1">
        <w:r w:rsidRPr="00EB035A">
          <w:rPr>
            <w:rFonts w:eastAsia="Calibri" w:cs="Times New Roman"/>
            <w:color w:val="2F5496" w:themeColor="accent1" w:themeShade="BF"/>
            <w:szCs w:val="20"/>
          </w:rPr>
          <w:t>https://www.jeuneafrique.com</w:t>
        </w:r>
      </w:hyperlink>
      <w:r w:rsidRPr="00EB035A">
        <w:rPr>
          <w:rFonts w:eastAsia="Calibri" w:cs="Times New Roman"/>
          <w:color w:val="2F5496" w:themeColor="accent1" w:themeShade="BF"/>
          <w:szCs w:val="20"/>
        </w:rPr>
        <w:t xml:space="preserve">, </w:t>
      </w:r>
      <w:hyperlink r:id="rId12" w:history="1">
        <w:r w:rsidRPr="00EB035A">
          <w:rPr>
            <w:rStyle w:val="Lienhypertexte"/>
            <w:rFonts w:eastAsia="Calibri" w:cs="Times New Roman"/>
            <w:szCs w:val="20"/>
            <w:u w:val="none"/>
          </w:rPr>
          <w:t>https://fr.apanews.net</w:t>
        </w:r>
      </w:hyperlink>
      <w:r w:rsidRPr="00EB035A">
        <w:rPr>
          <w:rFonts w:eastAsia="Calibri" w:cs="Times New Roman"/>
          <w:color w:val="2F5496" w:themeColor="accent1" w:themeShade="BF"/>
          <w:szCs w:val="20"/>
        </w:rPr>
        <w:t>,</w:t>
      </w:r>
      <w:r w:rsidRPr="00EB035A">
        <w:t xml:space="preserve"> </w:t>
      </w:r>
      <w:hyperlink r:id="rId13" w:history="1">
        <w:r w:rsidRPr="00EB035A">
          <w:rPr>
            <w:rFonts w:eastAsia="Calibri" w:cs="Times New Roman"/>
            <w:color w:val="2F5496" w:themeColor="accent1" w:themeShade="BF"/>
            <w:szCs w:val="20"/>
          </w:rPr>
          <w:t>https://www.sikafinance.com/</w:t>
        </w:r>
      </w:hyperlink>
      <w:r w:rsidRPr="00EB035A">
        <w:rPr>
          <w:rFonts w:eastAsia="Calibri" w:cs="Times New Roman"/>
          <w:color w:val="2F5496" w:themeColor="accent1" w:themeShade="BF"/>
          <w:szCs w:val="20"/>
        </w:rPr>
        <w:t>,</w:t>
      </w:r>
    </w:p>
    <w:p w14:paraId="1693871A" w14:textId="77777777" w:rsidR="002E5727" w:rsidRPr="00EB035A" w:rsidRDefault="002E5727" w:rsidP="002E5727">
      <w:pPr>
        <w:spacing w:after="0"/>
        <w:jc w:val="left"/>
        <w:rPr>
          <w:rFonts w:eastAsia="Calibri" w:cs="Times New Roman"/>
          <w:color w:val="2F5496" w:themeColor="accent1" w:themeShade="BF"/>
          <w:szCs w:val="20"/>
        </w:rPr>
      </w:pPr>
      <w:r w:rsidRPr="00EB035A">
        <w:rPr>
          <w:rFonts w:eastAsia="Calibri" w:cs="Times New Roman"/>
          <w:b/>
          <w:bCs/>
          <w:szCs w:val="20"/>
        </w:rPr>
        <w:t>Côte d’Ivoire :</w:t>
      </w:r>
      <w:r w:rsidRPr="00EB035A">
        <w:rPr>
          <w:rFonts w:eastAsia="Calibri" w:cs="Times New Roman"/>
          <w:szCs w:val="20"/>
        </w:rPr>
        <w:t xml:space="preserve"> </w:t>
      </w:r>
      <w:hyperlink r:id="rId14" w:history="1">
        <w:r w:rsidRPr="00EB035A">
          <w:rPr>
            <w:rStyle w:val="Lienhypertexte"/>
            <w:rFonts w:eastAsia="Calibri" w:cs="Times New Roman"/>
            <w:szCs w:val="20"/>
            <w:u w:val="none"/>
          </w:rPr>
          <w:t>https://www.aip.ci</w:t>
        </w:r>
      </w:hyperlink>
      <w:r w:rsidRPr="00EB035A">
        <w:rPr>
          <w:rFonts w:eastAsia="Calibri" w:cs="Times New Roman"/>
          <w:color w:val="2F5496" w:themeColor="accent1" w:themeShade="BF"/>
          <w:szCs w:val="20"/>
        </w:rPr>
        <w:t>,</w:t>
      </w:r>
      <w:r w:rsidRPr="00EB035A">
        <w:t xml:space="preserve"> </w:t>
      </w:r>
      <w:hyperlink r:id="rId15" w:history="1">
        <w:r w:rsidRPr="00EB035A">
          <w:rPr>
            <w:rFonts w:eastAsia="Calibri" w:cs="Times New Roman"/>
            <w:color w:val="2F5496" w:themeColor="accent1" w:themeShade="BF"/>
            <w:szCs w:val="20"/>
          </w:rPr>
          <w:t>https://connectionivoirienne.net</w:t>
        </w:r>
      </w:hyperlink>
      <w:r w:rsidRPr="00EB035A">
        <w:rPr>
          <w:rFonts w:eastAsia="Calibri" w:cs="Times New Roman"/>
          <w:color w:val="2F5496" w:themeColor="accent1" w:themeShade="BF"/>
          <w:szCs w:val="20"/>
        </w:rPr>
        <w:t xml:space="preserve">, </w:t>
      </w:r>
      <w:hyperlink r:id="rId16" w:history="1">
        <w:r w:rsidRPr="00EB035A">
          <w:rPr>
            <w:rFonts w:eastAsia="Calibri" w:cs="Times New Roman"/>
            <w:color w:val="2F5496" w:themeColor="accent1" w:themeShade="BF"/>
            <w:szCs w:val="20"/>
          </w:rPr>
          <w:t>https://www.linfodrome.com</w:t>
        </w:r>
      </w:hyperlink>
      <w:r w:rsidRPr="00EB035A">
        <w:rPr>
          <w:rFonts w:eastAsia="Calibri" w:cs="Times New Roman"/>
          <w:color w:val="2F5496" w:themeColor="accent1" w:themeShade="BF"/>
          <w:szCs w:val="20"/>
        </w:rPr>
        <w:t>,</w:t>
      </w:r>
      <w:r w:rsidRPr="00EB035A">
        <w:t xml:space="preserve"> </w:t>
      </w:r>
      <w:hyperlink r:id="rId17" w:history="1">
        <w:r w:rsidRPr="00EB035A">
          <w:rPr>
            <w:rStyle w:val="Lienhypertexte"/>
            <w:rFonts w:eastAsia="Calibri" w:cs="Times New Roman"/>
            <w:szCs w:val="20"/>
            <w:u w:val="none"/>
          </w:rPr>
          <w:t>https://www.fratmat.info/morearticles/economie?pgno=6</w:t>
        </w:r>
      </w:hyperlink>
      <w:r w:rsidRPr="00EB035A">
        <w:rPr>
          <w:rFonts w:eastAsia="Calibri" w:cs="Times New Roman"/>
          <w:color w:val="2F5496" w:themeColor="accent1" w:themeShade="BF"/>
          <w:szCs w:val="20"/>
        </w:rPr>
        <w:t xml:space="preserve">, </w:t>
      </w:r>
      <w:hyperlink r:id="rId18" w:history="1">
        <w:r w:rsidRPr="00EB035A">
          <w:rPr>
            <w:rFonts w:eastAsia="Calibri" w:cs="Times New Roman"/>
            <w:color w:val="2F5496" w:themeColor="accent1" w:themeShade="BF"/>
            <w:szCs w:val="20"/>
          </w:rPr>
          <w:t>https://www.koaci.com</w:t>
        </w:r>
      </w:hyperlink>
      <w:r w:rsidRPr="00EB035A">
        <w:rPr>
          <w:rFonts w:eastAsia="Calibri" w:cs="Times New Roman"/>
          <w:color w:val="2F5496" w:themeColor="accent1" w:themeShade="BF"/>
          <w:szCs w:val="20"/>
        </w:rPr>
        <w:t>,</w:t>
      </w:r>
      <w:r w:rsidRPr="00EB035A">
        <w:t xml:space="preserve"> </w:t>
      </w:r>
      <w:hyperlink r:id="rId19" w:history="1">
        <w:r w:rsidRPr="00EB035A">
          <w:rPr>
            <w:rFonts w:eastAsia="Calibri" w:cs="Times New Roman"/>
            <w:color w:val="2F5496" w:themeColor="accent1" w:themeShade="BF"/>
            <w:szCs w:val="20"/>
          </w:rPr>
          <w:t>https://www.7info.ci</w:t>
        </w:r>
      </w:hyperlink>
      <w:r w:rsidRPr="00EB035A">
        <w:rPr>
          <w:rFonts w:eastAsia="Calibri" w:cs="Times New Roman"/>
          <w:color w:val="2F5496" w:themeColor="accent1" w:themeShade="BF"/>
          <w:szCs w:val="20"/>
        </w:rPr>
        <w:t>,</w:t>
      </w:r>
    </w:p>
    <w:p w14:paraId="34B2B0CF" w14:textId="77777777" w:rsidR="002E5727" w:rsidRPr="00EB035A" w:rsidRDefault="002E5727" w:rsidP="002E5727">
      <w:pPr>
        <w:spacing w:after="0"/>
        <w:jc w:val="left"/>
        <w:rPr>
          <w:rFonts w:eastAsia="Calibri" w:cs="Times New Roman"/>
          <w:color w:val="2F5496" w:themeColor="accent1" w:themeShade="BF"/>
          <w:szCs w:val="20"/>
        </w:rPr>
      </w:pPr>
      <w:r w:rsidRPr="00EB035A">
        <w:rPr>
          <w:rFonts w:eastAsia="Calibri" w:cs="Times New Roman"/>
          <w:b/>
          <w:bCs/>
          <w:szCs w:val="20"/>
        </w:rPr>
        <w:t>Sénégal :</w:t>
      </w:r>
      <w:r w:rsidRPr="00EB035A">
        <w:rPr>
          <w:rFonts w:eastAsia="Calibri" w:cs="Times New Roman"/>
          <w:color w:val="2F5496" w:themeColor="accent1" w:themeShade="BF"/>
          <w:szCs w:val="20"/>
        </w:rPr>
        <w:t xml:space="preserve"> </w:t>
      </w:r>
      <w:hyperlink r:id="rId20" w:history="1">
        <w:r w:rsidRPr="00EB035A">
          <w:rPr>
            <w:rStyle w:val="Lienhypertexte"/>
            <w:rFonts w:eastAsia="Calibri" w:cs="Times New Roman"/>
            <w:szCs w:val="20"/>
            <w:u w:val="none"/>
          </w:rPr>
          <w:t>https://aps.sn</w:t>
        </w:r>
      </w:hyperlink>
      <w:r w:rsidRPr="00EB035A">
        <w:rPr>
          <w:rFonts w:eastAsia="Calibri" w:cs="Times New Roman"/>
          <w:color w:val="2F5496" w:themeColor="accent1" w:themeShade="BF"/>
          <w:szCs w:val="20"/>
        </w:rPr>
        <w:t>,</w:t>
      </w:r>
      <w:r w:rsidRPr="00EB035A">
        <w:t xml:space="preserve"> </w:t>
      </w:r>
      <w:hyperlink r:id="rId21" w:history="1">
        <w:r w:rsidRPr="00EB035A">
          <w:rPr>
            <w:rStyle w:val="Lienhypertexte"/>
            <w:rFonts w:eastAsia="Calibri" w:cs="Times New Roman"/>
            <w:szCs w:val="20"/>
            <w:u w:val="none"/>
          </w:rPr>
          <w:t>https://lesoleil.sn/rubriques/actualites/economie/</w:t>
        </w:r>
      </w:hyperlink>
      <w:r w:rsidRPr="00EB035A">
        <w:rPr>
          <w:rStyle w:val="Lienhypertexte"/>
          <w:rFonts w:eastAsia="Calibri" w:cs="Times New Roman"/>
          <w:szCs w:val="20"/>
          <w:u w:val="none"/>
        </w:rPr>
        <w:t xml:space="preserve">, </w:t>
      </w:r>
      <w:r w:rsidRPr="00EB035A">
        <w:rPr>
          <w:rFonts w:eastAsia="Calibri" w:cs="Times New Roman"/>
          <w:color w:val="2F5496" w:themeColor="accent1" w:themeShade="BF"/>
          <w:szCs w:val="20"/>
        </w:rPr>
        <w:t xml:space="preserve"> </w:t>
      </w:r>
      <w:hyperlink r:id="rId22" w:history="1">
        <w:r w:rsidRPr="00EB035A">
          <w:rPr>
            <w:rFonts w:eastAsia="Calibri" w:cs="Times New Roman"/>
            <w:color w:val="2F5496" w:themeColor="accent1" w:themeShade="BF"/>
            <w:szCs w:val="20"/>
          </w:rPr>
          <w:t>https://www.seneweb.com/news/Economie/</w:t>
        </w:r>
      </w:hyperlink>
      <w:r w:rsidRPr="00EB035A">
        <w:rPr>
          <w:rFonts w:eastAsia="Calibri" w:cs="Times New Roman"/>
          <w:color w:val="2F5496" w:themeColor="accent1" w:themeShade="BF"/>
          <w:szCs w:val="20"/>
        </w:rPr>
        <w:t>,</w:t>
      </w:r>
    </w:p>
    <w:p w14:paraId="4635D02A" w14:textId="4EB8F3D3" w:rsidR="002E5727" w:rsidRPr="00EB035A" w:rsidRDefault="002E5727" w:rsidP="002E5727">
      <w:pPr>
        <w:spacing w:after="0"/>
        <w:jc w:val="left"/>
        <w:rPr>
          <w:rFonts w:eastAsia="Calibri" w:cs="Times New Roman"/>
          <w:b/>
          <w:szCs w:val="20"/>
        </w:rPr>
      </w:pPr>
      <w:r w:rsidRPr="00EB035A">
        <w:rPr>
          <w:rFonts w:eastAsia="Calibri" w:cs="Times New Roman"/>
          <w:b/>
          <w:bCs/>
          <w:szCs w:val="20"/>
        </w:rPr>
        <w:t>Cap vert :</w:t>
      </w:r>
      <w:r w:rsidRPr="00EB035A">
        <w:rPr>
          <w:rFonts w:eastAsia="Calibri" w:cs="Times New Roman"/>
          <w:szCs w:val="20"/>
        </w:rPr>
        <w:t xml:space="preserve"> </w:t>
      </w:r>
      <w:hyperlink r:id="rId23" w:history="1">
        <w:r w:rsidRPr="00EB035A">
          <w:rPr>
            <w:rStyle w:val="Lienhypertexte"/>
            <w:rFonts w:eastAsia="Calibri" w:cs="Times New Roman"/>
            <w:szCs w:val="20"/>
            <w:u w:val="none"/>
          </w:rPr>
          <w:t>https://www.governo.cv/</w:t>
        </w:r>
      </w:hyperlink>
      <w:r w:rsidRPr="00EB035A">
        <w:rPr>
          <w:rFonts w:eastAsia="Calibri" w:cs="Times New Roman"/>
          <w:color w:val="2F5496" w:themeColor="accent1" w:themeShade="BF"/>
          <w:szCs w:val="20"/>
        </w:rPr>
        <w:t>,</w:t>
      </w:r>
      <w:r w:rsidR="003F495D" w:rsidRPr="00EB035A">
        <w:t xml:space="preserve"> </w:t>
      </w:r>
      <w:hyperlink r:id="rId24" w:history="1">
        <w:r w:rsidR="007934DB" w:rsidRPr="00EB035A">
          <w:rPr>
            <w:rStyle w:val="Lienhypertexte"/>
            <w:rFonts w:eastAsia="Calibri" w:cs="Times New Roman"/>
            <w:szCs w:val="20"/>
            <w:u w:val="none"/>
          </w:rPr>
          <w:t>https://www.inforpress.cv/fr/tags/economy</w:t>
        </w:r>
      </w:hyperlink>
      <w:r w:rsidR="007934DB" w:rsidRPr="00EB035A">
        <w:rPr>
          <w:rFonts w:eastAsia="Calibri" w:cs="Times New Roman"/>
          <w:color w:val="2F5496" w:themeColor="accent1" w:themeShade="BF"/>
          <w:szCs w:val="20"/>
        </w:rPr>
        <w:t>,</w:t>
      </w:r>
    </w:p>
    <w:p w14:paraId="197FA25E" w14:textId="77777777" w:rsidR="002E5727" w:rsidRPr="00EB035A" w:rsidRDefault="002E5727" w:rsidP="002E5727">
      <w:pPr>
        <w:spacing w:after="0"/>
        <w:jc w:val="left"/>
        <w:rPr>
          <w:rFonts w:eastAsia="Calibri" w:cs="Times New Roman"/>
          <w:b/>
          <w:bCs/>
          <w:szCs w:val="20"/>
        </w:rPr>
      </w:pPr>
      <w:r w:rsidRPr="00EB035A">
        <w:rPr>
          <w:rFonts w:eastAsia="Calibri" w:cs="Times New Roman"/>
          <w:b/>
          <w:bCs/>
          <w:szCs w:val="20"/>
        </w:rPr>
        <w:t>Bénin :</w:t>
      </w:r>
      <w:r w:rsidRPr="00EB035A">
        <w:rPr>
          <w:rFonts w:eastAsia="Calibri" w:cs="Times New Roman"/>
          <w:color w:val="2F5496" w:themeColor="accent1" w:themeShade="BF"/>
          <w:szCs w:val="20"/>
        </w:rPr>
        <w:t xml:space="preserve"> </w:t>
      </w:r>
      <w:hyperlink r:id="rId25" w:history="1">
        <w:r w:rsidRPr="00EB035A">
          <w:rPr>
            <w:rStyle w:val="Lienhypertexte"/>
            <w:rFonts w:eastAsia="Calibri" w:cs="Times New Roman"/>
            <w:szCs w:val="20"/>
            <w:u w:val="none"/>
          </w:rPr>
          <w:t>https://matinlibre.com/category/benin/national-economie/</w:t>
        </w:r>
      </w:hyperlink>
      <w:r w:rsidRPr="00EB035A">
        <w:rPr>
          <w:rFonts w:eastAsia="Calibri" w:cs="Times New Roman"/>
          <w:color w:val="2F5496" w:themeColor="accent1" w:themeShade="BF"/>
          <w:szCs w:val="20"/>
        </w:rPr>
        <w:t>,</w:t>
      </w:r>
    </w:p>
    <w:p w14:paraId="5084B216" w14:textId="77777777" w:rsidR="002E5727" w:rsidRPr="00EB035A" w:rsidRDefault="002E5727" w:rsidP="002E5727">
      <w:pPr>
        <w:spacing w:after="0"/>
        <w:jc w:val="left"/>
        <w:rPr>
          <w:rFonts w:eastAsia="Calibri" w:cs="Times New Roman"/>
          <w:color w:val="2F5496" w:themeColor="accent1" w:themeShade="BF"/>
          <w:szCs w:val="20"/>
        </w:rPr>
      </w:pPr>
      <w:r w:rsidRPr="00EB035A">
        <w:rPr>
          <w:rFonts w:eastAsia="Calibri" w:cs="Times New Roman"/>
          <w:b/>
          <w:bCs/>
          <w:szCs w:val="20"/>
        </w:rPr>
        <w:t>Burkina Faso :</w:t>
      </w:r>
      <w:r w:rsidRPr="00EB035A">
        <w:rPr>
          <w:rFonts w:eastAsia="Calibri" w:cs="Times New Roman"/>
          <w:szCs w:val="20"/>
        </w:rPr>
        <w:t xml:space="preserve"> </w:t>
      </w:r>
      <w:hyperlink r:id="rId26" w:history="1">
        <w:r w:rsidRPr="00EB035A">
          <w:rPr>
            <w:rStyle w:val="Lienhypertexte"/>
            <w:rFonts w:eastAsia="Calibri" w:cs="Times New Roman"/>
            <w:szCs w:val="20"/>
            <w:u w:val="none"/>
          </w:rPr>
          <w:t>https://www.aib.media</w:t>
        </w:r>
      </w:hyperlink>
      <w:r w:rsidRPr="00EB035A">
        <w:rPr>
          <w:rFonts w:eastAsia="Calibri" w:cs="Times New Roman"/>
          <w:color w:val="2F5496" w:themeColor="accent1" w:themeShade="BF"/>
          <w:szCs w:val="20"/>
        </w:rPr>
        <w:t xml:space="preserve">, </w:t>
      </w:r>
      <w:hyperlink r:id="rId27" w:history="1">
        <w:r w:rsidRPr="00EB035A">
          <w:rPr>
            <w:rStyle w:val="Lienhypertexte"/>
            <w:rFonts w:eastAsia="Calibri" w:cs="Times New Roman"/>
            <w:szCs w:val="20"/>
            <w:u w:val="none"/>
          </w:rPr>
          <w:t>https://www.sidwaya.info/bfcategories/economie/</w:t>
        </w:r>
      </w:hyperlink>
      <w:r w:rsidRPr="00EB035A">
        <w:rPr>
          <w:rFonts w:eastAsia="Calibri" w:cs="Times New Roman"/>
          <w:color w:val="2F5496" w:themeColor="accent1" w:themeShade="BF"/>
          <w:szCs w:val="20"/>
        </w:rPr>
        <w:t xml:space="preserve">, </w:t>
      </w:r>
      <w:hyperlink r:id="rId28" w:history="1">
        <w:r w:rsidRPr="00EB035A">
          <w:rPr>
            <w:rStyle w:val="Lienhypertexte"/>
            <w:rFonts w:eastAsia="Calibri" w:cs="Times New Roman"/>
            <w:szCs w:val="20"/>
            <w:u w:val="none"/>
          </w:rPr>
          <w:t>https://lefaso.net/spip.php?rubrique3</w:t>
        </w:r>
      </w:hyperlink>
      <w:r w:rsidRPr="00EB035A">
        <w:rPr>
          <w:rFonts w:eastAsia="Calibri" w:cs="Times New Roman"/>
          <w:color w:val="2F5496" w:themeColor="accent1" w:themeShade="BF"/>
          <w:szCs w:val="20"/>
        </w:rPr>
        <w:t>,</w:t>
      </w:r>
    </w:p>
    <w:p w14:paraId="0DB0C9D7" w14:textId="77777777" w:rsidR="002E5727" w:rsidRPr="00EB035A" w:rsidRDefault="002E5727" w:rsidP="002E5727">
      <w:pPr>
        <w:spacing w:after="0"/>
        <w:jc w:val="left"/>
        <w:rPr>
          <w:rFonts w:eastAsia="Calibri" w:cs="Times New Roman"/>
          <w:b/>
          <w:bCs/>
          <w:szCs w:val="20"/>
        </w:rPr>
      </w:pPr>
      <w:r w:rsidRPr="00EB035A">
        <w:rPr>
          <w:rFonts w:eastAsia="Calibri" w:cs="Times New Roman"/>
          <w:b/>
          <w:bCs/>
          <w:szCs w:val="20"/>
        </w:rPr>
        <w:t>Gambie :</w:t>
      </w:r>
      <w:r w:rsidRPr="00EB035A">
        <w:rPr>
          <w:rFonts w:eastAsia="Calibri" w:cs="Times New Roman"/>
          <w:szCs w:val="20"/>
        </w:rPr>
        <w:t xml:space="preserve"> </w:t>
      </w:r>
      <w:hyperlink r:id="rId29" w:history="1">
        <w:r w:rsidRPr="00EB035A">
          <w:rPr>
            <w:rStyle w:val="Lienhypertexte"/>
            <w:rFonts w:eastAsia="Calibri" w:cs="Times New Roman"/>
            <w:szCs w:val="20"/>
            <w:u w:val="none"/>
          </w:rPr>
          <w:t>https://standard.gm/all-news/</w:t>
        </w:r>
      </w:hyperlink>
      <w:r w:rsidRPr="00EB035A">
        <w:rPr>
          <w:rFonts w:eastAsia="Calibri" w:cs="Times New Roman"/>
          <w:color w:val="2F5496" w:themeColor="accent1" w:themeShade="BF"/>
          <w:szCs w:val="20"/>
        </w:rPr>
        <w:t>,</w:t>
      </w:r>
    </w:p>
    <w:p w14:paraId="523BFA65" w14:textId="77777777" w:rsidR="002E5727" w:rsidRPr="00EB035A" w:rsidRDefault="002E5727" w:rsidP="002E5727">
      <w:pPr>
        <w:spacing w:after="0"/>
        <w:jc w:val="left"/>
        <w:rPr>
          <w:rFonts w:eastAsia="Calibri" w:cs="Times New Roman"/>
          <w:color w:val="2F5496" w:themeColor="accent1" w:themeShade="BF"/>
          <w:szCs w:val="20"/>
        </w:rPr>
      </w:pPr>
      <w:bookmarkStart w:id="2" w:name="_Hlk226046831"/>
      <w:r w:rsidRPr="00EB035A">
        <w:rPr>
          <w:rFonts w:eastAsia="Calibri" w:cs="Times New Roman"/>
          <w:b/>
          <w:bCs/>
          <w:szCs w:val="20"/>
        </w:rPr>
        <w:t>Guinée :</w:t>
      </w:r>
      <w:bookmarkEnd w:id="2"/>
      <w:r w:rsidRPr="00EB035A">
        <w:rPr>
          <w:rFonts w:eastAsia="Calibri" w:cs="Times New Roman"/>
          <w:color w:val="2F5496" w:themeColor="accent1" w:themeShade="BF"/>
          <w:szCs w:val="20"/>
        </w:rPr>
        <w:t xml:space="preserve"> </w:t>
      </w:r>
      <w:hyperlink r:id="rId30" w:history="1">
        <w:r w:rsidRPr="00EB035A">
          <w:rPr>
            <w:rStyle w:val="Lienhypertexte"/>
            <w:rFonts w:eastAsia="Calibri" w:cs="Times New Roman"/>
            <w:szCs w:val="20"/>
            <w:u w:val="none"/>
          </w:rPr>
          <w:t>https://agpguinee.com</w:t>
        </w:r>
      </w:hyperlink>
      <w:r w:rsidRPr="00EB035A">
        <w:rPr>
          <w:rFonts w:eastAsia="Calibri" w:cs="Times New Roman"/>
          <w:color w:val="2F5496" w:themeColor="accent1" w:themeShade="BF"/>
          <w:szCs w:val="20"/>
        </w:rPr>
        <w:t xml:space="preserve">, </w:t>
      </w:r>
      <w:hyperlink r:id="rId31" w:history="1">
        <w:r w:rsidRPr="00EB035A">
          <w:rPr>
            <w:rFonts w:eastAsia="Calibri" w:cs="Times New Roman"/>
            <w:color w:val="2F5496" w:themeColor="accent1" w:themeShade="BF"/>
            <w:szCs w:val="20"/>
          </w:rPr>
          <w:t>https://presidence.gov.gn/actualite/</w:t>
        </w:r>
      </w:hyperlink>
      <w:r w:rsidRPr="00EB035A">
        <w:rPr>
          <w:rFonts w:eastAsia="Calibri" w:cs="Times New Roman"/>
          <w:color w:val="2F5496" w:themeColor="accent1" w:themeShade="BF"/>
          <w:szCs w:val="20"/>
        </w:rPr>
        <w:t xml:space="preserve">, </w:t>
      </w:r>
      <w:hyperlink r:id="rId32" w:history="1">
        <w:r w:rsidRPr="00EB035A">
          <w:rPr>
            <w:rStyle w:val="Lienhypertexte"/>
            <w:rFonts w:eastAsia="Calibri" w:cs="Times New Roman"/>
            <w:szCs w:val="20"/>
            <w:u w:val="none"/>
          </w:rPr>
          <w:t>https://guineenews.org/category/news/economie/</w:t>
        </w:r>
      </w:hyperlink>
      <w:r w:rsidRPr="00EB035A">
        <w:rPr>
          <w:rFonts w:eastAsia="Calibri" w:cs="Times New Roman"/>
          <w:color w:val="2F5496" w:themeColor="accent1" w:themeShade="BF"/>
          <w:szCs w:val="20"/>
        </w:rPr>
        <w:t>,</w:t>
      </w:r>
    </w:p>
    <w:p w14:paraId="6201E4DB" w14:textId="77777777" w:rsidR="002E5727" w:rsidRPr="00EB035A" w:rsidRDefault="002E5727" w:rsidP="002E5727">
      <w:pPr>
        <w:spacing w:after="0"/>
        <w:jc w:val="left"/>
        <w:rPr>
          <w:rFonts w:eastAsia="Calibri" w:cs="Times New Roman"/>
          <w:color w:val="2F5496" w:themeColor="accent1" w:themeShade="BF"/>
          <w:szCs w:val="20"/>
        </w:rPr>
      </w:pPr>
      <w:r w:rsidRPr="00EB035A">
        <w:rPr>
          <w:rFonts w:eastAsia="Calibri" w:cs="Times New Roman"/>
          <w:b/>
          <w:bCs/>
          <w:szCs w:val="20"/>
        </w:rPr>
        <w:t xml:space="preserve">Guinée Bissau : </w:t>
      </w:r>
      <w:hyperlink r:id="rId33" w:history="1">
        <w:r w:rsidRPr="00EB035A">
          <w:rPr>
            <w:rStyle w:val="Lienhypertexte"/>
            <w:rFonts w:eastAsia="Calibri" w:cs="Times New Roman"/>
            <w:szCs w:val="20"/>
            <w:u w:val="none"/>
          </w:rPr>
          <w:t>https://www.odemocratagb.com/?cat=23</w:t>
        </w:r>
      </w:hyperlink>
      <w:r w:rsidRPr="00EB035A">
        <w:rPr>
          <w:rFonts w:eastAsia="Calibri" w:cs="Times New Roman"/>
          <w:color w:val="2F5496" w:themeColor="accent1" w:themeShade="BF"/>
          <w:szCs w:val="20"/>
        </w:rPr>
        <w:t xml:space="preserve"> </w:t>
      </w:r>
    </w:p>
    <w:p w14:paraId="7DB5A289" w14:textId="77777777" w:rsidR="002E5727" w:rsidRPr="00EB035A" w:rsidRDefault="002E5727" w:rsidP="002E5727">
      <w:pPr>
        <w:spacing w:after="0"/>
        <w:jc w:val="left"/>
      </w:pPr>
      <w:r w:rsidRPr="00EB035A">
        <w:rPr>
          <w:b/>
          <w:bCs/>
        </w:rPr>
        <w:t>Libéria :</w:t>
      </w:r>
      <w:r w:rsidRPr="00EB035A">
        <w:t xml:space="preserve"> </w:t>
      </w:r>
      <w:hyperlink r:id="rId34" w:history="1">
        <w:r w:rsidRPr="00EB035A">
          <w:rPr>
            <w:rStyle w:val="Lienhypertexte"/>
            <w:rFonts w:eastAsia="Calibri" w:cs="Times New Roman"/>
            <w:szCs w:val="20"/>
            <w:u w:val="none"/>
          </w:rPr>
          <w:t>https://www.moa.gov.lr/media/press-releases</w:t>
        </w:r>
      </w:hyperlink>
      <w:r w:rsidRPr="00EB035A">
        <w:rPr>
          <w:rFonts w:eastAsia="Calibri" w:cs="Times New Roman"/>
          <w:color w:val="2F5496" w:themeColor="accent1" w:themeShade="BF"/>
          <w:szCs w:val="20"/>
        </w:rPr>
        <w:t>,</w:t>
      </w:r>
      <w:r w:rsidRPr="00EB035A">
        <w:t xml:space="preserve"> </w:t>
      </w:r>
    </w:p>
    <w:p w14:paraId="3C296113" w14:textId="77777777" w:rsidR="002E5727" w:rsidRPr="00EB035A" w:rsidRDefault="005B4C29" w:rsidP="002E5727">
      <w:pPr>
        <w:spacing w:after="0"/>
        <w:jc w:val="left"/>
        <w:rPr>
          <w:rFonts w:eastAsia="Calibri" w:cs="Times New Roman"/>
          <w:color w:val="2F5496" w:themeColor="accent1" w:themeShade="BF"/>
          <w:szCs w:val="20"/>
        </w:rPr>
      </w:pPr>
      <w:hyperlink r:id="rId35" w:history="1">
        <w:r w:rsidR="002E5727" w:rsidRPr="00EB035A">
          <w:rPr>
            <w:rStyle w:val="Lienhypertexte"/>
            <w:rFonts w:eastAsia="Calibri" w:cs="Times New Roman"/>
            <w:szCs w:val="20"/>
            <w:u w:val="none"/>
          </w:rPr>
          <w:t>https://www.liberianobserver.com/farm/</w:t>
        </w:r>
      </w:hyperlink>
      <w:r w:rsidR="002E5727" w:rsidRPr="00EB035A">
        <w:rPr>
          <w:rFonts w:eastAsia="Calibri" w:cs="Times New Roman"/>
          <w:color w:val="2F5496" w:themeColor="accent1" w:themeShade="BF"/>
          <w:szCs w:val="20"/>
        </w:rPr>
        <w:t xml:space="preserve">, </w:t>
      </w:r>
      <w:hyperlink r:id="rId36" w:history="1">
        <w:r w:rsidR="002E5727" w:rsidRPr="00EB035A">
          <w:rPr>
            <w:rStyle w:val="Lienhypertexte"/>
            <w:rFonts w:eastAsia="Calibri" w:cs="Times New Roman"/>
            <w:szCs w:val="20"/>
            <w:u w:val="none"/>
          </w:rPr>
          <w:t>https://frontpageafricaonline.com/category/news/</w:t>
        </w:r>
      </w:hyperlink>
      <w:r w:rsidR="002E5727" w:rsidRPr="00EB035A">
        <w:rPr>
          <w:rFonts w:eastAsia="Calibri" w:cs="Times New Roman"/>
          <w:color w:val="2F5496" w:themeColor="accent1" w:themeShade="BF"/>
          <w:szCs w:val="20"/>
        </w:rPr>
        <w:t xml:space="preserve">, </w:t>
      </w:r>
    </w:p>
    <w:p w14:paraId="1A7DE0C2" w14:textId="77777777" w:rsidR="002E5727" w:rsidRPr="00EB035A" w:rsidRDefault="002E5727" w:rsidP="002E5727">
      <w:pPr>
        <w:spacing w:after="0"/>
        <w:jc w:val="left"/>
        <w:rPr>
          <w:rFonts w:eastAsia="Calibri" w:cs="Times New Roman"/>
          <w:color w:val="2F5496" w:themeColor="accent1" w:themeShade="BF"/>
          <w:szCs w:val="20"/>
        </w:rPr>
      </w:pPr>
      <w:r w:rsidRPr="00EB035A">
        <w:rPr>
          <w:rFonts w:eastAsia="Calibri" w:cs="Times New Roman"/>
          <w:b/>
          <w:bCs/>
          <w:szCs w:val="20"/>
        </w:rPr>
        <w:t xml:space="preserve">Mali : </w:t>
      </w:r>
      <w:hyperlink r:id="rId37" w:history="1">
        <w:r w:rsidRPr="00EB035A">
          <w:rPr>
            <w:rStyle w:val="Lienhypertexte"/>
            <w:rFonts w:eastAsia="Calibri" w:cs="Times New Roman"/>
            <w:szCs w:val="20"/>
            <w:u w:val="none"/>
          </w:rPr>
          <w:t>https://bamada.net/category/economie</w:t>
        </w:r>
      </w:hyperlink>
      <w:r w:rsidRPr="00EB035A">
        <w:rPr>
          <w:rFonts w:eastAsia="Calibri" w:cs="Times New Roman"/>
          <w:color w:val="2F5496" w:themeColor="accent1" w:themeShade="BF"/>
          <w:szCs w:val="20"/>
        </w:rPr>
        <w:t>,</w:t>
      </w:r>
    </w:p>
    <w:p w14:paraId="6A24378F" w14:textId="77777777" w:rsidR="002E5727" w:rsidRPr="00EB035A" w:rsidRDefault="002E5727" w:rsidP="002E5727">
      <w:pPr>
        <w:spacing w:after="0"/>
        <w:jc w:val="left"/>
        <w:rPr>
          <w:rFonts w:eastAsia="Calibri" w:cs="Times New Roman"/>
          <w:color w:val="2F5496" w:themeColor="accent1" w:themeShade="BF"/>
          <w:szCs w:val="20"/>
        </w:rPr>
      </w:pPr>
      <w:r w:rsidRPr="00EB035A">
        <w:rPr>
          <w:b/>
          <w:bCs/>
        </w:rPr>
        <w:t>Mauritanie :</w:t>
      </w:r>
      <w:r w:rsidRPr="00EB035A">
        <w:t xml:space="preserve"> </w:t>
      </w:r>
      <w:hyperlink r:id="rId38" w:history="1">
        <w:r w:rsidRPr="00EB035A">
          <w:rPr>
            <w:rStyle w:val="Lienhypertexte"/>
            <w:rFonts w:eastAsia="Calibri" w:cs="Times New Roman"/>
            <w:szCs w:val="20"/>
            <w:u w:val="none"/>
          </w:rPr>
          <w:t>https://www.cridem.org/C_InfoCat.php?cat=16</w:t>
        </w:r>
      </w:hyperlink>
      <w:r w:rsidRPr="00EB035A">
        <w:rPr>
          <w:rFonts w:eastAsia="Calibri" w:cs="Times New Roman"/>
          <w:color w:val="2F5496" w:themeColor="accent1" w:themeShade="BF"/>
          <w:szCs w:val="20"/>
        </w:rPr>
        <w:t xml:space="preserve">, </w:t>
      </w:r>
    </w:p>
    <w:p w14:paraId="0A7454ED" w14:textId="77777777" w:rsidR="002E5727" w:rsidRPr="00EB035A" w:rsidRDefault="005B4C29" w:rsidP="002E5727">
      <w:pPr>
        <w:spacing w:after="0"/>
        <w:jc w:val="left"/>
        <w:rPr>
          <w:rFonts w:eastAsia="Calibri" w:cs="Times New Roman"/>
          <w:color w:val="2F5496" w:themeColor="accent1" w:themeShade="BF"/>
          <w:szCs w:val="20"/>
        </w:rPr>
      </w:pPr>
      <w:hyperlink r:id="rId39" w:history="1">
        <w:r w:rsidR="002E5727" w:rsidRPr="00EB035A">
          <w:rPr>
            <w:rStyle w:val="Lienhypertexte"/>
            <w:rFonts w:eastAsia="Calibri" w:cs="Times New Roman"/>
            <w:szCs w:val="20"/>
            <w:u w:val="none"/>
          </w:rPr>
          <w:t>https://www.journaltahalil.com/category/economie/</w:t>
        </w:r>
      </w:hyperlink>
      <w:r w:rsidR="002E5727" w:rsidRPr="00EB035A">
        <w:rPr>
          <w:rFonts w:eastAsia="Calibri" w:cs="Times New Roman"/>
          <w:color w:val="2F5496" w:themeColor="accent1" w:themeShade="BF"/>
          <w:szCs w:val="20"/>
        </w:rPr>
        <w:t>,</w:t>
      </w:r>
    </w:p>
    <w:p w14:paraId="2BEAB1C2" w14:textId="73BCB433" w:rsidR="002E5727" w:rsidRPr="00EB035A" w:rsidRDefault="002E5727" w:rsidP="002E5727">
      <w:pPr>
        <w:spacing w:after="0"/>
        <w:jc w:val="left"/>
        <w:rPr>
          <w:rFonts w:eastAsia="Calibri" w:cs="Times New Roman"/>
          <w:b/>
          <w:bCs/>
          <w:szCs w:val="20"/>
        </w:rPr>
      </w:pPr>
      <w:bookmarkStart w:id="3" w:name="_Hlk226046474"/>
      <w:r w:rsidRPr="00EB035A">
        <w:rPr>
          <w:b/>
          <w:bCs/>
        </w:rPr>
        <w:t>Niger :</w:t>
      </w:r>
      <w:r w:rsidRPr="00EB035A">
        <w:t xml:space="preserve"> </w:t>
      </w:r>
      <w:hyperlink r:id="rId40" w:history="1">
        <w:r w:rsidRPr="00EB035A">
          <w:rPr>
            <w:rStyle w:val="Lienhypertexte"/>
            <w:rFonts w:eastAsia="Calibri" w:cs="Times New Roman"/>
            <w:szCs w:val="20"/>
            <w:u w:val="none"/>
          </w:rPr>
          <w:t>https://www.lesahel.org/category/economie/</w:t>
        </w:r>
      </w:hyperlink>
      <w:r w:rsidRPr="00EB035A">
        <w:rPr>
          <w:rFonts w:eastAsia="Calibri" w:cs="Times New Roman"/>
          <w:color w:val="2F5496" w:themeColor="accent1" w:themeShade="BF"/>
          <w:szCs w:val="20"/>
        </w:rPr>
        <w:t>,</w:t>
      </w:r>
      <w:r w:rsidR="00155204" w:rsidRPr="00EB035A">
        <w:t xml:space="preserve"> </w:t>
      </w:r>
      <w:r w:rsidR="00155204" w:rsidRPr="00EB035A">
        <w:rPr>
          <w:rFonts w:eastAsia="Calibri" w:cs="Times New Roman"/>
          <w:color w:val="2F5496" w:themeColor="accent1" w:themeShade="BF"/>
          <w:szCs w:val="20"/>
        </w:rPr>
        <w:t>https://anp.ne/</w:t>
      </w:r>
    </w:p>
    <w:bookmarkEnd w:id="3"/>
    <w:p w14:paraId="65B23904" w14:textId="77777777" w:rsidR="002E5727" w:rsidRPr="00EB035A" w:rsidRDefault="002E5727" w:rsidP="002E5727">
      <w:pPr>
        <w:spacing w:after="0"/>
        <w:jc w:val="left"/>
        <w:rPr>
          <w:rFonts w:eastAsia="Calibri" w:cs="Times New Roman"/>
          <w:szCs w:val="20"/>
        </w:rPr>
      </w:pPr>
      <w:r w:rsidRPr="00EB035A">
        <w:rPr>
          <w:rFonts w:eastAsia="Calibri" w:cs="Times New Roman"/>
          <w:b/>
          <w:bCs/>
          <w:szCs w:val="20"/>
        </w:rPr>
        <w:t xml:space="preserve">Sierra Léone : </w:t>
      </w:r>
      <w:hyperlink r:id="rId41" w:history="1">
        <w:r w:rsidRPr="00EB035A">
          <w:rPr>
            <w:rStyle w:val="Lienhypertexte"/>
            <w:rFonts w:eastAsia="Calibri" w:cs="Times New Roman"/>
            <w:szCs w:val="20"/>
            <w:u w:val="none"/>
          </w:rPr>
          <w:t>https://www.thesierraleonetelegraph.com/</w:t>
        </w:r>
      </w:hyperlink>
      <w:r w:rsidRPr="00EB035A">
        <w:rPr>
          <w:rFonts w:eastAsia="Calibri" w:cs="Times New Roman"/>
          <w:szCs w:val="20"/>
        </w:rPr>
        <w:t xml:space="preserve"> </w:t>
      </w:r>
    </w:p>
    <w:p w14:paraId="01422A9E" w14:textId="77777777" w:rsidR="002E5727" w:rsidRPr="00EB035A" w:rsidRDefault="002E5727" w:rsidP="002E5727">
      <w:pPr>
        <w:spacing w:after="0"/>
        <w:jc w:val="left"/>
        <w:rPr>
          <w:rStyle w:val="Lienhypertexte"/>
          <w:rFonts w:eastAsia="Calibri" w:cs="Times New Roman"/>
          <w:color w:val="2F5496" w:themeColor="accent1" w:themeShade="BF"/>
          <w:szCs w:val="20"/>
          <w:u w:val="none"/>
        </w:rPr>
      </w:pPr>
      <w:r w:rsidRPr="00EB035A">
        <w:rPr>
          <w:rFonts w:eastAsia="Calibri" w:cs="Times New Roman"/>
          <w:b/>
          <w:bCs/>
          <w:szCs w:val="20"/>
        </w:rPr>
        <w:t>Togo :</w:t>
      </w:r>
      <w:r w:rsidRPr="00EB035A">
        <w:rPr>
          <w:rFonts w:eastAsia="Calibri" w:cs="Times New Roman"/>
          <w:szCs w:val="20"/>
        </w:rPr>
        <w:t xml:space="preserve"> </w:t>
      </w:r>
      <w:hyperlink r:id="rId42" w:history="1">
        <w:r w:rsidRPr="00EB035A">
          <w:rPr>
            <w:rStyle w:val="Lienhypertexte"/>
            <w:rFonts w:eastAsia="Calibri" w:cs="Times New Roman"/>
            <w:szCs w:val="20"/>
            <w:u w:val="none"/>
          </w:rPr>
          <w:t>https://atop.tg</w:t>
        </w:r>
      </w:hyperlink>
      <w:r w:rsidRPr="00EB035A">
        <w:rPr>
          <w:rFonts w:eastAsia="Calibri" w:cs="Times New Roman"/>
          <w:color w:val="2F5496" w:themeColor="accent1" w:themeShade="BF"/>
          <w:szCs w:val="20"/>
        </w:rPr>
        <w:t>, https://agriculture.gouv.tg,</w:t>
      </w:r>
      <w:r w:rsidRPr="00EB035A">
        <w:t xml:space="preserve"> </w:t>
      </w:r>
      <w:hyperlink r:id="rId43" w:history="1">
        <w:r w:rsidRPr="00EB035A">
          <w:rPr>
            <w:rStyle w:val="Lienhypertexte"/>
            <w:rFonts w:eastAsia="Calibri" w:cs="Times New Roman"/>
            <w:color w:val="2F5496" w:themeColor="accent1" w:themeShade="BF"/>
            <w:szCs w:val="20"/>
            <w:u w:val="none"/>
          </w:rPr>
          <w:t>https://www.republicoftogo.com/</w:t>
        </w:r>
      </w:hyperlink>
      <w:r w:rsidRPr="00EB035A">
        <w:rPr>
          <w:rStyle w:val="Lienhypertexte"/>
          <w:rFonts w:eastAsia="Calibri" w:cs="Times New Roman"/>
          <w:color w:val="2F5496" w:themeColor="accent1" w:themeShade="BF"/>
          <w:szCs w:val="20"/>
          <w:u w:val="none"/>
        </w:rPr>
        <w:t>,</w:t>
      </w:r>
      <w:r w:rsidRPr="00EB035A">
        <w:rPr>
          <w:rFonts w:eastAsia="Calibri" w:cs="Times New Roman"/>
          <w:color w:val="2F5496" w:themeColor="accent1" w:themeShade="BF"/>
          <w:szCs w:val="20"/>
        </w:rPr>
        <w:t xml:space="preserve"> </w:t>
      </w:r>
      <w:hyperlink r:id="rId44" w:history="1">
        <w:r w:rsidRPr="00EB035A">
          <w:rPr>
            <w:rStyle w:val="Lienhypertexte"/>
            <w:rFonts w:eastAsia="Calibri" w:cs="Times New Roman"/>
            <w:szCs w:val="20"/>
            <w:u w:val="none"/>
          </w:rPr>
          <w:t>https://www.republiquetogolaise.com/agro/</w:t>
        </w:r>
      </w:hyperlink>
      <w:r w:rsidRPr="00EB035A">
        <w:rPr>
          <w:rFonts w:eastAsia="Calibri" w:cs="Times New Roman"/>
          <w:color w:val="2F5496" w:themeColor="accent1" w:themeShade="BF"/>
          <w:szCs w:val="20"/>
        </w:rPr>
        <w:t xml:space="preserve">, </w:t>
      </w:r>
      <w:hyperlink r:id="rId45" w:history="1">
        <w:r w:rsidRPr="00EB035A">
          <w:rPr>
            <w:rStyle w:val="Lienhypertexte"/>
            <w:rFonts w:eastAsia="Calibri" w:cs="Times New Roman"/>
            <w:color w:val="2F5496" w:themeColor="accent1" w:themeShade="BF"/>
            <w:szCs w:val="20"/>
            <w:u w:val="none"/>
          </w:rPr>
          <w:t>https://www.agridigitale.net/</w:t>
        </w:r>
      </w:hyperlink>
    </w:p>
    <w:p w14:paraId="5E58E5C9" w14:textId="77777777" w:rsidR="00DB6003" w:rsidRPr="00EB035A" w:rsidRDefault="00DB6003">
      <w:pPr>
        <w:jc w:val="left"/>
        <w:rPr>
          <w:b/>
          <w:bCs/>
          <w:color w:val="FFC000"/>
          <w:sz w:val="32"/>
          <w:szCs w:val="36"/>
        </w:rPr>
      </w:pPr>
      <w:bookmarkStart w:id="4" w:name="_Toc207812030"/>
      <w:bookmarkStart w:id="5" w:name="_Toc207812898"/>
      <w:bookmarkStart w:id="6" w:name="_Toc207813060"/>
      <w:bookmarkStart w:id="7" w:name="_Toc207887317"/>
      <w:bookmarkStart w:id="8" w:name="_Toc228478320"/>
      <w:bookmarkStart w:id="9" w:name="_Toc230690699"/>
      <w:r w:rsidRPr="00EB035A">
        <w:rPr>
          <w:b/>
          <w:bCs/>
          <w:color w:val="FFC000"/>
          <w:sz w:val="32"/>
          <w:szCs w:val="36"/>
        </w:rPr>
        <w:br w:type="page"/>
      </w:r>
    </w:p>
    <w:p w14:paraId="5F8CA7B8" w14:textId="3A1BFA2A" w:rsidR="009B1242" w:rsidRPr="00EB035A" w:rsidRDefault="009D0F96" w:rsidP="00556D4D">
      <w:pPr>
        <w:spacing w:before="120" w:after="120"/>
        <w:rPr>
          <w:bCs/>
          <w:szCs w:val="36"/>
        </w:rPr>
      </w:pPr>
      <w:r w:rsidRPr="00EB035A">
        <w:rPr>
          <w:b/>
          <w:bCs/>
          <w:color w:val="FFC000"/>
          <w:sz w:val="32"/>
          <w:szCs w:val="36"/>
        </w:rPr>
        <w:lastRenderedPageBreak/>
        <w:t>Région</w:t>
      </w:r>
      <w:bookmarkStart w:id="10" w:name="_Toc226623148"/>
      <w:bookmarkStart w:id="11" w:name="_Toc207806845"/>
      <w:bookmarkStart w:id="12" w:name="_Toc207806911"/>
      <w:bookmarkStart w:id="13" w:name="_Toc207807290"/>
      <w:bookmarkStart w:id="14" w:name="_Toc207812033"/>
      <w:bookmarkStart w:id="15" w:name="_Toc207812901"/>
      <w:bookmarkStart w:id="16" w:name="_Toc207813063"/>
      <w:bookmarkEnd w:id="4"/>
      <w:bookmarkEnd w:id="5"/>
      <w:bookmarkEnd w:id="6"/>
      <w:bookmarkEnd w:id="7"/>
      <w:bookmarkEnd w:id="8"/>
      <w:bookmarkEnd w:id="9"/>
    </w:p>
    <w:p w14:paraId="6A66D4D4" w14:textId="77777777" w:rsidR="002403D3" w:rsidRPr="00EB035A" w:rsidRDefault="002403D3" w:rsidP="002403D3">
      <w:pPr>
        <w:spacing w:after="0" w:line="240" w:lineRule="auto"/>
        <w:outlineLvl w:val="1"/>
        <w:rPr>
          <w:rFonts w:eastAsia="Times New Roman" w:cs="Times New Roman"/>
          <w:b/>
          <w:bCs/>
          <w:szCs w:val="20"/>
          <w:lang w:eastAsia="fr-FR"/>
        </w:rPr>
      </w:pPr>
      <w:bookmarkStart w:id="17" w:name="_Toc231316644"/>
      <w:r w:rsidRPr="00EB035A">
        <w:rPr>
          <w:b/>
          <w:bCs/>
        </w:rPr>
        <w:t>Coopération Agricole - Le Conseil d’Administration du Réseau des organisations paysannes et des producteurs agricoles de l’Afrique de l’Ouest (ROPPA) a regroupé 13 pays de la sous-région.</w:t>
      </w:r>
      <w:bookmarkEnd w:id="17"/>
    </w:p>
    <w:p w14:paraId="542B7082" w14:textId="062DA1E6" w:rsidR="0013150B" w:rsidRPr="00EB035A" w:rsidRDefault="002403D3" w:rsidP="002403D3">
      <w:pPr>
        <w:spacing w:after="0"/>
      </w:pPr>
      <w:r w:rsidRPr="00EB035A">
        <w:t>Cré</w:t>
      </w:r>
      <w:r w:rsidR="00475B0D">
        <w:t>é</w:t>
      </w:r>
      <w:r w:rsidRPr="00EB035A">
        <w:t xml:space="preserve"> en 2000 à Cotonou (Bénin), le ROPPA s’est positionné comme l’outil de défense et de promotion des exploitations familiales qui constituent le principal système de production agrosylvopastoral en Afrique de l’Ouest. Pendant 3 jours du 27 au 29 avril, à </w:t>
      </w:r>
      <w:proofErr w:type="spellStart"/>
      <w:r w:rsidRPr="00EB035A">
        <w:t>Timbi</w:t>
      </w:r>
      <w:proofErr w:type="spellEnd"/>
      <w:r w:rsidRPr="00EB035A">
        <w:t xml:space="preserve"> </w:t>
      </w:r>
      <w:proofErr w:type="spellStart"/>
      <w:r w:rsidRPr="00EB035A">
        <w:t>Madina</w:t>
      </w:r>
      <w:proofErr w:type="spellEnd"/>
      <w:r w:rsidRPr="00EB035A">
        <w:t xml:space="preserve"> (Guinée), tous les aspects liés au développement agricole ont été évoqués par des leaders du monde paysan ouest-africain, réunissant 13 pays membres (Bénin, Burkina Faso, Côte d’Ivoire, Gambie, Ghana, Guinée, Guinée-Bissau, Liberia, Mali, Niger, Sénégal, Sierra Leone, Togo) et des organisations associées comme le Nigeria et le Cap-Vert. Le ROPPA a choisi d’honorer la Fédération des paysans du Fouta </w:t>
      </w:r>
      <w:proofErr w:type="spellStart"/>
      <w:r w:rsidRPr="00EB035A">
        <w:t>Djallon</w:t>
      </w:r>
      <w:proofErr w:type="spellEnd"/>
      <w:r w:rsidRPr="00EB035A">
        <w:t xml:space="preserve"> (FPFD) qui constitue un exemple de réussite paysanne concrète. Pour la ROPPA, le problème fondamental du monde paysan, c’est la vulnérabilité, d’où la nécessité de se mettre ensemble, de mutualiser les productions et de les vendre collectivement afin de constituer une force de frappe sur les marchés. Les</w:t>
      </w:r>
      <w:r w:rsidR="00065805" w:rsidRPr="00EB035A">
        <w:t> </w:t>
      </w:r>
      <w:r w:rsidRPr="00EB035A">
        <w:t xml:space="preserve">paysans du Fouta </w:t>
      </w:r>
      <w:proofErr w:type="spellStart"/>
      <w:r w:rsidRPr="00EB035A">
        <w:t>Djallon</w:t>
      </w:r>
      <w:proofErr w:type="spellEnd"/>
      <w:r w:rsidRPr="00EB035A">
        <w:t xml:space="preserve"> l’ont compris et ont structuré une filière nouvelle autour de la pomme de terre, qui à l’origine, n’est pas une culture traditionnelle, mais qui a pris une place prépondérante dans le système alimentaire régional. En une trentaine d’années, ils couvrent désormais l’intégralité des besoins de la Guinée. L’alternance des cultures (pomme de terre, maïs, haricot, etc.) sur les périmètres agricoles irrigués de </w:t>
      </w:r>
      <w:proofErr w:type="spellStart"/>
      <w:r w:rsidRPr="00EB035A">
        <w:t>Lafou</w:t>
      </w:r>
      <w:proofErr w:type="spellEnd"/>
      <w:r w:rsidRPr="00EB035A">
        <w:t xml:space="preserve">, les chambres froides de </w:t>
      </w:r>
      <w:proofErr w:type="spellStart"/>
      <w:r w:rsidRPr="00EB035A">
        <w:t>Bamikouré</w:t>
      </w:r>
      <w:proofErr w:type="spellEnd"/>
      <w:r w:rsidRPr="00EB035A">
        <w:t xml:space="preserve"> démontrent la force de l’écosystème économique créé autour de la filière. Le président de la FPFD, M. Elhadj Moussa Para Diallo, explique la philosophie de l’organisation qui regroupe aujourd’hui 35 000 producteurs qui a misé sur la culture intensive au lieu de faire de l’agriculture extensive s’étalant sans contrôle. On aménage un périmètre, on y apporte l’eau, et on distribue des parcelles pour que chacun ait son lopin. On parvient à faire trois récoltes par an sur la même terre : la pomme de terre en tête, suivie du maïs, puis du riz. C’est une mécanique de précision gérée par les groupements qui discutent ensuite des prix pour ne pas subir la loi du marché. Autour de la pomme de terre, tout le monde gagne sa vie. Du banquier qui prête, au fabricant de sacs, en passant par le ramasseur de bouses de vache pour l’engrais organique et jusqu’au conseiller technique, chacun y trouve son compte.</w:t>
      </w:r>
    </w:p>
    <w:p w14:paraId="405300F7" w14:textId="77777777" w:rsidR="002403D3" w:rsidRPr="00EB035A" w:rsidRDefault="002403D3" w:rsidP="002403D3">
      <w:pPr>
        <w:shd w:val="clear" w:color="auto" w:fill="FFFFFF"/>
        <w:spacing w:after="0" w:line="276" w:lineRule="auto"/>
        <w:rPr>
          <w:rFonts w:eastAsia="Times New Roman" w:cs="Arial"/>
          <w:color w:val="444444"/>
          <w:szCs w:val="20"/>
          <w:lang w:eastAsia="fr-FR"/>
        </w:rPr>
      </w:pPr>
    </w:p>
    <w:p w14:paraId="4B58DADF" w14:textId="77777777" w:rsidR="002403D3" w:rsidRPr="00EB035A" w:rsidRDefault="002403D3" w:rsidP="002403D3">
      <w:pPr>
        <w:spacing w:after="0" w:line="240" w:lineRule="auto"/>
        <w:outlineLvl w:val="1"/>
        <w:rPr>
          <w:rFonts w:eastAsia="Times New Roman" w:cs="Times New Roman"/>
          <w:b/>
          <w:bCs/>
          <w:szCs w:val="20"/>
          <w:lang w:eastAsia="fr-FR"/>
        </w:rPr>
      </w:pPr>
      <w:bookmarkStart w:id="18" w:name="_Toc231316645"/>
      <w:r w:rsidRPr="00EB035A">
        <w:rPr>
          <w:rFonts w:eastAsia="Times New Roman" w:cs="Arial"/>
          <w:b/>
          <w:bCs/>
          <w:color w:val="444444"/>
          <w:szCs w:val="20"/>
          <w:lang w:eastAsia="fr-FR"/>
        </w:rPr>
        <w:t>Nutrition - Intégrer la nutrition au cœur des politiques agricoles.</w:t>
      </w:r>
      <w:bookmarkEnd w:id="18"/>
    </w:p>
    <w:p w14:paraId="2AD1805E" w14:textId="1B641B41" w:rsidR="002403D3" w:rsidRPr="00EB035A" w:rsidRDefault="002403D3" w:rsidP="002403D3">
      <w:pPr>
        <w:shd w:val="clear" w:color="auto" w:fill="FFFFFF"/>
        <w:spacing w:after="0" w:line="276" w:lineRule="auto"/>
        <w:rPr>
          <w:rFonts w:eastAsia="Times New Roman" w:cs="Arial"/>
          <w:color w:val="444444"/>
          <w:szCs w:val="20"/>
          <w:lang w:eastAsia="fr-FR"/>
        </w:rPr>
      </w:pPr>
      <w:r w:rsidRPr="00EB035A">
        <w:rPr>
          <w:rFonts w:eastAsia="Times New Roman" w:cs="Arial"/>
          <w:color w:val="444444"/>
          <w:szCs w:val="20"/>
          <w:lang w:eastAsia="fr-FR"/>
        </w:rPr>
        <w:t>Malgré des décennies d’investissements agricoles en Afrique de l’Ouest, un paradoxe persiste : produire plus ne suffit toujours pas à mieux nourrir. Entre carences nutritionnelles persistantes, montée de l’obésité et vulnérabilité des systèmes alimentaires, la question de la qualité de l’alimentation reste entière. Face à cette urgence, les acteurs régionaux s’organisent pour repenser les modèles agricoles. A l’initiative du Conseil ouest et centre africain pour la recherche et le développement agricoles (CORAF), chercheurs et institutions de recherche agricole se sont réunis du 4 au 6 mai à Lomé (Togo) afin de réfléchir à l’intégration de la nutrition au cœur des politiques et des innovations agricoles. Pour le CORAF, l’ambition est de s’affirmer comme une plateforme régionale engagée dans l’intégration de la nutrition au sein des systèmes agricoles en Afrique de l’Ouest et du Centre. Dans la sous-région, des populations souffrent de carence en micronutriments essentiels comme les vitamines, le fer ou le zinc. Les aliments de base tels que le maïs, le riz, le sorgho ou le mil apportent surtout de l’énergie, mais restent insuffisants pour couvrir les besoins nutritionnels. Pour le directeur général de l’Institut togolais de recherche agronomique (ITRA)</w:t>
      </w:r>
      <w:r w:rsidRPr="00EB035A">
        <w:t xml:space="preserve">, M. </w:t>
      </w:r>
      <w:proofErr w:type="spellStart"/>
      <w:r w:rsidRPr="00EB035A">
        <w:rPr>
          <w:rFonts w:eastAsia="Times New Roman" w:cs="Arial"/>
          <w:color w:val="444444"/>
          <w:szCs w:val="20"/>
          <w:lang w:eastAsia="fr-FR"/>
        </w:rPr>
        <w:t>Lardja</w:t>
      </w:r>
      <w:proofErr w:type="spellEnd"/>
      <w:r w:rsidRPr="00EB035A">
        <w:rPr>
          <w:rFonts w:eastAsia="Times New Roman" w:cs="Arial"/>
          <w:color w:val="444444"/>
          <w:szCs w:val="20"/>
          <w:lang w:eastAsia="fr-FR"/>
        </w:rPr>
        <w:t xml:space="preserve"> </w:t>
      </w:r>
      <w:proofErr w:type="spellStart"/>
      <w:r w:rsidRPr="00EB035A">
        <w:rPr>
          <w:rFonts w:eastAsia="Times New Roman" w:cs="Arial"/>
          <w:color w:val="444444"/>
          <w:szCs w:val="20"/>
          <w:lang w:eastAsia="fr-FR"/>
        </w:rPr>
        <w:t>Douti</w:t>
      </w:r>
      <w:proofErr w:type="spellEnd"/>
      <w:r w:rsidRPr="00EB035A">
        <w:rPr>
          <w:rFonts w:eastAsia="Times New Roman" w:cs="Arial"/>
          <w:color w:val="444444"/>
          <w:szCs w:val="20"/>
          <w:lang w:eastAsia="fr-FR"/>
        </w:rPr>
        <w:t xml:space="preserve">, il s’agit de promouvoir une </w:t>
      </w:r>
      <w:r w:rsidRPr="00EB035A">
        <w:rPr>
          <w:rFonts w:eastAsia="Times New Roman" w:cs="Arial"/>
          <w:color w:val="444444"/>
          <w:szCs w:val="20"/>
          <w:lang w:eastAsia="fr-FR"/>
        </w:rPr>
        <w:lastRenderedPageBreak/>
        <w:t xml:space="preserve">alimentation diversifiée afin d’assurer un apport suffisant en micronutriments essentiels, comme les vitamines, le fer et le zinc, indispensables à une bonne santé. La rencontre visait aussi à promouvoir les variétés </w:t>
      </w:r>
      <w:proofErr w:type="spellStart"/>
      <w:r w:rsidRPr="00EB035A">
        <w:rPr>
          <w:rFonts w:eastAsia="Times New Roman" w:cs="Arial"/>
          <w:color w:val="444444"/>
          <w:szCs w:val="20"/>
          <w:lang w:eastAsia="fr-FR"/>
        </w:rPr>
        <w:t>biofortifiées</w:t>
      </w:r>
      <w:proofErr w:type="spellEnd"/>
      <w:r w:rsidRPr="00EB035A">
        <w:rPr>
          <w:rFonts w:eastAsia="Times New Roman" w:cs="Arial"/>
          <w:color w:val="444444"/>
          <w:szCs w:val="20"/>
          <w:lang w:eastAsia="fr-FR"/>
        </w:rPr>
        <w:t xml:space="preserve"> et la culture de fruits et légumes, reconnues pour leur richesse nutritionnelle. La rencontre a constitué en outre une opportunité pour le programme de Résilience du système alimentaire (FSRP) de présenter ses avancées, notamment la formation de plus de 29 000 femmes à la transformation d’aliments nutritifs et de 720 autres à la production de farines infantiles enrichies à base d’ingrédients locaux. Au Togo, cette dynamique a déjà permis de toucher plus de 30 000 producteurs, dont 52% de femmes.</w:t>
      </w:r>
    </w:p>
    <w:p w14:paraId="42366A71" w14:textId="77777777" w:rsidR="002403D3" w:rsidRPr="00EB035A" w:rsidRDefault="002403D3" w:rsidP="002403D3">
      <w:pPr>
        <w:shd w:val="clear" w:color="auto" w:fill="FFFFFF"/>
        <w:spacing w:after="0" w:line="276" w:lineRule="auto"/>
        <w:rPr>
          <w:rFonts w:eastAsia="Times New Roman" w:cs="Arial"/>
          <w:color w:val="444444"/>
          <w:szCs w:val="20"/>
          <w:lang w:eastAsia="fr-FR"/>
        </w:rPr>
      </w:pPr>
    </w:p>
    <w:p w14:paraId="4634D38A" w14:textId="7F4BE640" w:rsidR="00A23F12" w:rsidRPr="00EB035A" w:rsidRDefault="00A23F12" w:rsidP="00F04DCA">
      <w:pPr>
        <w:spacing w:after="0" w:line="240" w:lineRule="auto"/>
        <w:outlineLvl w:val="1"/>
        <w:rPr>
          <w:rFonts w:eastAsia="Times New Roman" w:cs="Times New Roman"/>
          <w:b/>
          <w:bCs/>
          <w:szCs w:val="20"/>
          <w:lang w:eastAsia="fr-FR"/>
        </w:rPr>
      </w:pPr>
      <w:bookmarkStart w:id="19" w:name="_Toc231316646"/>
      <w:bookmarkStart w:id="20" w:name="_Hlk229418803"/>
      <w:bookmarkEnd w:id="10"/>
      <w:r w:rsidRPr="00EB035A">
        <w:rPr>
          <w:rFonts w:eastAsia="Times New Roman" w:cs="Arial"/>
          <w:b/>
          <w:bCs/>
          <w:color w:val="444444"/>
          <w:szCs w:val="20"/>
          <w:lang w:eastAsia="fr-FR"/>
        </w:rPr>
        <w:t>Anacarde - Le commerce perturbé par la guerre au Moyen-Orient.</w:t>
      </w:r>
      <w:bookmarkEnd w:id="19"/>
    </w:p>
    <w:bookmarkEnd w:id="20"/>
    <w:p w14:paraId="05885AED" w14:textId="2EA5E25B" w:rsidR="00BE1E88" w:rsidRPr="00EB035A" w:rsidRDefault="00A23F12" w:rsidP="00A23F12">
      <w:pPr>
        <w:shd w:val="clear" w:color="auto" w:fill="FFFFFF"/>
        <w:spacing w:after="0" w:line="276" w:lineRule="auto"/>
        <w:rPr>
          <w:rFonts w:eastAsia="Times New Roman" w:cs="Arial"/>
          <w:color w:val="444444"/>
          <w:szCs w:val="20"/>
          <w:lang w:eastAsia="fr-FR"/>
        </w:rPr>
      </w:pPr>
      <w:r w:rsidRPr="00EB035A">
        <w:rPr>
          <w:rFonts w:eastAsia="Times New Roman" w:cs="Arial"/>
          <w:color w:val="444444"/>
          <w:szCs w:val="20"/>
          <w:lang w:eastAsia="fr-FR"/>
        </w:rPr>
        <w:t>Les deux géants de la filière, l’Inde et le Vietnam sont directement touchés par les tensions autour du détroit d’Ormuz. L'Inde et le Vietnam sont les deux principaux importateurs de noix brutes, qu’ils décortiquent dans leurs usines et réexportent en partie, ou en quasi-totalité, sous forme d’amandes sur le marché mondial. La conséquence de la guerre se fait sentir car le Vietnam écoule 10% de sa production au Moyen-Orient et l’Inde y exporte la moitié environ de ce qu'elle commercialise. Sur l’ensemble du premier trimestre, la baisse des achats est sensible dans tous les pays du Golfe persique</w:t>
      </w:r>
      <w:r w:rsidR="00585B87">
        <w:rPr>
          <w:rFonts w:eastAsia="Times New Roman" w:cs="Arial"/>
          <w:color w:val="444444"/>
          <w:szCs w:val="20"/>
          <w:lang w:eastAsia="fr-FR"/>
        </w:rPr>
        <w:t xml:space="preserve">. C’est le cas pour </w:t>
      </w:r>
      <w:r w:rsidR="00475B0D" w:rsidRPr="00475B0D">
        <w:rPr>
          <w:rFonts w:eastAsia="Times New Roman" w:cs="Arial"/>
          <w:color w:val="444444"/>
          <w:szCs w:val="20"/>
          <w:lang w:eastAsia="fr-FR"/>
        </w:rPr>
        <w:t xml:space="preserve">les Emirats arabes unis, </w:t>
      </w:r>
      <w:r w:rsidR="00475B0D">
        <w:rPr>
          <w:rFonts w:eastAsia="Times New Roman" w:cs="Arial"/>
          <w:color w:val="444444"/>
          <w:szCs w:val="20"/>
          <w:lang w:eastAsia="fr-FR"/>
        </w:rPr>
        <w:t xml:space="preserve">le </w:t>
      </w:r>
      <w:r w:rsidR="00475B0D" w:rsidRPr="00475B0D">
        <w:rPr>
          <w:rFonts w:eastAsia="Times New Roman" w:cs="Arial"/>
          <w:color w:val="444444"/>
          <w:szCs w:val="20"/>
          <w:lang w:eastAsia="fr-FR"/>
        </w:rPr>
        <w:t xml:space="preserve">plus gros client, </w:t>
      </w:r>
      <w:r w:rsidR="00475B0D">
        <w:rPr>
          <w:rFonts w:eastAsia="Times New Roman" w:cs="Arial"/>
          <w:color w:val="444444"/>
          <w:szCs w:val="20"/>
          <w:lang w:eastAsia="fr-FR"/>
        </w:rPr>
        <w:t>mais également</w:t>
      </w:r>
      <w:r w:rsidR="00475B0D" w:rsidRPr="00475B0D">
        <w:t xml:space="preserve"> </w:t>
      </w:r>
      <w:r w:rsidR="00475B0D" w:rsidRPr="00475B0D">
        <w:rPr>
          <w:rFonts w:eastAsia="Times New Roman" w:cs="Arial"/>
          <w:color w:val="444444"/>
          <w:szCs w:val="20"/>
          <w:lang w:eastAsia="fr-FR"/>
        </w:rPr>
        <w:t xml:space="preserve">Oman, </w:t>
      </w:r>
      <w:r w:rsidR="00585B87">
        <w:rPr>
          <w:rFonts w:eastAsia="Times New Roman" w:cs="Arial"/>
          <w:color w:val="444444"/>
          <w:szCs w:val="20"/>
          <w:lang w:eastAsia="fr-FR"/>
        </w:rPr>
        <w:t>l’</w:t>
      </w:r>
      <w:r w:rsidR="00475B0D" w:rsidRPr="00475B0D">
        <w:rPr>
          <w:rFonts w:eastAsia="Times New Roman" w:cs="Arial"/>
          <w:color w:val="444444"/>
          <w:szCs w:val="20"/>
          <w:lang w:eastAsia="fr-FR"/>
        </w:rPr>
        <w:t xml:space="preserve">Arabie saoudite, ou encore </w:t>
      </w:r>
      <w:r w:rsidR="00585B87">
        <w:rPr>
          <w:rFonts w:eastAsia="Times New Roman" w:cs="Arial"/>
          <w:color w:val="444444"/>
          <w:szCs w:val="20"/>
          <w:lang w:eastAsia="fr-FR"/>
        </w:rPr>
        <w:t xml:space="preserve">le </w:t>
      </w:r>
      <w:r w:rsidR="00475B0D" w:rsidRPr="00475B0D">
        <w:rPr>
          <w:rFonts w:eastAsia="Times New Roman" w:cs="Arial"/>
          <w:color w:val="444444"/>
          <w:szCs w:val="20"/>
          <w:lang w:eastAsia="fr-FR"/>
        </w:rPr>
        <w:t>Koweït</w:t>
      </w:r>
      <w:r w:rsidR="00585B87">
        <w:rPr>
          <w:rFonts w:eastAsia="Times New Roman" w:cs="Arial"/>
          <w:color w:val="444444"/>
          <w:szCs w:val="20"/>
          <w:lang w:eastAsia="fr-FR"/>
        </w:rPr>
        <w:t xml:space="preserve">, et les achats ont été stoppé depuis mars par </w:t>
      </w:r>
      <w:r w:rsidR="00475B0D" w:rsidRPr="00475B0D">
        <w:rPr>
          <w:rFonts w:eastAsia="Times New Roman" w:cs="Arial"/>
          <w:color w:val="444444"/>
          <w:szCs w:val="20"/>
          <w:lang w:eastAsia="fr-FR"/>
        </w:rPr>
        <w:t>le Qatar, Bahreïn, l’Irak et l’Iran</w:t>
      </w:r>
      <w:r w:rsidRPr="00EB035A">
        <w:rPr>
          <w:rFonts w:eastAsia="Times New Roman" w:cs="Arial"/>
          <w:color w:val="444444"/>
          <w:szCs w:val="20"/>
          <w:lang w:eastAsia="fr-FR"/>
        </w:rPr>
        <w:t xml:space="preserve">. </w:t>
      </w:r>
      <w:r w:rsidR="00F04DCA" w:rsidRPr="00EB035A">
        <w:rPr>
          <w:rFonts w:eastAsia="Times New Roman" w:cs="Arial"/>
          <w:color w:val="444444"/>
          <w:szCs w:val="20"/>
          <w:lang w:eastAsia="fr-FR"/>
        </w:rPr>
        <w:t>L</w:t>
      </w:r>
      <w:r w:rsidRPr="00EB035A">
        <w:rPr>
          <w:rFonts w:eastAsia="Times New Roman" w:cs="Arial"/>
          <w:color w:val="444444"/>
          <w:szCs w:val="20"/>
          <w:lang w:eastAsia="fr-FR"/>
        </w:rPr>
        <w:t xml:space="preserve">es </w:t>
      </w:r>
      <w:r w:rsidR="00F04DCA" w:rsidRPr="00EB035A">
        <w:rPr>
          <w:rFonts w:eastAsia="Times New Roman" w:cs="Arial"/>
          <w:color w:val="444444"/>
          <w:szCs w:val="20"/>
          <w:lang w:eastAsia="fr-FR"/>
        </w:rPr>
        <w:t xml:space="preserve">deux </w:t>
      </w:r>
      <w:r w:rsidRPr="00EB035A">
        <w:rPr>
          <w:rFonts w:eastAsia="Times New Roman" w:cs="Arial"/>
          <w:color w:val="444444"/>
          <w:szCs w:val="20"/>
          <w:lang w:eastAsia="fr-FR"/>
        </w:rPr>
        <w:t>géants de la transformation de l'anacarde n'avaient pas anticipé la quasi fermeture d'un de leur marché, et avaient au contraire acheté beaucoup de noix brutes avant que le conflit n’éclate. Les importations indiennes du premier trimestre ont atteint plus de 255 000 tonnes</w:t>
      </w:r>
      <w:r w:rsidR="00F04DCA" w:rsidRPr="00EB035A">
        <w:rPr>
          <w:rFonts w:eastAsia="Times New Roman" w:cs="Arial"/>
          <w:color w:val="444444"/>
          <w:szCs w:val="20"/>
          <w:lang w:eastAsia="fr-FR"/>
        </w:rPr>
        <w:t xml:space="preserve"> (</w:t>
      </w:r>
      <w:r w:rsidRPr="00EB035A">
        <w:rPr>
          <w:rFonts w:eastAsia="Times New Roman" w:cs="Arial"/>
          <w:color w:val="444444"/>
          <w:szCs w:val="20"/>
          <w:lang w:eastAsia="fr-FR"/>
        </w:rPr>
        <w:t>de Tanzanie et du Mozambique pour des raisons de calendrier agricole</w:t>
      </w:r>
      <w:r w:rsidR="00F04DCA" w:rsidRPr="00EB035A">
        <w:rPr>
          <w:rFonts w:eastAsia="Times New Roman" w:cs="Arial"/>
          <w:color w:val="444444"/>
          <w:szCs w:val="20"/>
          <w:lang w:eastAsia="fr-FR"/>
        </w:rPr>
        <w:t xml:space="preserve">), </w:t>
      </w:r>
      <w:r w:rsidRPr="00EB035A">
        <w:rPr>
          <w:rFonts w:eastAsia="Times New Roman" w:cs="Arial"/>
          <w:color w:val="444444"/>
          <w:szCs w:val="20"/>
          <w:lang w:eastAsia="fr-FR"/>
        </w:rPr>
        <w:t>c</w:t>
      </w:r>
      <w:r w:rsidR="00F04DCA" w:rsidRPr="00EB035A">
        <w:rPr>
          <w:rFonts w:eastAsia="Times New Roman" w:cs="Arial"/>
          <w:color w:val="444444"/>
          <w:szCs w:val="20"/>
          <w:lang w:eastAsia="fr-FR"/>
        </w:rPr>
        <w:t>e qui était</w:t>
      </w:r>
      <w:r w:rsidRPr="00EB035A">
        <w:rPr>
          <w:rFonts w:eastAsia="Times New Roman" w:cs="Arial"/>
          <w:color w:val="444444"/>
          <w:szCs w:val="20"/>
          <w:lang w:eastAsia="fr-FR"/>
        </w:rPr>
        <w:t xml:space="preserve"> beaucoup plus que les années précédentes. Comme l’Inde a vu sur les trois premiers mois ses exportations globales baisser d’environ 20%, son niveau des stocks est élevé, comme au Vietnam qui a été bien approvisionné également au premier trimestre.</w:t>
      </w:r>
      <w:r w:rsidR="00F04DCA" w:rsidRPr="00EB035A">
        <w:rPr>
          <w:rFonts w:eastAsia="Times New Roman" w:cs="Arial"/>
          <w:color w:val="444444"/>
          <w:szCs w:val="20"/>
          <w:lang w:eastAsia="fr-FR"/>
        </w:rPr>
        <w:t xml:space="preserve"> </w:t>
      </w:r>
      <w:r w:rsidRPr="00EB035A">
        <w:rPr>
          <w:rFonts w:eastAsia="Times New Roman" w:cs="Arial"/>
          <w:color w:val="444444"/>
          <w:szCs w:val="20"/>
          <w:lang w:eastAsia="fr-FR"/>
        </w:rPr>
        <w:t xml:space="preserve">Conséquence de cette situation, la demande pour la noix de cajou ouest-africaine est faible. Les acheteurs indiens et vietnamiens sont moins pressés de souscrire des contrats d’approvisionnement à long terme, et plus durs en affaire. Les industriels occidentaux aussi sont prudents et passent leurs commandes au fur et à mesure, ne sachant pas à quoi va ressembler la demande dans les prochains mois.  </w:t>
      </w:r>
      <w:r w:rsidR="00F04DCA" w:rsidRPr="00EB035A">
        <w:rPr>
          <w:rFonts w:eastAsia="Times New Roman" w:cs="Arial"/>
          <w:color w:val="444444"/>
          <w:szCs w:val="20"/>
          <w:lang w:eastAsia="fr-FR"/>
        </w:rPr>
        <w:t>S’il est encore d</w:t>
      </w:r>
      <w:r w:rsidRPr="00EB035A">
        <w:rPr>
          <w:rFonts w:eastAsia="Times New Roman" w:cs="Arial"/>
          <w:color w:val="444444"/>
          <w:szCs w:val="20"/>
          <w:lang w:eastAsia="fr-FR"/>
        </w:rPr>
        <w:t xml:space="preserve">ifficile de dire précisément quelle va être la production ouest-africaine cette année, à ce stade, elle </w:t>
      </w:r>
      <w:r w:rsidR="00F04DCA" w:rsidRPr="00EB035A">
        <w:rPr>
          <w:rFonts w:eastAsia="Times New Roman" w:cs="Arial"/>
          <w:color w:val="444444"/>
          <w:szCs w:val="20"/>
          <w:lang w:eastAsia="fr-FR"/>
        </w:rPr>
        <w:t xml:space="preserve">pourrait cependant </w:t>
      </w:r>
      <w:r w:rsidRPr="00EB035A">
        <w:rPr>
          <w:rFonts w:eastAsia="Times New Roman" w:cs="Arial"/>
          <w:color w:val="444444"/>
          <w:szCs w:val="20"/>
          <w:lang w:eastAsia="fr-FR"/>
        </w:rPr>
        <w:t>peut-être</w:t>
      </w:r>
      <w:r w:rsidR="00F04DCA" w:rsidRPr="00EB035A">
        <w:rPr>
          <w:rFonts w:eastAsia="Times New Roman" w:cs="Arial"/>
          <w:color w:val="444444"/>
          <w:szCs w:val="20"/>
          <w:lang w:eastAsia="fr-FR"/>
        </w:rPr>
        <w:t xml:space="preserve"> être meilleure que prévue. E</w:t>
      </w:r>
      <w:r w:rsidRPr="00EB035A">
        <w:rPr>
          <w:rFonts w:eastAsia="Times New Roman" w:cs="Arial"/>
          <w:color w:val="444444"/>
          <w:szCs w:val="20"/>
          <w:lang w:eastAsia="fr-FR"/>
        </w:rPr>
        <w:t>n Côte d’Ivoire près d’un million de tonnes auraient déjà été commercialisées, ce qui correspondrait à peu près au volume de l’année dernière. Si l'offre est bonne et la demande en diminution, les prix devraient baisser</w:t>
      </w:r>
      <w:r w:rsidR="00F04DCA" w:rsidRPr="00EB035A">
        <w:rPr>
          <w:rFonts w:eastAsia="Times New Roman" w:cs="Arial"/>
          <w:color w:val="444444"/>
          <w:szCs w:val="20"/>
          <w:lang w:eastAsia="fr-FR"/>
        </w:rPr>
        <w:t xml:space="preserve"> et c</w:t>
      </w:r>
      <w:r w:rsidRPr="00EB035A">
        <w:rPr>
          <w:rFonts w:eastAsia="Times New Roman" w:cs="Arial"/>
          <w:color w:val="444444"/>
          <w:szCs w:val="20"/>
          <w:lang w:eastAsia="fr-FR"/>
        </w:rPr>
        <w:t>ette baisse est déjà perceptible chez les pays producteurs.</w:t>
      </w:r>
    </w:p>
    <w:p w14:paraId="1571F9E3" w14:textId="77777777" w:rsidR="002403D3" w:rsidRPr="00EB035A" w:rsidRDefault="002403D3" w:rsidP="002403D3">
      <w:pPr>
        <w:shd w:val="clear" w:color="auto" w:fill="FFFFFF"/>
        <w:spacing w:after="0" w:line="276" w:lineRule="auto"/>
        <w:rPr>
          <w:rFonts w:eastAsia="Times New Roman" w:cs="Arial"/>
          <w:color w:val="444444"/>
          <w:szCs w:val="20"/>
          <w:lang w:eastAsia="fr-FR"/>
        </w:rPr>
      </w:pPr>
    </w:p>
    <w:p w14:paraId="7FC02FE4" w14:textId="0AA952CD" w:rsidR="002403D3" w:rsidRPr="00EB035A" w:rsidRDefault="002403D3" w:rsidP="00A0457B">
      <w:pPr>
        <w:spacing w:after="0" w:line="240" w:lineRule="auto"/>
        <w:outlineLvl w:val="1"/>
        <w:rPr>
          <w:rFonts w:eastAsia="Times New Roman" w:cs="Times New Roman"/>
          <w:b/>
          <w:bCs/>
          <w:szCs w:val="20"/>
          <w:lang w:eastAsia="fr-FR"/>
        </w:rPr>
      </w:pPr>
      <w:bookmarkStart w:id="21" w:name="_Toc231316647"/>
      <w:bookmarkStart w:id="22" w:name="_Hlk230721412"/>
      <w:r w:rsidRPr="00EB035A">
        <w:rPr>
          <w:rFonts w:eastAsia="Times New Roman" w:cs="Arial"/>
          <w:b/>
          <w:bCs/>
          <w:color w:val="444444"/>
          <w:szCs w:val="20"/>
          <w:lang w:eastAsia="fr-FR"/>
        </w:rPr>
        <w:t>Intrants -</w:t>
      </w:r>
      <w:r w:rsidR="00A0457B" w:rsidRPr="00EB035A">
        <w:rPr>
          <w:rFonts w:eastAsia="Times New Roman" w:cs="Arial"/>
          <w:b/>
          <w:bCs/>
          <w:color w:val="444444"/>
          <w:szCs w:val="20"/>
          <w:lang w:eastAsia="fr-FR"/>
        </w:rPr>
        <w:t xml:space="preserve"> </w:t>
      </w:r>
      <w:r w:rsidRPr="00EB035A">
        <w:rPr>
          <w:rFonts w:eastAsia="Times New Roman" w:cs="Arial"/>
          <w:b/>
          <w:bCs/>
          <w:color w:val="444444"/>
          <w:szCs w:val="20"/>
          <w:lang w:eastAsia="fr-FR"/>
        </w:rPr>
        <w:t xml:space="preserve">Les pays </w:t>
      </w:r>
      <w:r w:rsidR="00A0457B" w:rsidRPr="00EB035A">
        <w:rPr>
          <w:rFonts w:eastAsia="Times New Roman" w:cs="Arial"/>
          <w:b/>
          <w:bCs/>
          <w:color w:val="444444"/>
          <w:szCs w:val="20"/>
          <w:lang w:eastAsia="fr-FR"/>
        </w:rPr>
        <w:t>d’Afrique de l’Ouest parmi les plus faibles utilisateurs d’engrais.</w:t>
      </w:r>
      <w:bookmarkEnd w:id="21"/>
    </w:p>
    <w:bookmarkEnd w:id="22"/>
    <w:p w14:paraId="2B93C175" w14:textId="1CDA43AA" w:rsidR="00F04DCA" w:rsidRPr="00EB035A" w:rsidRDefault="002403D3" w:rsidP="002403D3">
      <w:pPr>
        <w:shd w:val="clear" w:color="auto" w:fill="FFFFFF"/>
        <w:spacing w:after="0" w:line="276" w:lineRule="auto"/>
        <w:rPr>
          <w:rFonts w:eastAsia="Times New Roman" w:cs="Arial"/>
          <w:color w:val="444444"/>
          <w:szCs w:val="20"/>
          <w:lang w:eastAsia="fr-FR"/>
        </w:rPr>
      </w:pPr>
      <w:r w:rsidRPr="00EB035A">
        <w:rPr>
          <w:rFonts w:eastAsia="Times New Roman" w:cs="Arial"/>
          <w:color w:val="444444"/>
          <w:szCs w:val="20"/>
          <w:lang w:eastAsia="fr-FR"/>
        </w:rPr>
        <w:t xml:space="preserve">La fertilisation des sols reste un enjeu clé pour la sécurité alimentaire sur le continent africain </w:t>
      </w:r>
      <w:r w:rsidR="00C452D8" w:rsidRPr="00EB035A">
        <w:rPr>
          <w:rFonts w:eastAsia="Times New Roman" w:cs="Arial"/>
          <w:color w:val="444444"/>
          <w:szCs w:val="20"/>
          <w:lang w:eastAsia="fr-FR"/>
        </w:rPr>
        <w:t>en général et en Afrique de l’Ouest en particulier</w:t>
      </w:r>
      <w:r w:rsidRPr="00EB035A">
        <w:rPr>
          <w:rFonts w:eastAsia="Times New Roman" w:cs="Arial"/>
          <w:color w:val="444444"/>
          <w:szCs w:val="20"/>
          <w:lang w:eastAsia="fr-FR"/>
        </w:rPr>
        <w:t>. Malgré les progrès enregistrés depuis les années 2000, le continent demeure en retrait par rapport aux autres grandes régions agricoles du monde, dans un contexte déjà contraint par la dégradation des terres et la faible mécanisation.</w:t>
      </w:r>
      <w:r w:rsidR="00C452D8" w:rsidRPr="00EB035A">
        <w:rPr>
          <w:rFonts w:eastAsia="Times New Roman" w:cs="Arial"/>
          <w:color w:val="444444"/>
          <w:szCs w:val="20"/>
          <w:lang w:eastAsia="fr-FR"/>
        </w:rPr>
        <w:t xml:space="preserve"> L</w:t>
      </w:r>
      <w:r w:rsidRPr="00EB035A">
        <w:rPr>
          <w:rFonts w:eastAsia="Times New Roman" w:cs="Arial"/>
          <w:color w:val="444444"/>
          <w:szCs w:val="20"/>
          <w:lang w:eastAsia="fr-FR"/>
        </w:rPr>
        <w:t>'Organisation des Nations unies pour l’alimentation et l’agriculture (FAO) soulign</w:t>
      </w:r>
      <w:r w:rsidR="00C452D8" w:rsidRPr="00EB035A">
        <w:rPr>
          <w:rFonts w:eastAsia="Times New Roman" w:cs="Arial"/>
          <w:color w:val="444444"/>
          <w:szCs w:val="20"/>
          <w:lang w:eastAsia="fr-FR"/>
        </w:rPr>
        <w:t>ait</w:t>
      </w:r>
      <w:r w:rsidRPr="00EB035A">
        <w:rPr>
          <w:rFonts w:eastAsia="Times New Roman" w:cs="Arial"/>
          <w:color w:val="444444"/>
          <w:szCs w:val="20"/>
          <w:lang w:eastAsia="fr-FR"/>
        </w:rPr>
        <w:t xml:space="preserve"> que la moyenne continentale se situait à 22,6 kg/ha en 2023</w:t>
      </w:r>
      <w:r w:rsidR="00C452D8" w:rsidRPr="00EB035A">
        <w:rPr>
          <w:rFonts w:eastAsia="Times New Roman" w:cs="Arial"/>
          <w:color w:val="444444"/>
          <w:szCs w:val="20"/>
          <w:lang w:eastAsia="fr-FR"/>
        </w:rPr>
        <w:t>, u</w:t>
      </w:r>
      <w:r w:rsidRPr="00EB035A">
        <w:rPr>
          <w:rFonts w:eastAsia="Times New Roman" w:cs="Arial"/>
          <w:color w:val="444444"/>
          <w:szCs w:val="20"/>
          <w:lang w:eastAsia="fr-FR"/>
        </w:rPr>
        <w:t xml:space="preserve">n niveau en </w:t>
      </w:r>
      <w:r w:rsidRPr="00EB035A">
        <w:rPr>
          <w:rFonts w:eastAsia="Times New Roman" w:cs="Arial"/>
          <w:color w:val="444444"/>
          <w:szCs w:val="20"/>
          <w:lang w:eastAsia="fr-FR"/>
        </w:rPr>
        <w:lastRenderedPageBreak/>
        <w:t xml:space="preserve">progression par rapport à l'an 2000 (16,3 kg/ha), mais encore faible par rapport à la moyenne mondiale (116,4 kg/ha) </w:t>
      </w:r>
      <w:r w:rsidR="00C452D8" w:rsidRPr="00EB035A">
        <w:rPr>
          <w:rFonts w:eastAsia="Times New Roman" w:cs="Arial"/>
          <w:color w:val="444444"/>
          <w:szCs w:val="20"/>
          <w:lang w:eastAsia="fr-FR"/>
        </w:rPr>
        <w:t>et encore très loin de l’objectif fixé lors du 1</w:t>
      </w:r>
      <w:r w:rsidR="00C452D8" w:rsidRPr="00EB035A">
        <w:rPr>
          <w:rFonts w:eastAsia="Times New Roman" w:cs="Arial"/>
          <w:color w:val="444444"/>
          <w:szCs w:val="20"/>
          <w:vertAlign w:val="superscript"/>
          <w:lang w:eastAsia="fr-FR"/>
        </w:rPr>
        <w:t>er</w:t>
      </w:r>
      <w:r w:rsidR="00C452D8" w:rsidRPr="00EB035A">
        <w:rPr>
          <w:rFonts w:eastAsia="Times New Roman" w:cs="Arial"/>
          <w:color w:val="444444"/>
          <w:szCs w:val="20"/>
          <w:lang w:eastAsia="fr-FR"/>
        </w:rPr>
        <w:t xml:space="preserve"> sommet africain sur les engrais, tenu à Abuja (Nigéria), il y a bientôt 20 ans, où les pays participants s’étaient engagés à augmenter l’utilisation d’engrais pour atteindre une moyenne annuelle d'au moins 50 kg/ha d’ici 2015. Cette mesure visait à restaurer les sols du continent, qui sont </w:t>
      </w:r>
      <w:r w:rsidR="00070467" w:rsidRPr="00EB035A">
        <w:rPr>
          <w:rFonts w:eastAsia="Times New Roman" w:cs="Arial"/>
          <w:color w:val="444444"/>
          <w:szCs w:val="20"/>
          <w:lang w:eastAsia="fr-FR"/>
        </w:rPr>
        <w:t xml:space="preserve">parmi </w:t>
      </w:r>
      <w:r w:rsidR="00C452D8" w:rsidRPr="00EB035A">
        <w:rPr>
          <w:rFonts w:eastAsia="Times New Roman" w:cs="Arial"/>
          <w:color w:val="444444"/>
          <w:szCs w:val="20"/>
          <w:lang w:eastAsia="fr-FR"/>
        </w:rPr>
        <w:t xml:space="preserve">les plus pauvres au monde en raison de l’épuisement des éléments nutritifs, selon l’Union africaine. Le mot d’ordre était de parvenir à une « révolution verte africaine ». </w:t>
      </w:r>
      <w:r w:rsidRPr="00EB035A">
        <w:rPr>
          <w:rFonts w:eastAsia="Times New Roman" w:cs="Arial"/>
          <w:color w:val="444444"/>
          <w:szCs w:val="20"/>
          <w:lang w:eastAsia="fr-FR"/>
        </w:rPr>
        <w:t>D’après la FAO, les données sur l’utilisation d’engrais masquent des réalités nationales très différentes en Afrique</w:t>
      </w:r>
      <w:r w:rsidR="002D758C" w:rsidRPr="00EB035A">
        <w:rPr>
          <w:rFonts w:eastAsia="Times New Roman" w:cs="Arial"/>
          <w:color w:val="444444"/>
          <w:szCs w:val="20"/>
          <w:lang w:eastAsia="fr-FR"/>
        </w:rPr>
        <w:t xml:space="preserve"> avec l’Egypte et un volume de 407,4 kg/ha</w:t>
      </w:r>
      <w:r w:rsidRPr="00EB035A">
        <w:rPr>
          <w:rFonts w:eastAsia="Times New Roman" w:cs="Arial"/>
          <w:color w:val="444444"/>
          <w:szCs w:val="20"/>
          <w:lang w:eastAsia="fr-FR"/>
        </w:rPr>
        <w:t xml:space="preserve"> </w:t>
      </w:r>
      <w:r w:rsidR="00070467" w:rsidRPr="00EB035A">
        <w:rPr>
          <w:rFonts w:eastAsia="Times New Roman" w:cs="Arial"/>
          <w:color w:val="444444"/>
          <w:szCs w:val="20"/>
          <w:lang w:eastAsia="fr-FR"/>
        </w:rPr>
        <w:t xml:space="preserve">en haut de l’échelle </w:t>
      </w:r>
      <w:r w:rsidR="002D758C" w:rsidRPr="00EB035A">
        <w:rPr>
          <w:rFonts w:eastAsia="Times New Roman" w:cs="Arial"/>
          <w:color w:val="444444"/>
          <w:szCs w:val="20"/>
          <w:lang w:eastAsia="fr-FR"/>
        </w:rPr>
        <w:t xml:space="preserve">et le </w:t>
      </w:r>
      <w:r w:rsidR="00070467" w:rsidRPr="00EB035A">
        <w:rPr>
          <w:rFonts w:eastAsia="Times New Roman" w:cs="Arial"/>
          <w:color w:val="444444"/>
          <w:szCs w:val="20"/>
          <w:lang w:eastAsia="fr-FR"/>
        </w:rPr>
        <w:t xml:space="preserve">Soudan en bas </w:t>
      </w:r>
      <w:r w:rsidRPr="00EB035A">
        <w:rPr>
          <w:rFonts w:eastAsia="Times New Roman" w:cs="Arial"/>
          <w:color w:val="444444"/>
          <w:szCs w:val="20"/>
          <w:lang w:eastAsia="fr-FR"/>
        </w:rPr>
        <w:t>avec moins de 1 kg/ha.</w:t>
      </w:r>
      <w:r w:rsidR="002D758C" w:rsidRPr="00EB035A">
        <w:rPr>
          <w:rFonts w:eastAsia="Times New Roman" w:cs="Arial"/>
          <w:color w:val="444444"/>
          <w:szCs w:val="20"/>
          <w:lang w:eastAsia="fr-FR"/>
        </w:rPr>
        <w:t xml:space="preserve"> En Afrique de l’Ouest, c’est le Bénin </w:t>
      </w:r>
      <w:r w:rsidR="00825CD0" w:rsidRPr="00EB035A">
        <w:rPr>
          <w:rFonts w:eastAsia="Times New Roman" w:cs="Arial"/>
          <w:color w:val="444444"/>
          <w:szCs w:val="20"/>
          <w:lang w:eastAsia="fr-FR"/>
        </w:rPr>
        <w:t>(14</w:t>
      </w:r>
      <w:r w:rsidR="00825CD0" w:rsidRPr="00EB035A">
        <w:rPr>
          <w:rFonts w:eastAsia="Times New Roman" w:cs="Arial"/>
          <w:color w:val="444444"/>
          <w:szCs w:val="20"/>
          <w:vertAlign w:val="superscript"/>
          <w:lang w:eastAsia="fr-FR"/>
        </w:rPr>
        <w:t>ème</w:t>
      </w:r>
      <w:r w:rsidR="00825CD0" w:rsidRPr="00EB035A">
        <w:rPr>
          <w:rFonts w:eastAsia="Times New Roman" w:cs="Arial"/>
          <w:color w:val="444444"/>
          <w:szCs w:val="20"/>
          <w:lang w:eastAsia="fr-FR"/>
        </w:rPr>
        <w:t xml:space="preserve"> en Afrique) </w:t>
      </w:r>
      <w:r w:rsidR="002D758C" w:rsidRPr="00EB035A">
        <w:rPr>
          <w:rFonts w:eastAsia="Times New Roman" w:cs="Arial"/>
          <w:color w:val="444444"/>
          <w:szCs w:val="20"/>
          <w:lang w:eastAsia="fr-FR"/>
        </w:rPr>
        <w:t xml:space="preserve">qui </w:t>
      </w:r>
      <w:r w:rsidRPr="00EB035A">
        <w:rPr>
          <w:rFonts w:eastAsia="Times New Roman" w:cs="Arial"/>
          <w:color w:val="444444"/>
          <w:szCs w:val="20"/>
          <w:lang w:eastAsia="fr-FR"/>
        </w:rPr>
        <w:t xml:space="preserve">utilise le plus d'engrais avec 28,2 kg/ha, </w:t>
      </w:r>
      <w:r w:rsidR="00825CD0" w:rsidRPr="00EB035A">
        <w:rPr>
          <w:rFonts w:eastAsia="Times New Roman" w:cs="Arial"/>
          <w:color w:val="444444"/>
          <w:szCs w:val="20"/>
          <w:lang w:eastAsia="fr-FR"/>
        </w:rPr>
        <w:t>suivi du Burkina Faso (23</w:t>
      </w:r>
      <w:r w:rsidR="00825CD0" w:rsidRPr="00EB035A">
        <w:rPr>
          <w:rFonts w:eastAsia="Times New Roman" w:cs="Arial"/>
          <w:color w:val="444444"/>
          <w:szCs w:val="20"/>
          <w:vertAlign w:val="superscript"/>
          <w:lang w:eastAsia="fr-FR"/>
        </w:rPr>
        <w:t>ème</w:t>
      </w:r>
      <w:r w:rsidR="00825CD0" w:rsidRPr="00EB035A">
        <w:rPr>
          <w:rFonts w:eastAsia="Times New Roman" w:cs="Arial"/>
          <w:color w:val="444444"/>
          <w:szCs w:val="20"/>
          <w:lang w:eastAsia="fr-FR"/>
        </w:rPr>
        <w:t>) 16,3 kg/ha, du Togo (23</w:t>
      </w:r>
      <w:r w:rsidR="00825CD0" w:rsidRPr="00EB035A">
        <w:rPr>
          <w:rFonts w:eastAsia="Times New Roman" w:cs="Arial"/>
          <w:color w:val="444444"/>
          <w:szCs w:val="20"/>
          <w:vertAlign w:val="superscript"/>
          <w:lang w:eastAsia="fr-FR"/>
        </w:rPr>
        <w:t>ème</w:t>
      </w:r>
      <w:r w:rsidR="00825CD0" w:rsidRPr="00EB035A">
        <w:rPr>
          <w:rFonts w:eastAsia="Times New Roman" w:cs="Arial"/>
          <w:color w:val="444444"/>
          <w:szCs w:val="20"/>
          <w:lang w:eastAsia="fr-FR"/>
        </w:rPr>
        <w:t>) 16,3 kg/ha, de la Gambie (25</w:t>
      </w:r>
      <w:r w:rsidR="00825CD0" w:rsidRPr="00EB035A">
        <w:rPr>
          <w:rFonts w:eastAsia="Times New Roman" w:cs="Arial"/>
          <w:color w:val="444444"/>
          <w:szCs w:val="20"/>
          <w:vertAlign w:val="superscript"/>
          <w:lang w:eastAsia="fr-FR"/>
        </w:rPr>
        <w:t>ème</w:t>
      </w:r>
      <w:r w:rsidR="00825CD0" w:rsidRPr="00EB035A">
        <w:rPr>
          <w:rFonts w:eastAsia="Times New Roman" w:cs="Arial"/>
          <w:color w:val="444444"/>
          <w:szCs w:val="20"/>
          <w:lang w:eastAsia="fr-FR"/>
        </w:rPr>
        <w:t>) 15,3</w:t>
      </w:r>
      <w:r w:rsidR="00065805" w:rsidRPr="00EB035A">
        <w:rPr>
          <w:rFonts w:eastAsia="Times New Roman" w:cs="Arial"/>
          <w:color w:val="444444"/>
          <w:szCs w:val="20"/>
          <w:lang w:eastAsia="fr-FR"/>
        </w:rPr>
        <w:t> </w:t>
      </w:r>
      <w:r w:rsidR="00825CD0" w:rsidRPr="00EB035A">
        <w:rPr>
          <w:rFonts w:eastAsia="Times New Roman" w:cs="Arial"/>
          <w:color w:val="444444"/>
          <w:szCs w:val="20"/>
          <w:lang w:eastAsia="fr-FR"/>
        </w:rPr>
        <w:t>kg/ha, de la Côte d’Ivoire (26</w:t>
      </w:r>
      <w:r w:rsidR="00825CD0" w:rsidRPr="00EB035A">
        <w:rPr>
          <w:rFonts w:eastAsia="Times New Roman" w:cs="Arial"/>
          <w:color w:val="444444"/>
          <w:szCs w:val="20"/>
          <w:vertAlign w:val="superscript"/>
          <w:lang w:eastAsia="fr-FR"/>
        </w:rPr>
        <w:t>ème</w:t>
      </w:r>
      <w:r w:rsidR="00825CD0" w:rsidRPr="00EB035A">
        <w:rPr>
          <w:rFonts w:eastAsia="Times New Roman" w:cs="Arial"/>
          <w:color w:val="444444"/>
          <w:szCs w:val="20"/>
          <w:lang w:eastAsia="fr-FR"/>
        </w:rPr>
        <w:t>) 14,7 kg/ha, de la Guinée Bissau, du Libéria, du Mali, de la Mauritanie et du Sénégal (31</w:t>
      </w:r>
      <w:r w:rsidR="00825CD0" w:rsidRPr="00EB035A">
        <w:rPr>
          <w:rFonts w:eastAsia="Times New Roman" w:cs="Arial"/>
          <w:color w:val="444444"/>
          <w:szCs w:val="20"/>
          <w:vertAlign w:val="superscript"/>
          <w:lang w:eastAsia="fr-FR"/>
        </w:rPr>
        <w:t>ème</w:t>
      </w:r>
      <w:r w:rsidR="00825CD0" w:rsidRPr="00EB035A">
        <w:rPr>
          <w:rFonts w:eastAsia="Times New Roman" w:cs="Arial"/>
          <w:color w:val="444444"/>
          <w:szCs w:val="20"/>
          <w:lang w:eastAsia="fr-FR"/>
        </w:rPr>
        <w:t xml:space="preserve">) </w:t>
      </w:r>
      <w:r w:rsidR="00070467" w:rsidRPr="00EB035A">
        <w:rPr>
          <w:rFonts w:eastAsia="Times New Roman" w:cs="Arial"/>
          <w:color w:val="444444"/>
          <w:szCs w:val="20"/>
          <w:lang w:eastAsia="fr-FR"/>
        </w:rPr>
        <w:t xml:space="preserve">tous </w:t>
      </w:r>
      <w:r w:rsidR="00825CD0" w:rsidRPr="00EB035A">
        <w:rPr>
          <w:rFonts w:eastAsia="Times New Roman" w:cs="Arial"/>
          <w:color w:val="444444"/>
          <w:szCs w:val="20"/>
          <w:lang w:eastAsia="fr-FR"/>
        </w:rPr>
        <w:t>à 8,3</w:t>
      </w:r>
      <w:r w:rsidR="00070467" w:rsidRPr="00EB035A">
        <w:rPr>
          <w:rFonts w:eastAsia="Times New Roman" w:cs="Arial"/>
          <w:color w:val="444444"/>
          <w:szCs w:val="20"/>
          <w:lang w:eastAsia="fr-FR"/>
        </w:rPr>
        <w:t xml:space="preserve"> </w:t>
      </w:r>
      <w:r w:rsidR="00825CD0" w:rsidRPr="00EB035A">
        <w:rPr>
          <w:rFonts w:eastAsia="Times New Roman" w:cs="Arial"/>
          <w:color w:val="444444"/>
          <w:szCs w:val="20"/>
          <w:lang w:eastAsia="fr-FR"/>
        </w:rPr>
        <w:t>kg/ha</w:t>
      </w:r>
      <w:r w:rsidR="00070467" w:rsidRPr="00EB035A">
        <w:rPr>
          <w:rFonts w:eastAsia="Times New Roman" w:cs="Arial"/>
          <w:color w:val="444444"/>
          <w:szCs w:val="20"/>
          <w:lang w:eastAsia="fr-FR"/>
        </w:rPr>
        <w:t>, du Cap Vert (42</w:t>
      </w:r>
      <w:r w:rsidR="00070467" w:rsidRPr="00EB035A">
        <w:rPr>
          <w:rFonts w:eastAsia="Times New Roman" w:cs="Arial"/>
          <w:color w:val="444444"/>
          <w:szCs w:val="20"/>
          <w:vertAlign w:val="superscript"/>
          <w:lang w:eastAsia="fr-FR"/>
        </w:rPr>
        <w:t>ème</w:t>
      </w:r>
      <w:r w:rsidR="00070467" w:rsidRPr="00EB035A">
        <w:rPr>
          <w:rFonts w:eastAsia="Times New Roman" w:cs="Arial"/>
          <w:color w:val="444444"/>
          <w:szCs w:val="20"/>
          <w:lang w:eastAsia="fr-FR"/>
        </w:rPr>
        <w:t>) à 3,3 kg/ha, de la Guinée et de la Sierra Léone (45</w:t>
      </w:r>
      <w:r w:rsidR="00070467" w:rsidRPr="00EB035A">
        <w:rPr>
          <w:rFonts w:eastAsia="Times New Roman" w:cs="Arial"/>
          <w:color w:val="444444"/>
          <w:szCs w:val="20"/>
          <w:vertAlign w:val="superscript"/>
          <w:lang w:eastAsia="fr-FR"/>
        </w:rPr>
        <w:t>ème</w:t>
      </w:r>
      <w:r w:rsidR="00070467" w:rsidRPr="00EB035A">
        <w:rPr>
          <w:rFonts w:eastAsia="Times New Roman" w:cs="Arial"/>
          <w:color w:val="444444"/>
          <w:szCs w:val="20"/>
          <w:lang w:eastAsia="fr-FR"/>
        </w:rPr>
        <w:t>) à 2,4 kg/ha, et enfin du Niger (49</w:t>
      </w:r>
      <w:r w:rsidR="00070467" w:rsidRPr="00EB035A">
        <w:rPr>
          <w:rFonts w:eastAsia="Times New Roman" w:cs="Arial"/>
          <w:color w:val="444444"/>
          <w:szCs w:val="20"/>
          <w:vertAlign w:val="superscript"/>
          <w:lang w:eastAsia="fr-FR"/>
        </w:rPr>
        <w:t>ème</w:t>
      </w:r>
      <w:r w:rsidR="00070467" w:rsidRPr="00EB035A">
        <w:rPr>
          <w:rFonts w:eastAsia="Times New Roman" w:cs="Arial"/>
          <w:color w:val="444444"/>
          <w:szCs w:val="20"/>
          <w:lang w:eastAsia="fr-FR"/>
        </w:rPr>
        <w:t>) à 0,8 kg/ha.</w:t>
      </w:r>
    </w:p>
    <w:p w14:paraId="7C628547" w14:textId="6AA001A8" w:rsidR="0070268B" w:rsidRPr="00EB035A" w:rsidRDefault="0070268B" w:rsidP="002403D3">
      <w:pPr>
        <w:shd w:val="clear" w:color="auto" w:fill="FFFFFF"/>
        <w:spacing w:after="0" w:line="276" w:lineRule="auto"/>
        <w:rPr>
          <w:rFonts w:eastAsia="Times New Roman" w:cs="Arial"/>
          <w:color w:val="444444"/>
          <w:szCs w:val="20"/>
          <w:lang w:eastAsia="fr-FR"/>
        </w:rPr>
      </w:pPr>
    </w:p>
    <w:p w14:paraId="176C7675" w14:textId="46ABC9B9" w:rsidR="0070268B" w:rsidRPr="00D05D77" w:rsidRDefault="0091087C" w:rsidP="005E62C2">
      <w:pPr>
        <w:spacing w:after="0" w:line="240" w:lineRule="auto"/>
        <w:outlineLvl w:val="1"/>
        <w:rPr>
          <w:rFonts w:eastAsia="Times New Roman" w:cs="Times New Roman"/>
          <w:b/>
          <w:bCs/>
          <w:szCs w:val="20"/>
          <w:lang w:eastAsia="fr-FR"/>
        </w:rPr>
      </w:pPr>
      <w:bookmarkStart w:id="23" w:name="_Toc231316648"/>
      <w:r w:rsidRPr="00EB035A">
        <w:rPr>
          <w:rFonts w:eastAsia="Times New Roman" w:cs="Arial"/>
          <w:b/>
          <w:bCs/>
          <w:color w:val="444444"/>
          <w:szCs w:val="20"/>
          <w:lang w:eastAsia="fr-FR"/>
        </w:rPr>
        <w:t xml:space="preserve">Intrants - Les pays d’Afrique de l’Ouest </w:t>
      </w:r>
      <w:r w:rsidRPr="00D05D77">
        <w:rPr>
          <w:rFonts w:eastAsia="Times New Roman" w:cs="Arial"/>
          <w:b/>
          <w:bCs/>
          <w:color w:val="444444"/>
          <w:szCs w:val="20"/>
          <w:lang w:eastAsia="fr-FR"/>
        </w:rPr>
        <w:t>fortement dépendant</w:t>
      </w:r>
      <w:r w:rsidR="005E62C2" w:rsidRPr="00D05D77">
        <w:rPr>
          <w:rFonts w:eastAsia="Times New Roman" w:cs="Arial"/>
          <w:b/>
          <w:bCs/>
          <w:color w:val="444444"/>
          <w:szCs w:val="20"/>
          <w:lang w:eastAsia="fr-FR"/>
        </w:rPr>
        <w:t>s</w:t>
      </w:r>
      <w:r w:rsidRPr="00D05D77">
        <w:rPr>
          <w:rFonts w:eastAsia="Times New Roman" w:cs="Arial"/>
          <w:b/>
          <w:bCs/>
          <w:color w:val="444444"/>
          <w:szCs w:val="20"/>
          <w:lang w:eastAsia="fr-FR"/>
        </w:rPr>
        <w:t xml:space="preserve"> du marché international des engrais.</w:t>
      </w:r>
      <w:bookmarkEnd w:id="23"/>
    </w:p>
    <w:p w14:paraId="68655416" w14:textId="40B3D2AB" w:rsidR="0070268B" w:rsidRPr="00EB035A" w:rsidRDefault="0070268B" w:rsidP="0070268B">
      <w:pPr>
        <w:shd w:val="clear" w:color="auto" w:fill="FFFFFF"/>
        <w:spacing w:after="0" w:line="276" w:lineRule="auto"/>
        <w:rPr>
          <w:rFonts w:eastAsia="Times New Roman" w:cs="Arial"/>
          <w:color w:val="444444"/>
          <w:szCs w:val="20"/>
          <w:lang w:eastAsia="fr-FR"/>
        </w:rPr>
      </w:pPr>
      <w:r w:rsidRPr="00EB035A">
        <w:rPr>
          <w:rFonts w:eastAsia="Times New Roman" w:cs="Arial"/>
          <w:color w:val="444444"/>
          <w:szCs w:val="20"/>
          <w:lang w:eastAsia="fr-FR"/>
        </w:rPr>
        <w:t xml:space="preserve">Face à la crise secouant le secteur des engrais en Afrique de l’ouest, le West </w:t>
      </w:r>
      <w:proofErr w:type="spellStart"/>
      <w:r w:rsidRPr="00EB035A">
        <w:rPr>
          <w:rFonts w:eastAsia="Times New Roman" w:cs="Arial"/>
          <w:color w:val="444444"/>
          <w:szCs w:val="20"/>
          <w:lang w:eastAsia="fr-FR"/>
        </w:rPr>
        <w:t>Africa</w:t>
      </w:r>
      <w:proofErr w:type="spellEnd"/>
      <w:r w:rsidRPr="00EB035A">
        <w:rPr>
          <w:rFonts w:eastAsia="Times New Roman" w:cs="Arial"/>
          <w:color w:val="444444"/>
          <w:szCs w:val="20"/>
          <w:lang w:eastAsia="fr-FR"/>
        </w:rPr>
        <w:t xml:space="preserve"> </w:t>
      </w:r>
      <w:proofErr w:type="spellStart"/>
      <w:r w:rsidRPr="00EB035A">
        <w:rPr>
          <w:rFonts w:eastAsia="Times New Roman" w:cs="Arial"/>
          <w:color w:val="444444"/>
          <w:szCs w:val="20"/>
          <w:lang w:eastAsia="fr-FR"/>
        </w:rPr>
        <w:t>Fertilizer</w:t>
      </w:r>
      <w:proofErr w:type="spellEnd"/>
      <w:r w:rsidRPr="00EB035A">
        <w:rPr>
          <w:rFonts w:eastAsia="Times New Roman" w:cs="Arial"/>
          <w:color w:val="444444"/>
          <w:szCs w:val="20"/>
          <w:lang w:eastAsia="fr-FR"/>
        </w:rPr>
        <w:t xml:space="preserve"> Association (WAFA) expose de nouvelles approches pour renforcer la sécurité des engrais et améliorer l’accès des agriculteurs aux intrants. Ainsi, M. Patrice Annequin, expert en marché des engrais et consultant spécialisé dans le secteur agricole de West </w:t>
      </w:r>
      <w:proofErr w:type="spellStart"/>
      <w:r w:rsidRPr="00EB035A">
        <w:rPr>
          <w:rFonts w:eastAsia="Times New Roman" w:cs="Arial"/>
          <w:color w:val="444444"/>
          <w:szCs w:val="20"/>
          <w:lang w:eastAsia="fr-FR"/>
        </w:rPr>
        <w:t>Africa</w:t>
      </w:r>
      <w:proofErr w:type="spellEnd"/>
      <w:r w:rsidRPr="00EB035A">
        <w:rPr>
          <w:rFonts w:eastAsia="Times New Roman" w:cs="Arial"/>
          <w:color w:val="444444"/>
          <w:szCs w:val="20"/>
          <w:lang w:eastAsia="fr-FR"/>
        </w:rPr>
        <w:t xml:space="preserve"> </w:t>
      </w:r>
      <w:proofErr w:type="spellStart"/>
      <w:r w:rsidRPr="00EB035A">
        <w:rPr>
          <w:rFonts w:eastAsia="Times New Roman" w:cs="Arial"/>
          <w:color w:val="444444"/>
          <w:szCs w:val="20"/>
          <w:lang w:eastAsia="fr-FR"/>
        </w:rPr>
        <w:t>Fertilizer</w:t>
      </w:r>
      <w:proofErr w:type="spellEnd"/>
      <w:r w:rsidRPr="00EB035A">
        <w:rPr>
          <w:rFonts w:eastAsia="Times New Roman" w:cs="Arial"/>
          <w:color w:val="444444"/>
          <w:szCs w:val="20"/>
          <w:lang w:eastAsia="fr-FR"/>
        </w:rPr>
        <w:t xml:space="preserve"> Association et le Dr Mounir Halim, CEO de AFRIQOM ont animé le 20 mai une visioconférence sur le sujet. Selon les intervenants, la région reste </w:t>
      </w:r>
      <w:bookmarkStart w:id="24" w:name="_Hlk230721377"/>
      <w:r w:rsidRPr="00EB035A">
        <w:rPr>
          <w:rFonts w:eastAsia="Times New Roman" w:cs="Arial"/>
          <w:color w:val="444444"/>
          <w:szCs w:val="20"/>
          <w:lang w:eastAsia="fr-FR"/>
        </w:rPr>
        <w:t>fortement dépendante du marché international</w:t>
      </w:r>
      <w:bookmarkEnd w:id="24"/>
      <w:r w:rsidRPr="00EB035A">
        <w:rPr>
          <w:rFonts w:eastAsia="Times New Roman" w:cs="Arial"/>
          <w:color w:val="444444"/>
          <w:szCs w:val="20"/>
          <w:lang w:eastAsia="fr-FR"/>
        </w:rPr>
        <w:t>, avec une grande partie des engrais importés et une forte exposition aux variations des prix mondiaux. Cette situation fragilise directement les agriculteurs, surtout les petits producteurs, qui peinent à accéder aux intrants au bon moment et à un coût abordable.</w:t>
      </w:r>
    </w:p>
    <w:p w14:paraId="7FC5A6DE" w14:textId="55959780" w:rsidR="0060382A" w:rsidRPr="00EB035A" w:rsidRDefault="0070268B" w:rsidP="0070268B">
      <w:pPr>
        <w:shd w:val="clear" w:color="auto" w:fill="FFFFFF"/>
        <w:spacing w:after="0" w:line="276" w:lineRule="auto"/>
        <w:rPr>
          <w:rFonts w:eastAsia="Times New Roman" w:cs="Arial"/>
          <w:color w:val="444444"/>
          <w:szCs w:val="20"/>
          <w:lang w:eastAsia="fr-FR"/>
        </w:rPr>
      </w:pPr>
      <w:r w:rsidRPr="00EB035A">
        <w:rPr>
          <w:rFonts w:eastAsia="Times New Roman" w:cs="Arial"/>
          <w:color w:val="444444"/>
          <w:szCs w:val="20"/>
          <w:lang w:eastAsia="fr-FR"/>
        </w:rPr>
        <w:t>Pour faire face à cette crise, M. Patrice Annequin a insisté sur la nécessité de renforcer les mécanismes régionaux de financement et d’améliorer la coopération entre les Etats ouest-africains. Il a proposé de mutualiser les achats d’engrais afin de stabiliser les prix et sécuriser les stocks disponibles. Il a également recommandé de mettre en place des systèmes de subvention mieux ciblés pour les petits producteurs, ainsi que d’investir davantage dans les infrastructures de stockage pour éviter les ruptures d’approvisionnement. De son côté, Dr Mounir Halim a souligné que le marché des engrais est désormais marqué par une forte volatilité durable. Selon lui, le défi principal n’est plus seulement le prix, mais surtout l’accès réel des agriculteurs aux engrais. Il recommande de diversifier les sources d’approvisionnement, de développer la production locale d’engrais en Afrique de l’Ouest et de renforcer les chaînes logistiques, notamment les ports, le transport et les capacités de stockage. Il a également insisté sur l’importance d’une meilleure planification des achats publics afin d’éviter les retards qui perturbent les campagnes agricoles.</w:t>
      </w:r>
      <w:r w:rsidR="0091087C" w:rsidRPr="00EB035A">
        <w:rPr>
          <w:rFonts w:eastAsia="Times New Roman" w:cs="Arial"/>
          <w:color w:val="444444"/>
          <w:szCs w:val="20"/>
          <w:lang w:eastAsia="fr-FR"/>
        </w:rPr>
        <w:t xml:space="preserve"> </w:t>
      </w:r>
      <w:r w:rsidRPr="00EB035A">
        <w:rPr>
          <w:rFonts w:eastAsia="Times New Roman" w:cs="Arial"/>
          <w:color w:val="444444"/>
          <w:szCs w:val="20"/>
          <w:lang w:eastAsia="fr-FR"/>
        </w:rPr>
        <w:t xml:space="preserve">Dans cette dynamique, </w:t>
      </w:r>
      <w:hyperlink r:id="rId46" w:history="1">
        <w:r w:rsidRPr="00EB035A">
          <w:rPr>
            <w:rFonts w:eastAsia="Aptos" w:cs="Arial"/>
            <w:b/>
            <w:bCs/>
            <w:color w:val="467886"/>
            <w:kern w:val="2"/>
            <w:szCs w:val="20"/>
            <w:u w:val="single"/>
            <w14:ligatures w14:val="standardContextual"/>
          </w:rPr>
          <w:t>AFRIQOM</w:t>
        </w:r>
      </w:hyperlink>
      <w:r w:rsidRPr="00EB035A">
        <w:rPr>
          <w:rFonts w:ascii="Aptos" w:eastAsia="Aptos" w:hAnsi="Aptos" w:cs="Arial"/>
          <w:b/>
          <w:bCs/>
          <w:color w:val="467886"/>
          <w:kern w:val="2"/>
          <w:szCs w:val="20"/>
          <w:u w:val="single"/>
          <w14:ligatures w14:val="standardContextual"/>
        </w:rPr>
        <w:t xml:space="preserve"> </w:t>
      </w:r>
      <w:r w:rsidRPr="00EB035A">
        <w:rPr>
          <w:rFonts w:eastAsia="Times New Roman" w:cs="Arial"/>
          <w:color w:val="444444"/>
          <w:szCs w:val="20"/>
          <w:lang w:eastAsia="fr-FR"/>
        </w:rPr>
        <w:t>(principale fournisseur de données sur le marché des engrais en Afrique), travaille sur l’analyse des marchés et accompagne les acteurs pour mieux anticiper les fluctuations et sécuriser les approvisionnements.</w:t>
      </w:r>
    </w:p>
    <w:p w14:paraId="13D99A92" w14:textId="77777777" w:rsidR="00585B87" w:rsidRDefault="00585B87" w:rsidP="0070268B">
      <w:pPr>
        <w:shd w:val="clear" w:color="auto" w:fill="FFFFFF"/>
        <w:spacing w:after="0" w:line="276" w:lineRule="auto"/>
        <w:rPr>
          <w:rFonts w:eastAsia="Times New Roman" w:cs="Arial"/>
          <w:color w:val="444444"/>
          <w:szCs w:val="20"/>
          <w:lang w:eastAsia="fr-FR"/>
        </w:rPr>
      </w:pPr>
    </w:p>
    <w:p w14:paraId="3EDA7D98" w14:textId="77777777" w:rsidR="00585B87" w:rsidRDefault="00585B87" w:rsidP="0070268B">
      <w:pPr>
        <w:shd w:val="clear" w:color="auto" w:fill="FFFFFF"/>
        <w:spacing w:after="0" w:line="276" w:lineRule="auto"/>
        <w:rPr>
          <w:rFonts w:eastAsia="Times New Roman" w:cs="Arial"/>
          <w:color w:val="444444"/>
          <w:szCs w:val="20"/>
          <w:lang w:eastAsia="fr-FR"/>
        </w:rPr>
      </w:pPr>
    </w:p>
    <w:p w14:paraId="66E1E895" w14:textId="1E0B9EDE" w:rsidR="0091087C" w:rsidRPr="00EB035A" w:rsidRDefault="0091087C" w:rsidP="0070268B">
      <w:pPr>
        <w:shd w:val="clear" w:color="auto" w:fill="FFFFFF"/>
        <w:spacing w:after="0" w:line="276" w:lineRule="auto"/>
        <w:rPr>
          <w:rFonts w:eastAsia="Times New Roman" w:cs="Arial"/>
          <w:color w:val="444444"/>
          <w:szCs w:val="20"/>
          <w:lang w:eastAsia="fr-FR"/>
        </w:rPr>
      </w:pPr>
      <w:r w:rsidRPr="00EB035A">
        <w:rPr>
          <w:rFonts w:eastAsia="Times New Roman" w:cs="Arial"/>
          <w:color w:val="444444"/>
          <w:szCs w:val="20"/>
          <w:lang w:eastAsia="fr-FR"/>
        </w:rPr>
        <w:lastRenderedPageBreak/>
        <w:t>Indice du prix des engrais (</w:t>
      </w:r>
      <w:r w:rsidRPr="00EB035A">
        <w:rPr>
          <w:rFonts w:eastAsia="Times New Roman" w:cs="Arial"/>
          <w:i/>
          <w:iCs/>
          <w:color w:val="444444"/>
          <w:szCs w:val="20"/>
          <w:lang w:eastAsia="fr-FR"/>
        </w:rPr>
        <w:t>composite</w:t>
      </w:r>
      <w:r w:rsidRPr="00EB035A">
        <w:rPr>
          <w:rFonts w:eastAsia="Times New Roman" w:cs="Arial"/>
          <w:color w:val="444444"/>
          <w:szCs w:val="20"/>
          <w:lang w:eastAsia="fr-FR"/>
        </w:rPr>
        <w:t>) en Afrique.</w:t>
      </w:r>
    </w:p>
    <w:p w14:paraId="01F762FC" w14:textId="0EE1F80E" w:rsidR="0070268B" w:rsidRPr="00EB035A" w:rsidRDefault="0091087C" w:rsidP="0070268B">
      <w:pPr>
        <w:shd w:val="clear" w:color="auto" w:fill="FFFFFF"/>
        <w:spacing w:after="0" w:line="276" w:lineRule="auto"/>
        <w:rPr>
          <w:rFonts w:eastAsia="Times New Roman" w:cs="Arial"/>
          <w:color w:val="444444"/>
          <w:szCs w:val="20"/>
          <w:lang w:eastAsia="fr-FR"/>
        </w:rPr>
      </w:pPr>
      <w:r w:rsidRPr="00EB035A">
        <w:rPr>
          <w:rFonts w:eastAsia="Times New Roman" w:cs="Arial"/>
          <w:noProof/>
          <w:color w:val="444444"/>
          <w:szCs w:val="20"/>
          <w:lang w:eastAsia="fr-FR"/>
        </w:rPr>
        <w:drawing>
          <wp:inline distT="0" distB="0" distL="0" distR="0" wp14:anchorId="35610DB5" wp14:editId="297B1364">
            <wp:extent cx="5762625" cy="2877785"/>
            <wp:effectExtent l="0" t="0" r="0" b="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784542" cy="2888730"/>
                    </a:xfrm>
                    <a:prstGeom prst="rect">
                      <a:avLst/>
                    </a:prstGeom>
                    <a:noFill/>
                  </pic:spPr>
                </pic:pic>
              </a:graphicData>
            </a:graphic>
          </wp:inline>
        </w:drawing>
      </w:r>
    </w:p>
    <w:p w14:paraId="6D0F973F" w14:textId="77777777" w:rsidR="0091087C" w:rsidRPr="00EB035A" w:rsidRDefault="0091087C" w:rsidP="0070268B">
      <w:pPr>
        <w:shd w:val="clear" w:color="auto" w:fill="FFFFFF"/>
        <w:spacing w:after="0" w:line="276" w:lineRule="auto"/>
        <w:rPr>
          <w:rFonts w:eastAsia="Times New Roman" w:cs="Arial"/>
          <w:color w:val="444444"/>
          <w:szCs w:val="20"/>
          <w:lang w:eastAsia="fr-FR"/>
        </w:rPr>
      </w:pPr>
    </w:p>
    <w:p w14:paraId="373F0216" w14:textId="77777777" w:rsidR="0060382A" w:rsidRPr="00EB035A" w:rsidRDefault="0060382A" w:rsidP="0060382A">
      <w:pPr>
        <w:spacing w:after="0" w:line="240" w:lineRule="auto"/>
        <w:outlineLvl w:val="1"/>
        <w:rPr>
          <w:rFonts w:eastAsia="Times New Roman" w:cs="Times New Roman"/>
          <w:b/>
          <w:bCs/>
          <w:szCs w:val="20"/>
          <w:lang w:eastAsia="fr-FR"/>
        </w:rPr>
      </w:pPr>
      <w:bookmarkStart w:id="25" w:name="_Toc230634476"/>
      <w:bookmarkStart w:id="26" w:name="_Toc231316649"/>
      <w:bookmarkStart w:id="27" w:name="_Hlk230539390"/>
      <w:r w:rsidRPr="00EB035A">
        <w:rPr>
          <w:b/>
          <w:bCs/>
        </w:rPr>
        <w:t>Intrants - Projet régional de réduction des pesticides extrêmement dangereux.</w:t>
      </w:r>
      <w:bookmarkEnd w:id="25"/>
      <w:bookmarkEnd w:id="26"/>
    </w:p>
    <w:bookmarkEnd w:id="27"/>
    <w:p w14:paraId="073FD831" w14:textId="4DF9D638" w:rsidR="0060382A" w:rsidRPr="00EB035A" w:rsidRDefault="0060382A" w:rsidP="0060382A">
      <w:pPr>
        <w:spacing w:after="0"/>
      </w:pPr>
      <w:r w:rsidRPr="00EB035A">
        <w:t xml:space="preserve">Pesticide Action Network (PAN) </w:t>
      </w:r>
      <w:proofErr w:type="spellStart"/>
      <w:r w:rsidRPr="00EB035A">
        <w:t>Africa</w:t>
      </w:r>
      <w:proofErr w:type="spellEnd"/>
      <w:r w:rsidRPr="00EB035A">
        <w:t xml:space="preserve">, un réseau d’information sur l’emploi des pesticides, a procédé, le 18 mai, au lancement d’un projet régional d’une durée de trois ans visant à réduire l’utilisation des pesticides extrêmement dangereux au Bénin, au Burkina Faso, en Guinée et au Sénégal. Doté d’un budget de 800 000 USD (environ 450 M FCFA), ce programme vise à promouvoir des solutions agroécologiques comme les biofertilisants et les biopesticides, tout en renforçant les cadres réglementaires. L’initiative prévoit de former les producteurs, de sensibiliser les décideurs publics et de renforcer les capacités des services de contrôle, dont les douanes et les structures chargées de la réglementation pour lutter contre le trafic illicite et la circulation incontrôlée des pesticides. La coordonnatrice de PAN </w:t>
      </w:r>
      <w:proofErr w:type="spellStart"/>
      <w:r w:rsidRPr="00EB035A">
        <w:t>Africa</w:t>
      </w:r>
      <w:proofErr w:type="spellEnd"/>
      <w:r w:rsidRPr="00EB035A">
        <w:t>, Mme</w:t>
      </w:r>
      <w:r w:rsidR="00DB6003" w:rsidRPr="00EB035A">
        <w:t> </w:t>
      </w:r>
      <w:r w:rsidRPr="00EB035A">
        <w:t>Ndèye</w:t>
      </w:r>
      <w:r w:rsidR="00DB6003" w:rsidRPr="00EB035A">
        <w:t> </w:t>
      </w:r>
      <w:r w:rsidRPr="00EB035A">
        <w:t xml:space="preserve">Maïmouna Diène a rappelé que les pesticides comportent des risques considérables pour la santé humaine, les écosystèmes et la biodiversité. </w:t>
      </w:r>
    </w:p>
    <w:p w14:paraId="37558D3E" w14:textId="77777777" w:rsidR="0060382A" w:rsidRPr="00EB035A" w:rsidRDefault="0060382A" w:rsidP="0060382A">
      <w:pPr>
        <w:shd w:val="clear" w:color="auto" w:fill="FFFFFF"/>
        <w:spacing w:after="0" w:line="276" w:lineRule="auto"/>
        <w:rPr>
          <w:rFonts w:eastAsia="Times New Roman" w:cs="Arial"/>
          <w:color w:val="444444"/>
          <w:szCs w:val="20"/>
          <w:lang w:eastAsia="fr-FR"/>
        </w:rPr>
      </w:pPr>
    </w:p>
    <w:p w14:paraId="68185B43" w14:textId="77777777" w:rsidR="0060382A" w:rsidRPr="00EB035A" w:rsidRDefault="0060382A" w:rsidP="0060382A">
      <w:pPr>
        <w:spacing w:after="0" w:line="240" w:lineRule="auto"/>
        <w:outlineLvl w:val="1"/>
        <w:rPr>
          <w:rFonts w:eastAsia="Times New Roman" w:cs="Times New Roman"/>
          <w:b/>
          <w:bCs/>
          <w:szCs w:val="20"/>
          <w:lang w:eastAsia="fr-FR"/>
        </w:rPr>
      </w:pPr>
      <w:bookmarkStart w:id="28" w:name="_Toc230634477"/>
      <w:bookmarkStart w:id="29" w:name="_Toc231316650"/>
      <w:r w:rsidRPr="00EB035A">
        <w:rPr>
          <w:b/>
          <w:bCs/>
        </w:rPr>
        <w:t>F</w:t>
      </w:r>
      <w:r w:rsidRPr="00EB035A">
        <w:rPr>
          <w:rFonts w:eastAsia="Times New Roman" w:cs="Arial"/>
          <w:b/>
          <w:bCs/>
          <w:color w:val="444444"/>
          <w:szCs w:val="20"/>
          <w:lang w:eastAsia="fr-FR"/>
        </w:rPr>
        <w:t>ormation - L’appui aux agro-PME en Afrique de l’Ouest est un écosystème à repenser.</w:t>
      </w:r>
      <w:bookmarkEnd w:id="28"/>
      <w:bookmarkEnd w:id="29"/>
    </w:p>
    <w:p w14:paraId="38FBB2A6" w14:textId="5F110CFA" w:rsidR="0060382A" w:rsidRPr="00EB035A" w:rsidRDefault="0060382A" w:rsidP="002403D3">
      <w:pPr>
        <w:shd w:val="clear" w:color="auto" w:fill="FFFFFF"/>
        <w:spacing w:after="0" w:line="276" w:lineRule="auto"/>
        <w:rPr>
          <w:rFonts w:eastAsia="Times New Roman" w:cs="Arial"/>
          <w:color w:val="444444"/>
          <w:szCs w:val="20"/>
          <w:lang w:eastAsia="fr-FR"/>
        </w:rPr>
      </w:pPr>
      <w:r w:rsidRPr="00EB035A">
        <w:rPr>
          <w:rFonts w:eastAsia="Times New Roman" w:cs="Arial"/>
          <w:color w:val="444444"/>
          <w:szCs w:val="20"/>
          <w:lang w:eastAsia="fr-FR"/>
        </w:rPr>
        <w:t>En Afrique de l’Ouest, les agro-PME changent progressivement d’échelle. Avec la croissance continue de la demande alimentaire, l’essor de la transformation locale et l’émergence de nouveaux marchés régionaux, elles s’imposent de plus en plus comme des acteurs clés des systèmes alimentaires. Transformation, distribution, logistique, services numériques, équipements, conseil, tout un écosystème entrepreneurial se développe autour de l’agriculture en Afrique de l'Ouest où les besoins en produits alimentaires continuent de croître rapidement. Pour répondre à cette dynamique, les structures d’accompagnement aux entreprises se sont elles aussi multipliées ces dernières années. Incubateurs, consultants, organisations de la société civile, réseaux d’appui ou programmes spécialisés dans les chaînes de valeur agricoles</w:t>
      </w:r>
      <w:r w:rsidR="004248F1" w:rsidRPr="00EB035A">
        <w:rPr>
          <w:rFonts w:eastAsia="Times New Roman" w:cs="Arial"/>
          <w:color w:val="444444"/>
          <w:szCs w:val="20"/>
          <w:lang w:eastAsia="fr-FR"/>
        </w:rPr>
        <w:t>,</w:t>
      </w:r>
      <w:r w:rsidRPr="00EB035A">
        <w:rPr>
          <w:rFonts w:eastAsia="Times New Roman" w:cs="Arial"/>
          <w:color w:val="444444"/>
          <w:szCs w:val="20"/>
          <w:lang w:eastAsia="fr-FR"/>
        </w:rPr>
        <w:t xml:space="preserve"> le marché des services de développement des entreprises n’a jamais été aussi dense dans plusieurs pays de la région. Mais derrière cette progression, le modèle d’accompagnement montre encore ses limites. Dans la pratique, de nombreuses agro-PME peinent encore à accéder durablement aux marchés et aux investissements nécessaires à leur croissance. Pour beaucoup d’entre elles, le défi ne se limite pas à produire, mais aussi à sécuriser un </w:t>
      </w:r>
      <w:r w:rsidRPr="00EB035A">
        <w:rPr>
          <w:rFonts w:eastAsia="Times New Roman" w:cs="Arial"/>
          <w:color w:val="444444"/>
          <w:szCs w:val="20"/>
          <w:lang w:eastAsia="fr-FR"/>
        </w:rPr>
        <w:lastRenderedPageBreak/>
        <w:t>approvisionnement en intrants, structurer leur gestion, identifier des débouchés fiables, et répondre aux exigences de certification et de qualité. Selon plusieurs acteurs du secteur, cette situation s’explique en partie par la manière dont le marché des BDS s’est structuré au fil des années.</w:t>
      </w:r>
      <w:r w:rsidRPr="00EB035A">
        <w:t xml:space="preserve"> Pour M. </w:t>
      </w:r>
      <w:r w:rsidRPr="00EB035A">
        <w:rPr>
          <w:rFonts w:eastAsia="Times New Roman" w:cs="Arial"/>
          <w:color w:val="444444"/>
          <w:szCs w:val="20"/>
          <w:lang w:eastAsia="fr-FR"/>
        </w:rPr>
        <w:t xml:space="preserve">Ibrahim </w:t>
      </w:r>
      <w:proofErr w:type="spellStart"/>
      <w:r w:rsidRPr="00EB035A">
        <w:rPr>
          <w:rFonts w:eastAsia="Times New Roman" w:cs="Arial"/>
          <w:color w:val="444444"/>
          <w:szCs w:val="20"/>
          <w:lang w:eastAsia="fr-FR"/>
        </w:rPr>
        <w:t>Koara</w:t>
      </w:r>
      <w:proofErr w:type="spellEnd"/>
      <w:r w:rsidRPr="00EB035A">
        <w:rPr>
          <w:rFonts w:eastAsia="Times New Roman" w:cs="Arial"/>
          <w:color w:val="444444"/>
          <w:szCs w:val="20"/>
          <w:lang w:eastAsia="fr-FR"/>
        </w:rPr>
        <w:t xml:space="preserve">, chargé de l’inclusion financière d’AGRA pour l’Afrique de l’Ouest, les entreprises ne vont pas spontanément vers des cabinets d’expertise ou des structures spécialisées pour demander un appui, notamment parce qu’elles n’en ont ni le réflexe, ni toujours les moyens. Pour lui, les structures d’appui se sont adaptées à cette tendance et ont formulé leurs services en pensant d’abord aux ONG qui les paient, plutôt qu’aux besoins concrets des PME et des coopératives. Aussi, malgré la multiplication des initiatives, les interventions restent encore largement dominées par des formations généralistes et des activités ponctuelles de renforcement de capacités, avec peu de connexion directe aux performances économiques des entreprises accompagnées : conversion en résultats économiques concrets, tels que des contrats commerciaux, des financements mobilisés ou des investissements réalisés. Les formations ne se traduisent pas forcément pour les agro-PME par plus de revenus, de débouchés, d’amélioration de performance, de croissance ou de solidité économique. Cette fragmentation est d’autant plus visible que les structures d’accompagnement restent majoritairement concentrées dans les centres urbains, alors même que les besoins sont massifs dans les zones rurales où se trouvent la majorité des exploitations agricoles, des coopératives et des petites unités de transformation. Au-delà du nombre d’acteurs présents sur le marché, c’est donc toute la question de la qualité de l’accompagnement, de sa continuité et de son impact économique qui est aujourd’hui posée. Dans une région où les agro-PME occupent une place de plus en plus stratégique dans les systèmes alimentaires, plusieurs organismes plaident désormais pour une transformation en profondeur du modèle d’appui aux entreprises agricoles, consistant à sortir d’une logique d’appui centrée principalement sur la formation, pour aller vers un accompagnement axé sur les transactions et les résultats. Il ne s’agit plus seulement de former, mais de s’assurer que cet appui débouche sur des contrats signés, des financements mobilisés, des volumes vendus, des investissements concrétisés et un accès durable aux marchés. L’enjeu n’est plus uniquement de former, mais de construire des mécanismes d’accompagnement capables de déboucher sur des résultats économiques mesurables. Cette approche pousse également les structures d’appui à évoluer. Plutôt que de fonctionner uniquement comme des fournisseurs de modules standardisés, elles sont appelées à jouer un rôle plus opérationnel auprès des entreprises : diagnostic, structuration de la comptabilité, amélioration de la gestion, préparation des dossiers de financement, connexion aux marchés et accompagnement jusqu’à la signature de contrats.  Pour AGRA, cette évolution passe aussi par une meilleure structuration du marché des prestataires BDS, </w:t>
      </w:r>
      <w:r w:rsidR="00585B87">
        <w:rPr>
          <w:rFonts w:eastAsia="Times New Roman" w:cs="Arial"/>
          <w:color w:val="444444"/>
          <w:szCs w:val="20"/>
          <w:lang w:eastAsia="fr-FR"/>
        </w:rPr>
        <w:t>q</w:t>
      </w:r>
      <w:r w:rsidRPr="00EB035A">
        <w:rPr>
          <w:rFonts w:eastAsia="Times New Roman" w:cs="Arial"/>
          <w:color w:val="444444"/>
          <w:szCs w:val="20"/>
          <w:lang w:eastAsia="fr-FR"/>
        </w:rPr>
        <w:t xml:space="preserve">ui implique aussi une évolution des pratiques des partenaires techniques et financiers. Pendant plusieurs années, le secteur de l’accompagnement aux entreprises agricoles s’est principalement développé autour de programmes financés par les ONG et de projets de développement. Pour AGRA, cette réorientation des services de développement des entreprises représente avant tout un levier pour renforcer durablement les agro-PME et leur capacité à investir, se structurer et accéder aux marchés. Les contraintes restent nombreuses : accès limité au financement, difficultés à mobiliser des garanties, faible accès aux équipements ou aux technologies adaptées, difficultés d’insertion dans des marchés stables. La nouvelle approche portée par AGRA vise ainsi à inscrire les entreprises dans de </w:t>
      </w:r>
      <w:r w:rsidRPr="00EB035A">
        <w:rPr>
          <w:rFonts w:eastAsia="Times New Roman" w:cs="Arial"/>
          <w:color w:val="444444"/>
          <w:szCs w:val="20"/>
          <w:lang w:eastAsia="fr-FR"/>
        </w:rPr>
        <w:lastRenderedPageBreak/>
        <w:t xml:space="preserve">véritables trajectoires d’accompagnement combinant conseil, accès au financement, réseautage, information stratégique et connexion aux marchés. </w:t>
      </w:r>
    </w:p>
    <w:p w14:paraId="26A375B5" w14:textId="77777777" w:rsidR="00070467" w:rsidRPr="00EB035A" w:rsidRDefault="00070467" w:rsidP="002403D3">
      <w:pPr>
        <w:shd w:val="clear" w:color="auto" w:fill="FFFFFF"/>
        <w:spacing w:after="0" w:line="276" w:lineRule="auto"/>
        <w:rPr>
          <w:rFonts w:eastAsia="Times New Roman" w:cs="Arial"/>
          <w:color w:val="444444"/>
          <w:szCs w:val="20"/>
          <w:lang w:eastAsia="fr-FR"/>
        </w:rPr>
      </w:pPr>
    </w:p>
    <w:p w14:paraId="3EA2082B" w14:textId="5AED0593" w:rsidR="009D0F96" w:rsidRPr="00EB035A" w:rsidRDefault="009D0F96" w:rsidP="007B5BCC">
      <w:pPr>
        <w:pStyle w:val="Titre1"/>
      </w:pPr>
      <w:bookmarkStart w:id="30" w:name="_Toc231316651"/>
      <w:r w:rsidRPr="00EB035A">
        <w:t>Côte d’Ivoi</w:t>
      </w:r>
      <w:bookmarkEnd w:id="11"/>
      <w:bookmarkEnd w:id="12"/>
      <w:bookmarkEnd w:id="13"/>
      <w:r w:rsidRPr="00EB035A">
        <w:t>re</w:t>
      </w:r>
      <w:bookmarkEnd w:id="14"/>
      <w:bookmarkEnd w:id="15"/>
      <w:bookmarkEnd w:id="16"/>
      <w:bookmarkEnd w:id="30"/>
    </w:p>
    <w:p w14:paraId="4DBB97F1" w14:textId="0D87980C" w:rsidR="002142B9" w:rsidRPr="00EB035A" w:rsidRDefault="009D394F" w:rsidP="0027048F">
      <w:pPr>
        <w:pStyle w:val="Titre2"/>
        <w:spacing w:before="0"/>
        <w:rPr>
          <w:rFonts w:eastAsiaTheme="minorHAnsi"/>
        </w:rPr>
      </w:pPr>
      <w:bookmarkStart w:id="31" w:name="_Toc231316652"/>
      <w:r w:rsidRPr="00EB035A">
        <w:t>Foncier –</w:t>
      </w:r>
      <w:r w:rsidR="002142B9" w:rsidRPr="00EB035A">
        <w:t xml:space="preserve"> </w:t>
      </w:r>
      <w:r w:rsidRPr="00EB035A">
        <w:t xml:space="preserve">Dématérialisation des procédures de </w:t>
      </w:r>
      <w:r w:rsidR="002142B9" w:rsidRPr="00EB035A">
        <w:rPr>
          <w:rFonts w:eastAsiaTheme="minorHAnsi"/>
        </w:rPr>
        <w:t>délivrance des certificats fonciers.</w:t>
      </w:r>
      <w:bookmarkEnd w:id="31"/>
    </w:p>
    <w:p w14:paraId="4EEE78F4" w14:textId="52EEB83F" w:rsidR="00802395" w:rsidRPr="00EB035A" w:rsidRDefault="002142B9" w:rsidP="0027048F">
      <w:pPr>
        <w:spacing w:after="0"/>
        <w:rPr>
          <w:rFonts w:cs="Arial"/>
          <w:szCs w:val="20"/>
        </w:rPr>
      </w:pPr>
      <w:r w:rsidRPr="00EB035A">
        <w:rPr>
          <w:rFonts w:cs="Arial"/>
          <w:szCs w:val="20"/>
        </w:rPr>
        <w:t xml:space="preserve">La Côte d’Ivoire </w:t>
      </w:r>
      <w:r w:rsidR="009D394F" w:rsidRPr="00EB035A">
        <w:rPr>
          <w:rFonts w:cs="Arial"/>
          <w:szCs w:val="20"/>
        </w:rPr>
        <w:t xml:space="preserve">franchit une nouvelle étape dans la modernisation de la gouvernance foncière rurale avec l’accélération de </w:t>
      </w:r>
      <w:r w:rsidRPr="00EB035A">
        <w:rPr>
          <w:rFonts w:cs="Arial"/>
          <w:szCs w:val="20"/>
        </w:rPr>
        <w:t xml:space="preserve">la délivrance des certificats </w:t>
      </w:r>
      <w:r w:rsidR="00014B80" w:rsidRPr="00EB035A">
        <w:rPr>
          <w:rFonts w:cs="Arial"/>
          <w:szCs w:val="20"/>
        </w:rPr>
        <w:t xml:space="preserve">fonciers </w:t>
      </w:r>
      <w:r w:rsidR="009D394F" w:rsidRPr="00EB035A">
        <w:rPr>
          <w:rFonts w:cs="Arial"/>
          <w:szCs w:val="20"/>
        </w:rPr>
        <w:t xml:space="preserve">rendue possible par la </w:t>
      </w:r>
      <w:r w:rsidRPr="00EB035A">
        <w:rPr>
          <w:rFonts w:cs="Arial"/>
          <w:szCs w:val="20"/>
        </w:rPr>
        <w:t>signature électronique et la dématérialisation des procédures de validation.</w:t>
      </w:r>
      <w:r w:rsidR="00447700" w:rsidRPr="00EB035A">
        <w:rPr>
          <w:rFonts w:cs="Arial"/>
          <w:szCs w:val="20"/>
        </w:rPr>
        <w:t xml:space="preserve"> </w:t>
      </w:r>
      <w:r w:rsidRPr="00EB035A">
        <w:rPr>
          <w:rFonts w:cs="Arial"/>
          <w:szCs w:val="20"/>
        </w:rPr>
        <w:t>Cette transformation s’appuie sur le Système d’information du foncier rural de Côte d’Ivoire (SIFOR-CI), une plate-forme numérique déployée par l’Agence foncière rurale (AFOR)</w:t>
      </w:r>
      <w:r w:rsidR="00447700" w:rsidRPr="00EB035A">
        <w:rPr>
          <w:rFonts w:cs="Arial"/>
          <w:szCs w:val="20"/>
        </w:rPr>
        <w:t>.</w:t>
      </w:r>
      <w:r w:rsidR="00802395" w:rsidRPr="00EB035A">
        <w:rPr>
          <w:rFonts w:cs="Arial"/>
          <w:szCs w:val="20"/>
        </w:rPr>
        <w:t xml:space="preserve"> </w:t>
      </w:r>
      <w:r w:rsidR="009D394F" w:rsidRPr="00EB035A">
        <w:rPr>
          <w:rFonts w:cs="Arial"/>
          <w:szCs w:val="20"/>
        </w:rPr>
        <w:t>L</w:t>
      </w:r>
      <w:r w:rsidR="00447700" w:rsidRPr="00EB035A">
        <w:rPr>
          <w:rFonts w:cs="Arial"/>
          <w:szCs w:val="20"/>
        </w:rPr>
        <w:t>e dispositif vise à sécuriser, tracer et accélérer la délivrance des certificats, la délimitation des territoires villageois et la formalisation des contrats agraires.</w:t>
      </w:r>
      <w:r w:rsidR="0027048F" w:rsidRPr="00EB035A">
        <w:rPr>
          <w:rFonts w:cs="Arial"/>
          <w:szCs w:val="20"/>
        </w:rPr>
        <w:t xml:space="preserve"> </w:t>
      </w:r>
      <w:r w:rsidR="00D93C94" w:rsidRPr="00EB035A">
        <w:rPr>
          <w:rFonts w:cs="Arial"/>
          <w:szCs w:val="20"/>
        </w:rPr>
        <w:t xml:space="preserve">Le texte réglementaire encadrant le dispositif vient d’être ratifié renforçant la sécurité juridique des certificats fonciers et consolidant la protection des droits des populations rurales. </w:t>
      </w:r>
      <w:r w:rsidRPr="00EB035A">
        <w:rPr>
          <w:rFonts w:cs="Arial"/>
          <w:szCs w:val="20"/>
        </w:rPr>
        <w:t>Sur le terrain,</w:t>
      </w:r>
      <w:r w:rsidR="00D93C94" w:rsidRPr="00EB035A">
        <w:rPr>
          <w:rFonts w:cs="Arial"/>
          <w:szCs w:val="20"/>
        </w:rPr>
        <w:t xml:space="preserve"> dans plusieurs localités,</w:t>
      </w:r>
      <w:r w:rsidRPr="00EB035A">
        <w:rPr>
          <w:rFonts w:cs="Arial"/>
          <w:szCs w:val="20"/>
        </w:rPr>
        <w:t xml:space="preserve"> les préfets procèdent désormais à la signature électronique des certificats fonciers</w:t>
      </w:r>
      <w:r w:rsidR="00D93C94" w:rsidRPr="00EB035A">
        <w:rPr>
          <w:rFonts w:cs="Arial"/>
          <w:szCs w:val="20"/>
        </w:rPr>
        <w:t xml:space="preserve">, </w:t>
      </w:r>
      <w:r w:rsidR="00802395" w:rsidRPr="00EB035A">
        <w:rPr>
          <w:rFonts w:cs="Arial"/>
          <w:szCs w:val="20"/>
        </w:rPr>
        <w:t>soulign</w:t>
      </w:r>
      <w:r w:rsidR="00D93C94" w:rsidRPr="00EB035A">
        <w:rPr>
          <w:rFonts w:cs="Arial"/>
          <w:szCs w:val="20"/>
        </w:rPr>
        <w:t>a</w:t>
      </w:r>
      <w:r w:rsidR="00802395" w:rsidRPr="00EB035A">
        <w:rPr>
          <w:rFonts w:cs="Arial"/>
          <w:szCs w:val="20"/>
        </w:rPr>
        <w:t>nt la fiabilité du système numérique</w:t>
      </w:r>
      <w:r w:rsidR="00323A4E" w:rsidRPr="00EB035A">
        <w:rPr>
          <w:rFonts w:cs="Arial"/>
          <w:szCs w:val="20"/>
        </w:rPr>
        <w:t xml:space="preserve"> et le gain de temps avec</w:t>
      </w:r>
      <w:r w:rsidR="00D93C94" w:rsidRPr="00EB035A">
        <w:rPr>
          <w:rFonts w:cs="Arial"/>
          <w:szCs w:val="20"/>
        </w:rPr>
        <w:t xml:space="preserve"> l’automatisation</w:t>
      </w:r>
      <w:r w:rsidR="00802395" w:rsidRPr="00EB035A">
        <w:rPr>
          <w:rFonts w:cs="Arial"/>
          <w:szCs w:val="20"/>
        </w:rPr>
        <w:t xml:space="preserve"> </w:t>
      </w:r>
      <w:r w:rsidR="00D93C94" w:rsidRPr="00EB035A">
        <w:rPr>
          <w:rFonts w:cs="Arial"/>
          <w:szCs w:val="20"/>
        </w:rPr>
        <w:t>d</w:t>
      </w:r>
      <w:r w:rsidR="00802395" w:rsidRPr="00EB035A">
        <w:rPr>
          <w:rFonts w:cs="Arial"/>
          <w:szCs w:val="20"/>
        </w:rPr>
        <w:t xml:space="preserve">es contrôles préalables des liasses foncières remplaçant la vérification manuelle. </w:t>
      </w:r>
      <w:r w:rsidR="00323A4E" w:rsidRPr="00EB035A">
        <w:rPr>
          <w:rFonts w:cs="Arial"/>
          <w:szCs w:val="20"/>
        </w:rPr>
        <w:t xml:space="preserve">Pour les opérateurs fonciers et les services techniques de l’Etat, cette innovation améliore la célérité, la traçabilité et la sécurisation des données foncières. </w:t>
      </w:r>
      <w:r w:rsidR="00802395" w:rsidRPr="00EB035A">
        <w:rPr>
          <w:rFonts w:cs="Arial"/>
          <w:szCs w:val="20"/>
        </w:rPr>
        <w:t>Grâce aux outils numériques développés par l’AFOR, notamment DIGIFOR et SC-Carto, des milliers de dossiers peuvent être contrôlés, validés ou rejetés en quelques clics. Pour les populations rurales, la digitalisation renforce la confiance</w:t>
      </w:r>
      <w:r w:rsidR="00323A4E" w:rsidRPr="00EB035A">
        <w:rPr>
          <w:rFonts w:cs="Arial"/>
          <w:szCs w:val="20"/>
        </w:rPr>
        <w:t xml:space="preserve"> dans le système foncier</w:t>
      </w:r>
      <w:r w:rsidR="00802395" w:rsidRPr="00EB035A">
        <w:rPr>
          <w:rFonts w:cs="Arial"/>
          <w:szCs w:val="20"/>
        </w:rPr>
        <w:t>, réduit les délais d’attente et limite les risques de perte, de falsification ou de duplication des documents</w:t>
      </w:r>
      <w:r w:rsidR="0027048F" w:rsidRPr="00EB035A">
        <w:rPr>
          <w:rFonts w:cs="Arial"/>
          <w:szCs w:val="20"/>
        </w:rPr>
        <w:t>.</w:t>
      </w:r>
    </w:p>
    <w:p w14:paraId="2B1F213B" w14:textId="77777777" w:rsidR="00C77C98" w:rsidRPr="00EB035A" w:rsidRDefault="00C77C98" w:rsidP="0027048F">
      <w:pPr>
        <w:spacing w:after="0"/>
        <w:rPr>
          <w:rFonts w:cs="Arial"/>
          <w:szCs w:val="20"/>
        </w:rPr>
      </w:pPr>
    </w:p>
    <w:p w14:paraId="49326A2A" w14:textId="77777777" w:rsidR="00323257" w:rsidRPr="00EB035A" w:rsidRDefault="00323257" w:rsidP="00323257">
      <w:pPr>
        <w:spacing w:after="0" w:line="240" w:lineRule="auto"/>
        <w:outlineLvl w:val="1"/>
        <w:rPr>
          <w:rFonts w:eastAsia="Times New Roman" w:cs="Times New Roman"/>
          <w:b/>
          <w:bCs/>
          <w:szCs w:val="20"/>
          <w:lang w:eastAsia="fr-FR"/>
        </w:rPr>
      </w:pPr>
      <w:bookmarkStart w:id="32" w:name="_Toc231316653"/>
      <w:r w:rsidRPr="00EB035A">
        <w:rPr>
          <w:rFonts w:eastAsia="Times New Roman" w:cs="Arial"/>
          <w:b/>
          <w:bCs/>
          <w:color w:val="444444"/>
          <w:szCs w:val="20"/>
          <w:lang w:eastAsia="fr-FR"/>
        </w:rPr>
        <w:t>Cacao –Rebond attendu de la production.</w:t>
      </w:r>
      <w:bookmarkEnd w:id="32"/>
    </w:p>
    <w:p w14:paraId="2E1F986A" w14:textId="29057C9F" w:rsidR="00323257" w:rsidRPr="00EB035A" w:rsidRDefault="00323257" w:rsidP="008947B5">
      <w:pPr>
        <w:spacing w:after="0"/>
        <w:rPr>
          <w:rFonts w:eastAsia="Times New Roman" w:cs="Arial"/>
          <w:color w:val="444444"/>
          <w:szCs w:val="20"/>
          <w:lang w:eastAsia="fr-FR"/>
        </w:rPr>
      </w:pPr>
      <w:r w:rsidRPr="00EB035A">
        <w:rPr>
          <w:rFonts w:eastAsia="Times New Roman" w:cs="Arial"/>
          <w:color w:val="444444"/>
          <w:szCs w:val="20"/>
          <w:lang w:eastAsia="fr-FR"/>
        </w:rPr>
        <w:t>Le Conseil Café-Cacao (CCC) prévoit une production de cacao comprise entre 2</w:t>
      </w:r>
      <w:r w:rsidR="00C77C98" w:rsidRPr="00EB035A">
        <w:rPr>
          <w:rFonts w:eastAsia="Times New Roman" w:cs="Arial"/>
          <w:color w:val="444444"/>
          <w:szCs w:val="20"/>
          <w:lang w:eastAsia="fr-FR"/>
        </w:rPr>
        <w:t> </w:t>
      </w:r>
      <w:r w:rsidRPr="00EB035A">
        <w:rPr>
          <w:rFonts w:eastAsia="Times New Roman" w:cs="Arial"/>
          <w:color w:val="444444"/>
          <w:szCs w:val="20"/>
          <w:lang w:eastAsia="fr-FR"/>
        </w:rPr>
        <w:t>et</w:t>
      </w:r>
      <w:r w:rsidR="00C77C98" w:rsidRPr="00EB035A">
        <w:rPr>
          <w:rFonts w:eastAsia="Times New Roman" w:cs="Arial"/>
          <w:color w:val="444444"/>
          <w:szCs w:val="20"/>
          <w:lang w:eastAsia="fr-FR"/>
        </w:rPr>
        <w:t> </w:t>
      </w:r>
      <w:r w:rsidRPr="00EB035A">
        <w:rPr>
          <w:rFonts w:eastAsia="Times New Roman" w:cs="Arial"/>
          <w:color w:val="444444"/>
          <w:szCs w:val="20"/>
          <w:lang w:eastAsia="fr-FR"/>
        </w:rPr>
        <w:t>2,1</w:t>
      </w:r>
      <w:r w:rsidR="00C77C98" w:rsidRPr="00EB035A">
        <w:rPr>
          <w:rFonts w:eastAsia="Times New Roman" w:cs="Arial"/>
          <w:color w:val="444444"/>
          <w:szCs w:val="20"/>
          <w:lang w:eastAsia="fr-FR"/>
        </w:rPr>
        <w:t> </w:t>
      </w:r>
      <w:r w:rsidRPr="00EB035A">
        <w:rPr>
          <w:rFonts w:eastAsia="Times New Roman" w:cs="Arial"/>
          <w:color w:val="444444"/>
          <w:szCs w:val="20"/>
          <w:lang w:eastAsia="fr-FR"/>
        </w:rPr>
        <w:t>millions</w:t>
      </w:r>
      <w:r w:rsidR="00C77C98" w:rsidRPr="00EB035A">
        <w:rPr>
          <w:rFonts w:eastAsia="Times New Roman" w:cs="Arial"/>
          <w:color w:val="444444"/>
          <w:szCs w:val="20"/>
          <w:lang w:eastAsia="fr-FR"/>
        </w:rPr>
        <w:t> </w:t>
      </w:r>
      <w:r w:rsidRPr="00EB035A">
        <w:rPr>
          <w:rFonts w:eastAsia="Times New Roman" w:cs="Arial"/>
          <w:color w:val="444444"/>
          <w:szCs w:val="20"/>
          <w:lang w:eastAsia="fr-FR"/>
        </w:rPr>
        <w:t>de tonnes pour la campagne 2025/2026, soit une hausse de 10,5% par rapport à la saison précédente. Cette projection représente un tournant après trois campagnes marquées par une baisse des récoltes. Les estimations du régulateur ivoirien dépassent celles avancées par plusieurs négociants et analystes, le consensus tablait plutôt sur une production de 1,8</w:t>
      </w:r>
      <w:r w:rsidR="00C77C98" w:rsidRPr="00EB035A">
        <w:rPr>
          <w:rFonts w:eastAsia="Times New Roman" w:cs="Arial"/>
          <w:color w:val="444444"/>
          <w:szCs w:val="20"/>
          <w:lang w:eastAsia="fr-FR"/>
        </w:rPr>
        <w:t> </w:t>
      </w:r>
      <w:r w:rsidRPr="00EB035A">
        <w:rPr>
          <w:rFonts w:eastAsia="Times New Roman" w:cs="Arial"/>
          <w:color w:val="444444"/>
          <w:szCs w:val="20"/>
          <w:lang w:eastAsia="fr-FR"/>
        </w:rPr>
        <w:t>million</w:t>
      </w:r>
      <w:r w:rsidR="00C77C98" w:rsidRPr="00EB035A">
        <w:rPr>
          <w:rFonts w:eastAsia="Times New Roman" w:cs="Arial"/>
          <w:color w:val="444444"/>
          <w:szCs w:val="20"/>
          <w:lang w:eastAsia="fr-FR"/>
        </w:rPr>
        <w:t> </w:t>
      </w:r>
      <w:r w:rsidRPr="00EB035A">
        <w:rPr>
          <w:rFonts w:eastAsia="Times New Roman" w:cs="Arial"/>
          <w:color w:val="444444"/>
          <w:szCs w:val="20"/>
          <w:lang w:eastAsia="fr-FR"/>
        </w:rPr>
        <w:t>de tonnes. Pour le directeur général du CCC, la hausse prévue s’explique en partie par les prix exceptionnellement élevés des deux dernières campagnes. Les revenus supplémentaires obtenus auraient en effet permis à de nombreux producteurs d’investir davantage dans leurs plantations grâce à des achats accrus d’engrais et une meilleure gestion.</w:t>
      </w:r>
      <w:r w:rsidRPr="00EB035A">
        <w:t xml:space="preserve"> </w:t>
      </w:r>
      <w:r w:rsidRPr="00EB035A">
        <w:rPr>
          <w:rFonts w:eastAsia="Times New Roman" w:cs="Arial"/>
          <w:color w:val="444444"/>
          <w:szCs w:val="20"/>
          <w:lang w:eastAsia="fr-FR"/>
        </w:rPr>
        <w:t>Cette annonce intervient alors que le marché mondial du cacao traverse une phase de forte instabilité depuis plus d’un an. Après avoir atteint un record proche de 13 000 USD/tonne à New York fin 2024, les cours ont chuté autour de 3 000 à 4 000 USD/tonne. Cette correction a créé un décalage avec le prix garanti aux producteurs en début de campagne le 1</w:t>
      </w:r>
      <w:r w:rsidRPr="00EB035A">
        <w:rPr>
          <w:rFonts w:eastAsia="Times New Roman" w:cs="Arial"/>
          <w:color w:val="444444"/>
          <w:szCs w:val="20"/>
          <w:vertAlign w:val="superscript"/>
          <w:lang w:eastAsia="fr-FR"/>
        </w:rPr>
        <w:t>er</w:t>
      </w:r>
      <w:r w:rsidR="00C77C98" w:rsidRPr="00EB035A">
        <w:rPr>
          <w:rFonts w:eastAsia="Times New Roman" w:cs="Arial"/>
          <w:color w:val="444444"/>
          <w:szCs w:val="20"/>
          <w:lang w:eastAsia="fr-FR"/>
        </w:rPr>
        <w:t> </w:t>
      </w:r>
      <w:r w:rsidRPr="00EB035A">
        <w:rPr>
          <w:rFonts w:eastAsia="Times New Roman" w:cs="Arial"/>
          <w:color w:val="444444"/>
          <w:szCs w:val="20"/>
          <w:lang w:eastAsia="fr-FR"/>
        </w:rPr>
        <w:t>octobre</w:t>
      </w:r>
      <w:r w:rsidR="00C77C98" w:rsidRPr="00EB035A">
        <w:rPr>
          <w:rFonts w:eastAsia="Times New Roman" w:cs="Arial"/>
          <w:color w:val="444444"/>
          <w:szCs w:val="20"/>
          <w:lang w:eastAsia="fr-FR"/>
        </w:rPr>
        <w:t> </w:t>
      </w:r>
      <w:r w:rsidRPr="00EB035A">
        <w:rPr>
          <w:rFonts w:eastAsia="Times New Roman" w:cs="Arial"/>
          <w:color w:val="444444"/>
          <w:szCs w:val="20"/>
          <w:lang w:eastAsia="fr-FR"/>
        </w:rPr>
        <w:t>2025 à 2 800 FCFA/kg, compliquant la commercialisation des fèves entre novembre 2025 et mi-janvier 2026, et laissant 123 000 tonnes de stocks résiduels bloqués dans les entrepôts à travers le pays. Pour relancer la machine, l’Etat a dû procéder à une injection de 231 Md FCFA pour racheter 100 000</w:t>
      </w:r>
      <w:r w:rsidR="00C77C98" w:rsidRPr="00EB035A">
        <w:rPr>
          <w:rFonts w:eastAsia="Times New Roman" w:cs="Arial"/>
          <w:color w:val="444444"/>
          <w:szCs w:val="20"/>
          <w:lang w:eastAsia="fr-FR"/>
        </w:rPr>
        <w:t> </w:t>
      </w:r>
      <w:r w:rsidRPr="00EB035A">
        <w:rPr>
          <w:rFonts w:eastAsia="Times New Roman" w:cs="Arial"/>
          <w:color w:val="444444"/>
          <w:szCs w:val="20"/>
          <w:lang w:eastAsia="fr-FR"/>
        </w:rPr>
        <w:t xml:space="preserve">tonnes des stocks résiduels. Pour la campagne intermédiaire, ouverte le 4 mars 2026, le prix garanti aux producteurs a été ramené à 1 200 FCFA/kg, contre un prix plancher de 943 FCFA/kg sans la subvention d’État. L’opération </w:t>
      </w:r>
      <w:r w:rsidRPr="00EB035A">
        <w:rPr>
          <w:rFonts w:eastAsia="Times New Roman" w:cs="Arial"/>
          <w:color w:val="444444"/>
          <w:szCs w:val="20"/>
          <w:lang w:eastAsia="fr-FR"/>
        </w:rPr>
        <w:lastRenderedPageBreak/>
        <w:t>de liquidation des stocks résiduels, menée par l’Organisation interprofessionnelle agricole du café-cacao (OIA), touchait à sa fin, à la fin du mois d’avril</w:t>
      </w:r>
      <w:r w:rsidR="00C47249" w:rsidRPr="00EB035A">
        <w:rPr>
          <w:rFonts w:eastAsia="Times New Roman" w:cs="Arial"/>
          <w:color w:val="444444"/>
          <w:szCs w:val="20"/>
          <w:lang w:eastAsia="fr-FR"/>
        </w:rPr>
        <w:t xml:space="preserve">, </w:t>
      </w:r>
      <w:r w:rsidRPr="00EB035A">
        <w:rPr>
          <w:rFonts w:eastAsia="Times New Roman" w:cs="Arial"/>
          <w:color w:val="444444"/>
          <w:szCs w:val="20"/>
          <w:lang w:eastAsia="fr-FR"/>
        </w:rPr>
        <w:t xml:space="preserve">23 830 tonnes restant encore à évacuer. Si la hausse attendue de la production constitue a priori une bonne nouvelle pour la Côte d’Ivoire, elle soulève aussi plusieurs interrogations. La première concerne la capacité de la filière à écouler des volumes plus importants alors qu’une partie du cacao reste encore stockée dans les zones de production. Certains exportateurs auraient retardé leurs ventes dans l’attente d’une remontée des cours internationaux, tandis que des producteurs hésitaient à vendre à des prix jugés insuffisants. L’évolution de l’offre mondiale constitue un autre point de vigilance. Après la pénurie observée en 2024, plusieurs analystes estiment que le marché est progressivement entré dans une phase plus excédentaire. Dans ce cadre, le retour de volumes plus élevés en Côte d’Ivoire sera observé de près par les négociants, les transformateurs et les investisseurs afin d’évaluer son impact sur les prix internationaux et les équilibres du marché. </w:t>
      </w:r>
      <w:r w:rsidR="008947B5" w:rsidRPr="008947B5">
        <w:rPr>
          <w:rFonts w:eastAsia="Times New Roman" w:cs="Arial"/>
          <w:color w:val="444444"/>
          <w:szCs w:val="20"/>
          <w:lang w:eastAsia="fr-FR"/>
        </w:rPr>
        <w:t xml:space="preserve">Depuis le début du mois de mai, les cours du cacao sont sur une nouvelle dynamique de hausse. </w:t>
      </w:r>
      <w:r w:rsidR="008947B5">
        <w:rPr>
          <w:rFonts w:eastAsia="Times New Roman" w:cs="Arial"/>
          <w:color w:val="444444"/>
          <w:szCs w:val="20"/>
          <w:lang w:eastAsia="fr-FR"/>
        </w:rPr>
        <w:t>L</w:t>
      </w:r>
      <w:r w:rsidR="008947B5" w:rsidRPr="008947B5">
        <w:rPr>
          <w:rFonts w:eastAsia="Times New Roman" w:cs="Arial"/>
          <w:color w:val="444444"/>
          <w:szCs w:val="20"/>
          <w:lang w:eastAsia="fr-FR"/>
        </w:rPr>
        <w:t xml:space="preserve">es contrats à terme ont </w:t>
      </w:r>
      <w:r w:rsidR="008947B5">
        <w:rPr>
          <w:rFonts w:eastAsia="Times New Roman" w:cs="Arial"/>
          <w:color w:val="444444"/>
          <w:szCs w:val="20"/>
          <w:lang w:eastAsia="fr-FR"/>
        </w:rPr>
        <w:t xml:space="preserve">ainsi </w:t>
      </w:r>
      <w:r w:rsidR="008947B5" w:rsidRPr="008947B5">
        <w:rPr>
          <w:rFonts w:eastAsia="Times New Roman" w:cs="Arial"/>
          <w:color w:val="444444"/>
          <w:szCs w:val="20"/>
          <w:lang w:eastAsia="fr-FR"/>
        </w:rPr>
        <w:t>évolué au-dessus de la barre des 3 500 USD</w:t>
      </w:r>
      <w:r w:rsidR="008947B5">
        <w:rPr>
          <w:rFonts w:eastAsia="Times New Roman" w:cs="Arial"/>
          <w:color w:val="444444"/>
          <w:szCs w:val="20"/>
          <w:lang w:eastAsia="fr-FR"/>
        </w:rPr>
        <w:t>/tonne</w:t>
      </w:r>
      <w:r w:rsidR="008947B5" w:rsidRPr="008947B5">
        <w:rPr>
          <w:rFonts w:eastAsia="Times New Roman" w:cs="Arial"/>
          <w:color w:val="444444"/>
          <w:szCs w:val="20"/>
          <w:lang w:eastAsia="fr-FR"/>
        </w:rPr>
        <w:t xml:space="preserve"> à New York. Les prix ont même fortement rebondi le lundi 11 mai, atteignant 4 709 USD</w:t>
      </w:r>
      <w:r w:rsidR="008947B5">
        <w:rPr>
          <w:rFonts w:eastAsia="Times New Roman" w:cs="Arial"/>
          <w:color w:val="444444"/>
          <w:szCs w:val="20"/>
          <w:lang w:eastAsia="fr-FR"/>
        </w:rPr>
        <w:t>/tonne</w:t>
      </w:r>
      <w:r w:rsidR="008947B5" w:rsidRPr="008947B5">
        <w:rPr>
          <w:rFonts w:eastAsia="Times New Roman" w:cs="Arial"/>
          <w:color w:val="444444"/>
          <w:szCs w:val="20"/>
          <w:lang w:eastAsia="fr-FR"/>
        </w:rPr>
        <w:t xml:space="preserve"> à New York, soit leur plus haut niveau depuis le 20 janvier. Ce mouvement résulte d’un mélange de facteurs techniques et fondamentaux.</w:t>
      </w:r>
      <w:r w:rsidR="008947B5">
        <w:rPr>
          <w:rFonts w:eastAsia="Times New Roman" w:cs="Arial"/>
          <w:color w:val="444444"/>
          <w:szCs w:val="20"/>
          <w:lang w:eastAsia="fr-FR"/>
        </w:rPr>
        <w:t xml:space="preserve"> </w:t>
      </w:r>
      <w:r w:rsidR="008947B5" w:rsidRPr="008947B5">
        <w:rPr>
          <w:rFonts w:eastAsia="Times New Roman" w:cs="Arial"/>
          <w:color w:val="444444"/>
          <w:szCs w:val="20"/>
          <w:lang w:eastAsia="fr-FR"/>
        </w:rPr>
        <w:t>Les signaux de marché favorables incitent les spéculateurs à racheter leurs positions courtes. En d’autres termes, lorsque les prix de la fève commencent à monter, les investisseurs qui avaient parié sur une baisse se dépêchent de liquider leurs positions pour limiter leurs pertes. Ce mouvement les conduit à racheter des contrats, ce qui alimente à son tour la hausse des prix.</w:t>
      </w:r>
      <w:r w:rsidR="008947B5">
        <w:rPr>
          <w:rFonts w:eastAsia="Times New Roman" w:cs="Arial"/>
          <w:color w:val="444444"/>
          <w:szCs w:val="20"/>
          <w:lang w:eastAsia="fr-FR"/>
        </w:rPr>
        <w:t xml:space="preserve"> </w:t>
      </w:r>
      <w:r w:rsidR="008947B5" w:rsidRPr="008947B5">
        <w:rPr>
          <w:rFonts w:eastAsia="Times New Roman" w:cs="Arial"/>
          <w:color w:val="444444"/>
          <w:szCs w:val="20"/>
          <w:lang w:eastAsia="fr-FR"/>
        </w:rPr>
        <w:t xml:space="preserve">En parallèle, les opérateurs s’inquiètent de l’arrivée du phénomène El Niño, susceptible de perturber les pluies en Afrique de l’Ouest, ainsi que de l’absence de floraison dans certaines plantations. D’après les observations relayées par le CCC, les plantations présentent </w:t>
      </w:r>
      <w:r w:rsidR="008947B5">
        <w:rPr>
          <w:rFonts w:eastAsia="Times New Roman" w:cs="Arial"/>
          <w:color w:val="444444"/>
          <w:szCs w:val="20"/>
          <w:lang w:eastAsia="fr-FR"/>
        </w:rPr>
        <w:t xml:space="preserve">en effet </w:t>
      </w:r>
      <w:r w:rsidR="008947B5" w:rsidRPr="008947B5">
        <w:rPr>
          <w:rFonts w:eastAsia="Times New Roman" w:cs="Arial"/>
          <w:color w:val="444444"/>
          <w:szCs w:val="20"/>
          <w:lang w:eastAsia="fr-FR"/>
        </w:rPr>
        <w:t>actuellement moins de fleurs et de cabosses qu’à la même période l’an dernier, après plusieurs épisodes de sécheresse. Les équipes de terrain évoquent déjà des risques pour le démarrage de la campagne en septembre prochain</w:t>
      </w:r>
      <w:r w:rsidR="008947B5">
        <w:rPr>
          <w:rFonts w:eastAsia="Times New Roman" w:cs="Arial"/>
          <w:color w:val="444444"/>
          <w:szCs w:val="20"/>
          <w:lang w:eastAsia="fr-FR"/>
        </w:rPr>
        <w:t xml:space="preserve"> et c</w:t>
      </w:r>
      <w:r w:rsidR="008947B5" w:rsidRPr="008947B5">
        <w:rPr>
          <w:rFonts w:eastAsia="Times New Roman" w:cs="Arial"/>
          <w:color w:val="444444"/>
          <w:szCs w:val="20"/>
          <w:lang w:eastAsia="fr-FR"/>
        </w:rPr>
        <w:t>ertains analystes commencent déjà à revoir à la baisse leurs prévisions de récolte 2026/</w:t>
      </w:r>
      <w:r w:rsidR="008947B5">
        <w:rPr>
          <w:rFonts w:eastAsia="Times New Roman" w:cs="Arial"/>
          <w:color w:val="444444"/>
          <w:szCs w:val="20"/>
          <w:lang w:eastAsia="fr-FR"/>
        </w:rPr>
        <w:t>20</w:t>
      </w:r>
      <w:r w:rsidR="008947B5" w:rsidRPr="008947B5">
        <w:rPr>
          <w:rFonts w:eastAsia="Times New Roman" w:cs="Arial"/>
          <w:color w:val="444444"/>
          <w:szCs w:val="20"/>
          <w:lang w:eastAsia="fr-FR"/>
        </w:rPr>
        <w:t>27, même si des services météorologiques jugent que les effets climatiques les plus marqués pourraient se faire sentir plus tard.</w:t>
      </w:r>
    </w:p>
    <w:p w14:paraId="7D287ED1" w14:textId="77777777" w:rsidR="0027048F" w:rsidRPr="00EB035A" w:rsidRDefault="0027048F" w:rsidP="0027048F">
      <w:pPr>
        <w:spacing w:after="0"/>
        <w:rPr>
          <w:rFonts w:cs="Arial"/>
          <w:szCs w:val="20"/>
        </w:rPr>
      </w:pPr>
    </w:p>
    <w:p w14:paraId="30467089" w14:textId="77777777" w:rsidR="00BD7197" w:rsidRPr="00EB035A" w:rsidRDefault="00BD7197" w:rsidP="00BD7197">
      <w:pPr>
        <w:pStyle w:val="Titre2"/>
        <w:spacing w:before="0"/>
        <w:rPr>
          <w:rFonts w:eastAsiaTheme="minorHAnsi"/>
        </w:rPr>
      </w:pPr>
      <w:bookmarkStart w:id="33" w:name="_Toc230634482"/>
      <w:bookmarkStart w:id="34" w:name="_Toc231316654"/>
      <w:bookmarkStart w:id="35" w:name="_Hlk230544155"/>
      <w:bookmarkStart w:id="36" w:name="_Toc229935090"/>
      <w:r w:rsidRPr="00EB035A">
        <w:t xml:space="preserve">Cacao - </w:t>
      </w:r>
      <w:r w:rsidRPr="00EB035A">
        <w:rPr>
          <w:rFonts w:eastAsiaTheme="minorHAnsi"/>
        </w:rPr>
        <w:t>Le pouvoir des agents contrôleurs du Conseil du café-cacao (CCC) a été mobilisé pendant la crise.</w:t>
      </w:r>
      <w:bookmarkEnd w:id="33"/>
      <w:bookmarkEnd w:id="34"/>
    </w:p>
    <w:bookmarkEnd w:id="35"/>
    <w:p w14:paraId="1957F2D1" w14:textId="77777777" w:rsidR="00BD7197" w:rsidRPr="00EB035A" w:rsidRDefault="00BD7197" w:rsidP="00BD7197">
      <w:pPr>
        <w:spacing w:after="0"/>
        <w:rPr>
          <w:rFonts w:cs="Arial"/>
          <w:b/>
          <w:bCs/>
          <w:szCs w:val="20"/>
        </w:rPr>
      </w:pPr>
      <w:r w:rsidRPr="00EB035A">
        <w:rPr>
          <w:rFonts w:cs="Arial"/>
          <w:szCs w:val="20"/>
        </w:rPr>
        <w:t>Pendant la crise, les producteurs ont su mobiliser le pou</w:t>
      </w:r>
      <w:r w:rsidRPr="00EB035A">
        <w:rPr>
          <w:rFonts w:cs="Arial"/>
          <w:szCs w:val="20"/>
        </w:rPr>
        <w:softHyphen/>
        <w:t>voir des agents contrôleurs du Conseil du café-cacao (CCC). Les agents contrô</w:t>
      </w:r>
      <w:r w:rsidRPr="00EB035A">
        <w:rPr>
          <w:rFonts w:cs="Arial"/>
          <w:szCs w:val="20"/>
        </w:rPr>
        <w:softHyphen/>
        <w:t>leurs qua</w:t>
      </w:r>
      <w:r w:rsidRPr="00EB035A">
        <w:rPr>
          <w:rFonts w:cs="Arial"/>
          <w:szCs w:val="20"/>
        </w:rPr>
        <w:softHyphen/>
        <w:t>lité-prix ont le titre d’offi</w:t>
      </w:r>
      <w:r w:rsidRPr="00EB035A">
        <w:rPr>
          <w:rFonts w:cs="Arial"/>
          <w:szCs w:val="20"/>
        </w:rPr>
        <w:softHyphen/>
        <w:t>cier de police judiciaire. Ils peuvent dres</w:t>
      </w:r>
      <w:r w:rsidRPr="00EB035A">
        <w:rPr>
          <w:rFonts w:cs="Arial"/>
          <w:szCs w:val="20"/>
        </w:rPr>
        <w:softHyphen/>
        <w:t>ser des pro</w:t>
      </w:r>
      <w:r w:rsidRPr="00EB035A">
        <w:rPr>
          <w:rFonts w:cs="Arial"/>
          <w:szCs w:val="20"/>
        </w:rPr>
        <w:softHyphen/>
        <w:t>cès-ver</w:t>
      </w:r>
      <w:r w:rsidRPr="00EB035A">
        <w:rPr>
          <w:rFonts w:cs="Arial"/>
          <w:szCs w:val="20"/>
        </w:rPr>
        <w:softHyphen/>
        <w:t>baux, convo</w:t>
      </w:r>
      <w:r w:rsidRPr="00EB035A">
        <w:rPr>
          <w:rFonts w:cs="Arial"/>
          <w:szCs w:val="20"/>
        </w:rPr>
        <w:softHyphen/>
        <w:t>quer un opé</w:t>
      </w:r>
      <w:r w:rsidRPr="00EB035A">
        <w:rPr>
          <w:rFonts w:cs="Arial"/>
          <w:szCs w:val="20"/>
        </w:rPr>
        <w:softHyphen/>
        <w:t>ra</w:t>
      </w:r>
      <w:r w:rsidRPr="00EB035A">
        <w:rPr>
          <w:rFonts w:cs="Arial"/>
          <w:szCs w:val="20"/>
        </w:rPr>
        <w:softHyphen/>
        <w:t>teur dans un délai de 48 à 72 heures, et, si néces</w:t>
      </w:r>
      <w:r w:rsidRPr="00EB035A">
        <w:rPr>
          <w:rFonts w:cs="Arial"/>
          <w:szCs w:val="20"/>
        </w:rPr>
        <w:softHyphen/>
        <w:t>saire, aller jusqu’à la sus</w:t>
      </w:r>
      <w:r w:rsidRPr="00EB035A">
        <w:rPr>
          <w:rFonts w:cs="Arial"/>
          <w:szCs w:val="20"/>
        </w:rPr>
        <w:softHyphen/>
        <w:t>pen</w:t>
      </w:r>
      <w:r w:rsidRPr="00EB035A">
        <w:rPr>
          <w:rFonts w:cs="Arial"/>
          <w:szCs w:val="20"/>
        </w:rPr>
        <w:softHyphen/>
        <w:t>sion du code d’acti</w:t>
      </w:r>
      <w:r w:rsidRPr="00EB035A">
        <w:rPr>
          <w:rFonts w:cs="Arial"/>
          <w:szCs w:val="20"/>
        </w:rPr>
        <w:softHyphen/>
        <w:t>vité, voire à l’enga</w:t>
      </w:r>
      <w:r w:rsidRPr="00EB035A">
        <w:rPr>
          <w:rFonts w:cs="Arial"/>
          <w:szCs w:val="20"/>
        </w:rPr>
        <w:softHyphen/>
        <w:t>ge</w:t>
      </w:r>
      <w:r w:rsidRPr="00EB035A">
        <w:rPr>
          <w:rFonts w:cs="Arial"/>
          <w:szCs w:val="20"/>
        </w:rPr>
        <w:softHyphen/>
        <w:t>ment d’une pro</w:t>
      </w:r>
      <w:r w:rsidRPr="00EB035A">
        <w:rPr>
          <w:rFonts w:cs="Arial"/>
          <w:szCs w:val="20"/>
        </w:rPr>
        <w:softHyphen/>
        <w:t>cé</w:t>
      </w:r>
      <w:r w:rsidRPr="00EB035A">
        <w:rPr>
          <w:rFonts w:cs="Arial"/>
          <w:szCs w:val="20"/>
        </w:rPr>
        <w:softHyphen/>
        <w:t>dure judi</w:t>
      </w:r>
      <w:r w:rsidRPr="00EB035A">
        <w:rPr>
          <w:rFonts w:cs="Arial"/>
          <w:szCs w:val="20"/>
        </w:rPr>
        <w:softHyphen/>
        <w:t>ciaire. Ce sont des régu</w:t>
      </w:r>
      <w:r w:rsidRPr="00EB035A">
        <w:rPr>
          <w:rFonts w:cs="Arial"/>
          <w:szCs w:val="20"/>
        </w:rPr>
        <w:softHyphen/>
        <w:t>la</w:t>
      </w:r>
      <w:r w:rsidRPr="00EB035A">
        <w:rPr>
          <w:rFonts w:cs="Arial"/>
          <w:szCs w:val="20"/>
        </w:rPr>
        <w:softHyphen/>
        <w:t>teurs asser</w:t>
      </w:r>
      <w:r w:rsidRPr="00EB035A">
        <w:rPr>
          <w:rFonts w:cs="Arial"/>
          <w:szCs w:val="20"/>
        </w:rPr>
        <w:softHyphen/>
        <w:t>men</w:t>
      </w:r>
      <w:r w:rsidRPr="00EB035A">
        <w:rPr>
          <w:rFonts w:cs="Arial"/>
          <w:szCs w:val="20"/>
        </w:rPr>
        <w:softHyphen/>
        <w:t>tés, inves</w:t>
      </w:r>
      <w:r w:rsidRPr="00EB035A">
        <w:rPr>
          <w:rFonts w:cs="Arial"/>
          <w:szCs w:val="20"/>
        </w:rPr>
        <w:softHyphen/>
        <w:t>tis d’une auto</w:t>
      </w:r>
      <w:r w:rsidRPr="00EB035A">
        <w:rPr>
          <w:rFonts w:cs="Arial"/>
          <w:szCs w:val="20"/>
        </w:rPr>
        <w:softHyphen/>
        <w:t>rité réelle pour faire res</w:t>
      </w:r>
      <w:r w:rsidRPr="00EB035A">
        <w:rPr>
          <w:rFonts w:cs="Arial"/>
          <w:szCs w:val="20"/>
        </w:rPr>
        <w:softHyphen/>
        <w:t>pec</w:t>
      </w:r>
      <w:r w:rsidRPr="00EB035A">
        <w:rPr>
          <w:rFonts w:cs="Arial"/>
          <w:szCs w:val="20"/>
        </w:rPr>
        <w:softHyphen/>
        <w:t>ter les règles de la filière. Le dis</w:t>
      </w:r>
      <w:r w:rsidRPr="00EB035A">
        <w:rPr>
          <w:rFonts w:cs="Arial"/>
          <w:szCs w:val="20"/>
        </w:rPr>
        <w:softHyphen/>
        <w:t>po</w:t>
      </w:r>
      <w:r w:rsidRPr="00EB035A">
        <w:rPr>
          <w:rFonts w:cs="Arial"/>
          <w:szCs w:val="20"/>
        </w:rPr>
        <w:softHyphen/>
        <w:t>si</w:t>
      </w:r>
      <w:r w:rsidRPr="00EB035A">
        <w:rPr>
          <w:rFonts w:cs="Arial"/>
          <w:szCs w:val="20"/>
        </w:rPr>
        <w:softHyphen/>
        <w:t>tif de trai</w:t>
      </w:r>
      <w:r w:rsidRPr="00EB035A">
        <w:rPr>
          <w:rFonts w:cs="Arial"/>
          <w:szCs w:val="20"/>
        </w:rPr>
        <w:softHyphen/>
        <w:t>te</w:t>
      </w:r>
      <w:r w:rsidRPr="00EB035A">
        <w:rPr>
          <w:rFonts w:cs="Arial"/>
          <w:szCs w:val="20"/>
        </w:rPr>
        <w:softHyphen/>
        <w:t>ment des plaintes fonc</w:t>
      </w:r>
      <w:r w:rsidRPr="00EB035A">
        <w:rPr>
          <w:rFonts w:cs="Arial"/>
          <w:szCs w:val="20"/>
        </w:rPr>
        <w:softHyphen/>
        <w:t>tionne selon deux canaux. Les pro</w:t>
      </w:r>
      <w:r w:rsidRPr="00EB035A">
        <w:rPr>
          <w:rFonts w:cs="Arial"/>
          <w:szCs w:val="20"/>
        </w:rPr>
        <w:softHyphen/>
        <w:t>duc</w:t>
      </w:r>
      <w:r w:rsidRPr="00EB035A">
        <w:rPr>
          <w:rFonts w:cs="Arial"/>
          <w:szCs w:val="20"/>
        </w:rPr>
        <w:softHyphen/>
        <w:t>teurs peuvent se déplacer physiquement ou appe</w:t>
      </w:r>
      <w:r w:rsidRPr="00EB035A">
        <w:rPr>
          <w:rFonts w:cs="Arial"/>
          <w:szCs w:val="20"/>
        </w:rPr>
        <w:softHyphen/>
        <w:t>ler directement le délé</w:t>
      </w:r>
      <w:r w:rsidRPr="00EB035A">
        <w:rPr>
          <w:rFonts w:cs="Arial"/>
          <w:szCs w:val="20"/>
        </w:rPr>
        <w:softHyphen/>
        <w:t>gué régio</w:t>
      </w:r>
      <w:r w:rsidRPr="00EB035A">
        <w:rPr>
          <w:rFonts w:cs="Arial"/>
          <w:szCs w:val="20"/>
        </w:rPr>
        <w:softHyphen/>
        <w:t>nal ou ses col</w:t>
      </w:r>
      <w:r w:rsidRPr="00EB035A">
        <w:rPr>
          <w:rFonts w:cs="Arial"/>
          <w:szCs w:val="20"/>
        </w:rPr>
        <w:softHyphen/>
        <w:t>la</w:t>
      </w:r>
      <w:r w:rsidRPr="00EB035A">
        <w:rPr>
          <w:rFonts w:cs="Arial"/>
          <w:szCs w:val="20"/>
        </w:rPr>
        <w:softHyphen/>
        <w:t>bo</w:t>
      </w:r>
      <w:r w:rsidRPr="00EB035A">
        <w:rPr>
          <w:rFonts w:cs="Arial"/>
          <w:szCs w:val="20"/>
        </w:rPr>
        <w:softHyphen/>
        <w:t>ra</w:t>
      </w:r>
      <w:r w:rsidRPr="00EB035A">
        <w:rPr>
          <w:rFonts w:cs="Arial"/>
          <w:szCs w:val="20"/>
        </w:rPr>
        <w:softHyphen/>
        <w:t>teurs pour déposer plainte. Si la plainte est jugée fon</w:t>
      </w:r>
      <w:r w:rsidRPr="00EB035A">
        <w:rPr>
          <w:rFonts w:cs="Arial"/>
          <w:szCs w:val="20"/>
        </w:rPr>
        <w:softHyphen/>
        <w:t>dée, elle est trans</w:t>
      </w:r>
      <w:r w:rsidRPr="00EB035A">
        <w:rPr>
          <w:rFonts w:cs="Arial"/>
          <w:szCs w:val="20"/>
        </w:rPr>
        <w:softHyphen/>
        <w:t>mise à la cel</w:t>
      </w:r>
      <w:r w:rsidRPr="00EB035A">
        <w:rPr>
          <w:rFonts w:cs="Arial"/>
          <w:szCs w:val="20"/>
        </w:rPr>
        <w:softHyphen/>
        <w:t>lule contrôle qua</w:t>
      </w:r>
      <w:r w:rsidRPr="00EB035A">
        <w:rPr>
          <w:rFonts w:cs="Arial"/>
          <w:szCs w:val="20"/>
        </w:rPr>
        <w:softHyphen/>
        <w:t>lité-prix. Un coor</w:t>
      </w:r>
      <w:r w:rsidRPr="00EB035A">
        <w:rPr>
          <w:rFonts w:cs="Arial"/>
          <w:szCs w:val="20"/>
        </w:rPr>
        <w:softHyphen/>
        <w:t>di</w:t>
      </w:r>
      <w:r w:rsidRPr="00EB035A">
        <w:rPr>
          <w:rFonts w:cs="Arial"/>
          <w:szCs w:val="20"/>
        </w:rPr>
        <w:softHyphen/>
        <w:t>na</w:t>
      </w:r>
      <w:r w:rsidRPr="00EB035A">
        <w:rPr>
          <w:rFonts w:cs="Arial"/>
          <w:szCs w:val="20"/>
        </w:rPr>
        <w:softHyphen/>
        <w:t>teur enre</w:t>
      </w:r>
      <w:r w:rsidRPr="00EB035A">
        <w:rPr>
          <w:rFonts w:cs="Arial"/>
          <w:szCs w:val="20"/>
        </w:rPr>
        <w:softHyphen/>
        <w:t>gistre la dépo</w:t>
      </w:r>
      <w:r w:rsidRPr="00EB035A">
        <w:rPr>
          <w:rFonts w:cs="Arial"/>
          <w:szCs w:val="20"/>
        </w:rPr>
        <w:softHyphen/>
        <w:t>si</w:t>
      </w:r>
      <w:r w:rsidRPr="00EB035A">
        <w:rPr>
          <w:rFonts w:cs="Arial"/>
          <w:szCs w:val="20"/>
        </w:rPr>
        <w:softHyphen/>
        <w:t>tion sur un for</w:t>
      </w:r>
      <w:r w:rsidRPr="00EB035A">
        <w:rPr>
          <w:rFonts w:cs="Arial"/>
          <w:szCs w:val="20"/>
        </w:rPr>
        <w:softHyphen/>
        <w:t>mu</w:t>
      </w:r>
      <w:r w:rsidRPr="00EB035A">
        <w:rPr>
          <w:rFonts w:cs="Arial"/>
          <w:szCs w:val="20"/>
        </w:rPr>
        <w:softHyphen/>
        <w:t>laire de sai</w:t>
      </w:r>
      <w:r w:rsidRPr="00EB035A">
        <w:rPr>
          <w:rFonts w:cs="Arial"/>
          <w:szCs w:val="20"/>
        </w:rPr>
        <w:softHyphen/>
        <w:t>sie offi</w:t>
      </w:r>
      <w:r w:rsidRPr="00EB035A">
        <w:rPr>
          <w:rFonts w:cs="Arial"/>
          <w:szCs w:val="20"/>
        </w:rPr>
        <w:softHyphen/>
        <w:t>ciel, spé</w:t>
      </w:r>
      <w:r w:rsidRPr="00EB035A">
        <w:rPr>
          <w:rFonts w:cs="Arial"/>
          <w:szCs w:val="20"/>
        </w:rPr>
        <w:softHyphen/>
        <w:t>ci</w:t>
      </w:r>
      <w:r w:rsidRPr="00EB035A">
        <w:rPr>
          <w:rFonts w:cs="Arial"/>
          <w:szCs w:val="20"/>
        </w:rPr>
        <w:softHyphen/>
        <w:t>fi</w:t>
      </w:r>
      <w:r w:rsidRPr="00EB035A">
        <w:rPr>
          <w:rFonts w:cs="Arial"/>
          <w:szCs w:val="20"/>
        </w:rPr>
        <w:softHyphen/>
        <w:t>que</w:t>
      </w:r>
      <w:r w:rsidRPr="00EB035A">
        <w:rPr>
          <w:rFonts w:cs="Arial"/>
          <w:szCs w:val="20"/>
        </w:rPr>
        <w:softHyphen/>
        <w:t>ment conçu pour les cas d’impayés pro</w:t>
      </w:r>
      <w:r w:rsidRPr="00EB035A">
        <w:rPr>
          <w:rFonts w:cs="Arial"/>
          <w:szCs w:val="20"/>
        </w:rPr>
        <w:softHyphen/>
        <w:t>duc</w:t>
      </w:r>
      <w:r w:rsidRPr="00EB035A">
        <w:rPr>
          <w:rFonts w:cs="Arial"/>
          <w:szCs w:val="20"/>
        </w:rPr>
        <w:softHyphen/>
        <w:t>teurs. La véri</w:t>
      </w:r>
      <w:r w:rsidRPr="00EB035A">
        <w:rPr>
          <w:rFonts w:cs="Arial"/>
          <w:szCs w:val="20"/>
        </w:rPr>
        <w:softHyphen/>
        <w:t>fi</w:t>
      </w:r>
      <w:r w:rsidRPr="00EB035A">
        <w:rPr>
          <w:rFonts w:cs="Arial"/>
          <w:szCs w:val="20"/>
        </w:rPr>
        <w:softHyphen/>
        <w:t>ca</w:t>
      </w:r>
      <w:r w:rsidRPr="00EB035A">
        <w:rPr>
          <w:rFonts w:cs="Arial"/>
          <w:szCs w:val="20"/>
        </w:rPr>
        <w:softHyphen/>
        <w:t>tion s’appuie d’abord sur le SYDORE, l’acro</w:t>
      </w:r>
      <w:r w:rsidRPr="00EB035A">
        <w:rPr>
          <w:rFonts w:cs="Arial"/>
          <w:szCs w:val="20"/>
        </w:rPr>
        <w:softHyphen/>
        <w:t>nyme du Sys</w:t>
      </w:r>
      <w:r w:rsidRPr="00EB035A">
        <w:rPr>
          <w:rFonts w:cs="Arial"/>
          <w:szCs w:val="20"/>
        </w:rPr>
        <w:softHyphen/>
        <w:t>tème de déclara</w:t>
      </w:r>
      <w:r w:rsidRPr="00EB035A">
        <w:rPr>
          <w:rFonts w:cs="Arial"/>
          <w:szCs w:val="20"/>
        </w:rPr>
        <w:softHyphen/>
        <w:t>tion</w:t>
      </w:r>
      <w:r w:rsidRPr="00EB035A">
        <w:rPr>
          <w:rFonts w:cs="Arial"/>
          <w:b/>
          <w:bCs/>
          <w:szCs w:val="20"/>
        </w:rPr>
        <w:t xml:space="preserve"> </w:t>
      </w:r>
      <w:r w:rsidRPr="00EB035A">
        <w:rPr>
          <w:rFonts w:cs="Arial"/>
          <w:szCs w:val="20"/>
        </w:rPr>
        <w:t>des opé</w:t>
      </w:r>
      <w:r w:rsidRPr="00EB035A">
        <w:rPr>
          <w:rFonts w:cs="Arial"/>
          <w:szCs w:val="20"/>
        </w:rPr>
        <w:softHyphen/>
        <w:t>ra</w:t>
      </w:r>
      <w:r w:rsidRPr="00EB035A">
        <w:rPr>
          <w:rFonts w:cs="Arial"/>
          <w:szCs w:val="20"/>
        </w:rPr>
        <w:softHyphen/>
        <w:t>tions et de reçu élec</w:t>
      </w:r>
      <w:r w:rsidRPr="00EB035A">
        <w:rPr>
          <w:rFonts w:cs="Arial"/>
          <w:szCs w:val="20"/>
        </w:rPr>
        <w:softHyphen/>
        <w:t>tro</w:t>
      </w:r>
      <w:r w:rsidRPr="00EB035A">
        <w:rPr>
          <w:rFonts w:cs="Arial"/>
          <w:szCs w:val="20"/>
        </w:rPr>
        <w:softHyphen/>
        <w:t>nique, une base intra</w:t>
      </w:r>
      <w:r w:rsidRPr="00EB035A">
        <w:rPr>
          <w:rFonts w:cs="Arial"/>
          <w:szCs w:val="20"/>
        </w:rPr>
        <w:softHyphen/>
        <w:t>net qui consti</w:t>
      </w:r>
      <w:r w:rsidRPr="00EB035A">
        <w:rPr>
          <w:rFonts w:cs="Arial"/>
          <w:szCs w:val="20"/>
        </w:rPr>
        <w:softHyphen/>
        <w:t>tue le moteur de la com</w:t>
      </w:r>
      <w:r w:rsidRPr="00EB035A">
        <w:rPr>
          <w:rFonts w:cs="Arial"/>
          <w:szCs w:val="20"/>
        </w:rPr>
        <w:softHyphen/>
        <w:t>mer</w:t>
      </w:r>
      <w:r w:rsidRPr="00EB035A">
        <w:rPr>
          <w:rFonts w:cs="Arial"/>
          <w:szCs w:val="20"/>
        </w:rPr>
        <w:softHyphen/>
        <w:t>cia</w:t>
      </w:r>
      <w:r w:rsidRPr="00EB035A">
        <w:rPr>
          <w:rFonts w:cs="Arial"/>
          <w:szCs w:val="20"/>
        </w:rPr>
        <w:softHyphen/>
        <w:t>li</w:t>
      </w:r>
      <w:r w:rsidRPr="00EB035A">
        <w:rPr>
          <w:rFonts w:cs="Arial"/>
          <w:szCs w:val="20"/>
        </w:rPr>
        <w:softHyphen/>
        <w:t>sa</w:t>
      </w:r>
      <w:r w:rsidRPr="00EB035A">
        <w:rPr>
          <w:rFonts w:cs="Arial"/>
          <w:szCs w:val="20"/>
        </w:rPr>
        <w:softHyphen/>
        <w:t>tion du café-cacao. Tous les opé</w:t>
      </w:r>
      <w:r w:rsidRPr="00EB035A">
        <w:rPr>
          <w:rFonts w:cs="Arial"/>
          <w:szCs w:val="20"/>
        </w:rPr>
        <w:softHyphen/>
        <w:t>ra</w:t>
      </w:r>
      <w:r w:rsidRPr="00EB035A">
        <w:rPr>
          <w:rFonts w:cs="Arial"/>
          <w:szCs w:val="20"/>
        </w:rPr>
        <w:softHyphen/>
        <w:t>teurs dis</w:t>
      </w:r>
      <w:r w:rsidRPr="00EB035A">
        <w:rPr>
          <w:rFonts w:cs="Arial"/>
          <w:szCs w:val="20"/>
        </w:rPr>
        <w:softHyphen/>
        <w:t>posent d’iden</w:t>
      </w:r>
      <w:r w:rsidRPr="00EB035A">
        <w:rPr>
          <w:rFonts w:cs="Arial"/>
          <w:szCs w:val="20"/>
        </w:rPr>
        <w:softHyphen/>
        <w:t>ti</w:t>
      </w:r>
      <w:r w:rsidRPr="00EB035A">
        <w:rPr>
          <w:rFonts w:cs="Arial"/>
          <w:szCs w:val="20"/>
        </w:rPr>
        <w:softHyphen/>
        <w:t>fiants pour accéder au sys</w:t>
      </w:r>
      <w:r w:rsidRPr="00EB035A">
        <w:rPr>
          <w:rFonts w:cs="Arial"/>
          <w:szCs w:val="20"/>
        </w:rPr>
        <w:softHyphen/>
        <w:t>tème et y enre</w:t>
      </w:r>
      <w:r w:rsidRPr="00EB035A">
        <w:rPr>
          <w:rFonts w:cs="Arial"/>
          <w:szCs w:val="20"/>
        </w:rPr>
        <w:softHyphen/>
        <w:t>gis</w:t>
      </w:r>
      <w:r w:rsidRPr="00EB035A">
        <w:rPr>
          <w:rFonts w:cs="Arial"/>
          <w:szCs w:val="20"/>
        </w:rPr>
        <w:softHyphen/>
        <w:t>trer leurs acti</w:t>
      </w:r>
      <w:r w:rsidRPr="00EB035A">
        <w:rPr>
          <w:rFonts w:cs="Arial"/>
          <w:szCs w:val="20"/>
        </w:rPr>
        <w:softHyphen/>
        <w:t>vi</w:t>
      </w:r>
      <w:r w:rsidRPr="00EB035A">
        <w:rPr>
          <w:rFonts w:cs="Arial"/>
          <w:szCs w:val="20"/>
        </w:rPr>
        <w:softHyphen/>
        <w:t>tés. La pre</w:t>
      </w:r>
      <w:r w:rsidRPr="00EB035A">
        <w:rPr>
          <w:rFonts w:cs="Arial"/>
          <w:szCs w:val="20"/>
        </w:rPr>
        <w:softHyphen/>
        <w:t>mière véri</w:t>
      </w:r>
      <w:r w:rsidRPr="00EB035A">
        <w:rPr>
          <w:rFonts w:cs="Arial"/>
          <w:szCs w:val="20"/>
        </w:rPr>
        <w:softHyphen/>
        <w:t>fi</w:t>
      </w:r>
      <w:r w:rsidRPr="00EB035A">
        <w:rPr>
          <w:rFonts w:cs="Arial"/>
          <w:szCs w:val="20"/>
        </w:rPr>
        <w:softHyphen/>
        <w:t>ca</w:t>
      </w:r>
      <w:r w:rsidRPr="00EB035A">
        <w:rPr>
          <w:rFonts w:cs="Arial"/>
          <w:szCs w:val="20"/>
        </w:rPr>
        <w:softHyphen/>
        <w:t xml:space="preserve">tion consiste à savoir si </w:t>
      </w:r>
      <w:r w:rsidRPr="00EB035A">
        <w:rPr>
          <w:rFonts w:cs="Arial"/>
          <w:szCs w:val="20"/>
        </w:rPr>
        <w:lastRenderedPageBreak/>
        <w:t>l’opérateur mis en cause a livré à Abid</w:t>
      </w:r>
      <w:r w:rsidRPr="00EB035A">
        <w:rPr>
          <w:rFonts w:cs="Arial"/>
          <w:szCs w:val="20"/>
        </w:rPr>
        <w:softHyphen/>
        <w:t>jan ou à San Pedro dans la période où le pro</w:t>
      </w:r>
      <w:r w:rsidRPr="00EB035A">
        <w:rPr>
          <w:rFonts w:cs="Arial"/>
          <w:szCs w:val="20"/>
        </w:rPr>
        <w:softHyphen/>
        <w:t>duc</w:t>
      </w:r>
      <w:r w:rsidRPr="00EB035A">
        <w:rPr>
          <w:rFonts w:cs="Arial"/>
          <w:szCs w:val="20"/>
        </w:rPr>
        <w:softHyphen/>
        <w:t>teur dit avoir livré son cacao</w:t>
      </w:r>
      <w:r w:rsidRPr="00EB035A">
        <w:rPr>
          <w:rFonts w:ascii="Cambria" w:hAnsi="Cambria" w:cs="Arial"/>
          <w:szCs w:val="20"/>
        </w:rPr>
        <w:t>.</w:t>
      </w:r>
      <w:r w:rsidRPr="00EB035A">
        <w:rPr>
          <w:rFonts w:cs="Arial"/>
          <w:szCs w:val="20"/>
        </w:rPr>
        <w:t xml:space="preserve"> Si oui, il est convo</w:t>
      </w:r>
      <w:r w:rsidRPr="00EB035A">
        <w:rPr>
          <w:rFonts w:cs="Arial"/>
          <w:szCs w:val="20"/>
        </w:rPr>
        <w:softHyphen/>
        <w:t>qué dans les 48 à 72 heures pour lui pré</w:t>
      </w:r>
      <w:r w:rsidRPr="00EB035A">
        <w:rPr>
          <w:rFonts w:cs="Arial"/>
          <w:szCs w:val="20"/>
        </w:rPr>
        <w:softHyphen/>
        <w:t>senter la situation. Mais, il peut arri</w:t>
      </w:r>
      <w:r w:rsidRPr="00EB035A">
        <w:rPr>
          <w:rFonts w:cs="Arial"/>
          <w:szCs w:val="20"/>
        </w:rPr>
        <w:softHyphen/>
        <w:t>ver qu’un opé</w:t>
      </w:r>
      <w:r w:rsidRPr="00EB035A">
        <w:rPr>
          <w:rFonts w:cs="Arial"/>
          <w:szCs w:val="20"/>
        </w:rPr>
        <w:softHyphen/>
        <w:t>ra</w:t>
      </w:r>
      <w:r w:rsidRPr="00EB035A">
        <w:rPr>
          <w:rFonts w:cs="Arial"/>
          <w:szCs w:val="20"/>
        </w:rPr>
        <w:softHyphen/>
        <w:t>teur ait livré dans la période, mais pas l’inté</w:t>
      </w:r>
      <w:r w:rsidRPr="00EB035A">
        <w:rPr>
          <w:rFonts w:cs="Arial"/>
          <w:szCs w:val="20"/>
        </w:rPr>
        <w:softHyphen/>
        <w:t>gra</w:t>
      </w:r>
      <w:r w:rsidRPr="00EB035A">
        <w:rPr>
          <w:rFonts w:cs="Arial"/>
          <w:szCs w:val="20"/>
        </w:rPr>
        <w:softHyphen/>
        <w:t>lité du volume col</w:t>
      </w:r>
      <w:r w:rsidRPr="00EB035A">
        <w:rPr>
          <w:rFonts w:cs="Arial"/>
          <w:szCs w:val="20"/>
        </w:rPr>
        <w:softHyphen/>
        <w:t>lecté. Pour affi</w:t>
      </w:r>
      <w:r w:rsidRPr="00EB035A">
        <w:rPr>
          <w:rFonts w:cs="Arial"/>
          <w:szCs w:val="20"/>
        </w:rPr>
        <w:softHyphen/>
        <w:t>ner la véri</w:t>
      </w:r>
      <w:r w:rsidRPr="00EB035A">
        <w:rPr>
          <w:rFonts w:cs="Arial"/>
          <w:szCs w:val="20"/>
        </w:rPr>
        <w:softHyphen/>
        <w:t>fi</w:t>
      </w:r>
      <w:r w:rsidRPr="00EB035A">
        <w:rPr>
          <w:rFonts w:cs="Arial"/>
          <w:szCs w:val="20"/>
        </w:rPr>
        <w:softHyphen/>
        <w:t>ca</w:t>
      </w:r>
      <w:r w:rsidRPr="00EB035A">
        <w:rPr>
          <w:rFonts w:cs="Arial"/>
          <w:szCs w:val="20"/>
        </w:rPr>
        <w:softHyphen/>
        <w:t>tion, deux docu</w:t>
      </w:r>
      <w:r w:rsidRPr="00EB035A">
        <w:rPr>
          <w:rFonts w:cs="Arial"/>
          <w:szCs w:val="20"/>
        </w:rPr>
        <w:softHyphen/>
        <w:t>ments phy</w:t>
      </w:r>
      <w:r w:rsidRPr="00EB035A">
        <w:rPr>
          <w:rFonts w:cs="Arial"/>
          <w:szCs w:val="20"/>
        </w:rPr>
        <w:softHyphen/>
        <w:t>siques sont indis</w:t>
      </w:r>
      <w:r w:rsidRPr="00EB035A">
        <w:rPr>
          <w:rFonts w:cs="Arial"/>
          <w:szCs w:val="20"/>
        </w:rPr>
        <w:softHyphen/>
        <w:t>pen</w:t>
      </w:r>
      <w:r w:rsidRPr="00EB035A">
        <w:rPr>
          <w:rFonts w:cs="Arial"/>
          <w:szCs w:val="20"/>
        </w:rPr>
        <w:softHyphen/>
        <w:t>sables : le car</w:t>
      </w:r>
      <w:r w:rsidRPr="00EB035A">
        <w:rPr>
          <w:rFonts w:cs="Arial"/>
          <w:szCs w:val="20"/>
        </w:rPr>
        <w:softHyphen/>
        <w:t>net de reçus d’achat qui vient en trois feuillets (blanc pour le pro</w:t>
      </w:r>
      <w:r w:rsidRPr="00EB035A">
        <w:rPr>
          <w:rFonts w:cs="Arial"/>
          <w:szCs w:val="20"/>
        </w:rPr>
        <w:softHyphen/>
        <w:t>duc</w:t>
      </w:r>
      <w:r w:rsidRPr="00EB035A">
        <w:rPr>
          <w:rFonts w:cs="Arial"/>
          <w:szCs w:val="20"/>
        </w:rPr>
        <w:softHyphen/>
        <w:t>teur, vert pour le CCC, rose pour la coopé</w:t>
      </w:r>
      <w:r w:rsidRPr="00EB035A">
        <w:rPr>
          <w:rFonts w:cs="Arial"/>
          <w:szCs w:val="20"/>
        </w:rPr>
        <w:softHyphen/>
        <w:t>ra</w:t>
      </w:r>
      <w:r w:rsidRPr="00EB035A">
        <w:rPr>
          <w:rFonts w:cs="Arial"/>
          <w:szCs w:val="20"/>
        </w:rPr>
        <w:softHyphen/>
        <w:t>tive) et le registre d’achats qui retrace toutes les entrées et sor</w:t>
      </w:r>
      <w:r w:rsidRPr="00EB035A">
        <w:rPr>
          <w:rFonts w:cs="Arial"/>
          <w:szCs w:val="20"/>
        </w:rPr>
        <w:softHyphen/>
        <w:t>ties du pro</w:t>
      </w:r>
      <w:r w:rsidRPr="00EB035A">
        <w:rPr>
          <w:rFonts w:cs="Arial"/>
          <w:szCs w:val="20"/>
        </w:rPr>
        <w:softHyphen/>
        <w:t>duit dans chaque maga</w:t>
      </w:r>
      <w:r w:rsidRPr="00EB035A">
        <w:rPr>
          <w:rFonts w:cs="Arial"/>
          <w:szCs w:val="20"/>
        </w:rPr>
        <w:softHyphen/>
        <w:t xml:space="preserve">sin, au jour le jour. C’est dans ce registre que la méthode </w:t>
      </w:r>
      <w:r w:rsidRPr="00EB035A">
        <w:rPr>
          <w:rFonts w:cs="Arial"/>
          <w:i/>
          <w:iCs/>
          <w:szCs w:val="20"/>
        </w:rPr>
        <w:t>Fifo</w:t>
      </w:r>
      <w:r w:rsidRPr="00EB035A">
        <w:rPr>
          <w:rFonts w:cs="Arial"/>
          <w:szCs w:val="20"/>
        </w:rPr>
        <w:t xml:space="preserve"> (</w:t>
      </w:r>
      <w:r w:rsidRPr="00EB035A">
        <w:rPr>
          <w:rFonts w:cs="Arial"/>
          <w:i/>
          <w:iCs/>
          <w:szCs w:val="20"/>
        </w:rPr>
        <w:t>First In, First Out</w:t>
      </w:r>
      <w:r w:rsidRPr="00EB035A">
        <w:rPr>
          <w:rFonts w:cs="Arial"/>
          <w:szCs w:val="20"/>
        </w:rPr>
        <w:t>) s’applique : le pre</w:t>
      </w:r>
      <w:r w:rsidRPr="00EB035A">
        <w:rPr>
          <w:rFonts w:cs="Arial"/>
          <w:szCs w:val="20"/>
        </w:rPr>
        <w:softHyphen/>
        <w:t>mier cacao entré est le pre</w:t>
      </w:r>
      <w:r w:rsidRPr="00EB035A">
        <w:rPr>
          <w:rFonts w:cs="Arial"/>
          <w:szCs w:val="20"/>
        </w:rPr>
        <w:softHyphen/>
        <w:t>mier à par</w:t>
      </w:r>
      <w:r w:rsidRPr="00EB035A">
        <w:rPr>
          <w:rFonts w:cs="Arial"/>
          <w:szCs w:val="20"/>
        </w:rPr>
        <w:softHyphen/>
        <w:t>tir. Il est ainsi possible de loca</w:t>
      </w:r>
      <w:r w:rsidRPr="00EB035A">
        <w:rPr>
          <w:rFonts w:cs="Arial"/>
          <w:szCs w:val="20"/>
        </w:rPr>
        <w:softHyphen/>
        <w:t>li</w:t>
      </w:r>
      <w:r w:rsidRPr="00EB035A">
        <w:rPr>
          <w:rFonts w:cs="Arial"/>
          <w:szCs w:val="20"/>
        </w:rPr>
        <w:softHyphen/>
        <w:t>ser, dans un charge</w:t>
      </w:r>
      <w:r w:rsidRPr="00EB035A">
        <w:rPr>
          <w:rFonts w:cs="Arial"/>
          <w:szCs w:val="20"/>
        </w:rPr>
        <w:softHyphen/>
        <w:t>ment donné, à quelle posi</w:t>
      </w:r>
      <w:r w:rsidRPr="00EB035A">
        <w:rPr>
          <w:rFonts w:cs="Arial"/>
          <w:szCs w:val="20"/>
        </w:rPr>
        <w:softHyphen/>
        <w:t>tion se trouve le lot d’un pro</w:t>
      </w:r>
      <w:r w:rsidRPr="00EB035A">
        <w:rPr>
          <w:rFonts w:cs="Arial"/>
          <w:szCs w:val="20"/>
        </w:rPr>
        <w:softHyphen/>
        <w:t>duc</w:t>
      </w:r>
      <w:r w:rsidRPr="00EB035A">
        <w:rPr>
          <w:rFonts w:cs="Arial"/>
          <w:szCs w:val="20"/>
        </w:rPr>
        <w:softHyphen/>
        <w:t>teur spé</w:t>
      </w:r>
      <w:r w:rsidRPr="00EB035A">
        <w:rPr>
          <w:rFonts w:cs="Arial"/>
          <w:szCs w:val="20"/>
        </w:rPr>
        <w:softHyphen/>
        <w:t>ci</w:t>
      </w:r>
      <w:r w:rsidRPr="00EB035A">
        <w:rPr>
          <w:rFonts w:cs="Arial"/>
          <w:szCs w:val="20"/>
        </w:rPr>
        <w:softHyphen/>
        <w:t>fique. Pour les opé</w:t>
      </w:r>
      <w:r w:rsidRPr="00EB035A">
        <w:rPr>
          <w:rFonts w:cs="Arial"/>
          <w:szCs w:val="20"/>
        </w:rPr>
        <w:softHyphen/>
        <w:t>ra</w:t>
      </w:r>
      <w:r w:rsidRPr="00EB035A">
        <w:rPr>
          <w:rFonts w:cs="Arial"/>
          <w:szCs w:val="20"/>
        </w:rPr>
        <w:softHyphen/>
        <w:t>teurs déjà inté</w:t>
      </w:r>
      <w:r w:rsidRPr="00EB035A">
        <w:rPr>
          <w:rFonts w:cs="Arial"/>
          <w:szCs w:val="20"/>
        </w:rPr>
        <w:softHyphen/>
        <w:t>grés au sys</w:t>
      </w:r>
      <w:r w:rsidRPr="00EB035A">
        <w:rPr>
          <w:rFonts w:cs="Arial"/>
          <w:szCs w:val="20"/>
        </w:rPr>
        <w:softHyphen/>
        <w:t>tème numé</w:t>
      </w:r>
      <w:r w:rsidRPr="00EB035A">
        <w:rPr>
          <w:rFonts w:cs="Arial"/>
          <w:szCs w:val="20"/>
        </w:rPr>
        <w:softHyphen/>
        <w:t>rique, les ter</w:t>
      </w:r>
      <w:r w:rsidRPr="00EB035A">
        <w:rPr>
          <w:rFonts w:cs="Arial"/>
          <w:szCs w:val="20"/>
        </w:rPr>
        <w:softHyphen/>
        <w:t>mi</w:t>
      </w:r>
      <w:r w:rsidRPr="00EB035A">
        <w:rPr>
          <w:rFonts w:cs="Arial"/>
          <w:szCs w:val="20"/>
        </w:rPr>
        <w:softHyphen/>
        <w:t xml:space="preserve">naux </w:t>
      </w:r>
      <w:proofErr w:type="spellStart"/>
      <w:r w:rsidRPr="00EB035A">
        <w:rPr>
          <w:rFonts w:cs="Arial"/>
          <w:szCs w:val="20"/>
        </w:rPr>
        <w:t>Tpe</w:t>
      </w:r>
      <w:proofErr w:type="spellEnd"/>
      <w:r w:rsidRPr="00EB035A">
        <w:rPr>
          <w:rFonts w:cs="Arial"/>
          <w:szCs w:val="20"/>
        </w:rPr>
        <w:t xml:space="preserve"> et les scel</w:t>
      </w:r>
      <w:r w:rsidRPr="00EB035A">
        <w:rPr>
          <w:rFonts w:cs="Arial"/>
          <w:szCs w:val="20"/>
        </w:rPr>
        <w:softHyphen/>
        <w:t>lés apposés sur chaque sac de cacao offrent une traça</w:t>
      </w:r>
      <w:r w:rsidRPr="00EB035A">
        <w:rPr>
          <w:rFonts w:cs="Arial"/>
          <w:szCs w:val="20"/>
        </w:rPr>
        <w:softHyphen/>
        <w:t>bi</w:t>
      </w:r>
      <w:r w:rsidRPr="00EB035A">
        <w:rPr>
          <w:rFonts w:cs="Arial"/>
          <w:szCs w:val="20"/>
        </w:rPr>
        <w:softHyphen/>
        <w:t>lité sup</w:t>
      </w:r>
      <w:r w:rsidRPr="00EB035A">
        <w:rPr>
          <w:rFonts w:cs="Arial"/>
          <w:szCs w:val="20"/>
        </w:rPr>
        <w:softHyphen/>
        <w:t>plé</w:t>
      </w:r>
      <w:r w:rsidRPr="00EB035A">
        <w:rPr>
          <w:rFonts w:cs="Arial"/>
          <w:szCs w:val="20"/>
        </w:rPr>
        <w:softHyphen/>
        <w:t>men</w:t>
      </w:r>
      <w:r w:rsidRPr="00EB035A">
        <w:rPr>
          <w:rFonts w:cs="Arial"/>
          <w:szCs w:val="20"/>
        </w:rPr>
        <w:softHyphen/>
        <w:t>taire. Chaque scellé contient les infor</w:t>
      </w:r>
      <w:r w:rsidRPr="00EB035A">
        <w:rPr>
          <w:rFonts w:cs="Arial"/>
          <w:szCs w:val="20"/>
        </w:rPr>
        <w:softHyphen/>
        <w:t>ma</w:t>
      </w:r>
      <w:r w:rsidRPr="00EB035A">
        <w:rPr>
          <w:rFonts w:cs="Arial"/>
          <w:szCs w:val="20"/>
        </w:rPr>
        <w:softHyphen/>
        <w:t>tions de l’opé</w:t>
      </w:r>
      <w:r w:rsidRPr="00EB035A">
        <w:rPr>
          <w:rFonts w:cs="Arial"/>
          <w:szCs w:val="20"/>
        </w:rPr>
        <w:softHyphen/>
        <w:t>ra</w:t>
      </w:r>
      <w:r w:rsidRPr="00EB035A">
        <w:rPr>
          <w:rFonts w:cs="Arial"/>
          <w:szCs w:val="20"/>
        </w:rPr>
        <w:softHyphen/>
        <w:t>tion d’achat. Si les sacs d’un pro</w:t>
      </w:r>
      <w:r w:rsidRPr="00EB035A">
        <w:rPr>
          <w:rFonts w:cs="Arial"/>
          <w:szCs w:val="20"/>
        </w:rPr>
        <w:softHyphen/>
        <w:t>duc</w:t>
      </w:r>
      <w:r w:rsidRPr="00EB035A">
        <w:rPr>
          <w:rFonts w:cs="Arial"/>
          <w:szCs w:val="20"/>
        </w:rPr>
        <w:softHyphen/>
        <w:t>teur sont encore en maga</w:t>
      </w:r>
      <w:r w:rsidRPr="00EB035A">
        <w:rPr>
          <w:rFonts w:cs="Arial"/>
          <w:szCs w:val="20"/>
        </w:rPr>
        <w:softHyphen/>
        <w:t>sin, leur scellé est tou</w:t>
      </w:r>
      <w:r w:rsidRPr="00EB035A">
        <w:rPr>
          <w:rFonts w:cs="Arial"/>
          <w:szCs w:val="20"/>
        </w:rPr>
        <w:softHyphen/>
        <w:t>jours là. Il possible de le voir, de le véri</w:t>
      </w:r>
      <w:r w:rsidRPr="00EB035A">
        <w:rPr>
          <w:rFonts w:cs="Arial"/>
          <w:szCs w:val="20"/>
        </w:rPr>
        <w:softHyphen/>
        <w:t>fier, de le dater.</w:t>
      </w:r>
      <w:r w:rsidRPr="00EB035A">
        <w:rPr>
          <w:rFonts w:cs="Arial"/>
          <w:b/>
          <w:bCs/>
          <w:szCs w:val="20"/>
        </w:rPr>
        <w:t xml:space="preserve"> </w:t>
      </w:r>
      <w:r w:rsidRPr="00EB035A">
        <w:rPr>
          <w:rFonts w:cs="Arial"/>
          <w:szCs w:val="20"/>
        </w:rPr>
        <w:t>Un outil juri</w:t>
      </w:r>
      <w:r w:rsidRPr="00EB035A">
        <w:rPr>
          <w:rFonts w:cs="Arial"/>
          <w:szCs w:val="20"/>
        </w:rPr>
        <w:softHyphen/>
        <w:t>dique complète ce dis</w:t>
      </w:r>
      <w:r w:rsidRPr="00EB035A">
        <w:rPr>
          <w:rFonts w:cs="Arial"/>
          <w:szCs w:val="20"/>
        </w:rPr>
        <w:softHyphen/>
        <w:t>po</w:t>
      </w:r>
      <w:r w:rsidRPr="00EB035A">
        <w:rPr>
          <w:rFonts w:cs="Arial"/>
          <w:szCs w:val="20"/>
        </w:rPr>
        <w:softHyphen/>
        <w:t>si</w:t>
      </w:r>
      <w:r w:rsidRPr="00EB035A">
        <w:rPr>
          <w:rFonts w:cs="Arial"/>
          <w:szCs w:val="20"/>
        </w:rPr>
        <w:softHyphen/>
        <w:t>tif : la lettre d’enga</w:t>
      </w:r>
      <w:r w:rsidRPr="00EB035A">
        <w:rPr>
          <w:rFonts w:cs="Arial"/>
          <w:szCs w:val="20"/>
        </w:rPr>
        <w:softHyphen/>
        <w:t>ge</w:t>
      </w:r>
      <w:r w:rsidRPr="00EB035A">
        <w:rPr>
          <w:rFonts w:cs="Arial"/>
          <w:szCs w:val="20"/>
        </w:rPr>
        <w:softHyphen/>
        <w:t>ment. Avant chaque cam</w:t>
      </w:r>
      <w:r w:rsidRPr="00EB035A">
        <w:rPr>
          <w:rFonts w:cs="Arial"/>
          <w:szCs w:val="20"/>
        </w:rPr>
        <w:softHyphen/>
        <w:t>pagne, dans le cadre du renou</w:t>
      </w:r>
      <w:r w:rsidRPr="00EB035A">
        <w:rPr>
          <w:rFonts w:cs="Arial"/>
          <w:szCs w:val="20"/>
        </w:rPr>
        <w:softHyphen/>
        <w:t>vel</w:t>
      </w:r>
      <w:r w:rsidRPr="00EB035A">
        <w:rPr>
          <w:rFonts w:cs="Arial"/>
          <w:szCs w:val="20"/>
        </w:rPr>
        <w:softHyphen/>
        <w:t>le</w:t>
      </w:r>
      <w:r w:rsidRPr="00EB035A">
        <w:rPr>
          <w:rFonts w:cs="Arial"/>
          <w:szCs w:val="20"/>
        </w:rPr>
        <w:softHyphen/>
        <w:t>ment des agré</w:t>
      </w:r>
      <w:r w:rsidRPr="00EB035A">
        <w:rPr>
          <w:rFonts w:cs="Arial"/>
          <w:szCs w:val="20"/>
        </w:rPr>
        <w:softHyphen/>
        <w:t>ments, le Pré</w:t>
      </w:r>
      <w:r w:rsidRPr="00EB035A">
        <w:rPr>
          <w:rFonts w:cs="Arial"/>
          <w:szCs w:val="20"/>
        </w:rPr>
        <w:softHyphen/>
        <w:t>sident du conseil d’admi</w:t>
      </w:r>
      <w:r w:rsidRPr="00EB035A">
        <w:rPr>
          <w:rFonts w:cs="Arial"/>
          <w:szCs w:val="20"/>
        </w:rPr>
        <w:softHyphen/>
        <w:t>nis</w:t>
      </w:r>
      <w:r w:rsidRPr="00EB035A">
        <w:rPr>
          <w:rFonts w:cs="Arial"/>
          <w:szCs w:val="20"/>
        </w:rPr>
        <w:softHyphen/>
        <w:t>tra</w:t>
      </w:r>
      <w:r w:rsidRPr="00EB035A">
        <w:rPr>
          <w:rFonts w:cs="Arial"/>
          <w:szCs w:val="20"/>
        </w:rPr>
        <w:softHyphen/>
        <w:t>tion de chaque coopérative signe un docu</w:t>
      </w:r>
      <w:r w:rsidRPr="00EB035A">
        <w:rPr>
          <w:rFonts w:cs="Arial"/>
          <w:szCs w:val="20"/>
        </w:rPr>
        <w:softHyphen/>
        <w:t>ment par lequel il s’engage per</w:t>
      </w:r>
      <w:r w:rsidRPr="00EB035A">
        <w:rPr>
          <w:rFonts w:cs="Arial"/>
          <w:szCs w:val="20"/>
        </w:rPr>
        <w:softHyphen/>
        <w:t>son</w:t>
      </w:r>
      <w:r w:rsidRPr="00EB035A">
        <w:rPr>
          <w:rFonts w:cs="Arial"/>
          <w:szCs w:val="20"/>
        </w:rPr>
        <w:softHyphen/>
        <w:t>nel</w:t>
      </w:r>
      <w:r w:rsidRPr="00EB035A">
        <w:rPr>
          <w:rFonts w:cs="Arial"/>
          <w:szCs w:val="20"/>
        </w:rPr>
        <w:softHyphen/>
        <w:t>le</w:t>
      </w:r>
      <w:r w:rsidRPr="00EB035A">
        <w:rPr>
          <w:rFonts w:cs="Arial"/>
          <w:szCs w:val="20"/>
        </w:rPr>
        <w:softHyphen/>
        <w:t>ment pour tous les actes de ses colla</w:t>
      </w:r>
      <w:r w:rsidRPr="00EB035A">
        <w:rPr>
          <w:rFonts w:cs="Arial"/>
          <w:szCs w:val="20"/>
        </w:rPr>
        <w:softHyphen/>
        <w:t>bo</w:t>
      </w:r>
      <w:r w:rsidRPr="00EB035A">
        <w:rPr>
          <w:rFonts w:cs="Arial"/>
          <w:szCs w:val="20"/>
        </w:rPr>
        <w:softHyphen/>
        <w:t>ra</w:t>
      </w:r>
      <w:r w:rsidRPr="00EB035A">
        <w:rPr>
          <w:rFonts w:cs="Arial"/>
          <w:szCs w:val="20"/>
        </w:rPr>
        <w:softHyphen/>
        <w:t>teurs et délé</w:t>
      </w:r>
      <w:r w:rsidRPr="00EB035A">
        <w:rPr>
          <w:rFonts w:cs="Arial"/>
          <w:szCs w:val="20"/>
        </w:rPr>
        <w:softHyphen/>
        <w:t>gués. Si un délé</w:t>
      </w:r>
      <w:r w:rsidRPr="00EB035A">
        <w:rPr>
          <w:rFonts w:cs="Arial"/>
          <w:szCs w:val="20"/>
        </w:rPr>
        <w:softHyphen/>
        <w:t>gué de sec</w:t>
      </w:r>
      <w:r w:rsidRPr="00EB035A">
        <w:rPr>
          <w:rFonts w:cs="Arial"/>
          <w:szCs w:val="20"/>
        </w:rPr>
        <w:softHyphen/>
        <w:t>tion détourne l’argent d’un pro</w:t>
      </w:r>
      <w:r w:rsidRPr="00EB035A">
        <w:rPr>
          <w:rFonts w:cs="Arial"/>
          <w:szCs w:val="20"/>
        </w:rPr>
        <w:softHyphen/>
        <w:t>duc</w:t>
      </w:r>
      <w:r w:rsidRPr="00EB035A">
        <w:rPr>
          <w:rFonts w:cs="Arial"/>
          <w:szCs w:val="20"/>
        </w:rPr>
        <w:softHyphen/>
        <w:t>teur, la coopé</w:t>
      </w:r>
      <w:r w:rsidRPr="00EB035A">
        <w:rPr>
          <w:rFonts w:cs="Arial"/>
          <w:szCs w:val="20"/>
        </w:rPr>
        <w:softHyphen/>
        <w:t>ra</w:t>
      </w:r>
      <w:r w:rsidRPr="00EB035A">
        <w:rPr>
          <w:rFonts w:cs="Arial"/>
          <w:szCs w:val="20"/>
        </w:rPr>
        <w:softHyphen/>
        <w:t>tive en est res</w:t>
      </w:r>
      <w:r w:rsidRPr="00EB035A">
        <w:rPr>
          <w:rFonts w:cs="Arial"/>
          <w:szCs w:val="20"/>
        </w:rPr>
        <w:softHyphen/>
        <w:t>pon</w:t>
      </w:r>
      <w:r w:rsidRPr="00EB035A">
        <w:rPr>
          <w:rFonts w:cs="Arial"/>
          <w:szCs w:val="20"/>
        </w:rPr>
        <w:softHyphen/>
        <w:t>sable. Le Conseil fixe un délai de régu</w:t>
      </w:r>
      <w:r w:rsidRPr="00EB035A">
        <w:rPr>
          <w:rFonts w:cs="Arial"/>
          <w:szCs w:val="20"/>
        </w:rPr>
        <w:softHyphen/>
        <w:t>la</w:t>
      </w:r>
      <w:r w:rsidRPr="00EB035A">
        <w:rPr>
          <w:rFonts w:cs="Arial"/>
          <w:szCs w:val="20"/>
        </w:rPr>
        <w:softHyphen/>
        <w:t>ri</w:t>
      </w:r>
      <w:r w:rsidRPr="00EB035A">
        <w:rPr>
          <w:rFonts w:cs="Arial"/>
          <w:szCs w:val="20"/>
        </w:rPr>
        <w:softHyphen/>
        <w:t>sa</w:t>
      </w:r>
      <w:r w:rsidRPr="00EB035A">
        <w:rPr>
          <w:rFonts w:cs="Arial"/>
          <w:szCs w:val="20"/>
        </w:rPr>
        <w:softHyphen/>
        <w:t>tion. Si le délai n’est pas res</w:t>
      </w:r>
      <w:r w:rsidRPr="00EB035A">
        <w:rPr>
          <w:rFonts w:cs="Arial"/>
          <w:szCs w:val="20"/>
        </w:rPr>
        <w:softHyphen/>
        <w:t>pecté, les sanc</w:t>
      </w:r>
      <w:r w:rsidRPr="00EB035A">
        <w:rPr>
          <w:rFonts w:cs="Arial"/>
          <w:szCs w:val="20"/>
        </w:rPr>
        <w:softHyphen/>
        <w:t>tions montent : sus</w:t>
      </w:r>
      <w:r w:rsidRPr="00EB035A">
        <w:rPr>
          <w:rFonts w:cs="Arial"/>
          <w:szCs w:val="20"/>
        </w:rPr>
        <w:softHyphen/>
        <w:t>pen</w:t>
      </w:r>
      <w:r w:rsidRPr="00EB035A">
        <w:rPr>
          <w:rFonts w:cs="Arial"/>
          <w:szCs w:val="20"/>
        </w:rPr>
        <w:softHyphen/>
        <w:t>sion du code d’acti</w:t>
      </w:r>
      <w:r w:rsidRPr="00EB035A">
        <w:rPr>
          <w:rFonts w:cs="Arial"/>
          <w:szCs w:val="20"/>
        </w:rPr>
        <w:softHyphen/>
        <w:t>vité, puis action en jus</w:t>
      </w:r>
      <w:r w:rsidRPr="00EB035A">
        <w:rPr>
          <w:rFonts w:cs="Arial"/>
          <w:szCs w:val="20"/>
        </w:rPr>
        <w:softHyphen/>
        <w:t>tice.</w:t>
      </w:r>
      <w:r w:rsidRPr="00EB035A">
        <w:rPr>
          <w:rFonts w:cs="Arial"/>
          <w:b/>
          <w:bCs/>
          <w:szCs w:val="20"/>
        </w:rPr>
        <w:t xml:space="preserve"> </w:t>
      </w:r>
      <w:r w:rsidRPr="00EB035A">
        <w:rPr>
          <w:rFonts w:cs="Arial"/>
          <w:szCs w:val="20"/>
        </w:rPr>
        <w:t>Le CCC</w:t>
      </w:r>
      <w:r w:rsidRPr="00EB035A">
        <w:rPr>
          <w:rFonts w:cs="Arial"/>
          <w:b/>
          <w:bCs/>
          <w:szCs w:val="20"/>
        </w:rPr>
        <w:t xml:space="preserve"> </w:t>
      </w:r>
      <w:r w:rsidRPr="00EB035A">
        <w:rPr>
          <w:rFonts w:cs="Arial"/>
          <w:szCs w:val="20"/>
        </w:rPr>
        <w:t>a tous les dis</w:t>
      </w:r>
      <w:r w:rsidRPr="00EB035A">
        <w:rPr>
          <w:rFonts w:cs="Arial"/>
          <w:szCs w:val="20"/>
        </w:rPr>
        <w:softHyphen/>
        <w:t>po</w:t>
      </w:r>
      <w:r w:rsidRPr="00EB035A">
        <w:rPr>
          <w:rFonts w:cs="Arial"/>
          <w:szCs w:val="20"/>
        </w:rPr>
        <w:softHyphen/>
        <w:t>si</w:t>
      </w:r>
      <w:r w:rsidRPr="00EB035A">
        <w:rPr>
          <w:rFonts w:cs="Arial"/>
          <w:szCs w:val="20"/>
        </w:rPr>
        <w:softHyphen/>
        <w:t>tifs pour contraindre un opé</w:t>
      </w:r>
      <w:r w:rsidRPr="00EB035A">
        <w:rPr>
          <w:rFonts w:cs="Arial"/>
          <w:szCs w:val="20"/>
        </w:rPr>
        <w:softHyphen/>
        <w:t>ra</w:t>
      </w:r>
      <w:r w:rsidRPr="00EB035A">
        <w:rPr>
          <w:rFonts w:cs="Arial"/>
          <w:szCs w:val="20"/>
        </w:rPr>
        <w:softHyphen/>
        <w:t>teur à s’exé</w:t>
      </w:r>
      <w:r w:rsidRPr="00EB035A">
        <w:rPr>
          <w:rFonts w:cs="Arial"/>
          <w:szCs w:val="20"/>
        </w:rPr>
        <w:softHyphen/>
        <w:t>cu</w:t>
      </w:r>
      <w:r w:rsidRPr="00EB035A">
        <w:rPr>
          <w:rFonts w:cs="Arial"/>
          <w:szCs w:val="20"/>
        </w:rPr>
        <w:softHyphen/>
        <w:t>ter, mes</w:t>
      </w:r>
      <w:r w:rsidRPr="00EB035A">
        <w:rPr>
          <w:rFonts w:cs="Arial"/>
          <w:szCs w:val="20"/>
        </w:rPr>
        <w:softHyphen/>
        <w:t>sage que les délé</w:t>
      </w:r>
      <w:r w:rsidRPr="00EB035A">
        <w:rPr>
          <w:rFonts w:cs="Arial"/>
          <w:szCs w:val="20"/>
        </w:rPr>
        <w:softHyphen/>
        <w:t>ga</w:t>
      </w:r>
      <w:r w:rsidRPr="00EB035A">
        <w:rPr>
          <w:rFonts w:cs="Arial"/>
          <w:szCs w:val="20"/>
        </w:rPr>
        <w:softHyphen/>
        <w:t>tions régio</w:t>
      </w:r>
      <w:r w:rsidRPr="00EB035A">
        <w:rPr>
          <w:rFonts w:cs="Arial"/>
          <w:szCs w:val="20"/>
        </w:rPr>
        <w:softHyphen/>
        <w:t>nales font pas</w:t>
      </w:r>
      <w:r w:rsidRPr="00EB035A">
        <w:rPr>
          <w:rFonts w:cs="Arial"/>
          <w:szCs w:val="20"/>
        </w:rPr>
        <w:softHyphen/>
        <w:t>ser dans leurs tour</w:t>
      </w:r>
      <w:r w:rsidRPr="00EB035A">
        <w:rPr>
          <w:rFonts w:cs="Arial"/>
          <w:szCs w:val="20"/>
        </w:rPr>
        <w:softHyphen/>
        <w:t>nées aux pro</w:t>
      </w:r>
      <w:r w:rsidRPr="00EB035A">
        <w:rPr>
          <w:rFonts w:cs="Arial"/>
          <w:szCs w:val="20"/>
        </w:rPr>
        <w:softHyphen/>
        <w:t>duc</w:t>
      </w:r>
      <w:r w:rsidRPr="00EB035A">
        <w:rPr>
          <w:rFonts w:cs="Arial"/>
          <w:szCs w:val="20"/>
        </w:rPr>
        <w:softHyphen/>
        <w:t>teurs qui doivent savoir qu’ils ont des recours.</w:t>
      </w:r>
    </w:p>
    <w:p w14:paraId="5E0AF47F" w14:textId="77777777" w:rsidR="00BD7197" w:rsidRPr="00EB035A" w:rsidRDefault="00BD7197" w:rsidP="00BD7197">
      <w:pPr>
        <w:spacing w:after="0"/>
      </w:pPr>
    </w:p>
    <w:p w14:paraId="65528B4B" w14:textId="77777777" w:rsidR="00BD7197" w:rsidRPr="00EB035A" w:rsidRDefault="00BD7197" w:rsidP="00BD7197">
      <w:pPr>
        <w:pStyle w:val="Titre2"/>
        <w:spacing w:before="0"/>
        <w:rPr>
          <w:rFonts w:eastAsiaTheme="minorHAnsi"/>
        </w:rPr>
      </w:pPr>
      <w:bookmarkStart w:id="37" w:name="_Toc230634483"/>
      <w:bookmarkStart w:id="38" w:name="_Toc231316655"/>
      <w:r w:rsidRPr="00EB035A">
        <w:t>Cacao - La campagne intermédiaire 2025-2026 participe au déploiement de la carte de producteur.</w:t>
      </w:r>
      <w:bookmarkEnd w:id="37"/>
      <w:bookmarkEnd w:id="38"/>
    </w:p>
    <w:p w14:paraId="2AB6B050" w14:textId="77777777" w:rsidR="00BD7197" w:rsidRPr="00EB035A" w:rsidRDefault="00BD7197" w:rsidP="00BD7197">
      <w:pPr>
        <w:spacing w:after="0"/>
      </w:pPr>
      <w:r w:rsidRPr="00EB035A">
        <w:t>A partir de la prochaine campagne principale, toute vente de cacao sera conditionn</w:t>
      </w:r>
      <w:r w:rsidRPr="00EB035A">
        <w:rPr>
          <w:rFonts w:cs="Marianne"/>
        </w:rPr>
        <w:t>é</w:t>
      </w:r>
      <w:r w:rsidRPr="00EB035A">
        <w:t xml:space="preserve">e </w:t>
      </w:r>
      <w:r w:rsidRPr="00EB035A">
        <w:rPr>
          <w:rFonts w:cs="Marianne"/>
        </w:rPr>
        <w:t>à</w:t>
      </w:r>
      <w:r w:rsidRPr="00EB035A">
        <w:t xml:space="preserve"> la pr</w:t>
      </w:r>
      <w:r w:rsidRPr="00EB035A">
        <w:rPr>
          <w:rFonts w:cs="Marianne"/>
        </w:rPr>
        <w:t>é</w:t>
      </w:r>
      <w:r w:rsidRPr="00EB035A">
        <w:t>sentation de la carte de producteur. La date d</w:t>
      </w:r>
      <w:r w:rsidRPr="00EB035A">
        <w:rPr>
          <w:rFonts w:cs="Marianne"/>
        </w:rPr>
        <w:t>’</w:t>
      </w:r>
      <w:r w:rsidRPr="00EB035A">
        <w:t>entr</w:t>
      </w:r>
      <w:r w:rsidRPr="00EB035A">
        <w:rPr>
          <w:rFonts w:cs="Marianne"/>
        </w:rPr>
        <w:t>é</w:t>
      </w:r>
      <w:r w:rsidRPr="00EB035A">
        <w:t>e en vigueur est fix</w:t>
      </w:r>
      <w:r w:rsidRPr="00EB035A">
        <w:rPr>
          <w:rFonts w:cs="Marianne"/>
        </w:rPr>
        <w:t>é</w:t>
      </w:r>
      <w:r w:rsidRPr="00EB035A">
        <w:t>e au 1</w:t>
      </w:r>
      <w:r w:rsidRPr="00EB035A">
        <w:rPr>
          <w:vertAlign w:val="superscript"/>
        </w:rPr>
        <w:t>er</w:t>
      </w:r>
      <w:r w:rsidRPr="00EB035A">
        <w:t xml:space="preserve"> septembre.</w:t>
      </w:r>
    </w:p>
    <w:p w14:paraId="3D96AE67" w14:textId="48969D4F" w:rsidR="00BD7197" w:rsidRPr="00EB035A" w:rsidRDefault="00BD7197" w:rsidP="00BD7197">
      <w:pPr>
        <w:spacing w:after="0"/>
      </w:pPr>
      <w:r w:rsidRPr="00EB035A">
        <w:t>Les sociét</w:t>
      </w:r>
      <w:r w:rsidRPr="00EB035A">
        <w:rPr>
          <w:rFonts w:cs="Marianne"/>
        </w:rPr>
        <w:t>é</w:t>
      </w:r>
      <w:r w:rsidRPr="00EB035A">
        <w:t>s coop</w:t>
      </w:r>
      <w:r w:rsidRPr="00EB035A">
        <w:rPr>
          <w:rFonts w:cs="Marianne"/>
        </w:rPr>
        <w:t>é</w:t>
      </w:r>
      <w:r w:rsidRPr="00EB035A">
        <w:t>ratives et les pisteurs doivent aider à identifier les producteurs qui n</w:t>
      </w:r>
      <w:r w:rsidRPr="00EB035A">
        <w:rPr>
          <w:rFonts w:cs="Marianne"/>
        </w:rPr>
        <w:t>’</w:t>
      </w:r>
      <w:r w:rsidRPr="00EB035A">
        <w:t xml:space="preserve">ont pas encore </w:t>
      </w:r>
      <w:r w:rsidRPr="00EB035A">
        <w:rPr>
          <w:rFonts w:cs="Marianne"/>
        </w:rPr>
        <w:t>é</w:t>
      </w:r>
      <w:r w:rsidRPr="00EB035A">
        <w:t>t</w:t>
      </w:r>
      <w:r w:rsidRPr="00EB035A">
        <w:rPr>
          <w:rFonts w:cs="Marianne"/>
        </w:rPr>
        <w:t>é</w:t>
      </w:r>
      <w:r w:rsidRPr="00EB035A">
        <w:t xml:space="preserve"> recens</w:t>
      </w:r>
      <w:r w:rsidRPr="00EB035A">
        <w:rPr>
          <w:rFonts w:cs="Marianne"/>
        </w:rPr>
        <w:t>é</w:t>
      </w:r>
      <w:r w:rsidRPr="00EB035A">
        <w:t>s, afin que les agents du Conseil café-cacao (CCC) puissent se rendre aupr</w:t>
      </w:r>
      <w:r w:rsidRPr="00EB035A">
        <w:rPr>
          <w:rFonts w:cs="Marianne"/>
        </w:rPr>
        <w:t>è</w:t>
      </w:r>
      <w:r w:rsidRPr="00EB035A">
        <w:t>s d</w:t>
      </w:r>
      <w:r w:rsidRPr="00EB035A">
        <w:rPr>
          <w:rFonts w:cs="Marianne"/>
        </w:rPr>
        <w:t>’</w:t>
      </w:r>
      <w:r w:rsidRPr="00EB035A">
        <w:t>eux pour proc</w:t>
      </w:r>
      <w:r w:rsidRPr="00EB035A">
        <w:rPr>
          <w:rFonts w:cs="Marianne"/>
        </w:rPr>
        <w:t>é</w:t>
      </w:r>
      <w:r w:rsidRPr="00EB035A">
        <w:t xml:space="preserve">der </w:t>
      </w:r>
      <w:r w:rsidRPr="00EB035A">
        <w:rPr>
          <w:rFonts w:cs="Marianne"/>
        </w:rPr>
        <w:t>à</w:t>
      </w:r>
      <w:r w:rsidRPr="00EB035A">
        <w:t xml:space="preserve"> leur enr</w:t>
      </w:r>
      <w:r w:rsidRPr="00EB035A">
        <w:rPr>
          <w:rFonts w:cs="Marianne"/>
        </w:rPr>
        <w:t>ô</w:t>
      </w:r>
      <w:r w:rsidRPr="00EB035A">
        <w:t>lement. La soci</w:t>
      </w:r>
      <w:r w:rsidRPr="00EB035A">
        <w:rPr>
          <w:rFonts w:cs="Marianne"/>
        </w:rPr>
        <w:t>é</w:t>
      </w:r>
      <w:r w:rsidRPr="00EB035A">
        <w:t>t</w:t>
      </w:r>
      <w:r w:rsidRPr="00EB035A">
        <w:rPr>
          <w:rFonts w:cs="Marianne"/>
        </w:rPr>
        <w:t>é</w:t>
      </w:r>
      <w:r w:rsidRPr="00EB035A">
        <w:t xml:space="preserve"> coop</w:t>
      </w:r>
      <w:r w:rsidRPr="00EB035A">
        <w:rPr>
          <w:rFonts w:cs="Marianne"/>
        </w:rPr>
        <w:t>é</w:t>
      </w:r>
      <w:r w:rsidRPr="00EB035A">
        <w:t>rative ou le pisteur agr</w:t>
      </w:r>
      <w:r w:rsidRPr="00EB035A">
        <w:rPr>
          <w:rFonts w:cs="Marianne"/>
        </w:rPr>
        <w:t>éé</w:t>
      </w:r>
      <w:r w:rsidRPr="00EB035A">
        <w:t xml:space="preserve"> doivent contacter la d</w:t>
      </w:r>
      <w:r w:rsidRPr="00EB035A">
        <w:rPr>
          <w:rFonts w:cs="Marianne"/>
        </w:rPr>
        <w:t>é</w:t>
      </w:r>
      <w:r w:rsidRPr="00EB035A">
        <w:t>l</w:t>
      </w:r>
      <w:r w:rsidRPr="00EB035A">
        <w:rPr>
          <w:rFonts w:cs="Marianne"/>
        </w:rPr>
        <w:t>é</w:t>
      </w:r>
      <w:r w:rsidRPr="00EB035A">
        <w:t>gation régionale du CCC pour organiser le recensement et la lev</w:t>
      </w:r>
      <w:r w:rsidRPr="00EB035A">
        <w:rPr>
          <w:rFonts w:cs="Marianne"/>
        </w:rPr>
        <w:t>é</w:t>
      </w:r>
      <w:r w:rsidRPr="00EB035A">
        <w:t>e de parcelle. Toutes ces opérations sont enti</w:t>
      </w:r>
      <w:r w:rsidRPr="00EB035A">
        <w:rPr>
          <w:rFonts w:cs="Marianne"/>
        </w:rPr>
        <w:t>è</w:t>
      </w:r>
      <w:r w:rsidRPr="00EB035A">
        <w:t>rement gratuites. La carte de producteur doit permettre d’assurer la traçabilit</w:t>
      </w:r>
      <w:r w:rsidRPr="00EB035A">
        <w:rPr>
          <w:rFonts w:cs="Marianne"/>
        </w:rPr>
        <w:t>é</w:t>
      </w:r>
      <w:r w:rsidRPr="00EB035A">
        <w:t xml:space="preserve"> et le respect des prix du cacao acheté aux producteurs. Les terminaux de transaction sont param</w:t>
      </w:r>
      <w:r w:rsidRPr="00EB035A">
        <w:rPr>
          <w:rFonts w:cs="Marianne"/>
        </w:rPr>
        <w:t>é</w:t>
      </w:r>
      <w:r w:rsidRPr="00EB035A">
        <w:t>tr</w:t>
      </w:r>
      <w:r w:rsidRPr="00EB035A">
        <w:rPr>
          <w:rFonts w:cs="Marianne"/>
        </w:rPr>
        <w:t>é</w:t>
      </w:r>
      <w:r w:rsidRPr="00EB035A">
        <w:t>s avec le prix officiel fix</w:t>
      </w:r>
      <w:r w:rsidRPr="00EB035A">
        <w:rPr>
          <w:rFonts w:cs="Marianne"/>
        </w:rPr>
        <w:t>é</w:t>
      </w:r>
      <w:r w:rsidRPr="00EB035A">
        <w:t xml:space="preserve"> par l</w:t>
      </w:r>
      <w:r w:rsidRPr="00EB035A">
        <w:rPr>
          <w:rFonts w:cs="Marianne"/>
        </w:rPr>
        <w:t>’</w:t>
      </w:r>
      <w:r w:rsidR="00931CEF">
        <w:rPr>
          <w:rFonts w:cs="Marianne"/>
        </w:rPr>
        <w:t>E</w:t>
      </w:r>
      <w:r w:rsidRPr="00EB035A">
        <w:t>tat afin de rendre impossible tout achat frauduleux sans d</w:t>
      </w:r>
      <w:r w:rsidRPr="00EB035A">
        <w:rPr>
          <w:rFonts w:cs="Marianne"/>
        </w:rPr>
        <w:t>é</w:t>
      </w:r>
      <w:r w:rsidRPr="00EB035A">
        <w:t>livrance de re</w:t>
      </w:r>
      <w:r w:rsidRPr="00EB035A">
        <w:rPr>
          <w:rFonts w:cs="Marianne"/>
        </w:rPr>
        <w:t>ç</w:t>
      </w:r>
      <w:r w:rsidRPr="00EB035A">
        <w:t>u, pratique de certains op</w:t>
      </w:r>
      <w:r w:rsidRPr="00EB035A">
        <w:rPr>
          <w:rFonts w:cs="Marianne"/>
        </w:rPr>
        <w:t>é</w:t>
      </w:r>
      <w:r w:rsidRPr="00EB035A">
        <w:t>rateurs peu scrupuleux. Chaque transaction sera enregistr</w:t>
      </w:r>
      <w:r w:rsidRPr="00EB035A">
        <w:rPr>
          <w:rFonts w:cs="Marianne"/>
        </w:rPr>
        <w:t>é</w:t>
      </w:r>
      <w:r w:rsidRPr="00EB035A">
        <w:t xml:space="preserve">e et opposable. </w:t>
      </w:r>
      <w:r w:rsidR="00931CEF">
        <w:t xml:space="preserve">Ainsi, </w:t>
      </w:r>
      <w:r w:rsidR="00931CEF" w:rsidRPr="00931CEF">
        <w:t xml:space="preserve">la carte du producteur délivrée après le recensement des producteurs et de leurs vergers, grâce à la puce bancaire qu’elle comporte, </w:t>
      </w:r>
      <w:r w:rsidR="00931CEF">
        <w:t xml:space="preserve">doit permettre de </w:t>
      </w:r>
      <w:r w:rsidR="00931CEF" w:rsidRPr="00931CEF">
        <w:t>garanti</w:t>
      </w:r>
      <w:r w:rsidR="00931CEF">
        <w:t>r</w:t>
      </w:r>
      <w:r w:rsidR="00931CEF" w:rsidRPr="00931CEF">
        <w:t xml:space="preserve"> le respect du prix bord champ, de lutter contre les défauts de paiement et garanti</w:t>
      </w:r>
      <w:r w:rsidR="00931CEF">
        <w:t>r</w:t>
      </w:r>
      <w:r w:rsidR="00931CEF" w:rsidRPr="00931CEF">
        <w:t xml:space="preserve"> la sécurité des opérations financières et celle du producteur.</w:t>
      </w:r>
      <w:r w:rsidR="00931CEF">
        <w:t xml:space="preserve"> </w:t>
      </w:r>
      <w:r w:rsidRPr="00EB035A">
        <w:t>Le système doit permettre de disposer d’une gestion des stocks en temps r</w:t>
      </w:r>
      <w:r w:rsidRPr="00EB035A">
        <w:rPr>
          <w:rFonts w:cs="Marianne"/>
        </w:rPr>
        <w:t>é</w:t>
      </w:r>
      <w:r w:rsidRPr="00EB035A">
        <w:t>el : la carte permettra de connaître avec précision les quantit</w:t>
      </w:r>
      <w:r w:rsidRPr="00EB035A">
        <w:rPr>
          <w:rFonts w:cs="Marianne"/>
        </w:rPr>
        <w:t>é</w:t>
      </w:r>
      <w:r w:rsidRPr="00EB035A">
        <w:t>s produites, collect</w:t>
      </w:r>
      <w:r w:rsidRPr="00EB035A">
        <w:rPr>
          <w:rFonts w:cs="Marianne"/>
        </w:rPr>
        <w:t>é</w:t>
      </w:r>
      <w:r w:rsidRPr="00EB035A">
        <w:t>es et commercialis</w:t>
      </w:r>
      <w:r w:rsidRPr="00EB035A">
        <w:rPr>
          <w:rFonts w:cs="Marianne"/>
        </w:rPr>
        <w:t>é</w:t>
      </w:r>
      <w:r w:rsidRPr="00EB035A">
        <w:t>es dans chaque d</w:t>
      </w:r>
      <w:r w:rsidRPr="00EB035A">
        <w:rPr>
          <w:rFonts w:cs="Marianne"/>
        </w:rPr>
        <w:t>é</w:t>
      </w:r>
      <w:r w:rsidRPr="00EB035A">
        <w:t>partement. Cela mettra fin aux approximations et facilitera un meilleur suivi de la commercialisation int</w:t>
      </w:r>
      <w:r w:rsidRPr="00EB035A">
        <w:rPr>
          <w:rFonts w:cs="Marianne"/>
        </w:rPr>
        <w:t>é</w:t>
      </w:r>
      <w:r w:rsidRPr="00EB035A">
        <w:t>rieure. Pour favoriser l’enregistrement des producteurs, un des avantages de la carte de producteurs est d’assurer également la Couverture maladie universelle de son titulaire qui b</w:t>
      </w:r>
      <w:r w:rsidRPr="00EB035A">
        <w:rPr>
          <w:rFonts w:cs="Marianne"/>
        </w:rPr>
        <w:t>é</w:t>
      </w:r>
      <w:r w:rsidRPr="00EB035A">
        <w:t>n</w:t>
      </w:r>
      <w:r w:rsidRPr="00EB035A">
        <w:rPr>
          <w:rFonts w:cs="Marianne"/>
        </w:rPr>
        <w:t>é</w:t>
      </w:r>
      <w:r w:rsidRPr="00EB035A">
        <w:t>ficie gratuitement des consultations, de l</w:t>
      </w:r>
      <w:r w:rsidRPr="00EB035A">
        <w:rPr>
          <w:rFonts w:cs="Marianne"/>
        </w:rPr>
        <w:t>’</w:t>
      </w:r>
      <w:r w:rsidRPr="00EB035A">
        <w:t>hospitalisation, des examens m</w:t>
      </w:r>
      <w:r w:rsidRPr="00EB035A">
        <w:rPr>
          <w:rFonts w:cs="Marianne"/>
        </w:rPr>
        <w:t>é</w:t>
      </w:r>
      <w:r w:rsidRPr="00EB035A">
        <w:t>dicaux et des m</w:t>
      </w:r>
      <w:r w:rsidRPr="00EB035A">
        <w:rPr>
          <w:rFonts w:cs="Marianne"/>
        </w:rPr>
        <w:t>é</w:t>
      </w:r>
      <w:r w:rsidRPr="00EB035A">
        <w:t xml:space="preserve">dicaments, avec une prise en charge de 100% </w:t>
      </w:r>
      <w:r w:rsidR="00931CEF" w:rsidRPr="00931CEF">
        <w:t xml:space="preserve">depuis la campagne de </w:t>
      </w:r>
      <w:r w:rsidR="00931CEF" w:rsidRPr="00931CEF">
        <w:lastRenderedPageBreak/>
        <w:t>commercialisation 2024-2025</w:t>
      </w:r>
      <w:r w:rsidR="00931CEF">
        <w:t>.</w:t>
      </w:r>
      <w:r w:rsidR="00931CEF" w:rsidRPr="00931CEF">
        <w:t xml:space="preserve"> Selon le</w:t>
      </w:r>
      <w:r w:rsidR="00132C03">
        <w:t xml:space="preserve"> CCC</w:t>
      </w:r>
      <w:r w:rsidR="00931CEF" w:rsidRPr="00931CEF">
        <w:t>, à ce jour, plus de 1</w:t>
      </w:r>
      <w:r w:rsidR="00132C03">
        <w:t>,</w:t>
      </w:r>
      <w:r w:rsidR="00931CEF" w:rsidRPr="00931CEF">
        <w:t>2</w:t>
      </w:r>
      <w:r w:rsidR="00132C03">
        <w:t xml:space="preserve"> M de </w:t>
      </w:r>
      <w:r w:rsidR="00931CEF" w:rsidRPr="00931CEF">
        <w:t>producteurs ont été recensés, parmi lesquels un peu plus de 900</w:t>
      </w:r>
      <w:r w:rsidR="00132C03">
        <w:t xml:space="preserve"> 000 </w:t>
      </w:r>
      <w:r w:rsidR="00931CEF" w:rsidRPr="00931CEF">
        <w:t>ont déjà retiré leurs cartes, sur plus de 1</w:t>
      </w:r>
      <w:r w:rsidR="00132C03">
        <w:t>,</w:t>
      </w:r>
      <w:r w:rsidR="00931CEF" w:rsidRPr="00931CEF">
        <w:t xml:space="preserve">010 </w:t>
      </w:r>
      <w:r w:rsidR="00132C03">
        <w:t>M de</w:t>
      </w:r>
      <w:r w:rsidR="00931CEF" w:rsidRPr="00931CEF">
        <w:t xml:space="preserve"> cartes déjà éditées et disponibles.</w:t>
      </w:r>
    </w:p>
    <w:p w14:paraId="58AD67E1" w14:textId="77777777" w:rsidR="00BD7197" w:rsidRPr="00EB035A" w:rsidRDefault="00BD7197" w:rsidP="00BD7197">
      <w:pPr>
        <w:spacing w:after="0"/>
      </w:pPr>
    </w:p>
    <w:p w14:paraId="0F770100" w14:textId="77777777" w:rsidR="00BD7197" w:rsidRPr="00EB035A" w:rsidRDefault="00BD7197" w:rsidP="00BD7197">
      <w:pPr>
        <w:spacing w:after="0" w:line="240" w:lineRule="auto"/>
        <w:outlineLvl w:val="1"/>
        <w:rPr>
          <w:rFonts w:eastAsia="Times New Roman" w:cs="Times New Roman"/>
          <w:b/>
          <w:bCs/>
          <w:szCs w:val="20"/>
          <w:lang w:eastAsia="fr-FR"/>
        </w:rPr>
      </w:pPr>
      <w:bookmarkStart w:id="39" w:name="_Toc230634485"/>
      <w:bookmarkStart w:id="40" w:name="_Toc231316656"/>
      <w:r w:rsidRPr="00EB035A">
        <w:rPr>
          <w:rFonts w:eastAsia="Times New Roman" w:cs="Arial"/>
          <w:b/>
          <w:bCs/>
          <w:color w:val="444444"/>
          <w:szCs w:val="20"/>
          <w:lang w:eastAsia="fr-FR"/>
        </w:rPr>
        <w:t xml:space="preserve">Cacao – Le Conseil du Café-Cacao (CCC) sensibilise des coopératives sur la norme </w:t>
      </w:r>
      <w:proofErr w:type="spellStart"/>
      <w:r w:rsidRPr="00EB035A">
        <w:rPr>
          <w:rFonts w:eastAsia="Times New Roman" w:cs="Arial"/>
          <w:b/>
          <w:bCs/>
          <w:i/>
          <w:iCs/>
          <w:color w:val="444444"/>
          <w:szCs w:val="20"/>
          <w:lang w:eastAsia="fr-FR"/>
        </w:rPr>
        <w:t>African</w:t>
      </w:r>
      <w:proofErr w:type="spellEnd"/>
      <w:r w:rsidRPr="00EB035A">
        <w:rPr>
          <w:rFonts w:eastAsia="Times New Roman" w:cs="Arial"/>
          <w:b/>
          <w:bCs/>
          <w:i/>
          <w:iCs/>
          <w:color w:val="444444"/>
          <w:szCs w:val="20"/>
          <w:lang w:eastAsia="fr-FR"/>
        </w:rPr>
        <w:t xml:space="preserve"> </w:t>
      </w:r>
      <w:proofErr w:type="spellStart"/>
      <w:r w:rsidRPr="00EB035A">
        <w:rPr>
          <w:rFonts w:eastAsia="Times New Roman" w:cs="Arial"/>
          <w:b/>
          <w:bCs/>
          <w:i/>
          <w:iCs/>
          <w:color w:val="444444"/>
          <w:szCs w:val="20"/>
          <w:lang w:eastAsia="fr-FR"/>
        </w:rPr>
        <w:t>Regional</w:t>
      </w:r>
      <w:proofErr w:type="spellEnd"/>
      <w:r w:rsidRPr="00EB035A">
        <w:rPr>
          <w:rFonts w:eastAsia="Times New Roman" w:cs="Arial"/>
          <w:b/>
          <w:bCs/>
          <w:i/>
          <w:iCs/>
          <w:color w:val="444444"/>
          <w:szCs w:val="20"/>
          <w:lang w:eastAsia="fr-FR"/>
        </w:rPr>
        <w:t xml:space="preserve"> Standard</w:t>
      </w:r>
      <w:r w:rsidRPr="00EB035A">
        <w:rPr>
          <w:rFonts w:eastAsia="Times New Roman" w:cs="Arial"/>
          <w:b/>
          <w:bCs/>
          <w:color w:val="444444"/>
          <w:szCs w:val="20"/>
          <w:lang w:eastAsia="fr-FR"/>
        </w:rPr>
        <w:t xml:space="preserve"> (ARS) 1000.</w:t>
      </w:r>
      <w:bookmarkEnd w:id="39"/>
      <w:bookmarkEnd w:id="40"/>
      <w:r w:rsidRPr="00EB035A">
        <w:rPr>
          <w:rFonts w:eastAsia="Times New Roman" w:cs="Arial"/>
          <w:b/>
          <w:bCs/>
          <w:color w:val="444444"/>
          <w:szCs w:val="20"/>
          <w:lang w:eastAsia="fr-FR"/>
        </w:rPr>
        <w:t xml:space="preserve"> </w:t>
      </w:r>
    </w:p>
    <w:p w14:paraId="636E23CE" w14:textId="7DCE3FCA" w:rsidR="00BD7197" w:rsidRPr="00EB035A" w:rsidRDefault="00BD7197" w:rsidP="00BD7197">
      <w:pPr>
        <w:spacing w:after="0"/>
        <w:rPr>
          <w:rFonts w:eastAsia="Times New Roman" w:cs="Arial"/>
          <w:color w:val="444444"/>
          <w:szCs w:val="20"/>
          <w:lang w:eastAsia="fr-FR"/>
        </w:rPr>
      </w:pPr>
      <w:r w:rsidRPr="00EB035A">
        <w:rPr>
          <w:rFonts w:eastAsia="Times New Roman" w:cs="Arial"/>
          <w:color w:val="444444"/>
          <w:szCs w:val="20"/>
          <w:lang w:eastAsia="fr-FR"/>
        </w:rPr>
        <w:t>Le Conseil du Café-Cacao a organisé, le 18 mai, une séance de sensibilisation à l’intention de 19 coopératives agricoles présélectionnées dans le cadre de la mise en œuvre de la norme ARS 1000, une initiative élaborée conjointement par la Côte d’Ivoire et le Ghana pour répondre aux exigences du marché international du cacao. La norme ARS 1000 a été élaborée par la Côte d’Ivoire et le Ghana dans le but de répondre aux exigences des marchés internationaux qui portent essentiellement sur les questions liées à la durabilité, notamment au travail des enfants, aux questions sociales, environnementales, à la déforestation, au changement climatique ainsi qu’aux aspects économiques qui prennent en compte la juste rémunération du producteur. Le décret instituant la norme ARS 1000 rend son application obligatoire et donc à terme, toutes les sociétés coopératives devront intégrer ce dispositif. Cette décision du gouvernement vise à préserver l’accès du cacao ivoirien aux marchés internationaux, notamment européens. Cette étape de sensibilisation constitue une exigence préalable de la norme afin que les coopératives adhèrent au projet en toute connaissance de cause, après avoir été informées des responsabilités, des efforts matériels, humains et financiers nécessaires à son implémentation. Les coopératives participantes ont été sélectionnées sur la base de plusieurs critères, notamment leur viabilité, leur participation aux programmes de certification ou de durabilité ainsi qu’au système national de traçabilité. L’initiative s’inscrit dans le cadre de la deuxième vague de déploiement de cette norme au plan national. La deuxième vague du projet concerne 300 coopératives. La première phase du projet, lancée en 2023-2024 concernait 65 sociétés coopératives. Sur les 65 coopératives, 53 à 54 sont déjà aptes à la certification.  Le CCC attend des coopératives qu’elles formalisent leur engagement à travers la signature de fiches d’adhésion et qu’elles s’impliquent pleinement dans l’application effective de la norme ARS 1000. Des cabinets spécialisés doivent accompagner les coopératives dans le renforcement des capacités, l’élaboration des documents techniques et la mise en place des systèmes exigés par la norme.</w:t>
      </w:r>
    </w:p>
    <w:p w14:paraId="703227E5" w14:textId="77777777" w:rsidR="009F5585" w:rsidRPr="00EB035A" w:rsidRDefault="009F5585" w:rsidP="009F5585">
      <w:pPr>
        <w:spacing w:after="0"/>
      </w:pPr>
    </w:p>
    <w:p w14:paraId="759B020B" w14:textId="3FCF58F9" w:rsidR="009F5585" w:rsidRPr="00EB035A" w:rsidRDefault="009F5585" w:rsidP="008F58E1">
      <w:pPr>
        <w:spacing w:after="0" w:line="240" w:lineRule="auto"/>
        <w:outlineLvl w:val="1"/>
        <w:rPr>
          <w:rFonts w:eastAsia="Times New Roman" w:cs="Times New Roman"/>
          <w:b/>
          <w:bCs/>
          <w:szCs w:val="20"/>
          <w:lang w:eastAsia="fr-FR"/>
        </w:rPr>
      </w:pPr>
      <w:bookmarkStart w:id="41" w:name="_Toc231316657"/>
      <w:r w:rsidRPr="00EB035A">
        <w:rPr>
          <w:b/>
          <w:bCs/>
        </w:rPr>
        <w:t>Cacao - Une étude préconise une meilleure coordination des initiatives</w:t>
      </w:r>
      <w:r w:rsidR="00323257" w:rsidRPr="00EB035A">
        <w:rPr>
          <w:b/>
          <w:bCs/>
        </w:rPr>
        <w:t xml:space="preserve"> d’agroforesterie</w:t>
      </w:r>
      <w:r w:rsidRPr="00EB035A">
        <w:rPr>
          <w:b/>
          <w:bCs/>
        </w:rPr>
        <w:t>.</w:t>
      </w:r>
      <w:bookmarkEnd w:id="41"/>
    </w:p>
    <w:p w14:paraId="1C61981E" w14:textId="3DB9B721" w:rsidR="009F5585" w:rsidRPr="00EB035A" w:rsidRDefault="009F5585" w:rsidP="009F5585">
      <w:pPr>
        <w:spacing w:after="0"/>
      </w:pPr>
      <w:r w:rsidRPr="00EB035A">
        <w:t>Le Conseil du café-cacao (CCC), en collaboration avec l’Organisation des Nations unies pour l’alimentation et l’agriculture (FAO), a présenté le 21 mai, les conclusions d’une étude portant sur les approches de promotion de l’agroforesterie dans la culture du cacao en Côte d’Ivoire. L’étude, fondée sur une enquête de terrain comprenant notamment des entretiens avec 261</w:t>
      </w:r>
      <w:r w:rsidR="00C47249" w:rsidRPr="00EB035A">
        <w:t> </w:t>
      </w:r>
      <w:r w:rsidRPr="00EB035A">
        <w:t>producteurs, dresse un état des lieux des acteurs impliqués dans la promotion de l’agroforesterie (régulateur de la filière, bailleurs de fonds, promoteurs, entre autres) ainsi que de leurs rôles respectifs.</w:t>
      </w:r>
      <w:r w:rsidR="008F58E1" w:rsidRPr="00EB035A">
        <w:t xml:space="preserve"> </w:t>
      </w:r>
      <w:r w:rsidRPr="00EB035A">
        <w:t xml:space="preserve">Elle met également en évidence les principales approches observées sur le terrain, notamment la production et la distribution de plants, l’appui au </w:t>
      </w:r>
      <w:proofErr w:type="spellStart"/>
      <w:r w:rsidRPr="00EB035A">
        <w:rPr>
          <w:i/>
          <w:iCs/>
        </w:rPr>
        <w:t>planting</w:t>
      </w:r>
      <w:proofErr w:type="spellEnd"/>
      <w:r w:rsidRPr="00EB035A">
        <w:t>, les dispositifs de conseil agricole et de formation, ainsi que les mécanismes d’incitations financières et non financières.</w:t>
      </w:r>
      <w:r w:rsidR="008F58E1" w:rsidRPr="00EB035A">
        <w:t xml:space="preserve"> </w:t>
      </w:r>
      <w:r w:rsidRPr="00EB035A">
        <w:t xml:space="preserve">Les conclusions de l’étude plaident en faveur d’une approche plus coordonnée et harmonisée, associée à un meilleur accompagnement des producteurs. Les recommandations formulées portent notamment sur la consolidation de la gouvernance des systèmes agroforestiers, leur alignement sur les orientations de la norme ARS 1000, l’amélioration de l’accès des producteurs à un conseil agricole intégré, la disponibilité des </w:t>
      </w:r>
      <w:r w:rsidRPr="00EB035A">
        <w:lastRenderedPageBreak/>
        <w:t>plants agroforestiers, ainsi que la définition de mesures d’incitation pertinentes et harmonisées.</w:t>
      </w:r>
    </w:p>
    <w:p w14:paraId="3C68F6D7" w14:textId="77777777" w:rsidR="00323257" w:rsidRPr="00EB035A" w:rsidRDefault="00323257" w:rsidP="009F5585">
      <w:pPr>
        <w:spacing w:after="0"/>
      </w:pPr>
    </w:p>
    <w:p w14:paraId="2A27B4AD" w14:textId="77777777" w:rsidR="00F152AC" w:rsidRPr="00EB035A" w:rsidRDefault="00F152AC" w:rsidP="00F152AC">
      <w:pPr>
        <w:spacing w:after="0" w:line="240" w:lineRule="auto"/>
        <w:outlineLvl w:val="1"/>
        <w:rPr>
          <w:rFonts w:eastAsia="Times New Roman" w:cs="Times New Roman"/>
          <w:b/>
          <w:bCs/>
          <w:szCs w:val="20"/>
          <w:lang w:eastAsia="fr-FR"/>
        </w:rPr>
      </w:pPr>
      <w:bookmarkStart w:id="42" w:name="_Toc231316658"/>
      <w:bookmarkStart w:id="43" w:name="_Hlk230801120"/>
      <w:r w:rsidRPr="00EB035A">
        <w:rPr>
          <w:rFonts w:eastAsia="Times New Roman" w:cs="Arial"/>
          <w:b/>
          <w:bCs/>
          <w:color w:val="444444"/>
          <w:szCs w:val="20"/>
          <w:lang w:eastAsia="fr-FR"/>
        </w:rPr>
        <w:t>Cacao – Le Conseil du café-cacao (CCC) et la Banque Ouest Africaine de Développement (BOAD) en discussion pour les projets climat de la filière.</w:t>
      </w:r>
      <w:bookmarkEnd w:id="36"/>
      <w:bookmarkEnd w:id="42"/>
    </w:p>
    <w:bookmarkEnd w:id="43"/>
    <w:p w14:paraId="504B158E" w14:textId="77777777" w:rsidR="00F152AC" w:rsidRPr="00EB035A" w:rsidRDefault="00F152AC" w:rsidP="00065805">
      <w:pPr>
        <w:shd w:val="clear" w:color="auto" w:fill="FFFFFF"/>
        <w:spacing w:after="0" w:line="276" w:lineRule="auto"/>
        <w:rPr>
          <w:rFonts w:eastAsia="Times New Roman" w:cs="Arial"/>
          <w:color w:val="444444"/>
          <w:szCs w:val="20"/>
          <w:lang w:eastAsia="fr-FR"/>
        </w:rPr>
      </w:pPr>
      <w:r w:rsidRPr="00EB035A">
        <w:rPr>
          <w:rFonts w:eastAsia="Times New Roman" w:cs="Arial"/>
          <w:color w:val="444444"/>
          <w:szCs w:val="20"/>
          <w:lang w:eastAsia="fr-FR"/>
        </w:rPr>
        <w:t xml:space="preserve">Le directeur général du CCC, Monsieur Yves Brahima Koné a reçu une délégation de la </w:t>
      </w:r>
      <w:bookmarkStart w:id="44" w:name="_Hlk229932678"/>
      <w:r w:rsidRPr="00EB035A">
        <w:rPr>
          <w:rFonts w:eastAsia="Times New Roman" w:cs="Arial"/>
          <w:color w:val="444444"/>
          <w:szCs w:val="20"/>
          <w:lang w:eastAsia="fr-FR"/>
        </w:rPr>
        <w:t>BOAD</w:t>
      </w:r>
      <w:bookmarkEnd w:id="44"/>
      <w:r w:rsidRPr="00EB035A">
        <w:rPr>
          <w:rFonts w:eastAsia="Times New Roman" w:cs="Arial"/>
          <w:color w:val="444444"/>
          <w:szCs w:val="20"/>
          <w:lang w:eastAsia="fr-FR"/>
        </w:rPr>
        <w:t xml:space="preserve"> le 11 mai. A cette occasion, la BOAD a réitéré son engagement à soutenir le CCC dans le financement de ses projets élaborés dans le cadre des engagements climatiques de la filière, contenus dans le plan d’action dénommé Contribution déterminée au niveau national (CDN 3.0). Les projets climat soumis par le CCC sont au nombre de trois et portent sur les initiatives de reforestation et de Carbonne+. Il s’agit, entre autres, de la valorisation des déchets agricoles (café-cacao) par la production de BIOCHAR &amp; BIOGAZ, l’initiative cacao-carbone+ et, enfin, le projet de résilience climatique et inclusion social (Green-</w:t>
      </w:r>
      <w:proofErr w:type="spellStart"/>
      <w:r w:rsidRPr="00EB035A">
        <w:rPr>
          <w:rFonts w:eastAsia="Times New Roman" w:cs="Arial"/>
          <w:color w:val="444444"/>
          <w:szCs w:val="20"/>
          <w:lang w:eastAsia="fr-FR"/>
        </w:rPr>
        <w:t>Resilience</w:t>
      </w:r>
      <w:proofErr w:type="spellEnd"/>
      <w:r w:rsidRPr="00EB035A">
        <w:rPr>
          <w:rFonts w:eastAsia="Times New Roman" w:cs="Arial"/>
          <w:color w:val="444444"/>
          <w:szCs w:val="20"/>
          <w:lang w:eastAsia="fr-FR"/>
        </w:rPr>
        <w:t xml:space="preserve"> CIV) destiné à apporter un appui aux communautés productrices afin qu’elles adoptent des pratiques agricoles qui permettent de stocker le carbone naturellement. Selon le directeur général du CCC, en contribuant au financement des programmes du Conseil du Café-Cacao, il s’agit d’apporter un appui direct aux producteurs, afin de les impliquer dans la protection de l’environnement et la séquestration de carbone et, ainsi, de garantir la durabilité de la filière. Face aux enjeux climatiques, le CCC a déjà engagé plusieurs actions, notamment, la mise en œuvre de la Norme ARS 1000 pour le cacao durable, la pratique rendue obligatoire de l’agroforesterie avec un ambitieux programme de reforestation dans les plantations, la participation à l’ensemble des initiatives gouvernementales sur toutes les questions liées à la durabilité, le tout dans une démarche de responsabilité sociétale des entreprise (RSE).</w:t>
      </w:r>
    </w:p>
    <w:p w14:paraId="47A87F81" w14:textId="77777777" w:rsidR="00B24F80" w:rsidRPr="00EB035A" w:rsidRDefault="00B24F80" w:rsidP="00065805">
      <w:pPr>
        <w:shd w:val="clear" w:color="auto" w:fill="FFFFFF"/>
        <w:spacing w:after="0" w:line="276" w:lineRule="auto"/>
        <w:rPr>
          <w:rFonts w:eastAsia="Times New Roman" w:cs="Arial"/>
          <w:color w:val="444444"/>
          <w:szCs w:val="20"/>
          <w:lang w:eastAsia="fr-FR"/>
        </w:rPr>
      </w:pPr>
    </w:p>
    <w:p w14:paraId="0DC15EA0" w14:textId="77777777" w:rsidR="0060382A" w:rsidRPr="00EB035A" w:rsidRDefault="0060382A" w:rsidP="0060382A">
      <w:pPr>
        <w:spacing w:after="0" w:line="240" w:lineRule="auto"/>
        <w:outlineLvl w:val="1"/>
        <w:rPr>
          <w:rFonts w:eastAsia="Times New Roman" w:cs="Times New Roman"/>
          <w:b/>
          <w:bCs/>
          <w:szCs w:val="20"/>
          <w:lang w:eastAsia="fr-FR"/>
        </w:rPr>
      </w:pPr>
      <w:bookmarkStart w:id="45" w:name="_Toc230634480"/>
      <w:bookmarkStart w:id="46" w:name="_Toc231316659"/>
      <w:r w:rsidRPr="00EB035A">
        <w:rPr>
          <w:rFonts w:eastAsia="Times New Roman" w:cs="Arial"/>
          <w:b/>
          <w:bCs/>
          <w:color w:val="444444"/>
          <w:szCs w:val="20"/>
          <w:lang w:eastAsia="fr-FR"/>
        </w:rPr>
        <w:t xml:space="preserve">Cacao – L’Organisation internationale du travail (OIT) promeut l’approche </w:t>
      </w:r>
      <w:r w:rsidRPr="00EB035A">
        <w:rPr>
          <w:rFonts w:eastAsia="Times New Roman" w:cs="Arial"/>
          <w:b/>
          <w:bCs/>
          <w:i/>
          <w:iCs/>
          <w:color w:val="444444"/>
          <w:szCs w:val="20"/>
          <w:lang w:eastAsia="fr-FR"/>
        </w:rPr>
        <w:t xml:space="preserve">Work </w:t>
      </w:r>
      <w:proofErr w:type="spellStart"/>
      <w:r w:rsidRPr="00EB035A">
        <w:rPr>
          <w:rFonts w:eastAsia="Times New Roman" w:cs="Arial"/>
          <w:b/>
          <w:bCs/>
          <w:i/>
          <w:iCs/>
          <w:color w:val="444444"/>
          <w:szCs w:val="20"/>
          <w:lang w:eastAsia="fr-FR"/>
        </w:rPr>
        <w:t>Improvement</w:t>
      </w:r>
      <w:proofErr w:type="spellEnd"/>
      <w:r w:rsidRPr="00EB035A">
        <w:rPr>
          <w:rFonts w:eastAsia="Times New Roman" w:cs="Arial"/>
          <w:b/>
          <w:bCs/>
          <w:i/>
          <w:iCs/>
          <w:color w:val="444444"/>
          <w:szCs w:val="20"/>
          <w:lang w:eastAsia="fr-FR"/>
        </w:rPr>
        <w:t xml:space="preserve"> in </w:t>
      </w:r>
      <w:proofErr w:type="spellStart"/>
      <w:r w:rsidRPr="00EB035A">
        <w:rPr>
          <w:rFonts w:eastAsia="Times New Roman" w:cs="Arial"/>
          <w:b/>
          <w:bCs/>
          <w:i/>
          <w:iCs/>
          <w:color w:val="444444"/>
          <w:szCs w:val="20"/>
          <w:lang w:eastAsia="fr-FR"/>
        </w:rPr>
        <w:t>Neighbourhood</w:t>
      </w:r>
      <w:proofErr w:type="spellEnd"/>
      <w:r w:rsidRPr="00EB035A">
        <w:rPr>
          <w:rFonts w:eastAsia="Times New Roman" w:cs="Arial"/>
          <w:b/>
          <w:bCs/>
          <w:i/>
          <w:iCs/>
          <w:color w:val="444444"/>
          <w:szCs w:val="20"/>
          <w:lang w:eastAsia="fr-FR"/>
        </w:rPr>
        <w:t xml:space="preserve"> </w:t>
      </w:r>
      <w:proofErr w:type="spellStart"/>
      <w:r w:rsidRPr="00EB035A">
        <w:rPr>
          <w:rFonts w:eastAsia="Times New Roman" w:cs="Arial"/>
          <w:b/>
          <w:bCs/>
          <w:i/>
          <w:iCs/>
          <w:color w:val="444444"/>
          <w:szCs w:val="20"/>
          <w:lang w:eastAsia="fr-FR"/>
        </w:rPr>
        <w:t>Development</w:t>
      </w:r>
      <w:proofErr w:type="spellEnd"/>
      <w:r w:rsidRPr="00EB035A">
        <w:rPr>
          <w:rFonts w:eastAsia="Times New Roman" w:cs="Arial"/>
          <w:b/>
          <w:bCs/>
          <w:i/>
          <w:iCs/>
          <w:color w:val="444444"/>
          <w:szCs w:val="20"/>
          <w:lang w:eastAsia="fr-FR"/>
        </w:rPr>
        <w:t xml:space="preserve"> </w:t>
      </w:r>
      <w:r w:rsidRPr="00EB035A">
        <w:rPr>
          <w:rFonts w:eastAsia="Times New Roman" w:cs="Arial"/>
          <w:b/>
          <w:bCs/>
          <w:color w:val="444444"/>
          <w:szCs w:val="20"/>
          <w:lang w:eastAsia="fr-FR"/>
        </w:rPr>
        <w:t>(WIND).</w:t>
      </w:r>
      <w:bookmarkEnd w:id="45"/>
      <w:bookmarkEnd w:id="46"/>
    </w:p>
    <w:p w14:paraId="4E57E5A8" w14:textId="5953002C" w:rsidR="0060382A" w:rsidRPr="00EB035A" w:rsidRDefault="0060382A" w:rsidP="0060382A">
      <w:pPr>
        <w:shd w:val="clear" w:color="auto" w:fill="FFFFFF"/>
        <w:spacing w:after="0" w:line="276" w:lineRule="auto"/>
        <w:rPr>
          <w:rFonts w:eastAsia="Times New Roman" w:cs="Arial"/>
          <w:color w:val="444444"/>
          <w:szCs w:val="20"/>
          <w:lang w:eastAsia="fr-FR"/>
        </w:rPr>
      </w:pPr>
      <w:r w:rsidRPr="00EB035A">
        <w:rPr>
          <w:rFonts w:eastAsia="Times New Roman" w:cs="Arial"/>
          <w:color w:val="444444"/>
          <w:szCs w:val="20"/>
          <w:lang w:eastAsia="fr-FR"/>
        </w:rPr>
        <w:t xml:space="preserve">L’OIT à travers le projet Accélérer l’action pour l’élimination du travail des Enfants en Afrique (ACCEL </w:t>
      </w:r>
      <w:proofErr w:type="spellStart"/>
      <w:r w:rsidRPr="00EB035A">
        <w:rPr>
          <w:rFonts w:eastAsia="Times New Roman" w:cs="Arial"/>
          <w:color w:val="444444"/>
          <w:szCs w:val="20"/>
          <w:lang w:eastAsia="fr-FR"/>
        </w:rPr>
        <w:t>Africa</w:t>
      </w:r>
      <w:proofErr w:type="spellEnd"/>
      <w:r w:rsidRPr="00EB035A">
        <w:rPr>
          <w:rFonts w:eastAsia="Times New Roman" w:cs="Arial"/>
          <w:color w:val="444444"/>
          <w:szCs w:val="20"/>
          <w:lang w:eastAsia="fr-FR"/>
        </w:rPr>
        <w:t>), a ouvert le 19 mai un atelier de partage d’expériences, réunissant 38</w:t>
      </w:r>
      <w:r w:rsidR="00C47249" w:rsidRPr="00EB035A">
        <w:rPr>
          <w:rFonts w:eastAsia="Times New Roman" w:cs="Arial"/>
          <w:color w:val="444444"/>
          <w:szCs w:val="20"/>
          <w:lang w:eastAsia="fr-FR"/>
        </w:rPr>
        <w:t> </w:t>
      </w:r>
      <w:r w:rsidRPr="00EB035A">
        <w:rPr>
          <w:rFonts w:eastAsia="Times New Roman" w:cs="Arial"/>
          <w:color w:val="444444"/>
          <w:szCs w:val="20"/>
          <w:lang w:eastAsia="fr-FR"/>
        </w:rPr>
        <w:t xml:space="preserve">participants issus notamment des ministères, des entreprises du secteur, des coopératives agricoles et des organisations professionnelles. L’atelier de trois jours visait à examiner les possibilités d’intégration de l’approche </w:t>
      </w:r>
      <w:bookmarkStart w:id="47" w:name="_Hlk230540546"/>
      <w:r w:rsidRPr="00EB035A">
        <w:rPr>
          <w:rFonts w:eastAsia="Times New Roman" w:cs="Arial"/>
          <w:i/>
          <w:iCs/>
          <w:color w:val="444444"/>
          <w:szCs w:val="20"/>
          <w:lang w:eastAsia="fr-FR"/>
        </w:rPr>
        <w:t xml:space="preserve">Work </w:t>
      </w:r>
      <w:proofErr w:type="spellStart"/>
      <w:r w:rsidRPr="00EB035A">
        <w:rPr>
          <w:rFonts w:eastAsia="Times New Roman" w:cs="Arial"/>
          <w:i/>
          <w:iCs/>
          <w:color w:val="444444"/>
          <w:szCs w:val="20"/>
          <w:lang w:eastAsia="fr-FR"/>
        </w:rPr>
        <w:t>Improvement</w:t>
      </w:r>
      <w:proofErr w:type="spellEnd"/>
      <w:r w:rsidRPr="00EB035A">
        <w:rPr>
          <w:rFonts w:eastAsia="Times New Roman" w:cs="Arial"/>
          <w:i/>
          <w:iCs/>
          <w:color w:val="444444"/>
          <w:szCs w:val="20"/>
          <w:lang w:eastAsia="fr-FR"/>
        </w:rPr>
        <w:t xml:space="preserve"> in </w:t>
      </w:r>
      <w:proofErr w:type="spellStart"/>
      <w:r w:rsidRPr="00EB035A">
        <w:rPr>
          <w:rFonts w:eastAsia="Times New Roman" w:cs="Arial"/>
          <w:i/>
          <w:iCs/>
          <w:color w:val="444444"/>
          <w:szCs w:val="20"/>
          <w:lang w:eastAsia="fr-FR"/>
        </w:rPr>
        <w:t>Neighbourhood</w:t>
      </w:r>
      <w:proofErr w:type="spellEnd"/>
      <w:r w:rsidRPr="00EB035A">
        <w:rPr>
          <w:rFonts w:eastAsia="Times New Roman" w:cs="Arial"/>
          <w:i/>
          <w:iCs/>
          <w:color w:val="444444"/>
          <w:szCs w:val="20"/>
          <w:lang w:eastAsia="fr-FR"/>
        </w:rPr>
        <w:t xml:space="preserve"> </w:t>
      </w:r>
      <w:proofErr w:type="spellStart"/>
      <w:r w:rsidRPr="00EB035A">
        <w:rPr>
          <w:rFonts w:eastAsia="Times New Roman" w:cs="Arial"/>
          <w:i/>
          <w:iCs/>
          <w:color w:val="444444"/>
          <w:szCs w:val="20"/>
          <w:lang w:eastAsia="fr-FR"/>
        </w:rPr>
        <w:t>Development</w:t>
      </w:r>
      <w:proofErr w:type="spellEnd"/>
      <w:r w:rsidRPr="00EB035A">
        <w:rPr>
          <w:rFonts w:eastAsia="Times New Roman" w:cs="Arial"/>
          <w:color w:val="444444"/>
          <w:szCs w:val="20"/>
          <w:lang w:eastAsia="fr-FR"/>
        </w:rPr>
        <w:t xml:space="preserve"> (WIND) </w:t>
      </w:r>
      <w:bookmarkEnd w:id="47"/>
      <w:r w:rsidRPr="00EB035A">
        <w:rPr>
          <w:rFonts w:eastAsia="Times New Roman" w:cs="Arial"/>
          <w:color w:val="444444"/>
          <w:szCs w:val="20"/>
          <w:lang w:eastAsia="fr-FR"/>
        </w:rPr>
        <w:t xml:space="preserve">dans la chaîne d’approvisionnement du cacao afin de renforcer les conditions de travail dans les communautés productrices. L’approche WIND repose sur des mesures simples et peu coûteuses visant à améliorer durablement les conditions de travail et de vie en milieu rural. Le conseiller technique principal du projet ACCEL </w:t>
      </w:r>
      <w:proofErr w:type="spellStart"/>
      <w:r w:rsidRPr="00EB035A">
        <w:rPr>
          <w:rFonts w:eastAsia="Times New Roman" w:cs="Arial"/>
          <w:color w:val="444444"/>
          <w:szCs w:val="20"/>
          <w:lang w:eastAsia="fr-FR"/>
        </w:rPr>
        <w:t>Africa</w:t>
      </w:r>
      <w:proofErr w:type="spellEnd"/>
      <w:r w:rsidRPr="00EB035A">
        <w:rPr>
          <w:rFonts w:eastAsia="Times New Roman" w:cs="Arial"/>
          <w:color w:val="444444"/>
          <w:szCs w:val="20"/>
          <w:lang w:eastAsia="fr-FR"/>
        </w:rPr>
        <w:t xml:space="preserve">, M. </w:t>
      </w:r>
      <w:proofErr w:type="spellStart"/>
      <w:r w:rsidRPr="00EB035A">
        <w:rPr>
          <w:rFonts w:eastAsia="Times New Roman" w:cs="Arial"/>
          <w:color w:val="444444"/>
          <w:szCs w:val="20"/>
          <w:lang w:eastAsia="fr-FR"/>
        </w:rPr>
        <w:t>Minoru</w:t>
      </w:r>
      <w:proofErr w:type="spellEnd"/>
      <w:r w:rsidRPr="00EB035A">
        <w:rPr>
          <w:rFonts w:eastAsia="Times New Roman" w:cs="Arial"/>
          <w:color w:val="444444"/>
          <w:szCs w:val="20"/>
          <w:lang w:eastAsia="fr-FR"/>
        </w:rPr>
        <w:t xml:space="preserve"> Ogasawara, a expliqué que l’initiative s’inscrit dans la lutte contre le travail des enfants et l’amélioration des conditions de vie des producteurs de cacao. Le coordonnateur national du projet, M.</w:t>
      </w:r>
      <w:r w:rsidR="004248F1" w:rsidRPr="00EB035A">
        <w:rPr>
          <w:rFonts w:eastAsia="Times New Roman" w:cs="Arial"/>
          <w:color w:val="444444"/>
          <w:szCs w:val="20"/>
          <w:lang w:eastAsia="fr-FR"/>
        </w:rPr>
        <w:t> </w:t>
      </w:r>
      <w:r w:rsidRPr="00EB035A">
        <w:rPr>
          <w:rFonts w:eastAsia="Times New Roman" w:cs="Arial"/>
          <w:color w:val="444444"/>
          <w:szCs w:val="20"/>
          <w:lang w:eastAsia="fr-FR"/>
        </w:rPr>
        <w:t>Paul</w:t>
      </w:r>
      <w:r w:rsidR="004248F1" w:rsidRPr="00EB035A">
        <w:rPr>
          <w:rFonts w:eastAsia="Times New Roman" w:cs="Arial"/>
          <w:color w:val="444444"/>
          <w:szCs w:val="20"/>
          <w:lang w:eastAsia="fr-FR"/>
        </w:rPr>
        <w:t> </w:t>
      </w:r>
      <w:proofErr w:type="spellStart"/>
      <w:r w:rsidRPr="00EB035A">
        <w:rPr>
          <w:rFonts w:eastAsia="Times New Roman" w:cs="Arial"/>
          <w:color w:val="444444"/>
          <w:szCs w:val="20"/>
          <w:lang w:eastAsia="fr-FR"/>
        </w:rPr>
        <w:t>Agenor</w:t>
      </w:r>
      <w:proofErr w:type="spellEnd"/>
      <w:r w:rsidRPr="00EB035A">
        <w:rPr>
          <w:rFonts w:eastAsia="Times New Roman" w:cs="Arial"/>
          <w:color w:val="444444"/>
          <w:szCs w:val="20"/>
          <w:lang w:eastAsia="fr-FR"/>
        </w:rPr>
        <w:t>, a indiqué que les travaux, qui comprennent des communications techniques et une visite de terrain, doivent permettre d’identifier des mécanismes de pérennisation de l’outil WIND dans les zones rurales.</w:t>
      </w:r>
    </w:p>
    <w:p w14:paraId="1C9EC4D8" w14:textId="77777777" w:rsidR="00F152AC" w:rsidRPr="00EB035A" w:rsidRDefault="00F152AC" w:rsidP="00065805">
      <w:pPr>
        <w:spacing w:after="0"/>
      </w:pPr>
    </w:p>
    <w:p w14:paraId="371D3EE0" w14:textId="60A64097" w:rsidR="002403D3" w:rsidRPr="00EB035A" w:rsidRDefault="002403D3" w:rsidP="002403D3">
      <w:pPr>
        <w:spacing w:after="0" w:line="240" w:lineRule="auto"/>
        <w:outlineLvl w:val="1"/>
        <w:rPr>
          <w:rFonts w:eastAsia="Times New Roman" w:cs="Times New Roman"/>
          <w:b/>
          <w:bCs/>
          <w:szCs w:val="20"/>
          <w:lang w:eastAsia="fr-FR"/>
        </w:rPr>
      </w:pPr>
      <w:bookmarkStart w:id="48" w:name="_Toc231316660"/>
      <w:bookmarkStart w:id="49" w:name="_Hlk229393205"/>
      <w:bookmarkStart w:id="50" w:name="_Hlk229391551"/>
      <w:r w:rsidRPr="00EB035A">
        <w:rPr>
          <w:rFonts w:eastAsia="Times New Roman" w:cs="Arial"/>
          <w:b/>
          <w:bCs/>
          <w:color w:val="444444"/>
          <w:szCs w:val="20"/>
          <w:lang w:eastAsia="fr-FR"/>
        </w:rPr>
        <w:t>Café – Accord renouvelé entre Nestlé et le Centre national de recherche agronomique (CNRA).</w:t>
      </w:r>
      <w:bookmarkEnd w:id="48"/>
    </w:p>
    <w:bookmarkEnd w:id="49"/>
    <w:p w14:paraId="7801F5A2" w14:textId="22902DDD" w:rsidR="002403D3" w:rsidRPr="00EB035A" w:rsidRDefault="002403D3" w:rsidP="002403D3">
      <w:pPr>
        <w:shd w:val="clear" w:color="auto" w:fill="FFFFFF"/>
        <w:spacing w:after="0" w:line="276" w:lineRule="auto"/>
        <w:rPr>
          <w:rFonts w:eastAsia="Times New Roman" w:cs="Arial"/>
          <w:color w:val="444444"/>
          <w:szCs w:val="20"/>
          <w:lang w:eastAsia="fr-FR"/>
        </w:rPr>
      </w:pPr>
      <w:r w:rsidRPr="00EB035A">
        <w:rPr>
          <w:rFonts w:eastAsia="Times New Roman" w:cs="Arial"/>
          <w:color w:val="444444"/>
          <w:szCs w:val="20"/>
          <w:lang w:eastAsia="fr-FR"/>
        </w:rPr>
        <w:t xml:space="preserve">Nestlé et </w:t>
      </w:r>
      <w:bookmarkStart w:id="51" w:name="_Hlk229403852"/>
      <w:r w:rsidRPr="00EB035A">
        <w:rPr>
          <w:rFonts w:eastAsia="Times New Roman" w:cs="Arial"/>
          <w:color w:val="444444"/>
          <w:szCs w:val="20"/>
          <w:lang w:eastAsia="fr-FR"/>
        </w:rPr>
        <w:t xml:space="preserve">le CNRA </w:t>
      </w:r>
      <w:bookmarkEnd w:id="51"/>
      <w:r w:rsidRPr="00EB035A">
        <w:rPr>
          <w:rFonts w:eastAsia="Times New Roman" w:cs="Arial"/>
          <w:color w:val="444444"/>
          <w:szCs w:val="20"/>
          <w:lang w:eastAsia="fr-FR"/>
        </w:rPr>
        <w:t xml:space="preserve">ont signé le 6 mai une nouvelle phase de leur accord, initié il y a dix-sept ans en vue de poursuivre l’identification et l’évaluation de variétés de café à haut rendement, </w:t>
      </w:r>
      <w:r w:rsidRPr="00EB035A">
        <w:rPr>
          <w:rFonts w:eastAsia="Times New Roman" w:cs="Arial"/>
          <w:color w:val="444444"/>
          <w:szCs w:val="20"/>
          <w:lang w:eastAsia="fr-FR"/>
        </w:rPr>
        <w:lastRenderedPageBreak/>
        <w:t xml:space="preserve">adaptées au climat ivoirien. Les résultats sont tangibles après des essais menés depuis 2018 dans quatre grandes régions caféières, 18 variétés de robusta ont été passées au crible. </w:t>
      </w:r>
      <w:r w:rsidR="00C77C98" w:rsidRPr="00EB035A">
        <w:rPr>
          <w:rFonts w:eastAsia="Times New Roman" w:cs="Arial"/>
          <w:color w:val="444444"/>
          <w:szCs w:val="20"/>
          <w:lang w:eastAsia="fr-FR"/>
        </w:rPr>
        <w:t xml:space="preserve">Six </w:t>
      </w:r>
      <w:r w:rsidRPr="00EB035A">
        <w:rPr>
          <w:rFonts w:eastAsia="Times New Roman" w:cs="Arial"/>
          <w:color w:val="444444"/>
          <w:szCs w:val="20"/>
          <w:lang w:eastAsia="fr-FR"/>
        </w:rPr>
        <w:t xml:space="preserve">d’entre elles, deux issues des travaux de l’Institut des sciences agronomiques de Nestlé et quatre issues du CNRA, ont été homologuées. Plantées conjointement, elles permettent d’augmenter les rendements jusqu’à 86% à intrants équivalents, par rapport aux variétés de référence utilisées par les producteurs. Elles offrent en outre un café plus doux, avec moins d’amertume et de notes boisées. Ces variétés seront désormais mises à disposition des coopératives dans le cadre du Nescafé Plan, qui combine innovation agricole, accompagnement technique et formation. Pour </w:t>
      </w:r>
      <w:bookmarkStart w:id="52" w:name="_Hlk229392975"/>
      <w:r w:rsidRPr="00EB035A">
        <w:rPr>
          <w:rFonts w:eastAsia="Times New Roman" w:cs="Arial"/>
          <w:color w:val="444444"/>
          <w:szCs w:val="20"/>
          <w:lang w:eastAsia="fr-FR"/>
        </w:rPr>
        <w:t>le professeur Abdourahamane Sangaré, directeur général du CNRA</w:t>
      </w:r>
      <w:bookmarkEnd w:id="52"/>
      <w:r w:rsidRPr="00EB035A">
        <w:rPr>
          <w:rFonts w:eastAsia="Times New Roman" w:cs="Arial"/>
          <w:color w:val="444444"/>
          <w:szCs w:val="20"/>
          <w:lang w:eastAsia="fr-FR"/>
        </w:rPr>
        <w:t>, ces clones allient productivité, qualité organoleptique, résistance aux bioagresseurs et stress abiotiques, et permettent d’augurer une relance de la caféiculture ivoirienne, troisième d’Afrique, et une meilleure résilience face aux aléas climatiques. Cet accord confirme la stratégie des autorités ivoiriennes de miser sur la recherche et l’alliance public-privé pour moderniser l’agriculture, sécuriser les revenus des producteurs et s’adapter aux changements environnementaux.</w:t>
      </w:r>
    </w:p>
    <w:p w14:paraId="5FAAC202" w14:textId="77777777" w:rsidR="00AB50A5" w:rsidRDefault="00AB50A5" w:rsidP="00AB50A5">
      <w:pPr>
        <w:spacing w:after="0"/>
        <w:jc w:val="left"/>
        <w:rPr>
          <w:rFonts w:eastAsia="Times New Roman" w:cs="Arial"/>
          <w:color w:val="444444"/>
          <w:szCs w:val="20"/>
          <w:lang w:eastAsia="fr-FR"/>
        </w:rPr>
      </w:pPr>
    </w:p>
    <w:p w14:paraId="7F53D9CC" w14:textId="5674F368" w:rsidR="00721D4A" w:rsidRPr="00AB50A5" w:rsidRDefault="00721D4A" w:rsidP="00AB50A5">
      <w:pPr>
        <w:spacing w:after="0"/>
        <w:jc w:val="left"/>
        <w:rPr>
          <w:rFonts w:eastAsia="Times New Roman" w:cs="Arial"/>
          <w:color w:val="444444"/>
          <w:szCs w:val="20"/>
          <w:lang w:eastAsia="fr-FR"/>
        </w:rPr>
      </w:pPr>
      <w:r w:rsidRPr="00EB035A">
        <w:rPr>
          <w:rFonts w:eastAsia="Times New Roman" w:cs="Arial"/>
          <w:b/>
          <w:bCs/>
          <w:color w:val="444444"/>
          <w:szCs w:val="20"/>
          <w:lang w:eastAsia="fr-FR"/>
        </w:rPr>
        <w:t>Anacarde – Cinquante jeunes formés aux métiers de l’industrie du cajou</w:t>
      </w:r>
      <w:r w:rsidR="006B4EBB" w:rsidRPr="00EB035A">
        <w:rPr>
          <w:rFonts w:eastAsia="Times New Roman" w:cs="Arial"/>
          <w:b/>
          <w:bCs/>
          <w:color w:val="444444"/>
          <w:szCs w:val="20"/>
          <w:lang w:eastAsia="fr-FR"/>
        </w:rPr>
        <w:t>.</w:t>
      </w:r>
    </w:p>
    <w:p w14:paraId="477AE0A4" w14:textId="66584C7A" w:rsidR="00721D4A" w:rsidRPr="00EB035A" w:rsidRDefault="00721D4A" w:rsidP="00721D4A">
      <w:pPr>
        <w:shd w:val="clear" w:color="auto" w:fill="FFFFFF"/>
        <w:spacing w:after="0" w:line="276" w:lineRule="auto"/>
        <w:rPr>
          <w:rFonts w:eastAsia="Times New Roman" w:cs="Arial"/>
          <w:color w:val="444444"/>
          <w:szCs w:val="20"/>
          <w:lang w:eastAsia="fr-FR"/>
        </w:rPr>
      </w:pPr>
      <w:r w:rsidRPr="00EB035A">
        <w:rPr>
          <w:rFonts w:eastAsia="Times New Roman" w:cs="Arial"/>
          <w:color w:val="444444"/>
          <w:szCs w:val="20"/>
          <w:lang w:eastAsia="fr-FR"/>
        </w:rPr>
        <w:t>Cinquante jeunes</w:t>
      </w:r>
      <w:r w:rsidR="006B4EBB" w:rsidRPr="00EB035A">
        <w:rPr>
          <w:rFonts w:eastAsia="Times New Roman" w:cs="Arial"/>
          <w:color w:val="444444"/>
          <w:szCs w:val="20"/>
          <w:lang w:eastAsia="fr-FR"/>
        </w:rPr>
        <w:t xml:space="preserve"> </w:t>
      </w:r>
      <w:r w:rsidRPr="00EB035A">
        <w:rPr>
          <w:rFonts w:eastAsia="Times New Roman" w:cs="Arial"/>
          <w:color w:val="444444"/>
          <w:szCs w:val="20"/>
          <w:lang w:eastAsia="fr-FR"/>
        </w:rPr>
        <w:t>ont intégré le 22 mai</w:t>
      </w:r>
      <w:r w:rsidR="006B4EBB" w:rsidRPr="00EB035A">
        <w:rPr>
          <w:rFonts w:eastAsia="Times New Roman" w:cs="Arial"/>
          <w:color w:val="444444"/>
          <w:szCs w:val="20"/>
          <w:lang w:eastAsia="fr-FR"/>
        </w:rPr>
        <w:t>,</w:t>
      </w:r>
      <w:r w:rsidRPr="00EB035A">
        <w:rPr>
          <w:rFonts w:eastAsia="Times New Roman" w:cs="Arial"/>
          <w:color w:val="444444"/>
          <w:szCs w:val="20"/>
          <w:lang w:eastAsia="fr-FR"/>
        </w:rPr>
        <w:t xml:space="preserve"> le programme de qualification, de développement et de valorisation des compétences de l’industrie du cajou, lancé au Centre d’innovation et des technologies de l’anacarde (CITA). Cette initiative vise à former une main-d’œuvre capable d’accompagner le développement de la transformation industrielle du cajou en Côte d’Ivoire</w:t>
      </w:r>
      <w:r w:rsidR="00B96550" w:rsidRPr="00EB035A">
        <w:rPr>
          <w:rFonts w:eastAsia="Times New Roman" w:cs="Arial"/>
          <w:color w:val="444444"/>
          <w:szCs w:val="20"/>
          <w:lang w:eastAsia="fr-FR"/>
        </w:rPr>
        <w:t xml:space="preserve">. </w:t>
      </w:r>
      <w:r w:rsidRPr="00EB035A">
        <w:rPr>
          <w:rFonts w:eastAsia="Times New Roman" w:cs="Arial"/>
          <w:color w:val="444444"/>
          <w:szCs w:val="20"/>
          <w:lang w:eastAsia="fr-FR"/>
        </w:rPr>
        <w:t>Le programme, mis en œuvre par le cabinet DENETEC Global, est conçu en fonction des besoins des entreprises de la filière afin de faciliter l’employabilité des bénéficiaires.</w:t>
      </w:r>
      <w:r w:rsidR="00B96550" w:rsidRPr="00EB035A">
        <w:rPr>
          <w:rFonts w:eastAsia="Times New Roman" w:cs="Arial"/>
          <w:color w:val="444444"/>
          <w:szCs w:val="20"/>
          <w:lang w:eastAsia="fr-FR"/>
        </w:rPr>
        <w:t xml:space="preserve"> </w:t>
      </w:r>
      <w:r w:rsidRPr="00EB035A">
        <w:rPr>
          <w:rFonts w:eastAsia="Times New Roman" w:cs="Arial"/>
          <w:color w:val="444444"/>
          <w:szCs w:val="20"/>
          <w:lang w:eastAsia="fr-FR"/>
        </w:rPr>
        <w:t>La formation, prévue sur un an, combine enseignements théoriques et stages pratiques</w:t>
      </w:r>
      <w:r w:rsidR="00044F3E" w:rsidRPr="00EB035A">
        <w:rPr>
          <w:rFonts w:eastAsia="Times New Roman" w:cs="Arial"/>
          <w:color w:val="444444"/>
          <w:szCs w:val="20"/>
          <w:lang w:eastAsia="fr-FR"/>
        </w:rPr>
        <w:t>.</w:t>
      </w:r>
      <w:r w:rsidR="00B96550" w:rsidRPr="00EB035A">
        <w:rPr>
          <w:rFonts w:eastAsia="Times New Roman" w:cs="Arial"/>
          <w:color w:val="444444"/>
          <w:szCs w:val="20"/>
          <w:lang w:eastAsia="fr-FR"/>
        </w:rPr>
        <w:t xml:space="preserve"> </w:t>
      </w:r>
      <w:r w:rsidRPr="00EB035A">
        <w:rPr>
          <w:rFonts w:eastAsia="Times New Roman" w:cs="Arial"/>
          <w:color w:val="444444"/>
          <w:szCs w:val="20"/>
          <w:lang w:eastAsia="fr-FR"/>
        </w:rPr>
        <w:t>Plus de 70% des bénéficiaires sont des femmes, en raison de leur forte implication dans les activités de transformation du cajou.</w:t>
      </w:r>
      <w:r w:rsidR="002F6954" w:rsidRPr="00EB035A">
        <w:rPr>
          <w:rFonts w:eastAsia="Times New Roman" w:cs="Arial"/>
          <w:color w:val="444444"/>
          <w:szCs w:val="20"/>
          <w:lang w:eastAsia="fr-FR"/>
        </w:rPr>
        <w:t xml:space="preserve"> </w:t>
      </w:r>
      <w:r w:rsidR="006B4EBB" w:rsidRPr="00EB035A">
        <w:rPr>
          <w:rFonts w:eastAsia="Times New Roman" w:cs="Arial"/>
          <w:color w:val="444444"/>
          <w:szCs w:val="20"/>
          <w:lang w:eastAsia="fr-FR"/>
        </w:rPr>
        <w:t>Marraine de la promotion, Mme </w:t>
      </w:r>
      <w:r w:rsidRPr="00EB035A">
        <w:rPr>
          <w:rFonts w:eastAsia="Times New Roman" w:cs="Arial"/>
          <w:color w:val="444444"/>
          <w:szCs w:val="20"/>
          <w:lang w:eastAsia="fr-FR"/>
        </w:rPr>
        <w:t>Cynthia</w:t>
      </w:r>
      <w:r w:rsidR="006B4EBB" w:rsidRPr="00EB035A">
        <w:rPr>
          <w:rFonts w:eastAsia="Times New Roman" w:cs="Arial"/>
          <w:color w:val="444444"/>
          <w:szCs w:val="20"/>
          <w:lang w:eastAsia="fr-FR"/>
        </w:rPr>
        <w:t> </w:t>
      </w:r>
      <w:proofErr w:type="spellStart"/>
      <w:r w:rsidRPr="00EB035A">
        <w:rPr>
          <w:rFonts w:eastAsia="Times New Roman" w:cs="Arial"/>
          <w:color w:val="444444"/>
          <w:szCs w:val="20"/>
          <w:lang w:eastAsia="fr-FR"/>
        </w:rPr>
        <w:t>Niamouti</w:t>
      </w:r>
      <w:proofErr w:type="spellEnd"/>
      <w:r w:rsidRPr="00EB035A">
        <w:rPr>
          <w:rFonts w:eastAsia="Times New Roman" w:cs="Arial"/>
          <w:color w:val="444444"/>
          <w:szCs w:val="20"/>
          <w:lang w:eastAsia="fr-FR"/>
        </w:rPr>
        <w:t>, directrice générale de l’usine CILAGRI-CAJOU, a encouragé les jeunes à saisir les opportunités offertes par ce secteur en pleine croissance.</w:t>
      </w:r>
      <w:r w:rsidR="002F6954" w:rsidRPr="00EB035A">
        <w:rPr>
          <w:rFonts w:eastAsia="Times New Roman" w:cs="Arial"/>
          <w:color w:val="444444"/>
          <w:szCs w:val="20"/>
          <w:lang w:eastAsia="fr-FR"/>
        </w:rPr>
        <w:t xml:space="preserve"> </w:t>
      </w:r>
      <w:r w:rsidRPr="00EB035A">
        <w:rPr>
          <w:rFonts w:eastAsia="Times New Roman" w:cs="Arial"/>
          <w:color w:val="444444"/>
          <w:szCs w:val="20"/>
          <w:lang w:eastAsia="fr-FR"/>
        </w:rPr>
        <w:t xml:space="preserve">Le directeur du programme WEECAP, </w:t>
      </w:r>
      <w:r w:rsidR="006B4EBB" w:rsidRPr="00EB035A">
        <w:rPr>
          <w:rFonts w:eastAsia="Times New Roman" w:cs="Arial"/>
          <w:color w:val="444444"/>
          <w:szCs w:val="20"/>
          <w:lang w:eastAsia="fr-FR"/>
        </w:rPr>
        <w:t xml:space="preserve">M. </w:t>
      </w:r>
      <w:r w:rsidRPr="00EB035A">
        <w:rPr>
          <w:rFonts w:eastAsia="Times New Roman" w:cs="Arial"/>
          <w:color w:val="444444"/>
          <w:szCs w:val="20"/>
          <w:lang w:eastAsia="fr-FR"/>
        </w:rPr>
        <w:t xml:space="preserve">Jean Pierre Rousseau, a </w:t>
      </w:r>
      <w:r w:rsidR="006B4EBB" w:rsidRPr="00EB035A">
        <w:rPr>
          <w:rFonts w:eastAsia="Times New Roman" w:cs="Arial"/>
          <w:color w:val="444444"/>
          <w:szCs w:val="20"/>
          <w:lang w:eastAsia="fr-FR"/>
        </w:rPr>
        <w:t xml:space="preserve">également </w:t>
      </w:r>
      <w:r w:rsidRPr="00EB035A">
        <w:rPr>
          <w:rFonts w:eastAsia="Times New Roman" w:cs="Arial"/>
          <w:color w:val="444444"/>
          <w:szCs w:val="20"/>
          <w:lang w:eastAsia="fr-FR"/>
        </w:rPr>
        <w:t>salué les perspectives d’emploi et de développement qu’offre l’industrie du cajou.</w:t>
      </w:r>
    </w:p>
    <w:p w14:paraId="0829B724" w14:textId="77777777" w:rsidR="005A666B" w:rsidRPr="00EB035A" w:rsidRDefault="005A666B" w:rsidP="002403D3">
      <w:pPr>
        <w:shd w:val="clear" w:color="auto" w:fill="FFFFFF"/>
        <w:spacing w:after="0" w:line="276" w:lineRule="auto"/>
        <w:rPr>
          <w:rFonts w:eastAsia="Times New Roman" w:cs="Arial"/>
          <w:color w:val="444444"/>
          <w:szCs w:val="20"/>
          <w:lang w:eastAsia="fr-FR"/>
        </w:rPr>
      </w:pPr>
    </w:p>
    <w:p w14:paraId="73B3F3AE" w14:textId="61155E1E" w:rsidR="002403D3" w:rsidRPr="00EB035A" w:rsidRDefault="007E6696" w:rsidP="004117D0">
      <w:pPr>
        <w:spacing w:after="0" w:line="240" w:lineRule="auto"/>
        <w:outlineLvl w:val="1"/>
        <w:rPr>
          <w:rFonts w:eastAsia="Times New Roman" w:cs="Times New Roman"/>
          <w:b/>
          <w:bCs/>
          <w:szCs w:val="20"/>
          <w:lang w:eastAsia="fr-FR"/>
        </w:rPr>
      </w:pPr>
      <w:bookmarkStart w:id="53" w:name="_Toc231316661"/>
      <w:r w:rsidRPr="00EB035A">
        <w:rPr>
          <w:rFonts w:eastAsia="Times New Roman" w:cs="Arial"/>
          <w:b/>
          <w:bCs/>
          <w:color w:val="444444"/>
          <w:szCs w:val="20"/>
          <w:lang w:eastAsia="fr-FR"/>
        </w:rPr>
        <w:t>Sucre –</w:t>
      </w:r>
      <w:r w:rsidRPr="00EB035A">
        <w:rPr>
          <w:b/>
          <w:bCs/>
        </w:rPr>
        <w:t xml:space="preserve"> </w:t>
      </w:r>
      <w:r w:rsidRPr="00EB035A">
        <w:rPr>
          <w:rFonts w:eastAsia="Times New Roman" w:cs="Arial"/>
          <w:b/>
          <w:bCs/>
          <w:color w:val="444444"/>
          <w:szCs w:val="20"/>
          <w:lang w:eastAsia="fr-FR"/>
        </w:rPr>
        <w:t>SUCAF CI investit 18 Md FCFA dans une distillerie</w:t>
      </w:r>
      <w:r w:rsidR="00D86422" w:rsidRPr="00EB035A">
        <w:rPr>
          <w:rFonts w:eastAsia="Times New Roman" w:cs="Arial"/>
          <w:b/>
          <w:bCs/>
          <w:color w:val="444444"/>
          <w:szCs w:val="20"/>
          <w:lang w:eastAsia="fr-FR"/>
        </w:rPr>
        <w:t xml:space="preserve"> industrielle</w:t>
      </w:r>
      <w:r w:rsidRPr="00EB035A">
        <w:rPr>
          <w:rFonts w:eastAsia="Times New Roman" w:cs="Arial"/>
          <w:b/>
          <w:bCs/>
          <w:color w:val="444444"/>
          <w:szCs w:val="20"/>
          <w:lang w:eastAsia="fr-FR"/>
        </w:rPr>
        <w:t>.</w:t>
      </w:r>
      <w:bookmarkEnd w:id="53"/>
    </w:p>
    <w:p w14:paraId="47E43723" w14:textId="79632624" w:rsidR="007E6696" w:rsidRPr="00EB035A" w:rsidRDefault="00D86422" w:rsidP="00E222B3">
      <w:pPr>
        <w:shd w:val="clear" w:color="auto" w:fill="FFFFFF"/>
        <w:spacing w:after="0" w:line="276" w:lineRule="auto"/>
        <w:rPr>
          <w:rFonts w:eastAsia="Times New Roman" w:cs="Arial"/>
          <w:color w:val="444444"/>
          <w:szCs w:val="20"/>
          <w:lang w:eastAsia="fr-FR"/>
        </w:rPr>
      </w:pPr>
      <w:r w:rsidRPr="00EB035A">
        <w:rPr>
          <w:rFonts w:eastAsia="Times New Roman" w:cs="Arial"/>
          <w:color w:val="444444"/>
          <w:szCs w:val="20"/>
          <w:lang w:eastAsia="fr-FR"/>
        </w:rPr>
        <w:t>La société agro-industrielle SUCAF Côte d’Ivoire (SUCAF CI), filiale du groupe SOMDIA, branche agro-industrielle du groupe C</w:t>
      </w:r>
      <w:r w:rsidR="00E222B3" w:rsidRPr="00EB035A">
        <w:rPr>
          <w:rFonts w:eastAsia="Times New Roman" w:cs="Arial"/>
          <w:color w:val="444444"/>
          <w:szCs w:val="20"/>
          <w:lang w:eastAsia="fr-FR"/>
        </w:rPr>
        <w:t>ASTEL</w:t>
      </w:r>
      <w:r w:rsidRPr="00EB035A">
        <w:rPr>
          <w:rFonts w:eastAsia="Times New Roman" w:cs="Arial"/>
          <w:color w:val="444444"/>
          <w:szCs w:val="20"/>
          <w:lang w:eastAsia="fr-FR"/>
        </w:rPr>
        <w:t xml:space="preserve">, a inauguré le 7 mai à Ferkessédougou, dans le nord de la Côte d’Ivoire, une distillerie industrielle d’un coût de 18 Md FCFA. La nouvelle unité, implantée sur le site de </w:t>
      </w:r>
      <w:proofErr w:type="spellStart"/>
      <w:r w:rsidRPr="00EB035A">
        <w:rPr>
          <w:rFonts w:eastAsia="Times New Roman" w:cs="Arial"/>
          <w:color w:val="444444"/>
          <w:szCs w:val="20"/>
          <w:lang w:eastAsia="fr-FR"/>
        </w:rPr>
        <w:t>Ferké</w:t>
      </w:r>
      <w:proofErr w:type="spellEnd"/>
      <w:r w:rsidRPr="00EB035A">
        <w:rPr>
          <w:rFonts w:eastAsia="Times New Roman" w:cs="Arial"/>
          <w:color w:val="444444"/>
          <w:szCs w:val="20"/>
          <w:lang w:eastAsia="fr-FR"/>
        </w:rPr>
        <w:t xml:space="preserve"> 2, produira jusqu’à 12 M de litres d’alcool </w:t>
      </w:r>
      <w:r w:rsidR="00E222B3" w:rsidRPr="00EB035A">
        <w:rPr>
          <w:rFonts w:eastAsia="Times New Roman" w:cs="Arial"/>
          <w:color w:val="444444"/>
          <w:szCs w:val="20"/>
          <w:lang w:eastAsia="fr-FR"/>
        </w:rPr>
        <w:t>extra neutre (AEN)</w:t>
      </w:r>
      <w:r w:rsidRPr="00EB035A">
        <w:rPr>
          <w:rFonts w:eastAsia="Times New Roman" w:cs="Arial"/>
          <w:color w:val="444444"/>
          <w:szCs w:val="20"/>
          <w:lang w:eastAsia="fr-FR"/>
        </w:rPr>
        <w:t xml:space="preserve"> par an à partir de la mélasse issue de la transformation de la canne à sucre. </w:t>
      </w:r>
      <w:r w:rsidR="00E222B3" w:rsidRPr="00EB035A">
        <w:rPr>
          <w:rFonts w:eastAsia="Times New Roman" w:cs="Arial"/>
          <w:color w:val="444444"/>
          <w:szCs w:val="20"/>
          <w:lang w:eastAsia="fr-FR"/>
        </w:rPr>
        <w:t xml:space="preserve">Avec un degré de pureté dépassant 96%, l’AEN constitue une matière première polyvalente. Il est surtout utilisé dans l’industrie agroalimentaire pour la production de spiritueux, mais sert également dans l’industrie pharmaceutique pour la fabrication des désinfectants et solutions antiseptiques ou encore dans l’industrie cosmétique pour la fabrication de parfums et de lotions. </w:t>
      </w:r>
      <w:r w:rsidRPr="00EB035A">
        <w:rPr>
          <w:rFonts w:eastAsia="Times New Roman" w:cs="Arial"/>
          <w:color w:val="444444"/>
          <w:szCs w:val="20"/>
          <w:lang w:eastAsia="fr-FR"/>
        </w:rPr>
        <w:t>Selon l’entreprise, cette capacité permettra de couvrir près de 50% des besoins nationaux en alcool alimentaire</w:t>
      </w:r>
      <w:r w:rsidR="00C47249" w:rsidRPr="00EB035A">
        <w:rPr>
          <w:rFonts w:eastAsia="Times New Roman" w:cs="Arial"/>
          <w:color w:val="444444"/>
          <w:szCs w:val="20"/>
          <w:lang w:eastAsia="fr-FR"/>
        </w:rPr>
        <w:t> </w:t>
      </w:r>
      <w:r w:rsidRPr="00EB035A">
        <w:rPr>
          <w:rFonts w:eastAsia="Times New Roman" w:cs="Arial"/>
          <w:color w:val="444444"/>
          <w:szCs w:val="20"/>
          <w:lang w:eastAsia="fr-FR"/>
        </w:rPr>
        <w:t xml:space="preserve">et technique, jusque-là largement dépendants des importations. Le projet s’inscrit dans une logique d’économie circulaire, selon SUCAF CI. L’entreprise a notamment annoncé la mise en </w:t>
      </w:r>
      <w:r w:rsidRPr="00EB035A">
        <w:rPr>
          <w:rFonts w:eastAsia="Times New Roman" w:cs="Arial"/>
          <w:color w:val="444444"/>
          <w:szCs w:val="20"/>
          <w:lang w:eastAsia="fr-FR"/>
        </w:rPr>
        <w:lastRenderedPageBreak/>
        <w:t>place d’un bassin de lagunage de 8 000 m³ destiné au traitement écologique de la vinasse, réutilisée ensuite comme fertilisant agricole. SUCAF CI a souligné avoir également investi 2</w:t>
      </w:r>
      <w:r w:rsidR="00C47249" w:rsidRPr="00EB035A">
        <w:rPr>
          <w:rFonts w:eastAsia="Times New Roman" w:cs="Arial"/>
          <w:color w:val="444444"/>
          <w:szCs w:val="20"/>
          <w:lang w:eastAsia="fr-FR"/>
        </w:rPr>
        <w:t> </w:t>
      </w:r>
      <w:r w:rsidRPr="00EB035A">
        <w:rPr>
          <w:rFonts w:eastAsia="Times New Roman" w:cs="Arial"/>
          <w:color w:val="444444"/>
          <w:szCs w:val="20"/>
          <w:lang w:eastAsia="fr-FR"/>
        </w:rPr>
        <w:t>Md</w:t>
      </w:r>
      <w:r w:rsidR="00C47249" w:rsidRPr="00EB035A">
        <w:rPr>
          <w:rFonts w:eastAsia="Times New Roman" w:cs="Arial"/>
          <w:color w:val="444444"/>
          <w:szCs w:val="20"/>
          <w:lang w:eastAsia="fr-FR"/>
        </w:rPr>
        <w:t> </w:t>
      </w:r>
      <w:r w:rsidRPr="00EB035A">
        <w:rPr>
          <w:rFonts w:eastAsia="Times New Roman" w:cs="Arial"/>
          <w:color w:val="444444"/>
          <w:szCs w:val="20"/>
          <w:lang w:eastAsia="fr-FR"/>
        </w:rPr>
        <w:t>FCFA dans un champ solaire de 4 mégawatts couvrant déjà 13% des besoins énergétiques du complexe industriel. Au-delà de l’enjeu industriel, le projet est présenté comme un levier pour l’emploi des jeunes dans le nord du pays. La mise en service de la distillerie devrait générer environ 100 emplois directs et 300 emplois indirects. Le directeur général de SUCAF CI, M.</w:t>
      </w:r>
      <w:r w:rsidR="00330119" w:rsidRPr="00EB035A">
        <w:rPr>
          <w:rFonts w:eastAsia="Times New Roman" w:cs="Arial"/>
          <w:color w:val="444444"/>
          <w:szCs w:val="20"/>
          <w:lang w:eastAsia="fr-FR"/>
        </w:rPr>
        <w:t> </w:t>
      </w:r>
      <w:r w:rsidRPr="00EB035A">
        <w:rPr>
          <w:rFonts w:eastAsia="Times New Roman" w:cs="Arial"/>
          <w:color w:val="444444"/>
          <w:szCs w:val="20"/>
          <w:lang w:eastAsia="fr-FR"/>
        </w:rPr>
        <w:t xml:space="preserve">Anthony </w:t>
      </w:r>
      <w:proofErr w:type="spellStart"/>
      <w:r w:rsidRPr="00EB035A">
        <w:rPr>
          <w:rFonts w:eastAsia="Times New Roman" w:cs="Arial"/>
          <w:color w:val="444444"/>
          <w:szCs w:val="20"/>
          <w:lang w:eastAsia="fr-FR"/>
        </w:rPr>
        <w:t>Ahiaba</w:t>
      </w:r>
      <w:proofErr w:type="spellEnd"/>
      <w:r w:rsidRPr="00EB035A">
        <w:rPr>
          <w:rFonts w:eastAsia="Times New Roman" w:cs="Arial"/>
          <w:color w:val="444444"/>
          <w:szCs w:val="20"/>
          <w:lang w:eastAsia="fr-FR"/>
        </w:rPr>
        <w:t>, a souligné la volonté de l’entreprise de bâtir un tissu économique résilient, ancré dans les communautés locales. Pour le président-directeur général de SOMDIA, M.</w:t>
      </w:r>
      <w:r w:rsidR="00330119" w:rsidRPr="00EB035A">
        <w:rPr>
          <w:rFonts w:eastAsia="Times New Roman" w:cs="Arial"/>
          <w:color w:val="444444"/>
          <w:szCs w:val="20"/>
          <w:lang w:eastAsia="fr-FR"/>
        </w:rPr>
        <w:t> </w:t>
      </w:r>
      <w:r w:rsidRPr="00EB035A">
        <w:rPr>
          <w:rFonts w:eastAsia="Times New Roman" w:cs="Arial"/>
          <w:color w:val="444444"/>
          <w:szCs w:val="20"/>
          <w:lang w:eastAsia="fr-FR"/>
        </w:rPr>
        <w:t>Olivier</w:t>
      </w:r>
      <w:r w:rsidR="00330119" w:rsidRPr="00EB035A">
        <w:rPr>
          <w:rFonts w:eastAsia="Times New Roman" w:cs="Arial"/>
          <w:color w:val="444444"/>
          <w:szCs w:val="20"/>
          <w:lang w:eastAsia="fr-FR"/>
        </w:rPr>
        <w:t> </w:t>
      </w:r>
      <w:r w:rsidRPr="00EB035A">
        <w:rPr>
          <w:rFonts w:eastAsia="Times New Roman" w:cs="Arial"/>
          <w:color w:val="444444"/>
          <w:szCs w:val="20"/>
          <w:lang w:eastAsia="fr-FR"/>
        </w:rPr>
        <w:t>Parent, cette distillerie illustre une agro-industrie africaine intégrée, circulaire et créatrice de valeur pour les territoires.</w:t>
      </w:r>
      <w:r w:rsidR="00E222B3" w:rsidRPr="00EB035A">
        <w:rPr>
          <w:rFonts w:eastAsia="Times New Roman" w:cs="Arial"/>
          <w:color w:val="444444"/>
          <w:szCs w:val="20"/>
          <w:lang w:eastAsia="fr-FR"/>
        </w:rPr>
        <w:t xml:space="preserve"> Le </w:t>
      </w:r>
      <w:r w:rsidRPr="00EB035A">
        <w:rPr>
          <w:rFonts w:eastAsia="Times New Roman" w:cs="Arial"/>
          <w:color w:val="444444"/>
          <w:szCs w:val="20"/>
          <w:lang w:eastAsia="fr-FR"/>
        </w:rPr>
        <w:t>directeur général</w:t>
      </w:r>
      <w:r w:rsidR="00E222B3" w:rsidRPr="00EB035A">
        <w:rPr>
          <w:rFonts w:eastAsia="Times New Roman" w:cs="Arial"/>
          <w:color w:val="444444"/>
          <w:szCs w:val="20"/>
          <w:lang w:eastAsia="fr-FR"/>
        </w:rPr>
        <w:t xml:space="preserve"> du Groupe CASTEL</w:t>
      </w:r>
      <w:r w:rsidRPr="00EB035A">
        <w:rPr>
          <w:rFonts w:eastAsia="Times New Roman" w:cs="Arial"/>
          <w:color w:val="444444"/>
          <w:szCs w:val="20"/>
          <w:lang w:eastAsia="fr-FR"/>
        </w:rPr>
        <w:t xml:space="preserve">, </w:t>
      </w:r>
      <w:r w:rsidR="00E222B3" w:rsidRPr="00EB035A">
        <w:rPr>
          <w:rFonts w:eastAsia="Times New Roman" w:cs="Arial"/>
          <w:color w:val="444444"/>
          <w:szCs w:val="20"/>
          <w:lang w:eastAsia="fr-FR"/>
        </w:rPr>
        <w:t>M.</w:t>
      </w:r>
      <w:r w:rsidR="00330119" w:rsidRPr="00EB035A">
        <w:rPr>
          <w:rFonts w:eastAsia="Times New Roman" w:cs="Arial"/>
          <w:color w:val="444444"/>
          <w:szCs w:val="20"/>
          <w:lang w:eastAsia="fr-FR"/>
        </w:rPr>
        <w:t> </w:t>
      </w:r>
      <w:r w:rsidRPr="00EB035A">
        <w:rPr>
          <w:rFonts w:eastAsia="Times New Roman" w:cs="Arial"/>
          <w:color w:val="444444"/>
          <w:szCs w:val="20"/>
          <w:lang w:eastAsia="fr-FR"/>
        </w:rPr>
        <w:t>Grégory</w:t>
      </w:r>
      <w:r w:rsidR="00330119" w:rsidRPr="00EB035A">
        <w:rPr>
          <w:rFonts w:eastAsia="Times New Roman" w:cs="Arial"/>
          <w:color w:val="444444"/>
          <w:szCs w:val="20"/>
          <w:lang w:eastAsia="fr-FR"/>
        </w:rPr>
        <w:t> </w:t>
      </w:r>
      <w:r w:rsidRPr="00EB035A">
        <w:rPr>
          <w:rFonts w:eastAsia="Times New Roman" w:cs="Arial"/>
          <w:color w:val="444444"/>
          <w:szCs w:val="20"/>
          <w:lang w:eastAsia="fr-FR"/>
        </w:rPr>
        <w:t>Clerc, a estimé que le projet permettra de mieux intégrer les approvisionnements du groupe dans le secteur des boissons.</w:t>
      </w:r>
      <w:r w:rsidR="00E222B3" w:rsidRPr="00EB035A">
        <w:rPr>
          <w:rFonts w:eastAsia="Times New Roman" w:cs="Arial"/>
          <w:color w:val="444444"/>
          <w:szCs w:val="20"/>
          <w:lang w:eastAsia="fr-FR"/>
        </w:rPr>
        <w:t xml:space="preserve"> </w:t>
      </w:r>
      <w:r w:rsidRPr="00EB035A">
        <w:rPr>
          <w:rFonts w:eastAsia="Times New Roman" w:cs="Arial"/>
          <w:color w:val="444444"/>
          <w:szCs w:val="20"/>
          <w:lang w:eastAsia="fr-FR"/>
        </w:rPr>
        <w:t xml:space="preserve">Créée en 1997 après la privatisation de la SODESUCRE, SUCAF CI exploite deux complexes sucriers à Ferkessédougou </w:t>
      </w:r>
      <w:r w:rsidR="00E222B3" w:rsidRPr="00EB035A">
        <w:rPr>
          <w:rFonts w:eastAsia="Times New Roman" w:cs="Arial"/>
          <w:color w:val="444444"/>
          <w:szCs w:val="20"/>
          <w:lang w:eastAsia="fr-FR"/>
        </w:rPr>
        <w:t>et produit plus de 120</w:t>
      </w:r>
      <w:r w:rsidR="00330119" w:rsidRPr="00EB035A">
        <w:rPr>
          <w:rFonts w:eastAsia="Times New Roman" w:cs="Arial"/>
          <w:color w:val="444444"/>
          <w:szCs w:val="20"/>
          <w:lang w:eastAsia="fr-FR"/>
        </w:rPr>
        <w:t> </w:t>
      </w:r>
      <w:r w:rsidR="00E222B3" w:rsidRPr="00EB035A">
        <w:rPr>
          <w:rFonts w:eastAsia="Times New Roman" w:cs="Arial"/>
          <w:color w:val="444444"/>
          <w:szCs w:val="20"/>
          <w:lang w:eastAsia="fr-FR"/>
        </w:rPr>
        <w:t>000</w:t>
      </w:r>
      <w:r w:rsidR="00330119" w:rsidRPr="00EB035A">
        <w:rPr>
          <w:rFonts w:eastAsia="Times New Roman" w:cs="Arial"/>
          <w:color w:val="444444"/>
          <w:szCs w:val="20"/>
          <w:lang w:eastAsia="fr-FR"/>
        </w:rPr>
        <w:t> </w:t>
      </w:r>
      <w:r w:rsidR="00E222B3" w:rsidRPr="00EB035A">
        <w:rPr>
          <w:rFonts w:eastAsia="Times New Roman" w:cs="Arial"/>
          <w:color w:val="444444"/>
          <w:szCs w:val="20"/>
          <w:lang w:eastAsia="fr-FR"/>
        </w:rPr>
        <w:t xml:space="preserve">tonnes de sucre par an ce qui en fait le principal opérateur sucrier du pays </w:t>
      </w:r>
      <w:r w:rsidRPr="00EB035A">
        <w:rPr>
          <w:rFonts w:eastAsia="Times New Roman" w:cs="Arial"/>
          <w:color w:val="444444"/>
          <w:szCs w:val="20"/>
          <w:lang w:eastAsia="fr-FR"/>
        </w:rPr>
        <w:t>avec plusieurs milliers d’emplois générés dans la filière sucre.</w:t>
      </w:r>
      <w:r w:rsidR="00E222B3" w:rsidRPr="00EB035A">
        <w:rPr>
          <w:rFonts w:eastAsia="Times New Roman" w:cs="Arial"/>
          <w:color w:val="444444"/>
          <w:szCs w:val="20"/>
          <w:lang w:eastAsia="fr-FR"/>
        </w:rPr>
        <w:t xml:space="preserve"> </w:t>
      </w:r>
      <w:r w:rsidRPr="00EB035A">
        <w:rPr>
          <w:rFonts w:eastAsia="Times New Roman" w:cs="Arial"/>
          <w:color w:val="444444"/>
          <w:szCs w:val="20"/>
          <w:lang w:eastAsia="fr-FR"/>
        </w:rPr>
        <w:t xml:space="preserve">Le gouvernement ivoirien voit dans ce nouvel investissement un modèle de partenariat entre </w:t>
      </w:r>
      <w:r w:rsidR="00E222B3" w:rsidRPr="00EB035A">
        <w:rPr>
          <w:rFonts w:eastAsia="Times New Roman" w:cs="Arial"/>
          <w:color w:val="444444"/>
          <w:szCs w:val="20"/>
          <w:lang w:eastAsia="fr-FR"/>
        </w:rPr>
        <w:t>E</w:t>
      </w:r>
      <w:r w:rsidRPr="00EB035A">
        <w:rPr>
          <w:rFonts w:eastAsia="Times New Roman" w:cs="Arial"/>
          <w:color w:val="444444"/>
          <w:szCs w:val="20"/>
          <w:lang w:eastAsia="fr-FR"/>
        </w:rPr>
        <w:t>tat, secteur privé et communautés rurales, susceptible d’accélérer l’industrialisation locale et l’insertion professionnelle des jeunes.</w:t>
      </w:r>
    </w:p>
    <w:p w14:paraId="1350F135" w14:textId="77777777" w:rsidR="001900C2" w:rsidRPr="00EB035A" w:rsidRDefault="001900C2" w:rsidP="00E222B3">
      <w:pPr>
        <w:shd w:val="clear" w:color="auto" w:fill="FFFFFF"/>
        <w:spacing w:after="0" w:line="276" w:lineRule="auto"/>
        <w:rPr>
          <w:rFonts w:eastAsia="Times New Roman" w:cs="Arial"/>
          <w:color w:val="444444"/>
          <w:szCs w:val="20"/>
          <w:lang w:eastAsia="fr-FR"/>
        </w:rPr>
      </w:pPr>
    </w:p>
    <w:p w14:paraId="7E2978E8" w14:textId="730F13D5" w:rsidR="004117D0" w:rsidRPr="00EB035A" w:rsidRDefault="001900C2" w:rsidP="00627721">
      <w:pPr>
        <w:spacing w:after="0" w:line="240" w:lineRule="auto"/>
        <w:outlineLvl w:val="1"/>
        <w:rPr>
          <w:rFonts w:eastAsia="Times New Roman" w:cs="Times New Roman"/>
          <w:b/>
          <w:bCs/>
          <w:szCs w:val="20"/>
          <w:lang w:eastAsia="fr-FR"/>
        </w:rPr>
      </w:pPr>
      <w:bookmarkStart w:id="54" w:name="_Toc231316662"/>
      <w:r w:rsidRPr="00EB035A">
        <w:rPr>
          <w:rFonts w:eastAsia="Times New Roman" w:cs="Arial"/>
          <w:b/>
          <w:bCs/>
          <w:color w:val="444444"/>
          <w:szCs w:val="20"/>
          <w:lang w:eastAsia="fr-FR"/>
        </w:rPr>
        <w:t xml:space="preserve">Palmier à huile – </w:t>
      </w:r>
      <w:r w:rsidR="00627721" w:rsidRPr="00EB035A">
        <w:rPr>
          <w:rFonts w:eastAsia="Times New Roman" w:cs="Arial"/>
          <w:b/>
          <w:bCs/>
          <w:color w:val="444444"/>
          <w:szCs w:val="20"/>
          <w:lang w:eastAsia="fr-FR"/>
        </w:rPr>
        <w:t>PALMCI assure une meilleure équité dans les opérations de pesage.</w:t>
      </w:r>
      <w:bookmarkEnd w:id="54"/>
    </w:p>
    <w:p w14:paraId="456CA294" w14:textId="30F0A3ED" w:rsidR="001900C2" w:rsidRPr="00EB035A" w:rsidRDefault="001900C2" w:rsidP="001900C2">
      <w:pPr>
        <w:shd w:val="clear" w:color="auto" w:fill="FFFFFF"/>
        <w:spacing w:after="0" w:line="276" w:lineRule="auto"/>
        <w:rPr>
          <w:rFonts w:eastAsia="Times New Roman" w:cs="Arial"/>
          <w:color w:val="444444"/>
          <w:szCs w:val="20"/>
          <w:lang w:eastAsia="fr-FR"/>
        </w:rPr>
      </w:pPr>
      <w:r w:rsidRPr="00EB035A">
        <w:rPr>
          <w:rFonts w:eastAsia="Times New Roman" w:cs="Arial"/>
          <w:color w:val="444444"/>
          <w:szCs w:val="20"/>
          <w:lang w:eastAsia="fr-FR"/>
        </w:rPr>
        <w:t>La société PALMCI</w:t>
      </w:r>
      <w:r w:rsidR="00627721" w:rsidRPr="00EB035A">
        <w:rPr>
          <w:rFonts w:eastAsia="Times New Roman" w:cs="Arial"/>
          <w:color w:val="444444"/>
          <w:szCs w:val="20"/>
          <w:lang w:eastAsia="fr-FR"/>
        </w:rPr>
        <w:t>,</w:t>
      </w:r>
      <w:r w:rsidRPr="00EB035A">
        <w:rPr>
          <w:rFonts w:eastAsia="Times New Roman" w:cs="Arial"/>
          <w:color w:val="444444"/>
          <w:szCs w:val="20"/>
          <w:lang w:eastAsia="fr-FR"/>
        </w:rPr>
        <w:t xml:space="preserve"> </w:t>
      </w:r>
      <w:r w:rsidR="00627721" w:rsidRPr="00EB035A">
        <w:rPr>
          <w:rFonts w:eastAsia="Times New Roman" w:cs="Arial"/>
          <w:color w:val="444444"/>
          <w:szCs w:val="20"/>
          <w:lang w:eastAsia="fr-FR"/>
        </w:rPr>
        <w:t xml:space="preserve">filiale du Groupe SIFCA, </w:t>
      </w:r>
      <w:r w:rsidRPr="00EB035A">
        <w:rPr>
          <w:rFonts w:eastAsia="Times New Roman" w:cs="Arial"/>
          <w:color w:val="444444"/>
          <w:szCs w:val="20"/>
          <w:lang w:eastAsia="fr-FR"/>
        </w:rPr>
        <w:t xml:space="preserve">poursuit sa politique de modernisation de la filière palmier à huile avec l’inauguration de trois nouveaux ponts bascules dans les villes d’Abengourou, Gagnoa et Soubré. Ces infrastructures, mises en service entre janvier et avril 2026, traduisent la volonté de l’entreprise de renforcer la transparence des échanges commerciaux avec les planteurs et </w:t>
      </w:r>
      <w:bookmarkStart w:id="55" w:name="_Hlk229423633"/>
      <w:r w:rsidRPr="00EB035A">
        <w:rPr>
          <w:rFonts w:eastAsia="Times New Roman" w:cs="Arial"/>
          <w:color w:val="444444"/>
          <w:szCs w:val="20"/>
          <w:lang w:eastAsia="fr-FR"/>
        </w:rPr>
        <w:t xml:space="preserve">de garantir une meilleure équité dans les opérations de pesage </w:t>
      </w:r>
      <w:bookmarkEnd w:id="55"/>
      <w:r w:rsidRPr="00EB035A">
        <w:rPr>
          <w:rFonts w:eastAsia="Times New Roman" w:cs="Arial"/>
          <w:color w:val="444444"/>
          <w:szCs w:val="20"/>
          <w:lang w:eastAsia="fr-FR"/>
        </w:rPr>
        <w:t>des régimes de palme. D’une capacité de 80 tonnes chacun et dotés d’une précision de plus ou moins 0,075 %, ces équipements portent désormais à 13 le nombre total de ponts bascules déployés par PALMCI sur l’ensemble du territoire national. A travers ce dispositif, l’entreprise entend rassurer les producteurs sur la fiabilité des opérations de pesée, avec le principe clair d’une tonne récoltée, une tonne pesée et une tonne payée. Ces nouveaux équipements répondent à une attente de longue date des producteurs, qui souhaitaient disposer d’outils modernes capables de sécuriser les transactions commerciales liées à leurs productions agricoles.</w:t>
      </w:r>
      <w:r w:rsidR="00627721" w:rsidRPr="00EB035A">
        <w:rPr>
          <w:rFonts w:eastAsia="Times New Roman" w:cs="Arial"/>
          <w:color w:val="444444"/>
          <w:szCs w:val="20"/>
          <w:lang w:eastAsia="fr-FR"/>
        </w:rPr>
        <w:t xml:space="preserve"> Ils contribuent </w:t>
      </w:r>
      <w:r w:rsidRPr="00EB035A">
        <w:rPr>
          <w:rFonts w:eastAsia="Times New Roman" w:cs="Arial"/>
          <w:color w:val="444444"/>
          <w:szCs w:val="20"/>
          <w:lang w:eastAsia="fr-FR"/>
        </w:rPr>
        <w:t>également à fluidifier les opérations d’achat et de collecte des régimes de palme</w:t>
      </w:r>
      <w:r w:rsidR="00627721" w:rsidRPr="00EB035A">
        <w:rPr>
          <w:rFonts w:eastAsia="Times New Roman" w:cs="Arial"/>
          <w:color w:val="444444"/>
          <w:szCs w:val="20"/>
          <w:lang w:eastAsia="fr-FR"/>
        </w:rPr>
        <w:t>. A</w:t>
      </w:r>
      <w:r w:rsidRPr="00EB035A">
        <w:rPr>
          <w:rFonts w:eastAsia="Times New Roman" w:cs="Arial"/>
          <w:color w:val="444444"/>
          <w:szCs w:val="20"/>
          <w:lang w:eastAsia="fr-FR"/>
        </w:rPr>
        <w:t xml:space="preserve"> travers ces nouve</w:t>
      </w:r>
      <w:r w:rsidR="00627721" w:rsidRPr="00EB035A">
        <w:rPr>
          <w:rFonts w:eastAsia="Times New Roman" w:cs="Arial"/>
          <w:color w:val="444444"/>
          <w:szCs w:val="20"/>
          <w:lang w:eastAsia="fr-FR"/>
        </w:rPr>
        <w:t>aux équipements</w:t>
      </w:r>
      <w:r w:rsidRPr="00EB035A">
        <w:rPr>
          <w:rFonts w:eastAsia="Times New Roman" w:cs="Arial"/>
          <w:color w:val="444444"/>
          <w:szCs w:val="20"/>
          <w:lang w:eastAsia="fr-FR"/>
        </w:rPr>
        <w:t xml:space="preserve">, l’entreprise confirme son ambition de moderniser durablement les outils de la filière palmier à huile </w:t>
      </w:r>
      <w:r w:rsidR="00627721" w:rsidRPr="00EB035A">
        <w:rPr>
          <w:rFonts w:eastAsia="Times New Roman" w:cs="Arial"/>
          <w:color w:val="444444"/>
          <w:szCs w:val="20"/>
          <w:lang w:eastAsia="fr-FR"/>
        </w:rPr>
        <w:t xml:space="preserve">et </w:t>
      </w:r>
      <w:r w:rsidRPr="00EB035A">
        <w:rPr>
          <w:rFonts w:eastAsia="Times New Roman" w:cs="Arial"/>
          <w:color w:val="444444"/>
          <w:szCs w:val="20"/>
          <w:lang w:eastAsia="fr-FR"/>
        </w:rPr>
        <w:t>entend également consolider ses liens avec les quelque 30</w:t>
      </w:r>
      <w:r w:rsidR="00627721" w:rsidRPr="00EB035A">
        <w:rPr>
          <w:rFonts w:eastAsia="Times New Roman" w:cs="Arial"/>
          <w:color w:val="444444"/>
          <w:szCs w:val="20"/>
          <w:lang w:eastAsia="fr-FR"/>
        </w:rPr>
        <w:t> </w:t>
      </w:r>
      <w:r w:rsidRPr="00EB035A">
        <w:rPr>
          <w:rFonts w:eastAsia="Times New Roman" w:cs="Arial"/>
          <w:color w:val="444444"/>
          <w:szCs w:val="20"/>
          <w:lang w:eastAsia="fr-FR"/>
        </w:rPr>
        <w:t>000 planteurs qui composent son réseau de production.</w:t>
      </w:r>
    </w:p>
    <w:p w14:paraId="79882176" w14:textId="77777777" w:rsidR="00F152AC" w:rsidRPr="00EB035A" w:rsidRDefault="00F152AC" w:rsidP="001900C2">
      <w:pPr>
        <w:shd w:val="clear" w:color="auto" w:fill="FFFFFF"/>
        <w:spacing w:after="0" w:line="276" w:lineRule="auto"/>
        <w:rPr>
          <w:rFonts w:eastAsia="Times New Roman" w:cs="Arial"/>
          <w:color w:val="444444"/>
          <w:szCs w:val="20"/>
          <w:lang w:eastAsia="fr-FR"/>
        </w:rPr>
      </w:pPr>
    </w:p>
    <w:p w14:paraId="63627EA8" w14:textId="77777777" w:rsidR="00F152AC" w:rsidRPr="00EB035A" w:rsidRDefault="00F152AC" w:rsidP="00F152AC">
      <w:pPr>
        <w:spacing w:after="0" w:line="240" w:lineRule="auto"/>
        <w:outlineLvl w:val="1"/>
        <w:rPr>
          <w:rFonts w:eastAsia="Times New Roman" w:cs="Times New Roman"/>
          <w:b/>
          <w:bCs/>
          <w:szCs w:val="20"/>
          <w:lang w:eastAsia="fr-FR"/>
        </w:rPr>
      </w:pPr>
      <w:bookmarkStart w:id="56" w:name="_Toc229935094"/>
      <w:bookmarkStart w:id="57" w:name="_Toc231316663"/>
      <w:r w:rsidRPr="00EB035A">
        <w:rPr>
          <w:rFonts w:eastAsia="Times New Roman" w:cs="Arial"/>
          <w:b/>
          <w:bCs/>
          <w:color w:val="444444"/>
          <w:szCs w:val="20"/>
          <w:lang w:eastAsia="fr-FR"/>
        </w:rPr>
        <w:t>Mangue – Plusieurs cargaisons infestées interceptées et détruites en Europe.</w:t>
      </w:r>
      <w:bookmarkEnd w:id="56"/>
      <w:bookmarkEnd w:id="57"/>
    </w:p>
    <w:p w14:paraId="54A1DCAE" w14:textId="718B5E1C" w:rsidR="00F152AC" w:rsidRPr="00EB035A" w:rsidRDefault="00F152AC" w:rsidP="00F152AC">
      <w:pPr>
        <w:shd w:val="clear" w:color="auto" w:fill="FFFFFF"/>
        <w:spacing w:after="0" w:line="276" w:lineRule="auto"/>
        <w:rPr>
          <w:rFonts w:eastAsia="Times New Roman" w:cs="Arial"/>
          <w:color w:val="444444"/>
          <w:szCs w:val="20"/>
          <w:lang w:eastAsia="fr-FR"/>
        </w:rPr>
      </w:pPr>
      <w:r w:rsidRPr="00EB035A">
        <w:rPr>
          <w:rFonts w:eastAsia="Times New Roman" w:cs="Arial"/>
          <w:color w:val="444444"/>
          <w:szCs w:val="20"/>
          <w:lang w:eastAsia="fr-FR"/>
        </w:rPr>
        <w:t xml:space="preserve">Plusieurs cargaisons de mangues ivoiriennes ont récemment été interceptées à l’entrée du marché européen en raison de la présence de larves de mouches des fruits. Ces cargaisons sont destinées à être détruites aux frais des exportateurs concernés, perte financière importante pour des opérateurs déjà confrontés à des coûts logistiques élevés et à une concurrence internationale accrue. La mouche des fruits constitue aujourd’hui l’une des principales </w:t>
      </w:r>
      <w:r w:rsidRPr="00EB035A">
        <w:rPr>
          <w:rFonts w:eastAsia="Times New Roman" w:cs="Arial"/>
          <w:color w:val="444444"/>
          <w:szCs w:val="20"/>
          <w:lang w:eastAsia="fr-FR"/>
        </w:rPr>
        <w:lastRenderedPageBreak/>
        <w:t xml:space="preserve">menaces phytosanitaires pour la mangue ivoirienne. Pour limiter les risques de contamination, les exportateurs sont soumis à une approche dite « systémique », reposant sur une lutte intégrée contre ce ravageur. Cette stratégie comprend notamment la surveillance des vergers, le traitement phytosanitaire, le contrôle rigoureux des récoltes ainsi que le respect des normes de conditionnement et de transport. Mais malgré ces mesures, les interceptions se multiplient. La campagne 2026 a déjà enregistré 19 saisies de cargaisons de mangues destinées au marché européen. Cette situation préoccupante menace les exportations ivoiriennes. En effet, l’Union européenne applique des règles phytosanitaires particulièrement strictes. L’Union européenne exige désormais une traçabilité beaucoup plus rigoureuse des produits agricoles importés. Les exportateurs doivent fournir des documents administratifs conformes, garantir le suivi des vergers et respecter des normes strictes concernant les palettes utilisées pour le transport. </w:t>
      </w:r>
      <w:r w:rsidR="00C47249" w:rsidRPr="00EB035A">
        <w:rPr>
          <w:rFonts w:eastAsia="Times New Roman" w:cs="Arial"/>
          <w:color w:val="444444"/>
          <w:szCs w:val="20"/>
          <w:lang w:eastAsia="fr-FR"/>
        </w:rPr>
        <w:t>P</w:t>
      </w:r>
      <w:r w:rsidRPr="00EB035A">
        <w:rPr>
          <w:rFonts w:eastAsia="Times New Roman" w:cs="Arial"/>
          <w:color w:val="444444"/>
          <w:szCs w:val="20"/>
          <w:lang w:eastAsia="fr-FR"/>
        </w:rPr>
        <w:t xml:space="preserve">lusieurs opérateurs éprouveraient encore des difficultés à satisfaire pleinement ces exigences. Le non-respect des exigences peut entraîner des sanctions allant de l’interdiction d’exporter pour certaines entreprises jusqu’à une suspension totale des exportations ivoiriennes de mangues vers l’Europe. Une éventualité qui inquiète fortement les professionnels du secteur, d’autant plus que la Côte d’Ivoire occupe actuellement le </w:t>
      </w:r>
      <w:r w:rsidR="00C47249" w:rsidRPr="00EB035A">
        <w:rPr>
          <w:rFonts w:eastAsia="Times New Roman" w:cs="Arial"/>
          <w:color w:val="444444"/>
          <w:szCs w:val="20"/>
          <w:lang w:eastAsia="fr-FR"/>
        </w:rPr>
        <w:t>3</w:t>
      </w:r>
      <w:r w:rsidR="00C47249" w:rsidRPr="00EB035A">
        <w:rPr>
          <w:rFonts w:eastAsia="Times New Roman" w:cs="Arial"/>
          <w:color w:val="444444"/>
          <w:szCs w:val="20"/>
          <w:vertAlign w:val="superscript"/>
          <w:lang w:eastAsia="fr-FR"/>
        </w:rPr>
        <w:t>ème</w:t>
      </w:r>
      <w:r w:rsidR="00C47249" w:rsidRPr="00EB035A">
        <w:rPr>
          <w:rFonts w:eastAsia="Times New Roman" w:cs="Arial"/>
          <w:color w:val="444444"/>
          <w:szCs w:val="20"/>
          <w:lang w:eastAsia="fr-FR"/>
        </w:rPr>
        <w:t xml:space="preserve"> </w:t>
      </w:r>
      <w:r w:rsidRPr="00EB035A">
        <w:rPr>
          <w:rFonts w:eastAsia="Times New Roman" w:cs="Arial"/>
          <w:color w:val="444444"/>
          <w:szCs w:val="20"/>
          <w:lang w:eastAsia="fr-FR"/>
        </w:rPr>
        <w:t>rang mondial des exportateurs de mangues, derrière le Brésil et le Pérou. Face à la montée des infestations observées au cours du mois de mai, la direction générale des productions et de la sécurité alimentaire ainsi que la direction de la protection des végétaux, du contrôle et de la qualité ont multiplié les mises en garde avant d’annoncer le 6 mai une fermeture anticipée de la campagne de commercialisation</w:t>
      </w:r>
      <w:r w:rsidRPr="00EB035A">
        <w:t xml:space="preserve"> </w:t>
      </w:r>
      <w:r w:rsidRPr="00EB035A">
        <w:rPr>
          <w:rFonts w:eastAsia="Times New Roman" w:cs="Arial"/>
          <w:color w:val="444444"/>
          <w:szCs w:val="20"/>
          <w:lang w:eastAsia="fr-FR"/>
        </w:rPr>
        <w:t>le 8 mai pour les expéditions par navire</w:t>
      </w:r>
      <w:r w:rsidR="00621682" w:rsidRPr="00EB035A">
        <w:rPr>
          <w:rFonts w:eastAsia="Times New Roman" w:cs="Arial"/>
          <w:color w:val="444444"/>
          <w:szCs w:val="20"/>
          <w:lang w:eastAsia="fr-FR"/>
        </w:rPr>
        <w:t>, les expéditions par voie aériennes restant autorisées</w:t>
      </w:r>
      <w:r w:rsidRPr="00EB035A">
        <w:rPr>
          <w:rFonts w:eastAsia="Times New Roman" w:cs="Arial"/>
          <w:color w:val="444444"/>
          <w:szCs w:val="20"/>
          <w:lang w:eastAsia="fr-FR"/>
        </w:rPr>
        <w:t xml:space="preserve">. Cette mesure selon certains opérateurs, ne s’applique pas à trois exportateurs privilégiés, autorisés à poursuivre leurs activités. Le directeur exécutif de l’Interprofession de la filière mangue de Côte d’Ivoire, M. Désiré </w:t>
      </w:r>
      <w:proofErr w:type="spellStart"/>
      <w:r w:rsidRPr="00EB035A">
        <w:rPr>
          <w:rFonts w:eastAsia="Times New Roman" w:cs="Arial"/>
          <w:color w:val="444444"/>
          <w:szCs w:val="20"/>
          <w:lang w:eastAsia="fr-FR"/>
        </w:rPr>
        <w:t>Kadjo</w:t>
      </w:r>
      <w:proofErr w:type="spellEnd"/>
      <w:r w:rsidRPr="00EB035A">
        <w:rPr>
          <w:rFonts w:eastAsia="Times New Roman" w:cs="Arial"/>
          <w:color w:val="444444"/>
          <w:szCs w:val="20"/>
          <w:lang w:eastAsia="fr-FR"/>
        </w:rPr>
        <w:t xml:space="preserve"> </w:t>
      </w:r>
      <w:proofErr w:type="spellStart"/>
      <w:r w:rsidRPr="00EB035A">
        <w:rPr>
          <w:rFonts w:eastAsia="Times New Roman" w:cs="Arial"/>
          <w:color w:val="444444"/>
          <w:szCs w:val="20"/>
          <w:lang w:eastAsia="fr-FR"/>
        </w:rPr>
        <w:t>Manlan</w:t>
      </w:r>
      <w:proofErr w:type="spellEnd"/>
      <w:r w:rsidRPr="00EB035A">
        <w:rPr>
          <w:rFonts w:eastAsia="Times New Roman" w:cs="Arial"/>
          <w:color w:val="444444"/>
          <w:szCs w:val="20"/>
          <w:lang w:eastAsia="fr-FR"/>
        </w:rPr>
        <w:t>, a apporté le 12</w:t>
      </w:r>
      <w:r w:rsidR="00621682" w:rsidRPr="00EB035A">
        <w:rPr>
          <w:rFonts w:eastAsia="Times New Roman" w:cs="Arial"/>
          <w:color w:val="444444"/>
          <w:szCs w:val="20"/>
          <w:lang w:eastAsia="fr-FR"/>
        </w:rPr>
        <w:t> </w:t>
      </w:r>
      <w:r w:rsidRPr="00EB035A">
        <w:rPr>
          <w:rFonts w:eastAsia="Times New Roman" w:cs="Arial"/>
          <w:color w:val="444444"/>
          <w:szCs w:val="20"/>
          <w:lang w:eastAsia="fr-FR"/>
        </w:rPr>
        <w:t>mai des clarifications sur les mesures prises par les autorités pour répondre aux inquiétudes des acteurs du secteur et aux incompréhensions suscitées par la récente décision des autorités (circulaire du 6 mai 2026). M.</w:t>
      </w:r>
      <w:r w:rsidR="00C47249" w:rsidRPr="00EB035A">
        <w:rPr>
          <w:rFonts w:eastAsia="Times New Roman" w:cs="Arial"/>
          <w:color w:val="444444"/>
          <w:szCs w:val="20"/>
          <w:lang w:eastAsia="fr-FR"/>
        </w:rPr>
        <w:t> </w:t>
      </w:r>
      <w:proofErr w:type="spellStart"/>
      <w:r w:rsidRPr="00EB035A">
        <w:rPr>
          <w:rFonts w:eastAsia="Times New Roman" w:cs="Arial"/>
          <w:color w:val="444444"/>
          <w:szCs w:val="20"/>
          <w:lang w:eastAsia="fr-FR"/>
        </w:rPr>
        <w:t>Manlan</w:t>
      </w:r>
      <w:proofErr w:type="spellEnd"/>
      <w:r w:rsidRPr="00EB035A">
        <w:rPr>
          <w:rFonts w:eastAsia="Times New Roman" w:cs="Arial"/>
          <w:color w:val="444444"/>
          <w:szCs w:val="20"/>
          <w:lang w:eastAsia="fr-FR"/>
        </w:rPr>
        <w:t xml:space="preserve"> a souligné que cette décision n’avait nullement pour objectif d’exclure certains exportateurs du marché mais visait avant tout à renforcer la vigilance des acteurs et à éviter une suspension définitive des exportations ivoiriennes de mangues vers l’Union européenne.  La décision prévoit que seuls les exportateurs disposant d’un dispositif renforcé et efficace de lutte contre les mouches des fruits, validé par les autorités compétentes, pourront continuer à exporter vers les pays de l’Union européenne. Les entreprises ayant enregistré la moindre interception sont, quant à elles, temporairement exclues du dispositif. Pour les autorités ivoiriennes, l’enjeu est désormais de sauver la crédibilité de la filière mangue sur le marché international.</w:t>
      </w:r>
    </w:p>
    <w:p w14:paraId="24E80CEA" w14:textId="77777777" w:rsidR="00F152AC" w:rsidRPr="00EB035A" w:rsidRDefault="00F152AC" w:rsidP="00F152AC">
      <w:pPr>
        <w:shd w:val="clear" w:color="auto" w:fill="FFFFFF"/>
        <w:spacing w:after="0" w:line="276" w:lineRule="auto"/>
        <w:rPr>
          <w:rFonts w:eastAsia="Times New Roman" w:cs="Arial"/>
          <w:color w:val="444444"/>
          <w:szCs w:val="20"/>
          <w:lang w:eastAsia="fr-FR"/>
        </w:rPr>
      </w:pPr>
    </w:p>
    <w:p w14:paraId="0813F315" w14:textId="77777777" w:rsidR="00F152AC" w:rsidRPr="00EB035A" w:rsidRDefault="00F152AC" w:rsidP="00F152AC">
      <w:pPr>
        <w:spacing w:after="0" w:line="240" w:lineRule="auto"/>
        <w:outlineLvl w:val="1"/>
        <w:rPr>
          <w:rFonts w:eastAsia="Times New Roman" w:cs="Times New Roman"/>
          <w:b/>
          <w:bCs/>
          <w:szCs w:val="20"/>
          <w:lang w:eastAsia="fr-FR"/>
        </w:rPr>
      </w:pPr>
      <w:bookmarkStart w:id="58" w:name="_Toc229935095"/>
      <w:bookmarkStart w:id="59" w:name="_Toc231316664"/>
      <w:r w:rsidRPr="00EB035A">
        <w:rPr>
          <w:rFonts w:eastAsia="Times New Roman" w:cs="Arial"/>
          <w:b/>
          <w:bCs/>
          <w:color w:val="444444"/>
          <w:szCs w:val="20"/>
          <w:lang w:eastAsia="fr-FR"/>
        </w:rPr>
        <w:t>Elevage – La Côte d’Ivoire veut s’inspirer du modèle brésilien pour moderniser l’élevage.</w:t>
      </w:r>
      <w:bookmarkEnd w:id="58"/>
      <w:bookmarkEnd w:id="59"/>
    </w:p>
    <w:p w14:paraId="418C4E2D" w14:textId="00612A4D" w:rsidR="00F152AC" w:rsidRPr="00EB035A" w:rsidRDefault="00F152AC" w:rsidP="00F152AC">
      <w:pPr>
        <w:shd w:val="clear" w:color="auto" w:fill="FFFFFF"/>
        <w:spacing w:after="0" w:line="276" w:lineRule="auto"/>
        <w:rPr>
          <w:rFonts w:eastAsia="Times New Roman" w:cs="Arial"/>
          <w:color w:val="444444"/>
          <w:szCs w:val="20"/>
          <w:lang w:eastAsia="fr-FR"/>
        </w:rPr>
      </w:pPr>
      <w:r w:rsidRPr="00EB035A">
        <w:rPr>
          <w:rFonts w:eastAsia="Times New Roman" w:cs="Arial"/>
          <w:color w:val="444444"/>
          <w:szCs w:val="20"/>
          <w:lang w:eastAsia="fr-FR"/>
        </w:rPr>
        <w:t xml:space="preserve">Un partenariat avec la Compagnie de développement des vallées du São Francisco et du Parnaíba (CODEVASF), une entreprise publique brésilienne spécialisée dans le développement intégré du secteur primaire, a été formalisé le 8 mai par M. Sidi </w:t>
      </w:r>
      <w:proofErr w:type="spellStart"/>
      <w:r w:rsidRPr="00EB035A">
        <w:rPr>
          <w:rFonts w:eastAsia="Times New Roman" w:cs="Arial"/>
          <w:color w:val="444444"/>
          <w:szCs w:val="20"/>
          <w:lang w:eastAsia="fr-FR"/>
        </w:rPr>
        <w:t>Tiémoko</w:t>
      </w:r>
      <w:proofErr w:type="spellEnd"/>
      <w:r w:rsidRPr="00EB035A">
        <w:rPr>
          <w:rFonts w:eastAsia="Times New Roman" w:cs="Arial"/>
          <w:color w:val="444444"/>
          <w:szCs w:val="20"/>
          <w:lang w:eastAsia="fr-FR"/>
        </w:rPr>
        <w:t xml:space="preserve"> Touré, ministre des ressources animales et halieutiques. Cette coopération vise à favoriser le transfert et l’adaptation en Côte d’Ivoire du modèle brésilien de développement intégré du secteur primaire. Avec plus de cinquante années d’expérience, la CODEVASF devrait accompagner la Côte d’Ivoire dans la modernisation et l’industrialisation des filières animales et halieutiques à </w:t>
      </w:r>
      <w:r w:rsidRPr="00EB035A">
        <w:rPr>
          <w:rFonts w:eastAsia="Times New Roman" w:cs="Arial"/>
          <w:color w:val="444444"/>
          <w:szCs w:val="20"/>
          <w:lang w:eastAsia="fr-FR"/>
        </w:rPr>
        <w:lastRenderedPageBreak/>
        <w:t>travers l’aménagement territorial, la structuration des chaînes de valeur et la gestion intégrée des ressources. Pour la Côte d’Ivoire qui dépend encore des importations pour près de la moitié de ses besoins en protéines animales, l’enjeu d’une telle collaboration est d’accélérer la montée en puissance de son industrie locale. Le secteur des ressources animales et halieutiques contribue à hauteur de 5% au PIB agricole. Les autorités poursuivent les initiatives visant à moderniser le secteur afin de renforcer l’offre locale en protéines et réduire la dépendance aux importations. Les importations ivoiriennes de viandes et abats se sont élevées</w:t>
      </w:r>
    </w:p>
    <w:p w14:paraId="10ADC711" w14:textId="0FC1620F" w:rsidR="00F152AC" w:rsidRPr="00EB035A" w:rsidRDefault="00F152AC" w:rsidP="001900C2">
      <w:pPr>
        <w:shd w:val="clear" w:color="auto" w:fill="FFFFFF"/>
        <w:spacing w:after="0" w:line="276" w:lineRule="auto"/>
        <w:rPr>
          <w:rFonts w:eastAsia="Times New Roman" w:cs="Arial"/>
          <w:color w:val="444444"/>
          <w:szCs w:val="20"/>
          <w:lang w:eastAsia="fr-FR"/>
        </w:rPr>
      </w:pPr>
    </w:p>
    <w:p w14:paraId="03868693" w14:textId="651B9278" w:rsidR="00F8694C" w:rsidRPr="00EB035A" w:rsidRDefault="00F8694C" w:rsidP="0085697D">
      <w:pPr>
        <w:spacing w:after="0" w:line="240" w:lineRule="auto"/>
        <w:outlineLvl w:val="1"/>
        <w:rPr>
          <w:rFonts w:eastAsia="Times New Roman" w:cs="Times New Roman"/>
          <w:b/>
          <w:bCs/>
          <w:szCs w:val="20"/>
          <w:lang w:eastAsia="fr-FR"/>
        </w:rPr>
      </w:pPr>
      <w:bookmarkStart w:id="60" w:name="_Toc231316665"/>
      <w:r w:rsidRPr="00EB035A">
        <w:rPr>
          <w:rFonts w:eastAsia="Times New Roman" w:cs="Arial"/>
          <w:b/>
          <w:bCs/>
          <w:color w:val="444444"/>
          <w:szCs w:val="20"/>
          <w:lang w:eastAsia="fr-FR"/>
        </w:rPr>
        <w:t xml:space="preserve">Elevage </w:t>
      </w:r>
      <w:r w:rsidR="0085697D" w:rsidRPr="00EB035A">
        <w:rPr>
          <w:rFonts w:eastAsia="Times New Roman" w:cs="Arial"/>
          <w:b/>
          <w:bCs/>
          <w:color w:val="444444"/>
          <w:szCs w:val="20"/>
          <w:lang w:eastAsia="fr-FR"/>
        </w:rPr>
        <w:t>–</w:t>
      </w:r>
      <w:r w:rsidRPr="00EB035A">
        <w:rPr>
          <w:rFonts w:eastAsia="Times New Roman" w:cs="Arial"/>
          <w:b/>
          <w:bCs/>
          <w:color w:val="444444"/>
          <w:szCs w:val="20"/>
          <w:lang w:eastAsia="fr-FR"/>
        </w:rPr>
        <w:t xml:space="preserve"> </w:t>
      </w:r>
      <w:r w:rsidR="0085697D" w:rsidRPr="00EB035A">
        <w:rPr>
          <w:rFonts w:eastAsia="Times New Roman" w:cs="Arial"/>
          <w:b/>
          <w:bCs/>
          <w:color w:val="444444"/>
          <w:szCs w:val="20"/>
          <w:lang w:eastAsia="fr-FR"/>
        </w:rPr>
        <w:t>Projet d’amélioration des c</w:t>
      </w:r>
      <w:r w:rsidRPr="00EB035A">
        <w:rPr>
          <w:rFonts w:eastAsia="Times New Roman" w:cs="Arial"/>
          <w:b/>
          <w:bCs/>
          <w:color w:val="444444"/>
          <w:szCs w:val="20"/>
          <w:lang w:eastAsia="fr-FR"/>
        </w:rPr>
        <w:t>ultures fourragères.</w:t>
      </w:r>
      <w:bookmarkEnd w:id="60"/>
    </w:p>
    <w:p w14:paraId="03FE69CE" w14:textId="233E2869" w:rsidR="00F8694C" w:rsidRPr="00EB035A" w:rsidRDefault="00F8694C" w:rsidP="00F8694C">
      <w:pPr>
        <w:shd w:val="clear" w:color="auto" w:fill="FFFFFF"/>
        <w:spacing w:after="0" w:line="276" w:lineRule="auto"/>
        <w:rPr>
          <w:rFonts w:eastAsia="Times New Roman" w:cs="Arial"/>
          <w:color w:val="444444"/>
          <w:szCs w:val="20"/>
          <w:lang w:eastAsia="fr-FR"/>
        </w:rPr>
      </w:pPr>
      <w:r w:rsidRPr="00EB035A">
        <w:rPr>
          <w:rFonts w:eastAsia="Times New Roman" w:cs="Arial"/>
          <w:color w:val="444444"/>
          <w:szCs w:val="20"/>
          <w:lang w:eastAsia="fr-FR"/>
        </w:rPr>
        <w:t xml:space="preserve">Le projet Smart-Food a fait l’objet d’une présentation les 12 et 13 mai dans le département de </w:t>
      </w:r>
      <w:proofErr w:type="spellStart"/>
      <w:r w:rsidRPr="00EB035A">
        <w:rPr>
          <w:rFonts w:eastAsia="Times New Roman" w:cs="Arial"/>
          <w:color w:val="444444"/>
          <w:szCs w:val="20"/>
          <w:lang w:eastAsia="fr-FR"/>
        </w:rPr>
        <w:t>Doropo</w:t>
      </w:r>
      <w:proofErr w:type="spellEnd"/>
      <w:r w:rsidRPr="00EB035A">
        <w:rPr>
          <w:rFonts w:eastAsia="Times New Roman" w:cs="Arial"/>
          <w:color w:val="444444"/>
          <w:szCs w:val="20"/>
          <w:lang w:eastAsia="fr-FR"/>
        </w:rPr>
        <w:t xml:space="preserve">. </w:t>
      </w:r>
      <w:r w:rsidR="0085697D" w:rsidRPr="00EB035A">
        <w:rPr>
          <w:rFonts w:eastAsia="Times New Roman" w:cs="Arial"/>
          <w:color w:val="444444"/>
          <w:szCs w:val="20"/>
          <w:lang w:eastAsia="fr-FR"/>
        </w:rPr>
        <w:t xml:space="preserve">Le projet Smart-Food est une initiative déployée dans trois pays d’Afrique de l’Ouest (Bénin, Togo et Côte d’Ivoire), en faveur de 20 000 ménages agropastoraux afin d’améliorer la productivité animale tout en réduisant l’impact climatique du secteur. </w:t>
      </w:r>
      <w:r w:rsidRPr="00EB035A">
        <w:rPr>
          <w:rFonts w:eastAsia="Times New Roman" w:cs="Arial"/>
          <w:color w:val="444444"/>
          <w:szCs w:val="20"/>
          <w:lang w:eastAsia="fr-FR"/>
        </w:rPr>
        <w:t xml:space="preserve">Il vise à promouvoir des pratiques endogènes agropastorales climato-intelligentes pour une utilisation rationnelle des ressources naturelles et la sécurité alimentaire des systèmes d’élevage de ruminants en Afrique de l’Ouest. Plus concrètement, il s’agit de promouvoir une gestion concertée et durable des résidus agricoles et des plantes alimentaires et médicinales pour améliorer la productivité et la santé des ruminants au nord de la Côte d’Ivoire. Ce projet est financé par le Centre de recherches pour le développement international (CRDI) du Canada, et mis en œuvre par l’université </w:t>
      </w:r>
      <w:proofErr w:type="spellStart"/>
      <w:r w:rsidRPr="00EB035A">
        <w:rPr>
          <w:rFonts w:eastAsia="Times New Roman" w:cs="Arial"/>
          <w:color w:val="444444"/>
          <w:szCs w:val="20"/>
          <w:lang w:eastAsia="fr-FR"/>
        </w:rPr>
        <w:t>Péléforo</w:t>
      </w:r>
      <w:proofErr w:type="spellEnd"/>
      <w:r w:rsidRPr="00EB035A">
        <w:rPr>
          <w:rFonts w:eastAsia="Times New Roman" w:cs="Arial"/>
          <w:color w:val="444444"/>
          <w:szCs w:val="20"/>
          <w:lang w:eastAsia="fr-FR"/>
        </w:rPr>
        <w:t xml:space="preserve"> Gon Coulibaly (UPGC) de Korhogo, en partenariat avec l’ONG Animation rurale de Korhogo (ARK). </w:t>
      </w:r>
      <w:r w:rsidR="0085697D" w:rsidRPr="00EB035A">
        <w:rPr>
          <w:rFonts w:eastAsia="Times New Roman" w:cs="Arial"/>
          <w:color w:val="444444"/>
          <w:szCs w:val="20"/>
          <w:lang w:eastAsia="fr-FR"/>
        </w:rPr>
        <w:t>L</w:t>
      </w:r>
      <w:r w:rsidRPr="00EB035A">
        <w:rPr>
          <w:rFonts w:eastAsia="Times New Roman" w:cs="Arial"/>
          <w:color w:val="444444"/>
          <w:szCs w:val="20"/>
          <w:lang w:eastAsia="fr-FR"/>
        </w:rPr>
        <w:t xml:space="preserve">es participants ont été formés sur les techniques améliorées de production, de valorisation et de conservation du fourrage ainsi que la promotion des espèces fourragères à fort potentiel, notamment le </w:t>
      </w:r>
      <w:r w:rsidRPr="00EB035A">
        <w:rPr>
          <w:rFonts w:eastAsia="Times New Roman" w:cs="Arial"/>
          <w:i/>
          <w:iCs/>
          <w:color w:val="444444"/>
          <w:szCs w:val="20"/>
          <w:lang w:eastAsia="fr-FR"/>
        </w:rPr>
        <w:t>Panicum maximum</w:t>
      </w:r>
      <w:r w:rsidRPr="00EB035A">
        <w:rPr>
          <w:rFonts w:eastAsia="Times New Roman" w:cs="Arial"/>
          <w:color w:val="444444"/>
          <w:szCs w:val="20"/>
          <w:lang w:eastAsia="fr-FR"/>
        </w:rPr>
        <w:t xml:space="preserve"> et le </w:t>
      </w:r>
      <w:proofErr w:type="spellStart"/>
      <w:r w:rsidRPr="00EB035A">
        <w:rPr>
          <w:rFonts w:eastAsia="Times New Roman" w:cs="Arial"/>
          <w:i/>
          <w:iCs/>
          <w:color w:val="444444"/>
          <w:szCs w:val="20"/>
          <w:lang w:eastAsia="fr-FR"/>
        </w:rPr>
        <w:t>Pennisetum</w:t>
      </w:r>
      <w:proofErr w:type="spellEnd"/>
      <w:r w:rsidRPr="00EB035A">
        <w:rPr>
          <w:rFonts w:eastAsia="Times New Roman" w:cs="Arial"/>
          <w:i/>
          <w:iCs/>
          <w:color w:val="444444"/>
          <w:szCs w:val="20"/>
          <w:lang w:eastAsia="fr-FR"/>
        </w:rPr>
        <w:t xml:space="preserve"> </w:t>
      </w:r>
      <w:proofErr w:type="spellStart"/>
      <w:r w:rsidRPr="00EB035A">
        <w:rPr>
          <w:rFonts w:eastAsia="Times New Roman" w:cs="Arial"/>
          <w:i/>
          <w:iCs/>
          <w:color w:val="444444"/>
          <w:szCs w:val="20"/>
          <w:lang w:eastAsia="fr-FR"/>
        </w:rPr>
        <w:t>purpureum</w:t>
      </w:r>
      <w:proofErr w:type="spellEnd"/>
      <w:r w:rsidRPr="00EB035A">
        <w:rPr>
          <w:rFonts w:eastAsia="Times New Roman" w:cs="Arial"/>
          <w:color w:val="444444"/>
          <w:szCs w:val="20"/>
          <w:lang w:eastAsia="fr-FR"/>
        </w:rPr>
        <w:t xml:space="preserve"> (</w:t>
      </w:r>
      <w:proofErr w:type="spellStart"/>
      <w:r w:rsidRPr="00EB035A">
        <w:rPr>
          <w:rFonts w:eastAsia="Times New Roman" w:cs="Arial"/>
          <w:color w:val="444444"/>
          <w:szCs w:val="20"/>
          <w:lang w:eastAsia="fr-FR"/>
        </w:rPr>
        <w:t>Maralfalfa</w:t>
      </w:r>
      <w:proofErr w:type="spellEnd"/>
      <w:r w:rsidRPr="00EB035A">
        <w:rPr>
          <w:rFonts w:eastAsia="Times New Roman" w:cs="Arial"/>
          <w:color w:val="444444"/>
          <w:szCs w:val="20"/>
          <w:lang w:eastAsia="fr-FR"/>
        </w:rPr>
        <w:t>) pour améliorer durablement l’alimentation du bétail ainsi que les plantes médicinales traditionnelles.</w:t>
      </w:r>
      <w:r w:rsidR="0085697D" w:rsidRPr="00EB035A">
        <w:rPr>
          <w:rFonts w:eastAsia="Times New Roman" w:cs="Arial"/>
          <w:color w:val="444444"/>
          <w:szCs w:val="20"/>
          <w:lang w:eastAsia="fr-FR"/>
        </w:rPr>
        <w:t xml:space="preserve"> L</w:t>
      </w:r>
      <w:r w:rsidRPr="00EB035A">
        <w:rPr>
          <w:rFonts w:eastAsia="Times New Roman" w:cs="Arial"/>
          <w:color w:val="444444"/>
          <w:szCs w:val="20"/>
          <w:lang w:eastAsia="fr-FR"/>
        </w:rPr>
        <w:t xml:space="preserve">’objectif de cette formation </w:t>
      </w:r>
      <w:r w:rsidR="0085697D" w:rsidRPr="00EB035A">
        <w:rPr>
          <w:rFonts w:eastAsia="Times New Roman" w:cs="Arial"/>
          <w:color w:val="444444"/>
          <w:szCs w:val="20"/>
          <w:lang w:eastAsia="fr-FR"/>
        </w:rPr>
        <w:t>était</w:t>
      </w:r>
      <w:r w:rsidRPr="00EB035A">
        <w:rPr>
          <w:rFonts w:eastAsia="Times New Roman" w:cs="Arial"/>
          <w:color w:val="444444"/>
          <w:szCs w:val="20"/>
          <w:lang w:eastAsia="fr-FR"/>
        </w:rPr>
        <w:t xml:space="preserve"> de permettre aux participants de développer des pratiques innovantes d’alimentation et de reproduction animale, </w:t>
      </w:r>
      <w:r w:rsidR="0085697D" w:rsidRPr="00EB035A">
        <w:rPr>
          <w:rFonts w:eastAsia="Times New Roman" w:cs="Arial"/>
          <w:color w:val="444444"/>
          <w:szCs w:val="20"/>
          <w:lang w:eastAsia="fr-FR"/>
        </w:rPr>
        <w:t>d’</w:t>
      </w:r>
      <w:r w:rsidRPr="00EB035A">
        <w:rPr>
          <w:rFonts w:eastAsia="Times New Roman" w:cs="Arial"/>
          <w:color w:val="444444"/>
          <w:szCs w:val="20"/>
          <w:lang w:eastAsia="fr-FR"/>
        </w:rPr>
        <w:t xml:space="preserve">accroître la productivité du bétail, tout en contribuant à l’augmentation des revenus et à l’amélioration des conditions de vie des ménages, </w:t>
      </w:r>
      <w:r w:rsidR="0085697D" w:rsidRPr="00EB035A">
        <w:rPr>
          <w:rFonts w:eastAsia="Times New Roman" w:cs="Arial"/>
          <w:color w:val="444444"/>
          <w:szCs w:val="20"/>
          <w:lang w:eastAsia="fr-FR"/>
        </w:rPr>
        <w:t xml:space="preserve">ainsi qu’en </w:t>
      </w:r>
      <w:r w:rsidRPr="00EB035A">
        <w:rPr>
          <w:rFonts w:eastAsia="Times New Roman" w:cs="Arial"/>
          <w:color w:val="444444"/>
          <w:szCs w:val="20"/>
          <w:lang w:eastAsia="fr-FR"/>
        </w:rPr>
        <w:t>favoris</w:t>
      </w:r>
      <w:r w:rsidR="0085697D" w:rsidRPr="00EB035A">
        <w:rPr>
          <w:rFonts w:eastAsia="Times New Roman" w:cs="Arial"/>
          <w:color w:val="444444"/>
          <w:szCs w:val="20"/>
          <w:lang w:eastAsia="fr-FR"/>
        </w:rPr>
        <w:t>ant</w:t>
      </w:r>
      <w:r w:rsidRPr="00EB035A">
        <w:rPr>
          <w:rFonts w:eastAsia="Times New Roman" w:cs="Arial"/>
          <w:color w:val="444444"/>
          <w:szCs w:val="20"/>
          <w:lang w:eastAsia="fr-FR"/>
        </w:rPr>
        <w:t xml:space="preserve"> une cohabitation apaisée entre éleveurs et agriculteurs.</w:t>
      </w:r>
      <w:r w:rsidR="0085697D" w:rsidRPr="00EB035A">
        <w:rPr>
          <w:rFonts w:eastAsia="Times New Roman" w:cs="Arial"/>
          <w:color w:val="444444"/>
          <w:szCs w:val="20"/>
          <w:lang w:eastAsia="fr-FR"/>
        </w:rPr>
        <w:t xml:space="preserve"> </w:t>
      </w:r>
      <w:r w:rsidRPr="00EB035A">
        <w:rPr>
          <w:rFonts w:eastAsia="Times New Roman" w:cs="Arial"/>
          <w:color w:val="444444"/>
          <w:szCs w:val="20"/>
          <w:lang w:eastAsia="fr-FR"/>
        </w:rPr>
        <w:t>L</w:t>
      </w:r>
      <w:r w:rsidR="0085697D" w:rsidRPr="00EB035A">
        <w:rPr>
          <w:rFonts w:eastAsia="Times New Roman" w:cs="Arial"/>
          <w:color w:val="444444"/>
          <w:szCs w:val="20"/>
          <w:lang w:eastAsia="fr-FR"/>
        </w:rPr>
        <w:t xml:space="preserve">a </w:t>
      </w:r>
      <w:r w:rsidRPr="00EB035A">
        <w:rPr>
          <w:rFonts w:eastAsia="Times New Roman" w:cs="Arial"/>
          <w:color w:val="444444"/>
          <w:szCs w:val="20"/>
          <w:lang w:eastAsia="fr-FR"/>
        </w:rPr>
        <w:t xml:space="preserve">disponibilité irrégulière des ressources fourragères serait liée à la variabilité climatique, à l’expansion des plantations d’anacardes, </w:t>
      </w:r>
      <w:r w:rsidR="0085697D" w:rsidRPr="00EB035A">
        <w:rPr>
          <w:rFonts w:eastAsia="Times New Roman" w:cs="Arial"/>
          <w:color w:val="444444"/>
          <w:szCs w:val="20"/>
          <w:lang w:eastAsia="fr-FR"/>
        </w:rPr>
        <w:t xml:space="preserve">à </w:t>
      </w:r>
      <w:r w:rsidRPr="00EB035A">
        <w:rPr>
          <w:rFonts w:eastAsia="Times New Roman" w:cs="Arial"/>
          <w:color w:val="444444"/>
          <w:szCs w:val="20"/>
          <w:lang w:eastAsia="fr-FR"/>
        </w:rPr>
        <w:t>l’utilisation abusive des pesticides et la situation sécuritaire des pays voisins</w:t>
      </w:r>
      <w:r w:rsidR="0085697D" w:rsidRPr="00EB035A">
        <w:rPr>
          <w:rFonts w:eastAsia="Times New Roman" w:cs="Arial"/>
          <w:color w:val="444444"/>
          <w:szCs w:val="20"/>
          <w:lang w:eastAsia="fr-FR"/>
        </w:rPr>
        <w:t>, c</w:t>
      </w:r>
      <w:r w:rsidRPr="00EB035A">
        <w:rPr>
          <w:rFonts w:eastAsia="Times New Roman" w:cs="Arial"/>
          <w:color w:val="444444"/>
          <w:szCs w:val="20"/>
          <w:lang w:eastAsia="fr-FR"/>
        </w:rPr>
        <w:t>e qui entraîne une baisse considérable de production laitière et une augmentation de la mortalité animale.</w:t>
      </w:r>
    </w:p>
    <w:p w14:paraId="57DCC6E9" w14:textId="77777777" w:rsidR="00F8694C" w:rsidRPr="00EB035A" w:rsidRDefault="00F8694C" w:rsidP="00F8694C">
      <w:pPr>
        <w:shd w:val="clear" w:color="auto" w:fill="FFFFFF"/>
        <w:spacing w:after="0" w:line="276" w:lineRule="auto"/>
        <w:rPr>
          <w:rFonts w:eastAsia="Times New Roman" w:cs="Arial"/>
          <w:color w:val="444444"/>
          <w:szCs w:val="20"/>
          <w:lang w:eastAsia="fr-FR"/>
        </w:rPr>
      </w:pPr>
    </w:p>
    <w:p w14:paraId="0F9176C1" w14:textId="27F0ABCB" w:rsidR="0067088A" w:rsidRPr="00EB035A" w:rsidRDefault="0067088A" w:rsidP="0067088A">
      <w:pPr>
        <w:spacing w:after="0" w:line="240" w:lineRule="auto"/>
        <w:outlineLvl w:val="1"/>
        <w:rPr>
          <w:rFonts w:eastAsia="Times New Roman" w:cs="Times New Roman"/>
          <w:b/>
          <w:bCs/>
          <w:szCs w:val="20"/>
          <w:lang w:eastAsia="fr-FR"/>
        </w:rPr>
      </w:pPr>
      <w:bookmarkStart w:id="61" w:name="_Toc231316666"/>
      <w:bookmarkStart w:id="62" w:name="_Hlk229423667"/>
      <w:r w:rsidRPr="00EB035A">
        <w:rPr>
          <w:rFonts w:eastAsia="Times New Roman" w:cs="Arial"/>
          <w:b/>
          <w:bCs/>
          <w:color w:val="444444"/>
          <w:szCs w:val="20"/>
          <w:lang w:eastAsia="fr-FR"/>
        </w:rPr>
        <w:t>Elevage – Don d’animaux pour les bénéficiaires du projet « Cultivons un Avenir Meilleur ».</w:t>
      </w:r>
      <w:bookmarkEnd w:id="61"/>
    </w:p>
    <w:bookmarkEnd w:id="50"/>
    <w:bookmarkEnd w:id="62"/>
    <w:p w14:paraId="69CF87C3" w14:textId="31727F1E" w:rsidR="00D45318" w:rsidRPr="00EB035A" w:rsidRDefault="0067088A" w:rsidP="0067088A">
      <w:pPr>
        <w:shd w:val="clear" w:color="auto" w:fill="FFFFFF"/>
        <w:spacing w:after="0" w:line="276" w:lineRule="auto"/>
        <w:rPr>
          <w:rFonts w:eastAsia="Times New Roman" w:cs="Arial"/>
          <w:color w:val="444444"/>
          <w:szCs w:val="20"/>
          <w:lang w:eastAsia="fr-FR"/>
        </w:rPr>
      </w:pPr>
      <w:r w:rsidRPr="00EB035A">
        <w:rPr>
          <w:rFonts w:eastAsia="Times New Roman" w:cs="Arial"/>
          <w:color w:val="444444"/>
          <w:szCs w:val="20"/>
          <w:lang w:eastAsia="fr-FR"/>
        </w:rPr>
        <w:t xml:space="preserve">L’ONG Idéal Inter a procédé, le 2 mai, à un don d’animaux d’élevage aux premiers bénéficiaires du projet </w:t>
      </w:r>
      <w:bookmarkStart w:id="63" w:name="_Hlk229327364"/>
      <w:r w:rsidRPr="00EB035A">
        <w:rPr>
          <w:rFonts w:eastAsia="Times New Roman" w:cs="Arial"/>
          <w:color w:val="444444"/>
          <w:szCs w:val="20"/>
          <w:lang w:eastAsia="fr-FR"/>
        </w:rPr>
        <w:t xml:space="preserve">« Cultivons un Avenir Meilleur » </w:t>
      </w:r>
      <w:bookmarkEnd w:id="63"/>
      <w:r w:rsidRPr="00EB035A">
        <w:rPr>
          <w:rFonts w:eastAsia="Times New Roman" w:cs="Arial"/>
          <w:color w:val="444444"/>
          <w:szCs w:val="20"/>
          <w:lang w:eastAsia="fr-FR"/>
        </w:rPr>
        <w:t xml:space="preserve">(CAM) dans le département de </w:t>
      </w:r>
      <w:proofErr w:type="spellStart"/>
      <w:r w:rsidRPr="00EB035A">
        <w:rPr>
          <w:rFonts w:eastAsia="Times New Roman" w:cs="Arial"/>
          <w:color w:val="444444"/>
          <w:szCs w:val="20"/>
          <w:lang w:eastAsia="fr-FR"/>
        </w:rPr>
        <w:t>Ouangolodougou</w:t>
      </w:r>
      <w:proofErr w:type="spellEnd"/>
      <w:r w:rsidRPr="00EB035A">
        <w:rPr>
          <w:rFonts w:eastAsia="Times New Roman" w:cs="Arial"/>
          <w:color w:val="444444"/>
          <w:szCs w:val="20"/>
          <w:lang w:eastAsia="fr-FR"/>
        </w:rPr>
        <w:t xml:space="preserve">. Mis en œuvre par Idéal Inter avec l’appui de Helen Keller International, le projet CAM vise à renforcer durablement les moyens d’existence des populations vulnérables, en particulier les femmes et les jeunes, tout en contribuant à l’amélioration de la sécurité alimentaire et nutritionnelle dans la région du </w:t>
      </w:r>
      <w:proofErr w:type="spellStart"/>
      <w:r w:rsidRPr="00EB035A">
        <w:rPr>
          <w:rFonts w:eastAsia="Times New Roman" w:cs="Arial"/>
          <w:color w:val="444444"/>
          <w:szCs w:val="20"/>
          <w:lang w:eastAsia="fr-FR"/>
        </w:rPr>
        <w:t>Tchologo</w:t>
      </w:r>
      <w:proofErr w:type="spellEnd"/>
      <w:r w:rsidRPr="00EB035A">
        <w:rPr>
          <w:rFonts w:eastAsia="Times New Roman" w:cs="Arial"/>
          <w:color w:val="444444"/>
          <w:szCs w:val="20"/>
          <w:lang w:eastAsia="fr-FR"/>
        </w:rPr>
        <w:t xml:space="preserve">. Cette remise d’animaux intervient après une phase de formation de femmes et de jeunes issus de ménages vulnérables aux techniques d’élevage amélioré de volailles, de caprins et de porcins. Au total, 34 petits ruminants, dont 28 caprins et six brebis, ont été distribués à 20 bénéficiaires, tandis que huit porcs ont été remis à quatre autres, en vue de leur permettre de démarrer des activités génératrices de revenus. Selon le </w:t>
      </w:r>
      <w:r w:rsidRPr="00EB035A">
        <w:rPr>
          <w:rFonts w:eastAsia="Times New Roman" w:cs="Arial"/>
          <w:color w:val="444444"/>
          <w:szCs w:val="20"/>
          <w:lang w:eastAsia="fr-FR"/>
        </w:rPr>
        <w:lastRenderedPageBreak/>
        <w:t>chef de projet, M. </w:t>
      </w:r>
      <w:proofErr w:type="spellStart"/>
      <w:r w:rsidRPr="00EB035A">
        <w:rPr>
          <w:rFonts w:eastAsia="Times New Roman" w:cs="Arial"/>
          <w:color w:val="444444"/>
          <w:szCs w:val="20"/>
          <w:lang w:eastAsia="fr-FR"/>
        </w:rPr>
        <w:t>Zié</w:t>
      </w:r>
      <w:proofErr w:type="spellEnd"/>
      <w:r w:rsidRPr="00EB035A">
        <w:rPr>
          <w:rFonts w:eastAsia="Times New Roman" w:cs="Arial"/>
          <w:color w:val="444444"/>
          <w:szCs w:val="20"/>
          <w:lang w:eastAsia="fr-FR"/>
        </w:rPr>
        <w:t> Adama Coulibaly, d’autres phases de distribution sont prévues. Elles concerneront notamment 115 bénéficiaires en élevage de volailles, 16 en élevage porcin et 10</w:t>
      </w:r>
      <w:r w:rsidR="00330119" w:rsidRPr="00EB035A">
        <w:rPr>
          <w:rFonts w:eastAsia="Times New Roman" w:cs="Arial"/>
          <w:color w:val="444444"/>
          <w:szCs w:val="20"/>
          <w:lang w:eastAsia="fr-FR"/>
        </w:rPr>
        <w:t> </w:t>
      </w:r>
      <w:r w:rsidRPr="00EB035A">
        <w:rPr>
          <w:rFonts w:eastAsia="Times New Roman" w:cs="Arial"/>
          <w:color w:val="444444"/>
          <w:szCs w:val="20"/>
          <w:lang w:eastAsia="fr-FR"/>
        </w:rPr>
        <w:t>en apiculture, soit un total de 165 bénéficiaires à terme.</w:t>
      </w:r>
    </w:p>
    <w:p w14:paraId="10EC6E6A" w14:textId="77777777" w:rsidR="00F2274B" w:rsidRPr="00EB035A" w:rsidRDefault="00F2274B" w:rsidP="00F2274B">
      <w:pPr>
        <w:shd w:val="clear" w:color="auto" w:fill="FFFFFF"/>
        <w:spacing w:after="0" w:line="276" w:lineRule="auto"/>
        <w:rPr>
          <w:rFonts w:eastAsia="Times New Roman" w:cs="Arial"/>
          <w:color w:val="444444"/>
          <w:szCs w:val="20"/>
          <w:lang w:eastAsia="fr-FR"/>
        </w:rPr>
      </w:pPr>
    </w:p>
    <w:p w14:paraId="1055CED9" w14:textId="32E2AE26" w:rsidR="00F2274B" w:rsidRPr="00EB035A" w:rsidRDefault="00F2274B" w:rsidP="00233351">
      <w:pPr>
        <w:spacing w:after="0" w:line="240" w:lineRule="auto"/>
        <w:outlineLvl w:val="1"/>
        <w:rPr>
          <w:rFonts w:eastAsia="Times New Roman" w:cs="Times New Roman"/>
          <w:b/>
          <w:bCs/>
          <w:szCs w:val="20"/>
          <w:lang w:eastAsia="fr-FR"/>
        </w:rPr>
      </w:pPr>
      <w:bookmarkStart w:id="64" w:name="_Toc231316667"/>
      <w:r w:rsidRPr="00EB035A">
        <w:rPr>
          <w:rFonts w:eastAsia="Times New Roman" w:cs="Arial"/>
          <w:b/>
          <w:bCs/>
          <w:color w:val="444444"/>
          <w:szCs w:val="20"/>
          <w:lang w:eastAsia="fr-FR"/>
        </w:rPr>
        <w:t>Elevage – Nouveau président pour l'Interprofession des petits ruminants (</w:t>
      </w:r>
      <w:proofErr w:type="spellStart"/>
      <w:r w:rsidRPr="00EB035A">
        <w:rPr>
          <w:rFonts w:eastAsia="Times New Roman" w:cs="Arial"/>
          <w:b/>
          <w:bCs/>
          <w:color w:val="444444"/>
          <w:szCs w:val="20"/>
          <w:lang w:eastAsia="fr-FR"/>
        </w:rPr>
        <w:t>InterPRu</w:t>
      </w:r>
      <w:proofErr w:type="spellEnd"/>
      <w:r w:rsidRPr="00EB035A">
        <w:rPr>
          <w:rFonts w:eastAsia="Times New Roman" w:cs="Arial"/>
          <w:b/>
          <w:bCs/>
          <w:color w:val="444444"/>
          <w:szCs w:val="20"/>
          <w:lang w:eastAsia="fr-FR"/>
        </w:rPr>
        <w:t>).</w:t>
      </w:r>
      <w:bookmarkEnd w:id="64"/>
    </w:p>
    <w:p w14:paraId="5C9C9548" w14:textId="103C42BE" w:rsidR="00F152AC" w:rsidRPr="00EB035A" w:rsidRDefault="00F2274B" w:rsidP="003F092F">
      <w:pPr>
        <w:shd w:val="clear" w:color="auto" w:fill="FFFFFF"/>
        <w:spacing w:after="0" w:line="276" w:lineRule="auto"/>
        <w:rPr>
          <w:rFonts w:eastAsia="Times New Roman" w:cs="Arial"/>
          <w:color w:val="444444"/>
          <w:szCs w:val="20"/>
          <w:lang w:eastAsia="fr-FR"/>
        </w:rPr>
      </w:pPr>
      <w:r w:rsidRPr="00EB035A">
        <w:rPr>
          <w:rFonts w:eastAsia="Times New Roman" w:cs="Arial"/>
          <w:color w:val="444444"/>
          <w:szCs w:val="20"/>
          <w:lang w:eastAsia="fr-FR"/>
        </w:rPr>
        <w:t xml:space="preserve">Après plusieurs mois de turbulences au sein de l'organisation, marqués par des remous dans le fonctionnement et des tensions sur la gestion, une assemblée générale extraordinaire précédente avait décidé de confier un intérim de 90 jours à une équipe provisoire. Ce délai arrivant à échéance fin mai 2026, les acteurs de la filière se sont réunis </w:t>
      </w:r>
      <w:r w:rsidR="003F092F" w:rsidRPr="00EB035A">
        <w:rPr>
          <w:rFonts w:eastAsia="Times New Roman" w:cs="Arial"/>
          <w:color w:val="444444"/>
          <w:szCs w:val="20"/>
          <w:lang w:eastAsia="fr-FR"/>
        </w:rPr>
        <w:t xml:space="preserve">le 21 mai </w:t>
      </w:r>
      <w:r w:rsidRPr="00EB035A">
        <w:rPr>
          <w:rFonts w:eastAsia="Times New Roman" w:cs="Arial"/>
          <w:color w:val="444444"/>
          <w:szCs w:val="20"/>
          <w:lang w:eastAsia="fr-FR"/>
        </w:rPr>
        <w:t>pour procéder à une élection et doter l'interprofession d'une gouvernance stable.</w:t>
      </w:r>
      <w:r w:rsidR="003F092F" w:rsidRPr="00EB035A">
        <w:rPr>
          <w:rFonts w:eastAsia="Times New Roman" w:cs="Arial"/>
          <w:color w:val="444444"/>
          <w:szCs w:val="20"/>
          <w:lang w:eastAsia="fr-FR"/>
        </w:rPr>
        <w:t xml:space="preserve"> </w:t>
      </w:r>
      <w:r w:rsidRPr="00EB035A">
        <w:rPr>
          <w:rFonts w:eastAsia="Times New Roman" w:cs="Arial"/>
          <w:color w:val="444444"/>
          <w:szCs w:val="20"/>
          <w:lang w:eastAsia="fr-FR"/>
        </w:rPr>
        <w:t>Sur les trente délégués que compte l'interprofession au niveau national, seize ont pris part au vote. Après appel à candidatures, un seul nom s'est détaché</w:t>
      </w:r>
      <w:r w:rsidR="003F092F" w:rsidRPr="00EB035A">
        <w:rPr>
          <w:rFonts w:eastAsia="Times New Roman" w:cs="Arial"/>
          <w:color w:val="444444"/>
          <w:szCs w:val="20"/>
          <w:lang w:eastAsia="fr-FR"/>
        </w:rPr>
        <w:t>,</w:t>
      </w:r>
      <w:r w:rsidRPr="00EB035A">
        <w:rPr>
          <w:rFonts w:eastAsia="Times New Roman" w:cs="Arial"/>
          <w:color w:val="444444"/>
          <w:szCs w:val="20"/>
          <w:lang w:eastAsia="fr-FR"/>
        </w:rPr>
        <w:t xml:space="preserve"> celui de </w:t>
      </w:r>
      <w:r w:rsidR="003F092F" w:rsidRPr="00EB035A">
        <w:rPr>
          <w:rFonts w:eastAsia="Times New Roman" w:cs="Arial"/>
          <w:color w:val="444444"/>
          <w:szCs w:val="20"/>
          <w:lang w:eastAsia="fr-FR"/>
        </w:rPr>
        <w:t xml:space="preserve">M. </w:t>
      </w:r>
      <w:r w:rsidRPr="00EB035A">
        <w:rPr>
          <w:rFonts w:eastAsia="Times New Roman" w:cs="Arial"/>
          <w:color w:val="444444"/>
          <w:szCs w:val="20"/>
          <w:lang w:eastAsia="fr-FR"/>
        </w:rPr>
        <w:t>Traoré Amidou Souleymane, vice-président sortant et président de l'association Braves Éleveurs, structure active dans le domaine de l'élevage. Face à l'absence d'autres postulants, l'assemblée a procédé à son élection à la présidence du conseil d'administration de l'</w:t>
      </w:r>
      <w:proofErr w:type="spellStart"/>
      <w:r w:rsidRPr="00EB035A">
        <w:rPr>
          <w:rFonts w:eastAsia="Times New Roman" w:cs="Arial"/>
          <w:color w:val="444444"/>
          <w:szCs w:val="20"/>
          <w:lang w:eastAsia="fr-FR"/>
        </w:rPr>
        <w:t>InterPRu</w:t>
      </w:r>
      <w:proofErr w:type="spellEnd"/>
      <w:r w:rsidRPr="00EB035A">
        <w:rPr>
          <w:rFonts w:eastAsia="Times New Roman" w:cs="Arial"/>
          <w:color w:val="444444"/>
          <w:szCs w:val="20"/>
          <w:lang w:eastAsia="fr-FR"/>
        </w:rPr>
        <w:t xml:space="preserve">. Après sa désignation, le nouveau président a exposé sa vision et les raisons de son engagement. Il a confié avoir interpellé dès le départ l'ancienne direction sur sa gestion, avant de se résoudre à briguer lui-même la responsabilité. Pour lui, </w:t>
      </w:r>
      <w:r w:rsidR="003F092F" w:rsidRPr="00EB035A">
        <w:rPr>
          <w:rFonts w:eastAsia="Times New Roman" w:cs="Arial"/>
          <w:color w:val="444444"/>
          <w:szCs w:val="20"/>
          <w:lang w:eastAsia="fr-FR"/>
        </w:rPr>
        <w:t>l</w:t>
      </w:r>
      <w:r w:rsidRPr="00EB035A">
        <w:rPr>
          <w:rFonts w:eastAsia="Times New Roman" w:cs="Arial"/>
          <w:color w:val="444444"/>
          <w:szCs w:val="20"/>
          <w:lang w:eastAsia="fr-FR"/>
        </w:rPr>
        <w:t>'essentiel se joue dans les villages, là où se trouvent 90% des éleveurs</w:t>
      </w:r>
      <w:r w:rsidR="003F092F" w:rsidRPr="00EB035A">
        <w:rPr>
          <w:rFonts w:eastAsia="Times New Roman" w:cs="Arial"/>
          <w:color w:val="444444"/>
          <w:szCs w:val="20"/>
          <w:lang w:eastAsia="fr-FR"/>
        </w:rPr>
        <w:t>. I</w:t>
      </w:r>
      <w:r w:rsidRPr="00EB035A">
        <w:rPr>
          <w:rFonts w:eastAsia="Times New Roman" w:cs="Arial"/>
          <w:color w:val="444444"/>
          <w:szCs w:val="20"/>
          <w:lang w:eastAsia="fr-FR"/>
        </w:rPr>
        <w:t xml:space="preserve">l faut aller </w:t>
      </w:r>
      <w:r w:rsidR="003F092F" w:rsidRPr="00EB035A">
        <w:rPr>
          <w:rFonts w:eastAsia="Times New Roman" w:cs="Arial"/>
          <w:color w:val="444444"/>
          <w:szCs w:val="20"/>
          <w:lang w:eastAsia="fr-FR"/>
        </w:rPr>
        <w:t xml:space="preserve">à leur </w:t>
      </w:r>
      <w:r w:rsidRPr="00EB035A">
        <w:rPr>
          <w:rFonts w:eastAsia="Times New Roman" w:cs="Arial"/>
          <w:color w:val="444444"/>
          <w:szCs w:val="20"/>
          <w:lang w:eastAsia="fr-FR"/>
        </w:rPr>
        <w:t>rencontre, comprendre leurs réalités et les accompagner.</w:t>
      </w:r>
      <w:r w:rsidR="003F092F" w:rsidRPr="00EB035A">
        <w:rPr>
          <w:rFonts w:eastAsia="Times New Roman" w:cs="Arial"/>
          <w:color w:val="444444"/>
          <w:szCs w:val="20"/>
          <w:lang w:eastAsia="fr-FR"/>
        </w:rPr>
        <w:t xml:space="preserve"> </w:t>
      </w:r>
      <w:r w:rsidRPr="00EB035A">
        <w:rPr>
          <w:rFonts w:eastAsia="Times New Roman" w:cs="Arial"/>
          <w:color w:val="444444"/>
          <w:szCs w:val="20"/>
          <w:lang w:eastAsia="fr-FR"/>
        </w:rPr>
        <w:t>La priorité absolue consiste à établir un état des lieux précis de la filière, personne ne sa</w:t>
      </w:r>
      <w:r w:rsidR="003F092F" w:rsidRPr="00EB035A">
        <w:rPr>
          <w:rFonts w:eastAsia="Times New Roman" w:cs="Arial"/>
          <w:color w:val="444444"/>
          <w:szCs w:val="20"/>
          <w:lang w:eastAsia="fr-FR"/>
        </w:rPr>
        <w:t>chant</w:t>
      </w:r>
      <w:r w:rsidRPr="00EB035A">
        <w:rPr>
          <w:rFonts w:eastAsia="Times New Roman" w:cs="Arial"/>
          <w:color w:val="444444"/>
          <w:szCs w:val="20"/>
          <w:lang w:eastAsia="fr-FR"/>
        </w:rPr>
        <w:t xml:space="preserve"> combien d'éleveurs de petits ruminants compte la Côte d'Ivoire, ni combien de têtes composent le cheptel national. L'absence de base de données fiable handicape toute politique de structuration et de soutien. Le nouveau président entend donc lancer un vaste recensement. Il s'agit de savoir qui sont les producteurs, ce qu'ils produisent et comment ils commercialisent leurs animaux. </w:t>
      </w:r>
      <w:r w:rsidR="003F092F" w:rsidRPr="00EB035A">
        <w:rPr>
          <w:rFonts w:eastAsia="Times New Roman" w:cs="Arial"/>
          <w:color w:val="444444"/>
          <w:szCs w:val="20"/>
          <w:lang w:eastAsia="fr-FR"/>
        </w:rPr>
        <w:t xml:space="preserve">M. </w:t>
      </w:r>
      <w:r w:rsidRPr="00EB035A">
        <w:rPr>
          <w:rFonts w:eastAsia="Times New Roman" w:cs="Arial"/>
          <w:color w:val="444444"/>
          <w:szCs w:val="20"/>
          <w:lang w:eastAsia="fr-FR"/>
        </w:rPr>
        <w:t>Traoré Amidou Souleymane veut promouvoir le métier d'éleveur auprès des jeunes Ivoiriens</w:t>
      </w:r>
      <w:r w:rsidR="003F092F" w:rsidRPr="00EB035A">
        <w:rPr>
          <w:rFonts w:eastAsia="Times New Roman" w:cs="Arial"/>
          <w:color w:val="444444"/>
          <w:szCs w:val="20"/>
          <w:lang w:eastAsia="fr-FR"/>
        </w:rPr>
        <w:t xml:space="preserve"> car </w:t>
      </w:r>
      <w:r w:rsidRPr="00EB035A">
        <w:rPr>
          <w:rFonts w:eastAsia="Times New Roman" w:cs="Arial"/>
          <w:color w:val="444444"/>
          <w:szCs w:val="20"/>
          <w:lang w:eastAsia="fr-FR"/>
        </w:rPr>
        <w:t>l'élevage de petits ruminants constitue un métier porteur</w:t>
      </w:r>
      <w:r w:rsidR="003F092F" w:rsidRPr="00EB035A">
        <w:rPr>
          <w:rFonts w:eastAsia="Times New Roman" w:cs="Arial"/>
          <w:color w:val="444444"/>
          <w:szCs w:val="20"/>
          <w:lang w:eastAsia="fr-FR"/>
        </w:rPr>
        <w:t xml:space="preserve"> avec d</w:t>
      </w:r>
      <w:r w:rsidRPr="00EB035A">
        <w:rPr>
          <w:rFonts w:eastAsia="Times New Roman" w:cs="Arial"/>
          <w:color w:val="444444"/>
          <w:szCs w:val="20"/>
          <w:lang w:eastAsia="fr-FR"/>
        </w:rPr>
        <w:t>es exemples de réussite</w:t>
      </w:r>
      <w:r w:rsidR="003F092F" w:rsidRPr="00EB035A">
        <w:rPr>
          <w:rFonts w:eastAsia="Times New Roman" w:cs="Arial"/>
          <w:color w:val="444444"/>
          <w:szCs w:val="20"/>
          <w:lang w:eastAsia="fr-FR"/>
        </w:rPr>
        <w:t xml:space="preserve">, </w:t>
      </w:r>
      <w:r w:rsidRPr="00EB035A">
        <w:rPr>
          <w:rFonts w:eastAsia="Times New Roman" w:cs="Arial"/>
          <w:color w:val="444444"/>
          <w:szCs w:val="20"/>
          <w:lang w:eastAsia="fr-FR"/>
        </w:rPr>
        <w:t>certains éleveurs poss</w:t>
      </w:r>
      <w:r w:rsidR="003F092F" w:rsidRPr="00EB035A">
        <w:rPr>
          <w:rFonts w:eastAsia="Times New Roman" w:cs="Arial"/>
          <w:color w:val="444444"/>
          <w:szCs w:val="20"/>
          <w:lang w:eastAsia="fr-FR"/>
        </w:rPr>
        <w:t>é</w:t>
      </w:r>
      <w:r w:rsidRPr="00EB035A">
        <w:rPr>
          <w:rFonts w:eastAsia="Times New Roman" w:cs="Arial"/>
          <w:color w:val="444444"/>
          <w:szCs w:val="20"/>
          <w:lang w:eastAsia="fr-FR"/>
        </w:rPr>
        <w:t>d</w:t>
      </w:r>
      <w:r w:rsidR="003F092F" w:rsidRPr="00EB035A">
        <w:rPr>
          <w:rFonts w:eastAsia="Times New Roman" w:cs="Arial"/>
          <w:color w:val="444444"/>
          <w:szCs w:val="20"/>
          <w:lang w:eastAsia="fr-FR"/>
        </w:rPr>
        <w:t>a</w:t>
      </w:r>
      <w:r w:rsidRPr="00EB035A">
        <w:rPr>
          <w:rFonts w:eastAsia="Times New Roman" w:cs="Arial"/>
          <w:color w:val="444444"/>
          <w:szCs w:val="20"/>
          <w:lang w:eastAsia="fr-FR"/>
        </w:rPr>
        <w:t xml:space="preserve">nt jusqu'à 2 300 têtes. La feuille de route est tracée notamment recensement général des éleveurs, création d'une base de données nationale, valorisation du métier et appui aux producteurs locaux. </w:t>
      </w:r>
      <w:r w:rsidR="00233351" w:rsidRPr="00EB035A">
        <w:rPr>
          <w:rFonts w:eastAsia="Times New Roman" w:cs="Arial"/>
          <w:color w:val="444444"/>
          <w:szCs w:val="20"/>
          <w:lang w:eastAsia="fr-FR"/>
        </w:rPr>
        <w:t>La production locale couvre 75% des besoins en protéine animale en période ordinaire.</w:t>
      </w:r>
    </w:p>
    <w:p w14:paraId="72D92320" w14:textId="77777777" w:rsidR="00C77C98" w:rsidRPr="00EB035A" w:rsidRDefault="00C77C98" w:rsidP="003F092F">
      <w:pPr>
        <w:shd w:val="clear" w:color="auto" w:fill="FFFFFF"/>
        <w:spacing w:after="0" w:line="276" w:lineRule="auto"/>
        <w:rPr>
          <w:rFonts w:eastAsia="Times New Roman" w:cs="Arial"/>
          <w:color w:val="444444"/>
          <w:szCs w:val="20"/>
          <w:lang w:eastAsia="fr-FR"/>
        </w:rPr>
      </w:pPr>
    </w:p>
    <w:p w14:paraId="012F08F7" w14:textId="14634290" w:rsidR="00611060" w:rsidRPr="00EB035A" w:rsidRDefault="00611060" w:rsidP="00611060">
      <w:pPr>
        <w:spacing w:after="0" w:line="240" w:lineRule="auto"/>
        <w:outlineLvl w:val="1"/>
        <w:rPr>
          <w:rFonts w:eastAsia="Times New Roman" w:cs="Times New Roman"/>
          <w:b/>
          <w:bCs/>
          <w:szCs w:val="20"/>
          <w:lang w:eastAsia="fr-FR"/>
        </w:rPr>
      </w:pPr>
      <w:bookmarkStart w:id="65" w:name="_Toc231316668"/>
      <w:bookmarkStart w:id="66" w:name="_Hlk230804896"/>
      <w:r w:rsidRPr="00EB035A">
        <w:rPr>
          <w:rFonts w:eastAsia="Times New Roman" w:cs="Arial"/>
          <w:b/>
          <w:bCs/>
          <w:color w:val="444444"/>
          <w:szCs w:val="20"/>
          <w:lang w:eastAsia="fr-FR"/>
        </w:rPr>
        <w:t xml:space="preserve">Secteur Vivrier – </w:t>
      </w:r>
      <w:r w:rsidR="00825D4A" w:rsidRPr="00EB035A">
        <w:rPr>
          <w:rFonts w:eastAsia="Times New Roman" w:cs="Arial"/>
          <w:b/>
          <w:bCs/>
          <w:color w:val="444444"/>
          <w:szCs w:val="20"/>
          <w:lang w:eastAsia="fr-FR"/>
        </w:rPr>
        <w:t>Bilan du Programme d’Appui au Système Alimentaire Durable (PASAD) et du Programme d’Appui au Secteur vivrier en Côte d’Ivoire (PASV-CI)</w:t>
      </w:r>
      <w:r w:rsidRPr="00EB035A">
        <w:rPr>
          <w:rFonts w:eastAsia="Times New Roman" w:cs="Arial"/>
          <w:b/>
          <w:bCs/>
          <w:color w:val="444444"/>
          <w:szCs w:val="20"/>
          <w:lang w:eastAsia="fr-FR"/>
        </w:rPr>
        <w:t>.</w:t>
      </w:r>
      <w:bookmarkEnd w:id="65"/>
    </w:p>
    <w:bookmarkEnd w:id="66"/>
    <w:p w14:paraId="1CE2D5EE" w14:textId="188DB7A2" w:rsidR="00611060" w:rsidRDefault="0020484D" w:rsidP="0067088A">
      <w:pPr>
        <w:shd w:val="clear" w:color="auto" w:fill="FFFFFF"/>
        <w:spacing w:after="0" w:line="276" w:lineRule="auto"/>
        <w:rPr>
          <w:rFonts w:eastAsia="Times New Roman" w:cs="Arial"/>
          <w:color w:val="444444"/>
          <w:szCs w:val="20"/>
          <w:lang w:eastAsia="fr-FR"/>
        </w:rPr>
      </w:pPr>
      <w:r w:rsidRPr="00EB035A">
        <w:rPr>
          <w:rFonts w:eastAsia="Times New Roman" w:cs="Arial"/>
          <w:color w:val="444444"/>
          <w:szCs w:val="20"/>
          <w:lang w:eastAsia="fr-FR"/>
        </w:rPr>
        <w:t xml:space="preserve"> Un</w:t>
      </w:r>
      <w:r w:rsidR="00611060" w:rsidRPr="00EB035A">
        <w:rPr>
          <w:rFonts w:eastAsia="Times New Roman" w:cs="Arial"/>
          <w:color w:val="444444"/>
          <w:szCs w:val="20"/>
          <w:lang w:eastAsia="fr-FR"/>
        </w:rPr>
        <w:t xml:space="preserve"> </w:t>
      </w:r>
      <w:bookmarkStart w:id="67" w:name="_Hlk230802261"/>
      <w:r w:rsidR="00611060" w:rsidRPr="00EB035A">
        <w:rPr>
          <w:rFonts w:eastAsia="Times New Roman" w:cs="Arial"/>
          <w:color w:val="444444"/>
          <w:szCs w:val="20"/>
          <w:lang w:eastAsia="fr-FR"/>
        </w:rPr>
        <w:t xml:space="preserve">bilan </w:t>
      </w:r>
      <w:r w:rsidRPr="00EB035A">
        <w:rPr>
          <w:rFonts w:eastAsia="Times New Roman" w:cs="Arial"/>
          <w:color w:val="444444"/>
          <w:szCs w:val="20"/>
          <w:lang w:eastAsia="fr-FR"/>
        </w:rPr>
        <w:t xml:space="preserve">du PASAD et du PASV-CI </w:t>
      </w:r>
      <w:bookmarkEnd w:id="67"/>
      <w:r w:rsidR="00611060" w:rsidRPr="00EB035A">
        <w:rPr>
          <w:rFonts w:eastAsia="Times New Roman" w:cs="Arial"/>
          <w:color w:val="444444"/>
          <w:szCs w:val="20"/>
          <w:lang w:eastAsia="fr-FR"/>
        </w:rPr>
        <w:t xml:space="preserve">a été présenté </w:t>
      </w:r>
      <w:r w:rsidRPr="00EB035A">
        <w:rPr>
          <w:rFonts w:eastAsia="Times New Roman" w:cs="Arial"/>
          <w:color w:val="444444"/>
          <w:szCs w:val="20"/>
          <w:lang w:eastAsia="fr-FR"/>
        </w:rPr>
        <w:t xml:space="preserve">le 22 mai. </w:t>
      </w:r>
      <w:r w:rsidR="00611060" w:rsidRPr="00EB035A">
        <w:rPr>
          <w:rFonts w:eastAsia="Times New Roman" w:cs="Arial"/>
          <w:color w:val="444444"/>
          <w:szCs w:val="20"/>
          <w:lang w:eastAsia="fr-FR"/>
        </w:rPr>
        <w:t xml:space="preserve">Au nombre des acquis, </w:t>
      </w:r>
      <w:r w:rsidRPr="00EB035A">
        <w:rPr>
          <w:rFonts w:eastAsia="Times New Roman" w:cs="Arial"/>
          <w:color w:val="444444"/>
          <w:szCs w:val="20"/>
          <w:lang w:eastAsia="fr-FR"/>
        </w:rPr>
        <w:t xml:space="preserve">il a été souligné </w:t>
      </w:r>
      <w:r w:rsidR="00611060" w:rsidRPr="00EB035A">
        <w:rPr>
          <w:rFonts w:eastAsia="Times New Roman" w:cs="Arial"/>
          <w:color w:val="444444"/>
          <w:szCs w:val="20"/>
          <w:lang w:eastAsia="fr-FR"/>
        </w:rPr>
        <w:t xml:space="preserve">l'augmentation des capacités de production d'attiéké de </w:t>
      </w:r>
      <w:r w:rsidRPr="00EB035A">
        <w:rPr>
          <w:rFonts w:eastAsia="Times New Roman" w:cs="Arial"/>
          <w:color w:val="444444"/>
          <w:szCs w:val="20"/>
          <w:lang w:eastAsia="fr-FR"/>
        </w:rPr>
        <w:t xml:space="preserve">plus </w:t>
      </w:r>
      <w:r w:rsidR="00611060" w:rsidRPr="00EB035A">
        <w:rPr>
          <w:rFonts w:eastAsia="Times New Roman" w:cs="Arial"/>
          <w:color w:val="444444"/>
          <w:szCs w:val="20"/>
          <w:lang w:eastAsia="fr-FR"/>
        </w:rPr>
        <w:t>300 à 600%.</w:t>
      </w:r>
      <w:r w:rsidR="002268C4" w:rsidRPr="00EB035A">
        <w:rPr>
          <w:rFonts w:eastAsia="Times New Roman" w:cs="Arial"/>
          <w:color w:val="444444"/>
          <w:szCs w:val="20"/>
          <w:lang w:eastAsia="fr-FR"/>
        </w:rPr>
        <w:t xml:space="preserve"> L</w:t>
      </w:r>
      <w:r w:rsidR="00611060" w:rsidRPr="00EB035A">
        <w:rPr>
          <w:rFonts w:eastAsia="Times New Roman" w:cs="Arial"/>
          <w:color w:val="444444"/>
          <w:szCs w:val="20"/>
          <w:lang w:eastAsia="fr-FR"/>
        </w:rPr>
        <w:t xml:space="preserve">es deux premières années de la mise en œuvre du </w:t>
      </w:r>
      <w:r w:rsidR="002268C4" w:rsidRPr="00EB035A">
        <w:rPr>
          <w:rFonts w:eastAsia="Times New Roman" w:cs="Arial"/>
          <w:color w:val="444444"/>
          <w:szCs w:val="20"/>
          <w:lang w:eastAsia="fr-FR"/>
        </w:rPr>
        <w:t xml:space="preserve">PASAD </w:t>
      </w:r>
      <w:r w:rsidR="00611060" w:rsidRPr="00EB035A">
        <w:rPr>
          <w:rFonts w:eastAsia="Times New Roman" w:cs="Arial"/>
          <w:color w:val="444444"/>
          <w:szCs w:val="20"/>
          <w:lang w:eastAsia="fr-FR"/>
        </w:rPr>
        <w:t>ont permis l’identification des bénéficiaires et la mise en place de parcelles expérimentales dédiées à l’utilisation de produits agroécologiques</w:t>
      </w:r>
      <w:r w:rsidR="002268C4" w:rsidRPr="00EB035A">
        <w:rPr>
          <w:rFonts w:eastAsia="Times New Roman" w:cs="Arial"/>
          <w:color w:val="444444"/>
          <w:szCs w:val="20"/>
          <w:lang w:eastAsia="fr-FR"/>
        </w:rPr>
        <w:t>.</w:t>
      </w:r>
      <w:r w:rsidR="004A2C21" w:rsidRPr="00EB035A">
        <w:rPr>
          <w:rFonts w:eastAsia="Times New Roman" w:cs="Arial"/>
          <w:color w:val="444444"/>
          <w:szCs w:val="20"/>
          <w:lang w:eastAsia="fr-FR"/>
        </w:rPr>
        <w:t xml:space="preserve"> </w:t>
      </w:r>
      <w:r w:rsidRPr="00EB035A">
        <w:rPr>
          <w:rFonts w:eastAsia="Times New Roman" w:cs="Arial"/>
          <w:color w:val="444444"/>
          <w:szCs w:val="20"/>
          <w:lang w:eastAsia="fr-FR"/>
        </w:rPr>
        <w:t xml:space="preserve">Une </w:t>
      </w:r>
      <w:r w:rsidR="00611060" w:rsidRPr="00EB035A">
        <w:rPr>
          <w:rFonts w:eastAsia="Times New Roman" w:cs="Arial"/>
          <w:color w:val="444444"/>
          <w:szCs w:val="20"/>
          <w:lang w:eastAsia="fr-FR"/>
        </w:rPr>
        <w:t xml:space="preserve">augmentation de la production vivrière </w:t>
      </w:r>
      <w:r w:rsidRPr="00EB035A">
        <w:rPr>
          <w:rFonts w:eastAsia="Times New Roman" w:cs="Arial"/>
          <w:color w:val="444444"/>
          <w:szCs w:val="20"/>
          <w:lang w:eastAsia="fr-FR"/>
        </w:rPr>
        <w:t xml:space="preserve">a également été enregistrée </w:t>
      </w:r>
      <w:r w:rsidR="00611060" w:rsidRPr="00EB035A">
        <w:rPr>
          <w:rFonts w:eastAsia="Times New Roman" w:cs="Arial"/>
          <w:color w:val="444444"/>
          <w:szCs w:val="20"/>
          <w:lang w:eastAsia="fr-FR"/>
        </w:rPr>
        <w:t>avec la distribution de semences et l’accompagnement techniques pour emblaver plus de 300</w:t>
      </w:r>
      <w:r w:rsidRPr="00EB035A">
        <w:rPr>
          <w:rFonts w:eastAsia="Times New Roman" w:cs="Arial"/>
          <w:color w:val="444444"/>
          <w:szCs w:val="20"/>
          <w:lang w:eastAsia="fr-FR"/>
        </w:rPr>
        <w:t> </w:t>
      </w:r>
      <w:r w:rsidR="00611060" w:rsidRPr="00EB035A">
        <w:rPr>
          <w:rFonts w:eastAsia="Times New Roman" w:cs="Arial"/>
          <w:color w:val="444444"/>
          <w:szCs w:val="20"/>
          <w:lang w:eastAsia="fr-FR"/>
        </w:rPr>
        <w:t>ha pour la production de manioc, de</w:t>
      </w:r>
      <w:r w:rsidRPr="00EB035A">
        <w:rPr>
          <w:rFonts w:eastAsia="Times New Roman" w:cs="Arial"/>
          <w:color w:val="444444"/>
          <w:szCs w:val="20"/>
          <w:lang w:eastAsia="fr-FR"/>
        </w:rPr>
        <w:t xml:space="preserve"> produits</w:t>
      </w:r>
      <w:r w:rsidR="00611060" w:rsidRPr="00EB035A">
        <w:rPr>
          <w:rFonts w:eastAsia="Times New Roman" w:cs="Arial"/>
          <w:color w:val="444444"/>
          <w:szCs w:val="20"/>
          <w:lang w:eastAsia="fr-FR"/>
        </w:rPr>
        <w:t xml:space="preserve"> maraîcher</w:t>
      </w:r>
      <w:r w:rsidRPr="00EB035A">
        <w:rPr>
          <w:rFonts w:eastAsia="Times New Roman" w:cs="Arial"/>
          <w:color w:val="444444"/>
          <w:szCs w:val="20"/>
          <w:lang w:eastAsia="fr-FR"/>
        </w:rPr>
        <w:t>s</w:t>
      </w:r>
      <w:r w:rsidR="00611060" w:rsidRPr="00EB035A">
        <w:rPr>
          <w:rFonts w:eastAsia="Times New Roman" w:cs="Arial"/>
          <w:color w:val="444444"/>
          <w:szCs w:val="20"/>
          <w:lang w:eastAsia="fr-FR"/>
        </w:rPr>
        <w:t xml:space="preserve"> et de bananes plantains</w:t>
      </w:r>
      <w:r w:rsidR="00DF4323" w:rsidRPr="00EB035A">
        <w:rPr>
          <w:rFonts w:eastAsia="Times New Roman" w:cs="Arial"/>
          <w:color w:val="444444"/>
          <w:szCs w:val="20"/>
          <w:lang w:eastAsia="fr-FR"/>
        </w:rPr>
        <w:t>. L</w:t>
      </w:r>
      <w:r w:rsidR="00611060" w:rsidRPr="00EB035A">
        <w:rPr>
          <w:rFonts w:eastAsia="Times New Roman" w:cs="Arial"/>
          <w:color w:val="444444"/>
          <w:szCs w:val="20"/>
          <w:lang w:eastAsia="fr-FR"/>
        </w:rPr>
        <w:t xml:space="preserve">a mise en place de l’Organisation </w:t>
      </w:r>
      <w:r w:rsidR="00825D4A" w:rsidRPr="00EB035A">
        <w:rPr>
          <w:rFonts w:eastAsia="Times New Roman" w:cs="Arial"/>
          <w:color w:val="444444"/>
          <w:szCs w:val="20"/>
          <w:lang w:eastAsia="fr-FR"/>
        </w:rPr>
        <w:t>i</w:t>
      </w:r>
      <w:r w:rsidR="00611060" w:rsidRPr="00EB035A">
        <w:rPr>
          <w:rFonts w:eastAsia="Times New Roman" w:cs="Arial"/>
          <w:color w:val="444444"/>
          <w:szCs w:val="20"/>
          <w:lang w:eastAsia="fr-FR"/>
        </w:rPr>
        <w:t>nterprofessionnelle de la filière manioc</w:t>
      </w:r>
      <w:r w:rsidR="00DF4323" w:rsidRPr="00EB035A">
        <w:rPr>
          <w:rFonts w:eastAsia="Times New Roman" w:cs="Arial"/>
          <w:color w:val="444444"/>
          <w:szCs w:val="20"/>
          <w:lang w:eastAsia="fr-FR"/>
        </w:rPr>
        <w:t xml:space="preserve"> a permis d’'améliorer la gouvernance de la filière</w:t>
      </w:r>
      <w:r w:rsidR="00611060" w:rsidRPr="00EB035A">
        <w:rPr>
          <w:rFonts w:eastAsia="Times New Roman" w:cs="Arial"/>
          <w:color w:val="444444"/>
          <w:szCs w:val="20"/>
          <w:lang w:eastAsia="fr-FR"/>
        </w:rPr>
        <w:t>.</w:t>
      </w:r>
      <w:r w:rsidR="004A2C21" w:rsidRPr="00EB035A">
        <w:rPr>
          <w:rFonts w:eastAsia="Times New Roman" w:cs="Arial"/>
          <w:color w:val="444444"/>
          <w:szCs w:val="20"/>
          <w:lang w:eastAsia="fr-FR"/>
        </w:rPr>
        <w:t xml:space="preserve"> Le</w:t>
      </w:r>
      <w:r w:rsidR="00DF4323" w:rsidRPr="00EB035A">
        <w:rPr>
          <w:rFonts w:eastAsia="Times New Roman" w:cs="Arial"/>
          <w:color w:val="444444"/>
          <w:szCs w:val="20"/>
          <w:lang w:eastAsia="fr-FR"/>
        </w:rPr>
        <w:t>s projets ont permis d’</w:t>
      </w:r>
      <w:r w:rsidR="004A2C21" w:rsidRPr="00EB035A">
        <w:rPr>
          <w:rFonts w:eastAsia="Times New Roman" w:cs="Arial"/>
          <w:color w:val="444444"/>
          <w:szCs w:val="20"/>
          <w:lang w:eastAsia="fr-FR"/>
        </w:rPr>
        <w:t>'amélior</w:t>
      </w:r>
      <w:r w:rsidR="00DF4323" w:rsidRPr="00EB035A">
        <w:rPr>
          <w:rFonts w:eastAsia="Times New Roman" w:cs="Arial"/>
          <w:color w:val="444444"/>
          <w:szCs w:val="20"/>
          <w:lang w:eastAsia="fr-FR"/>
        </w:rPr>
        <w:t>er</w:t>
      </w:r>
      <w:r w:rsidR="004A2C21" w:rsidRPr="00EB035A">
        <w:rPr>
          <w:rFonts w:eastAsia="Times New Roman" w:cs="Arial"/>
          <w:color w:val="444444"/>
          <w:szCs w:val="20"/>
          <w:lang w:eastAsia="fr-FR"/>
        </w:rPr>
        <w:t xml:space="preserve"> l’environnement de commercialisation des produits vivriers avec l’appui au fonctionnement de sept marchés de proximités construits par l'Office d'aide à la </w:t>
      </w:r>
      <w:r w:rsidR="00DF4323" w:rsidRPr="00EB035A">
        <w:rPr>
          <w:rFonts w:eastAsia="Times New Roman" w:cs="Arial"/>
          <w:color w:val="444444"/>
          <w:szCs w:val="20"/>
          <w:lang w:eastAsia="fr-FR"/>
        </w:rPr>
        <w:t>c</w:t>
      </w:r>
      <w:r w:rsidR="004A2C21" w:rsidRPr="00EB035A">
        <w:rPr>
          <w:rFonts w:eastAsia="Times New Roman" w:cs="Arial"/>
          <w:color w:val="444444"/>
          <w:szCs w:val="20"/>
          <w:lang w:eastAsia="fr-FR"/>
        </w:rPr>
        <w:t xml:space="preserve">ommercialisation des </w:t>
      </w:r>
      <w:r w:rsidR="00DF4323" w:rsidRPr="00EB035A">
        <w:rPr>
          <w:rFonts w:eastAsia="Times New Roman" w:cs="Arial"/>
          <w:color w:val="444444"/>
          <w:szCs w:val="20"/>
          <w:lang w:eastAsia="fr-FR"/>
        </w:rPr>
        <w:t>p</w:t>
      </w:r>
      <w:r w:rsidR="004A2C21" w:rsidRPr="00EB035A">
        <w:rPr>
          <w:rFonts w:eastAsia="Times New Roman" w:cs="Arial"/>
          <w:color w:val="444444"/>
          <w:szCs w:val="20"/>
          <w:lang w:eastAsia="fr-FR"/>
        </w:rPr>
        <w:t xml:space="preserve">roduits </w:t>
      </w:r>
      <w:r w:rsidR="00DF4323" w:rsidRPr="00EB035A">
        <w:rPr>
          <w:rFonts w:eastAsia="Times New Roman" w:cs="Arial"/>
          <w:color w:val="444444"/>
          <w:szCs w:val="20"/>
          <w:lang w:eastAsia="fr-FR"/>
        </w:rPr>
        <w:t>v</w:t>
      </w:r>
      <w:r w:rsidR="004A2C21" w:rsidRPr="00EB035A">
        <w:rPr>
          <w:rFonts w:eastAsia="Times New Roman" w:cs="Arial"/>
          <w:color w:val="444444"/>
          <w:szCs w:val="20"/>
          <w:lang w:eastAsia="fr-FR"/>
        </w:rPr>
        <w:t xml:space="preserve">ivriers (OCPV), et </w:t>
      </w:r>
      <w:r w:rsidR="004A2C21" w:rsidRPr="00EB035A">
        <w:rPr>
          <w:rFonts w:eastAsia="Times New Roman" w:cs="Arial"/>
          <w:color w:val="444444"/>
          <w:szCs w:val="20"/>
          <w:lang w:eastAsia="fr-FR"/>
        </w:rPr>
        <w:lastRenderedPageBreak/>
        <w:t>l'amélioration de la digitalisation de la commercialisation avec la version 2.0 de l’E-grenier, application mise en place par l'OCPV appuyé par le projet Sécurité alimentaire de la Fourche à la Fourchette</w:t>
      </w:r>
      <w:r w:rsidR="002F6954" w:rsidRPr="00EB035A">
        <w:rPr>
          <w:rFonts w:eastAsia="Times New Roman" w:cs="Arial"/>
          <w:color w:val="444444"/>
          <w:szCs w:val="20"/>
          <w:lang w:eastAsia="fr-FR"/>
        </w:rPr>
        <w:t xml:space="preserve">. </w:t>
      </w:r>
      <w:r w:rsidR="004A2C21" w:rsidRPr="00EB035A">
        <w:rPr>
          <w:rFonts w:eastAsia="Times New Roman" w:cs="Arial"/>
          <w:color w:val="444444"/>
          <w:szCs w:val="20"/>
          <w:lang w:eastAsia="fr-FR"/>
        </w:rPr>
        <w:t>Depuis juin 2022, la Côte d’Ivoire bénéficie d’un appui financier de l’U</w:t>
      </w:r>
      <w:r w:rsidR="00DF4323" w:rsidRPr="00EB035A">
        <w:rPr>
          <w:rFonts w:eastAsia="Times New Roman" w:cs="Arial"/>
          <w:color w:val="444444"/>
          <w:szCs w:val="20"/>
          <w:lang w:eastAsia="fr-FR"/>
        </w:rPr>
        <w:t xml:space="preserve">nion européenne </w:t>
      </w:r>
      <w:r w:rsidR="004A2C21" w:rsidRPr="00EB035A">
        <w:rPr>
          <w:rFonts w:eastAsia="Times New Roman" w:cs="Arial"/>
          <w:color w:val="444444"/>
          <w:szCs w:val="20"/>
          <w:lang w:eastAsia="fr-FR"/>
        </w:rPr>
        <w:t xml:space="preserve">d’un montant de 10 </w:t>
      </w:r>
      <w:r w:rsidR="00DF4323" w:rsidRPr="00EB035A">
        <w:rPr>
          <w:rFonts w:eastAsia="Times New Roman" w:cs="Arial"/>
          <w:color w:val="444444"/>
          <w:szCs w:val="20"/>
          <w:lang w:eastAsia="fr-FR"/>
        </w:rPr>
        <w:t>M EUR</w:t>
      </w:r>
      <w:r w:rsidR="004A2C21" w:rsidRPr="00EB035A">
        <w:rPr>
          <w:rFonts w:eastAsia="Times New Roman" w:cs="Arial"/>
          <w:color w:val="444444"/>
          <w:szCs w:val="20"/>
          <w:lang w:eastAsia="fr-FR"/>
        </w:rPr>
        <w:t>. La mise en œuvre du PASV-CI a pris fin en novembre 2025.</w:t>
      </w:r>
    </w:p>
    <w:p w14:paraId="0FCA8238" w14:textId="77777777" w:rsidR="00B250E1" w:rsidRDefault="00B250E1" w:rsidP="0067088A">
      <w:pPr>
        <w:shd w:val="clear" w:color="auto" w:fill="FFFFFF"/>
        <w:spacing w:after="0" w:line="276" w:lineRule="auto"/>
        <w:rPr>
          <w:rFonts w:eastAsia="Times New Roman" w:cs="Arial"/>
          <w:color w:val="444444"/>
          <w:szCs w:val="20"/>
          <w:lang w:eastAsia="fr-FR"/>
        </w:rPr>
      </w:pPr>
    </w:p>
    <w:p w14:paraId="0B6C3166" w14:textId="77777777" w:rsidR="00AB50A5" w:rsidRPr="00EB035A" w:rsidRDefault="00AB50A5" w:rsidP="00AB50A5">
      <w:pPr>
        <w:keepNext/>
        <w:keepLines/>
        <w:spacing w:after="0" w:line="278" w:lineRule="auto"/>
        <w:outlineLvl w:val="1"/>
        <w:rPr>
          <w:rFonts w:eastAsia="Times New Roman" w:cs="Times New Roman"/>
          <w:b/>
          <w:color w:val="000000"/>
          <w:kern w:val="2"/>
          <w:szCs w:val="20"/>
          <w14:ligatures w14:val="standardContextual"/>
        </w:rPr>
      </w:pPr>
      <w:bookmarkStart w:id="68" w:name="_Toc231316669"/>
      <w:bookmarkStart w:id="69" w:name="_Hlk230804235"/>
      <w:r w:rsidRPr="00EB035A">
        <w:rPr>
          <w:rFonts w:eastAsia="Times New Roman" w:cs="Times New Roman"/>
          <w:b/>
          <w:color w:val="000000"/>
          <w:kern w:val="2"/>
          <w:szCs w:val="20"/>
          <w14:ligatures w14:val="standardContextual"/>
        </w:rPr>
        <w:t xml:space="preserve">Semence - </w:t>
      </w:r>
      <w:r w:rsidRPr="00EB035A">
        <w:rPr>
          <w:rFonts w:eastAsia="Aptos" w:cs="Times New Roman"/>
          <w:b/>
          <w:color w:val="000000"/>
          <w:kern w:val="2"/>
          <w:szCs w:val="20"/>
          <w14:ligatures w14:val="standardContextual"/>
        </w:rPr>
        <w:t>Le CNRA élabore des mécanismes de traçabilité et d’approvisionnement permanent en semences certifiées.</w:t>
      </w:r>
      <w:bookmarkEnd w:id="68"/>
    </w:p>
    <w:bookmarkEnd w:id="69"/>
    <w:p w14:paraId="22115E77" w14:textId="5167D557" w:rsidR="00AB50A5" w:rsidRPr="00AB50A5" w:rsidRDefault="00AB50A5" w:rsidP="0067088A">
      <w:pPr>
        <w:shd w:val="clear" w:color="auto" w:fill="FFFFFF"/>
        <w:spacing w:after="0" w:line="276" w:lineRule="auto"/>
        <w:rPr>
          <w:rFonts w:eastAsia="Aptos" w:cs="Arial"/>
          <w:kern w:val="2"/>
          <w:szCs w:val="20"/>
          <w14:ligatures w14:val="standardContextual"/>
        </w:rPr>
      </w:pPr>
      <w:r w:rsidRPr="00EB035A">
        <w:rPr>
          <w:rFonts w:eastAsia="Aptos" w:cs="Arial"/>
          <w:kern w:val="2"/>
          <w:szCs w:val="20"/>
          <w14:ligatures w14:val="standardContextual"/>
        </w:rPr>
        <w:t xml:space="preserve">La production de semences et de plants de qualité est une exigence pour les programmes étatiques de développement agricole alignés sur le Programme national de développement. Dans le cadre du Programme de production alimentaire d’urgence (2Pau-Ci) porté par l’Etat et mis en œuvre par le ministère en charge de l’agriculture, il est demandé au Centre national de recherche agricole (CNRA) de produire et fournir des semences de base et des semences certifiées de variétés améliorées de manioc (32 M de boutures), de riz (45 tonnes) et de maïs (1 250 tonnes). Il s’agit pour le CNRA </w:t>
      </w:r>
      <w:bookmarkStart w:id="70" w:name="_Hlk230803126"/>
      <w:r w:rsidRPr="00EB035A">
        <w:rPr>
          <w:rFonts w:eastAsia="Aptos" w:cs="Arial"/>
          <w:kern w:val="2"/>
          <w:szCs w:val="20"/>
          <w14:ligatures w14:val="standardContextual"/>
        </w:rPr>
        <w:t>d’élaborer un mécanisme de traçabilité et un mécanisme d’approvisionnement permanent en semences certifiées</w:t>
      </w:r>
      <w:bookmarkEnd w:id="70"/>
      <w:r w:rsidRPr="00EB035A">
        <w:rPr>
          <w:rFonts w:eastAsia="Aptos" w:cs="Arial"/>
          <w:kern w:val="2"/>
          <w:szCs w:val="20"/>
          <w14:ligatures w14:val="standardContextual"/>
        </w:rPr>
        <w:t xml:space="preserve">. Un atelier dont l’objectif est de doter la Côte d’Ivoire de ces mécanismes s’est tenu du 19 au 22 mai. L’atelier s’inscrivait dans le cadre du Programme de production alimentaire d’urgence et bénéficiait de l’appui de la Banque africaine de développement et de l’Agence japonaise de coopération internationale. En 2025, le CNRA avait déjà organisé deux ateliers consacrés à la validation des guides de production de semences de </w:t>
      </w:r>
      <w:proofErr w:type="spellStart"/>
      <w:r w:rsidRPr="00EB035A">
        <w:rPr>
          <w:rFonts w:eastAsia="Aptos" w:cs="Arial"/>
          <w:kern w:val="2"/>
          <w:szCs w:val="20"/>
          <w14:ligatures w14:val="standardContextual"/>
        </w:rPr>
        <w:t>pré-base</w:t>
      </w:r>
      <w:proofErr w:type="spellEnd"/>
      <w:r w:rsidRPr="00EB035A">
        <w:rPr>
          <w:rFonts w:eastAsia="Aptos" w:cs="Arial"/>
          <w:kern w:val="2"/>
          <w:szCs w:val="20"/>
          <w14:ligatures w14:val="standardContextual"/>
        </w:rPr>
        <w:t xml:space="preserve"> et de base certifiées. Il s'agissait au cours des travaux de valider deux documents stratégiques pour le secteur national, afin d’avoir une meilleure accessibilité aux semences.</w:t>
      </w:r>
    </w:p>
    <w:p w14:paraId="13A4554E" w14:textId="77777777" w:rsidR="004A2C21" w:rsidRPr="00EB035A" w:rsidRDefault="004A2C21" w:rsidP="0067088A">
      <w:pPr>
        <w:shd w:val="clear" w:color="auto" w:fill="FFFFFF"/>
        <w:spacing w:after="0" w:line="276" w:lineRule="auto"/>
        <w:rPr>
          <w:rFonts w:eastAsia="Times New Roman" w:cs="Arial"/>
          <w:color w:val="444444"/>
          <w:szCs w:val="20"/>
          <w:lang w:eastAsia="fr-FR"/>
        </w:rPr>
      </w:pPr>
    </w:p>
    <w:p w14:paraId="53F90E1F" w14:textId="3BC27A87" w:rsidR="00203347" w:rsidRPr="00EB035A" w:rsidRDefault="00203347" w:rsidP="003C5F2E">
      <w:pPr>
        <w:spacing w:after="0" w:line="240" w:lineRule="auto"/>
        <w:outlineLvl w:val="1"/>
        <w:rPr>
          <w:rFonts w:eastAsia="Times New Roman" w:cs="Times New Roman"/>
          <w:b/>
          <w:bCs/>
          <w:szCs w:val="20"/>
          <w:lang w:eastAsia="fr-FR"/>
        </w:rPr>
      </w:pPr>
      <w:bookmarkStart w:id="71" w:name="_Toc231316670"/>
      <w:bookmarkStart w:id="72" w:name="_Hlk229423048"/>
      <w:r w:rsidRPr="00EB035A">
        <w:rPr>
          <w:rFonts w:eastAsia="Times New Roman" w:cs="Arial"/>
          <w:b/>
          <w:bCs/>
          <w:color w:val="444444"/>
          <w:szCs w:val="20"/>
          <w:lang w:eastAsia="fr-FR"/>
        </w:rPr>
        <w:t>Recherche – Coopération avec l’Inde.</w:t>
      </w:r>
      <w:bookmarkEnd w:id="71"/>
    </w:p>
    <w:bookmarkEnd w:id="72"/>
    <w:p w14:paraId="136B9655" w14:textId="2887EBD1" w:rsidR="00203347" w:rsidRPr="00EB035A" w:rsidRDefault="00085E90" w:rsidP="00203347">
      <w:pPr>
        <w:shd w:val="clear" w:color="auto" w:fill="FFFFFF"/>
        <w:spacing w:after="0" w:line="276" w:lineRule="auto"/>
        <w:rPr>
          <w:rFonts w:eastAsia="Times New Roman" w:cs="Arial"/>
          <w:color w:val="444444"/>
          <w:szCs w:val="20"/>
          <w:lang w:eastAsia="fr-FR"/>
        </w:rPr>
      </w:pPr>
      <w:r w:rsidRPr="00EB035A">
        <w:rPr>
          <w:rFonts w:eastAsia="Times New Roman" w:cs="Arial"/>
          <w:color w:val="444444"/>
          <w:szCs w:val="20"/>
          <w:lang w:eastAsia="fr-FR"/>
        </w:rPr>
        <w:t>En marge d’une série de rencontres consacrées à la coopération agricole entre la Côte d’Ivoire et l’Inde, l</w:t>
      </w:r>
      <w:r w:rsidR="00203347" w:rsidRPr="00EB035A">
        <w:rPr>
          <w:rFonts w:eastAsia="Times New Roman" w:cs="Arial"/>
          <w:color w:val="444444"/>
          <w:szCs w:val="20"/>
          <w:lang w:eastAsia="fr-FR"/>
        </w:rPr>
        <w:t>’institution indienne ICAR (</w:t>
      </w:r>
      <w:proofErr w:type="spellStart"/>
      <w:r w:rsidR="00203347" w:rsidRPr="00EB035A">
        <w:rPr>
          <w:rFonts w:eastAsia="Times New Roman" w:cs="Arial"/>
          <w:i/>
          <w:iCs/>
          <w:color w:val="444444"/>
          <w:szCs w:val="20"/>
          <w:lang w:eastAsia="fr-FR"/>
        </w:rPr>
        <w:t>Indian</w:t>
      </w:r>
      <w:proofErr w:type="spellEnd"/>
      <w:r w:rsidR="00203347" w:rsidRPr="00EB035A">
        <w:rPr>
          <w:rFonts w:eastAsia="Times New Roman" w:cs="Arial"/>
          <w:i/>
          <w:iCs/>
          <w:color w:val="444444"/>
          <w:szCs w:val="20"/>
          <w:lang w:eastAsia="fr-FR"/>
        </w:rPr>
        <w:t xml:space="preserve"> Council of Agricultural </w:t>
      </w:r>
      <w:proofErr w:type="spellStart"/>
      <w:r w:rsidR="00203347" w:rsidRPr="00EB035A">
        <w:rPr>
          <w:rFonts w:eastAsia="Times New Roman" w:cs="Arial"/>
          <w:i/>
          <w:iCs/>
          <w:color w:val="444444"/>
          <w:szCs w:val="20"/>
          <w:lang w:eastAsia="fr-FR"/>
        </w:rPr>
        <w:t>Research</w:t>
      </w:r>
      <w:proofErr w:type="spellEnd"/>
      <w:r w:rsidR="00203347" w:rsidRPr="00EB035A">
        <w:rPr>
          <w:rFonts w:eastAsia="Times New Roman" w:cs="Arial"/>
          <w:color w:val="444444"/>
          <w:szCs w:val="20"/>
          <w:lang w:eastAsia="fr-FR"/>
        </w:rPr>
        <w:t>)</w:t>
      </w:r>
      <w:r w:rsidR="00495995" w:rsidRPr="00EB035A">
        <w:rPr>
          <w:rFonts w:eastAsia="Times New Roman" w:cs="Arial"/>
          <w:color w:val="444444"/>
          <w:szCs w:val="20"/>
          <w:lang w:eastAsia="fr-FR"/>
        </w:rPr>
        <w:t>, côté indien</w:t>
      </w:r>
      <w:r w:rsidR="00B27CF8" w:rsidRPr="00EB035A">
        <w:rPr>
          <w:rFonts w:eastAsia="Times New Roman" w:cs="Arial"/>
          <w:color w:val="444444"/>
          <w:szCs w:val="20"/>
          <w:lang w:eastAsia="fr-FR"/>
        </w:rPr>
        <w:t xml:space="preserve">, </w:t>
      </w:r>
      <w:r w:rsidR="00203347" w:rsidRPr="00EB035A">
        <w:rPr>
          <w:rFonts w:eastAsia="Times New Roman" w:cs="Arial"/>
          <w:color w:val="444444"/>
          <w:szCs w:val="20"/>
          <w:lang w:eastAsia="fr-FR"/>
        </w:rPr>
        <w:t xml:space="preserve">le </w:t>
      </w:r>
      <w:r w:rsidR="007F5274" w:rsidRPr="00EB035A">
        <w:rPr>
          <w:rFonts w:eastAsia="Times New Roman" w:cs="Arial"/>
          <w:color w:val="444444"/>
          <w:szCs w:val="20"/>
          <w:lang w:eastAsia="fr-FR"/>
        </w:rPr>
        <w:t>Centre national de recherche agronomique (</w:t>
      </w:r>
      <w:r w:rsidR="00203347" w:rsidRPr="00EB035A">
        <w:rPr>
          <w:rFonts w:eastAsia="Times New Roman" w:cs="Arial"/>
          <w:color w:val="444444"/>
          <w:szCs w:val="20"/>
          <w:lang w:eastAsia="fr-FR"/>
        </w:rPr>
        <w:t>CNRA</w:t>
      </w:r>
      <w:r w:rsidR="007F5274" w:rsidRPr="00EB035A">
        <w:rPr>
          <w:rFonts w:eastAsia="Times New Roman" w:cs="Arial"/>
          <w:color w:val="444444"/>
          <w:szCs w:val="20"/>
          <w:lang w:eastAsia="fr-FR"/>
        </w:rPr>
        <w:t>)</w:t>
      </w:r>
      <w:r w:rsidR="00203347" w:rsidRPr="00EB035A">
        <w:rPr>
          <w:rFonts w:eastAsia="Times New Roman" w:cs="Arial"/>
          <w:color w:val="444444"/>
          <w:szCs w:val="20"/>
          <w:lang w:eastAsia="fr-FR"/>
        </w:rPr>
        <w:t>, l'</w:t>
      </w:r>
      <w:r w:rsidR="00495995" w:rsidRPr="00EB035A">
        <w:rPr>
          <w:rFonts w:eastAsia="Times New Roman" w:cs="Arial"/>
          <w:color w:val="444444"/>
          <w:szCs w:val="20"/>
          <w:lang w:eastAsia="fr-FR"/>
        </w:rPr>
        <w:t>Agence nationale d'appui au développement Rural (</w:t>
      </w:r>
      <w:r w:rsidR="00203347" w:rsidRPr="00EB035A">
        <w:rPr>
          <w:rFonts w:eastAsia="Times New Roman" w:cs="Arial"/>
          <w:color w:val="444444"/>
          <w:szCs w:val="20"/>
          <w:lang w:eastAsia="fr-FR"/>
        </w:rPr>
        <w:t xml:space="preserve">ANADER) et le </w:t>
      </w:r>
      <w:r w:rsidR="00495995" w:rsidRPr="00EB035A">
        <w:rPr>
          <w:rFonts w:eastAsia="Times New Roman" w:cs="Arial"/>
          <w:color w:val="444444"/>
          <w:szCs w:val="20"/>
          <w:lang w:eastAsia="fr-FR"/>
        </w:rPr>
        <w:t>Fonds interprofessionnel pour la recherche et le conseil agricoles (</w:t>
      </w:r>
      <w:r w:rsidR="00203347" w:rsidRPr="00EB035A">
        <w:rPr>
          <w:rFonts w:eastAsia="Times New Roman" w:cs="Arial"/>
          <w:color w:val="444444"/>
          <w:szCs w:val="20"/>
          <w:lang w:eastAsia="fr-FR"/>
        </w:rPr>
        <w:t>FIRCA</w:t>
      </w:r>
      <w:r w:rsidR="00495995" w:rsidRPr="00EB035A">
        <w:rPr>
          <w:rFonts w:eastAsia="Times New Roman" w:cs="Arial"/>
          <w:color w:val="444444"/>
          <w:szCs w:val="20"/>
          <w:lang w:eastAsia="fr-FR"/>
        </w:rPr>
        <w:t>), côté ivoirien,</w:t>
      </w:r>
      <w:r w:rsidR="00203347" w:rsidRPr="00EB035A">
        <w:rPr>
          <w:rFonts w:eastAsia="Times New Roman" w:cs="Arial"/>
          <w:color w:val="444444"/>
          <w:szCs w:val="20"/>
          <w:lang w:eastAsia="fr-FR"/>
        </w:rPr>
        <w:t xml:space="preserve"> ont jeté </w:t>
      </w:r>
      <w:r w:rsidRPr="00EB035A">
        <w:rPr>
          <w:rFonts w:eastAsia="Times New Roman" w:cs="Arial"/>
          <w:color w:val="444444"/>
          <w:szCs w:val="20"/>
          <w:lang w:eastAsia="fr-FR"/>
        </w:rPr>
        <w:t xml:space="preserve">le 6 mai </w:t>
      </w:r>
      <w:r w:rsidR="00203347" w:rsidRPr="00EB035A">
        <w:rPr>
          <w:rFonts w:eastAsia="Times New Roman" w:cs="Arial"/>
          <w:color w:val="444444"/>
          <w:szCs w:val="20"/>
          <w:lang w:eastAsia="fr-FR"/>
        </w:rPr>
        <w:t>les bases d’un partenariat technique.</w:t>
      </w:r>
      <w:r w:rsidRPr="00EB035A">
        <w:rPr>
          <w:rFonts w:eastAsia="Times New Roman" w:cs="Arial"/>
          <w:color w:val="444444"/>
          <w:szCs w:val="20"/>
          <w:lang w:eastAsia="fr-FR"/>
        </w:rPr>
        <w:t xml:space="preserve"> </w:t>
      </w:r>
      <w:r w:rsidR="00203347" w:rsidRPr="00EB035A">
        <w:rPr>
          <w:rFonts w:eastAsia="Times New Roman" w:cs="Arial"/>
          <w:color w:val="444444"/>
          <w:szCs w:val="20"/>
          <w:lang w:eastAsia="fr-FR"/>
        </w:rPr>
        <w:t xml:space="preserve">Pour la partie ivoirienne, les similitudes entre les défis agricoles de l’Inde et ceux de la Côte d’Ivoire sont </w:t>
      </w:r>
      <w:r w:rsidRPr="00EB035A">
        <w:rPr>
          <w:rFonts w:eastAsia="Times New Roman" w:cs="Arial"/>
          <w:color w:val="444444"/>
          <w:szCs w:val="20"/>
          <w:lang w:eastAsia="fr-FR"/>
        </w:rPr>
        <w:t>fort</w:t>
      </w:r>
      <w:r w:rsidR="00203347" w:rsidRPr="00EB035A">
        <w:rPr>
          <w:rFonts w:eastAsia="Times New Roman" w:cs="Arial"/>
          <w:color w:val="444444"/>
          <w:szCs w:val="20"/>
          <w:lang w:eastAsia="fr-FR"/>
        </w:rPr>
        <w:t>es</w:t>
      </w:r>
      <w:r w:rsidRPr="00EB035A">
        <w:rPr>
          <w:rFonts w:eastAsia="Times New Roman" w:cs="Arial"/>
          <w:color w:val="444444"/>
          <w:szCs w:val="20"/>
          <w:lang w:eastAsia="fr-FR"/>
        </w:rPr>
        <w:t>. C</w:t>
      </w:r>
      <w:r w:rsidR="00203347" w:rsidRPr="00EB035A">
        <w:rPr>
          <w:rFonts w:eastAsia="Times New Roman" w:cs="Arial"/>
          <w:color w:val="444444"/>
          <w:szCs w:val="20"/>
          <w:lang w:eastAsia="fr-FR"/>
        </w:rPr>
        <w:t xml:space="preserve">hangement climatique, recherche de l’autosuffisance alimentaire, formation, transfert de technologies, mais aussi sécurité énergétique (solaire, biocarburants) et développement des filières animales et halieutiques figurent parmi les priorités partagées. </w:t>
      </w:r>
      <w:r w:rsidRPr="00EB035A">
        <w:rPr>
          <w:rFonts w:eastAsia="Times New Roman" w:cs="Arial"/>
          <w:color w:val="444444"/>
          <w:szCs w:val="20"/>
          <w:lang w:eastAsia="fr-FR"/>
        </w:rPr>
        <w:t xml:space="preserve">Pour le </w:t>
      </w:r>
      <w:r w:rsidR="007F5274" w:rsidRPr="00EB035A">
        <w:rPr>
          <w:rFonts w:eastAsia="Times New Roman" w:cs="Arial"/>
          <w:color w:val="444444"/>
          <w:szCs w:val="20"/>
          <w:lang w:eastAsia="fr-FR"/>
        </w:rPr>
        <w:t>d</w:t>
      </w:r>
      <w:r w:rsidRPr="00EB035A">
        <w:rPr>
          <w:rFonts w:eastAsia="Times New Roman" w:cs="Arial"/>
          <w:color w:val="444444"/>
          <w:szCs w:val="20"/>
          <w:lang w:eastAsia="fr-FR"/>
        </w:rPr>
        <w:t>irecteur général du CNRA,</w:t>
      </w:r>
      <w:r w:rsidR="007F5274" w:rsidRPr="00EB035A">
        <w:t xml:space="preserve"> </w:t>
      </w:r>
      <w:r w:rsidR="007F5274" w:rsidRPr="00EB035A">
        <w:rPr>
          <w:rFonts w:eastAsia="Times New Roman" w:cs="Arial"/>
          <w:color w:val="444444"/>
          <w:szCs w:val="20"/>
          <w:lang w:eastAsia="fr-FR"/>
        </w:rPr>
        <w:t xml:space="preserve">le professeur Abdourahamane Sangaré, </w:t>
      </w:r>
      <w:r w:rsidR="00495995" w:rsidRPr="00EB035A">
        <w:rPr>
          <w:rFonts w:eastAsia="Times New Roman" w:cs="Arial"/>
          <w:color w:val="444444"/>
          <w:szCs w:val="20"/>
          <w:lang w:eastAsia="fr-FR"/>
        </w:rPr>
        <w:t>l’Inde dispose de solutions déjà éprouvées dans des environnements tropicaux comparables à ceux de la Côte d’Ivoire. L</w:t>
      </w:r>
      <w:r w:rsidRPr="00EB035A">
        <w:rPr>
          <w:rFonts w:eastAsia="Times New Roman" w:cs="Arial"/>
          <w:color w:val="444444"/>
          <w:szCs w:val="20"/>
          <w:lang w:eastAsia="fr-FR"/>
        </w:rPr>
        <w:t>es</w:t>
      </w:r>
      <w:r w:rsidR="00203347" w:rsidRPr="00EB035A">
        <w:rPr>
          <w:rFonts w:eastAsia="Times New Roman" w:cs="Arial"/>
          <w:color w:val="444444"/>
          <w:szCs w:val="20"/>
          <w:lang w:eastAsia="fr-FR"/>
        </w:rPr>
        <w:t xml:space="preserve"> problèmes se ressemblent, </w:t>
      </w:r>
      <w:r w:rsidR="00495995" w:rsidRPr="00EB035A">
        <w:rPr>
          <w:rFonts w:eastAsia="Times New Roman" w:cs="Arial"/>
          <w:color w:val="444444"/>
          <w:szCs w:val="20"/>
          <w:lang w:eastAsia="fr-FR"/>
        </w:rPr>
        <w:t xml:space="preserve">aussi pour le directeur général du CNRA, </w:t>
      </w:r>
      <w:r w:rsidR="00203347" w:rsidRPr="00EB035A">
        <w:rPr>
          <w:rFonts w:eastAsia="Times New Roman" w:cs="Arial"/>
          <w:color w:val="444444"/>
          <w:szCs w:val="20"/>
          <w:lang w:eastAsia="fr-FR"/>
        </w:rPr>
        <w:t xml:space="preserve">adapter les innovations </w:t>
      </w:r>
      <w:r w:rsidRPr="00EB035A">
        <w:rPr>
          <w:rFonts w:eastAsia="Times New Roman" w:cs="Arial"/>
          <w:color w:val="444444"/>
          <w:szCs w:val="20"/>
          <w:lang w:eastAsia="fr-FR"/>
        </w:rPr>
        <w:t xml:space="preserve">en provenance de l’Inde </w:t>
      </w:r>
      <w:r w:rsidR="00203347" w:rsidRPr="00EB035A">
        <w:rPr>
          <w:rFonts w:eastAsia="Times New Roman" w:cs="Arial"/>
          <w:color w:val="444444"/>
          <w:szCs w:val="20"/>
          <w:lang w:eastAsia="fr-FR"/>
        </w:rPr>
        <w:t xml:space="preserve">sera plus facile que d’aller chercher des solutions </w:t>
      </w:r>
      <w:r w:rsidRPr="00EB035A">
        <w:rPr>
          <w:rFonts w:eastAsia="Times New Roman" w:cs="Arial"/>
          <w:color w:val="444444"/>
          <w:szCs w:val="20"/>
          <w:lang w:eastAsia="fr-FR"/>
        </w:rPr>
        <w:t>« </w:t>
      </w:r>
      <w:r w:rsidR="00203347" w:rsidRPr="00EB035A">
        <w:rPr>
          <w:rFonts w:eastAsia="Times New Roman" w:cs="Arial"/>
          <w:color w:val="444444"/>
          <w:szCs w:val="20"/>
          <w:lang w:eastAsia="fr-FR"/>
        </w:rPr>
        <w:t>développées sous la neige »</w:t>
      </w:r>
      <w:r w:rsidRPr="00EB035A">
        <w:rPr>
          <w:rFonts w:eastAsia="Times New Roman" w:cs="Arial"/>
          <w:color w:val="444444"/>
          <w:szCs w:val="20"/>
          <w:lang w:eastAsia="fr-FR"/>
        </w:rPr>
        <w:t xml:space="preserve"> </w:t>
      </w:r>
      <w:r w:rsidR="00203347" w:rsidRPr="00EB035A">
        <w:rPr>
          <w:rFonts w:eastAsia="Times New Roman" w:cs="Arial"/>
          <w:color w:val="444444"/>
          <w:szCs w:val="20"/>
          <w:lang w:eastAsia="fr-FR"/>
        </w:rPr>
        <w:t xml:space="preserve">en référence aux approches venues de climats tempérés. Le partenariat envisagé se veut </w:t>
      </w:r>
      <w:proofErr w:type="gramStart"/>
      <w:r w:rsidR="00203347" w:rsidRPr="00EB035A">
        <w:rPr>
          <w:rFonts w:eastAsia="Times New Roman" w:cs="Arial"/>
          <w:color w:val="444444"/>
          <w:szCs w:val="20"/>
          <w:lang w:eastAsia="fr-FR"/>
        </w:rPr>
        <w:t>équilibré</w:t>
      </w:r>
      <w:proofErr w:type="gramEnd"/>
      <w:r w:rsidR="004117D0" w:rsidRPr="00EB035A">
        <w:rPr>
          <w:rFonts w:eastAsia="Times New Roman" w:cs="Arial"/>
          <w:color w:val="444444"/>
          <w:szCs w:val="20"/>
          <w:lang w:eastAsia="fr-FR"/>
        </w:rPr>
        <w:t>, l</w:t>
      </w:r>
      <w:r w:rsidR="00203347" w:rsidRPr="00EB035A">
        <w:rPr>
          <w:rFonts w:eastAsia="Times New Roman" w:cs="Arial"/>
          <w:color w:val="444444"/>
          <w:szCs w:val="20"/>
          <w:lang w:eastAsia="fr-FR"/>
        </w:rPr>
        <w:t>a Côte d’Ivoire n’entend</w:t>
      </w:r>
      <w:r w:rsidR="004117D0" w:rsidRPr="00EB035A">
        <w:rPr>
          <w:rFonts w:eastAsia="Times New Roman" w:cs="Arial"/>
          <w:color w:val="444444"/>
          <w:szCs w:val="20"/>
          <w:lang w:eastAsia="fr-FR"/>
        </w:rPr>
        <w:t>ant</w:t>
      </w:r>
      <w:r w:rsidR="00203347" w:rsidRPr="00EB035A">
        <w:rPr>
          <w:rFonts w:eastAsia="Times New Roman" w:cs="Arial"/>
          <w:color w:val="444444"/>
          <w:szCs w:val="20"/>
          <w:lang w:eastAsia="fr-FR"/>
        </w:rPr>
        <w:t xml:space="preserve"> pas être un simple bénéficiaire. Première productrice mondiale de cacao et désormais leader sur certaines cultures comme l’anacarde, elle dispose elle aussi d’expertises qui intéressent</w:t>
      </w:r>
      <w:r w:rsidRPr="00EB035A">
        <w:rPr>
          <w:rFonts w:eastAsia="Times New Roman" w:cs="Arial"/>
          <w:color w:val="444444"/>
          <w:szCs w:val="20"/>
          <w:lang w:eastAsia="fr-FR"/>
        </w:rPr>
        <w:t xml:space="preserve"> l’Inde</w:t>
      </w:r>
      <w:r w:rsidR="00203347" w:rsidRPr="00EB035A">
        <w:rPr>
          <w:rFonts w:eastAsia="Times New Roman" w:cs="Arial"/>
          <w:color w:val="444444"/>
          <w:szCs w:val="20"/>
          <w:lang w:eastAsia="fr-FR"/>
        </w:rPr>
        <w:t xml:space="preserve">. </w:t>
      </w:r>
      <w:r w:rsidRPr="00EB035A">
        <w:rPr>
          <w:rFonts w:eastAsia="Times New Roman" w:cs="Arial"/>
          <w:color w:val="444444"/>
          <w:szCs w:val="20"/>
          <w:lang w:eastAsia="fr-FR"/>
        </w:rPr>
        <w:t xml:space="preserve">Pour le directeur général du FIRCA </w:t>
      </w:r>
      <w:r w:rsidR="00203347" w:rsidRPr="00EB035A">
        <w:rPr>
          <w:rFonts w:eastAsia="Times New Roman" w:cs="Arial"/>
          <w:color w:val="444444"/>
          <w:szCs w:val="20"/>
          <w:lang w:eastAsia="fr-FR"/>
        </w:rPr>
        <w:t xml:space="preserve">L’ambition est de bâtir une collaboration gagnant-gagnant, ce </w:t>
      </w:r>
      <w:r w:rsidRPr="00EB035A">
        <w:rPr>
          <w:rFonts w:eastAsia="Times New Roman" w:cs="Arial"/>
          <w:color w:val="444444"/>
          <w:szCs w:val="20"/>
          <w:lang w:eastAsia="fr-FR"/>
        </w:rPr>
        <w:t xml:space="preserve">qui </w:t>
      </w:r>
      <w:r w:rsidR="00203347" w:rsidRPr="00EB035A">
        <w:rPr>
          <w:rFonts w:eastAsia="Times New Roman" w:cs="Arial"/>
          <w:color w:val="444444"/>
          <w:szCs w:val="20"/>
          <w:lang w:eastAsia="fr-FR"/>
        </w:rPr>
        <w:t xml:space="preserve">impliquera échanges de chercheurs, programmes de bourses, et mise en commun des résultats </w:t>
      </w:r>
      <w:r w:rsidR="00203347" w:rsidRPr="00EB035A">
        <w:rPr>
          <w:rFonts w:eastAsia="Times New Roman" w:cs="Arial"/>
          <w:color w:val="444444"/>
          <w:szCs w:val="20"/>
          <w:lang w:eastAsia="fr-FR"/>
        </w:rPr>
        <w:lastRenderedPageBreak/>
        <w:t>en matière de sélection variétale et de lutte contre les stress biotiques et abiotiques.</w:t>
      </w:r>
      <w:r w:rsidR="007F5274" w:rsidRPr="00EB035A">
        <w:rPr>
          <w:rFonts w:eastAsia="Times New Roman" w:cs="Arial"/>
          <w:color w:val="444444"/>
          <w:szCs w:val="20"/>
          <w:lang w:eastAsia="fr-FR"/>
        </w:rPr>
        <w:t xml:space="preserve"> </w:t>
      </w:r>
      <w:r w:rsidR="00203347" w:rsidRPr="00EB035A">
        <w:rPr>
          <w:rFonts w:eastAsia="Times New Roman" w:cs="Arial"/>
          <w:color w:val="444444"/>
          <w:szCs w:val="20"/>
          <w:lang w:eastAsia="fr-FR"/>
        </w:rPr>
        <w:t xml:space="preserve">Les modalités pratiques de ce partenariat agricole restent à </w:t>
      </w:r>
      <w:r w:rsidR="007F5274" w:rsidRPr="00EB035A">
        <w:rPr>
          <w:rFonts w:eastAsia="Times New Roman" w:cs="Arial"/>
          <w:color w:val="444444"/>
          <w:szCs w:val="20"/>
          <w:lang w:eastAsia="fr-FR"/>
        </w:rPr>
        <w:t>précis</w:t>
      </w:r>
      <w:r w:rsidR="00203347" w:rsidRPr="00EB035A">
        <w:rPr>
          <w:rFonts w:eastAsia="Times New Roman" w:cs="Arial"/>
          <w:color w:val="444444"/>
          <w:szCs w:val="20"/>
          <w:lang w:eastAsia="fr-FR"/>
        </w:rPr>
        <w:t xml:space="preserve">er et les parties évoquent même la possibilité de créer un mécanisme de coordination inspiré de l’ICAR, ou à défaut de renforcer le </w:t>
      </w:r>
      <w:r w:rsidR="007F5274" w:rsidRPr="00EB035A">
        <w:rPr>
          <w:rFonts w:eastAsia="Times New Roman" w:cs="Arial"/>
          <w:color w:val="444444"/>
          <w:szCs w:val="20"/>
          <w:lang w:eastAsia="fr-FR"/>
        </w:rPr>
        <w:t>t</w:t>
      </w:r>
      <w:r w:rsidR="00203347" w:rsidRPr="00EB035A">
        <w:rPr>
          <w:rFonts w:eastAsia="Times New Roman" w:cs="Arial"/>
          <w:color w:val="444444"/>
          <w:szCs w:val="20"/>
          <w:lang w:eastAsia="fr-FR"/>
        </w:rPr>
        <w:t>répied (CNRA-ANADER-FIRCA) existant pour qu’il devienne l’interlocuteur unique de l’institution indienne.</w:t>
      </w:r>
    </w:p>
    <w:p w14:paraId="03E21741" w14:textId="77777777" w:rsidR="0084152D" w:rsidRPr="00EB035A" w:rsidRDefault="0084152D" w:rsidP="00203347">
      <w:pPr>
        <w:shd w:val="clear" w:color="auto" w:fill="FFFFFF"/>
        <w:spacing w:after="0" w:line="276" w:lineRule="auto"/>
        <w:rPr>
          <w:rFonts w:eastAsia="Times New Roman" w:cs="Arial"/>
          <w:color w:val="444444"/>
          <w:szCs w:val="20"/>
          <w:lang w:eastAsia="fr-FR"/>
        </w:rPr>
      </w:pPr>
    </w:p>
    <w:p w14:paraId="6CAFD8EF" w14:textId="012B49FE" w:rsidR="00075045" w:rsidRPr="00EB035A" w:rsidRDefault="0084152D" w:rsidP="00F2274B">
      <w:pPr>
        <w:keepNext/>
        <w:keepLines/>
        <w:spacing w:after="0" w:line="278" w:lineRule="auto"/>
        <w:outlineLvl w:val="1"/>
        <w:rPr>
          <w:rFonts w:eastAsia="Times New Roman" w:cs="Times New Roman"/>
          <w:b/>
          <w:bCs/>
          <w:color w:val="000000"/>
          <w:kern w:val="2"/>
          <w:szCs w:val="20"/>
          <w14:ligatures w14:val="standardContextual"/>
        </w:rPr>
      </w:pPr>
      <w:bookmarkStart w:id="73" w:name="_Toc231316671"/>
      <w:r w:rsidRPr="00EB035A">
        <w:rPr>
          <w:rFonts w:eastAsia="Times New Roman" w:cs="Arial"/>
          <w:b/>
          <w:bCs/>
          <w:color w:val="444444"/>
          <w:szCs w:val="20"/>
          <w:lang w:eastAsia="fr-FR"/>
        </w:rPr>
        <w:t>Biosécurité – Nécessaire renforcement.</w:t>
      </w:r>
      <w:bookmarkEnd w:id="73"/>
    </w:p>
    <w:p w14:paraId="5DDACDA1" w14:textId="2CBC4D90" w:rsidR="0084152D" w:rsidRPr="00EB035A" w:rsidRDefault="0084152D" w:rsidP="0084152D">
      <w:pPr>
        <w:shd w:val="clear" w:color="auto" w:fill="FFFFFF"/>
        <w:spacing w:after="0" w:line="276" w:lineRule="auto"/>
        <w:rPr>
          <w:rFonts w:eastAsia="Times New Roman" w:cs="Arial"/>
          <w:color w:val="444444"/>
          <w:szCs w:val="20"/>
          <w:lang w:eastAsia="fr-FR"/>
        </w:rPr>
      </w:pPr>
      <w:r w:rsidRPr="00EB035A">
        <w:rPr>
          <w:rFonts w:eastAsia="Times New Roman" w:cs="Arial"/>
          <w:color w:val="444444"/>
          <w:szCs w:val="20"/>
          <w:lang w:eastAsia="fr-FR"/>
        </w:rPr>
        <w:t xml:space="preserve">Le vice-président de l’université Félix Houphouët-Boigny, chargé de la recherche et de l’innovation, le Pr Abdoulaye Sangaré, a appelé le 22 </w:t>
      </w:r>
      <w:r w:rsidR="00C47249" w:rsidRPr="00EB035A">
        <w:rPr>
          <w:rFonts w:eastAsia="Times New Roman" w:cs="Arial"/>
          <w:color w:val="444444"/>
          <w:szCs w:val="20"/>
          <w:lang w:eastAsia="fr-FR"/>
        </w:rPr>
        <w:t xml:space="preserve">mai </w:t>
      </w:r>
      <w:r w:rsidRPr="00EB035A">
        <w:rPr>
          <w:rFonts w:eastAsia="Times New Roman" w:cs="Arial"/>
          <w:color w:val="444444"/>
          <w:szCs w:val="20"/>
          <w:lang w:eastAsia="fr-FR"/>
        </w:rPr>
        <w:t xml:space="preserve">au renforcement des politiques de biosécurité et des dispositifs de surveillance phytosanitaire pour protéger les cultures vivrières en Afrique de l’Ouest. S’exprimant lors de l’atelier de clôture du projet </w:t>
      </w:r>
      <w:proofErr w:type="spellStart"/>
      <w:r w:rsidRPr="00EB035A">
        <w:rPr>
          <w:rFonts w:eastAsia="Times New Roman" w:cs="Arial"/>
          <w:color w:val="444444"/>
          <w:szCs w:val="20"/>
          <w:lang w:eastAsia="fr-FR"/>
        </w:rPr>
        <w:t>Biorisks</w:t>
      </w:r>
      <w:proofErr w:type="spellEnd"/>
      <w:r w:rsidRPr="00EB035A">
        <w:rPr>
          <w:rFonts w:eastAsia="Times New Roman" w:cs="Arial"/>
          <w:color w:val="444444"/>
          <w:szCs w:val="20"/>
          <w:lang w:eastAsia="fr-FR"/>
        </w:rPr>
        <w:t>, le Pr Abdoulaye Sangaré a estimé que les risques biologiques constituent désormais une menace majeure pour la sécurité alimentaire et les chaînes de valeur agricoles du continent.</w:t>
      </w:r>
      <w:r w:rsidR="00F2274B" w:rsidRPr="00EB035A">
        <w:rPr>
          <w:rFonts w:eastAsia="Times New Roman" w:cs="Arial"/>
          <w:color w:val="444444"/>
          <w:szCs w:val="20"/>
          <w:lang w:eastAsia="fr-FR"/>
        </w:rPr>
        <w:t xml:space="preserve"> </w:t>
      </w:r>
      <w:r w:rsidRPr="00EB035A">
        <w:rPr>
          <w:rFonts w:eastAsia="Times New Roman" w:cs="Arial"/>
          <w:color w:val="444444"/>
          <w:szCs w:val="20"/>
          <w:lang w:eastAsia="fr-FR"/>
        </w:rPr>
        <w:t>Les plantes à tubercule comme le manioc et l’igname occupent une place stratégique dans le système alimentaire de nombreux pays africains</w:t>
      </w:r>
      <w:r w:rsidR="00F2274B" w:rsidRPr="00EB035A">
        <w:rPr>
          <w:rFonts w:eastAsia="Times New Roman" w:cs="Arial"/>
          <w:color w:val="444444"/>
          <w:szCs w:val="20"/>
          <w:lang w:eastAsia="fr-FR"/>
        </w:rPr>
        <w:t>,</w:t>
      </w:r>
      <w:r w:rsidRPr="00EB035A">
        <w:rPr>
          <w:rFonts w:eastAsia="Times New Roman" w:cs="Arial"/>
          <w:color w:val="444444"/>
          <w:szCs w:val="20"/>
          <w:lang w:eastAsia="fr-FR"/>
        </w:rPr>
        <w:t xml:space="preserve"> a-t-il rappelé, soulignant que ces cultures restent exposées à des maladies causées par des bactéries, champignons, virus et autres agents pathogènes qui affectent les rendements agricoles.</w:t>
      </w:r>
      <w:r w:rsidR="00F2274B" w:rsidRPr="00EB035A">
        <w:rPr>
          <w:rFonts w:eastAsia="Times New Roman" w:cs="Arial"/>
          <w:color w:val="444444"/>
          <w:szCs w:val="20"/>
          <w:lang w:eastAsia="fr-FR"/>
        </w:rPr>
        <w:t xml:space="preserve"> </w:t>
      </w:r>
      <w:r w:rsidRPr="00EB035A">
        <w:rPr>
          <w:rFonts w:eastAsia="Times New Roman" w:cs="Arial"/>
          <w:color w:val="444444"/>
          <w:szCs w:val="20"/>
          <w:lang w:eastAsia="fr-FR"/>
        </w:rPr>
        <w:t>Selon lui, les effets du changement climatique, l’intensification des échanges commerciaux et la circulation accrue des organismes nuisibles accentuent les menaces phytosanitaires dans la sous-région.</w:t>
      </w:r>
      <w:r w:rsidR="00F2274B" w:rsidRPr="00EB035A">
        <w:rPr>
          <w:rFonts w:eastAsia="Times New Roman" w:cs="Arial"/>
          <w:color w:val="444444"/>
          <w:szCs w:val="20"/>
          <w:lang w:eastAsia="fr-FR"/>
        </w:rPr>
        <w:t xml:space="preserve"> </w:t>
      </w:r>
      <w:r w:rsidRPr="00EB035A">
        <w:rPr>
          <w:rFonts w:eastAsia="Times New Roman" w:cs="Arial"/>
          <w:color w:val="444444"/>
          <w:szCs w:val="20"/>
          <w:lang w:eastAsia="fr-FR"/>
        </w:rPr>
        <w:t xml:space="preserve">Dans ce contexte, </w:t>
      </w:r>
      <w:r w:rsidR="00F2274B" w:rsidRPr="00EB035A">
        <w:rPr>
          <w:rFonts w:eastAsia="Times New Roman" w:cs="Arial"/>
          <w:color w:val="444444"/>
          <w:szCs w:val="20"/>
          <w:lang w:eastAsia="fr-FR"/>
        </w:rPr>
        <w:t xml:space="preserve">il est nécessaire </w:t>
      </w:r>
      <w:r w:rsidRPr="00EB035A">
        <w:rPr>
          <w:rFonts w:eastAsia="Times New Roman" w:cs="Arial"/>
          <w:color w:val="444444"/>
          <w:szCs w:val="20"/>
          <w:lang w:eastAsia="fr-FR"/>
        </w:rPr>
        <w:t>de renforcer les dispositifs de biosécurité, les capacités de surveillance et les mécanismes de prévention a</w:t>
      </w:r>
      <w:r w:rsidR="00F2274B" w:rsidRPr="00EB035A">
        <w:rPr>
          <w:rFonts w:eastAsia="Times New Roman" w:cs="Arial"/>
          <w:color w:val="444444"/>
          <w:szCs w:val="20"/>
          <w:lang w:eastAsia="fr-FR"/>
        </w:rPr>
        <w:t>-t-il</w:t>
      </w:r>
      <w:r w:rsidRPr="00EB035A">
        <w:rPr>
          <w:rFonts w:eastAsia="Times New Roman" w:cs="Arial"/>
          <w:color w:val="444444"/>
          <w:szCs w:val="20"/>
          <w:lang w:eastAsia="fr-FR"/>
        </w:rPr>
        <w:t xml:space="preserve"> déclaré.</w:t>
      </w:r>
      <w:r w:rsidR="00F2274B" w:rsidRPr="00EB035A">
        <w:rPr>
          <w:rFonts w:eastAsia="Times New Roman" w:cs="Arial"/>
          <w:color w:val="444444"/>
          <w:szCs w:val="20"/>
          <w:lang w:eastAsia="fr-FR"/>
        </w:rPr>
        <w:t xml:space="preserve"> </w:t>
      </w:r>
      <w:r w:rsidRPr="00EB035A">
        <w:rPr>
          <w:rFonts w:eastAsia="Times New Roman" w:cs="Arial"/>
          <w:color w:val="444444"/>
          <w:szCs w:val="20"/>
          <w:lang w:eastAsia="fr-FR"/>
        </w:rPr>
        <w:t xml:space="preserve">Le responsable universitaire a salué l’appui de l’Union européenne et du CORAF dans la mise en œuvre du projet </w:t>
      </w:r>
      <w:proofErr w:type="spellStart"/>
      <w:r w:rsidRPr="00EB035A">
        <w:rPr>
          <w:rFonts w:eastAsia="Times New Roman" w:cs="Arial"/>
          <w:color w:val="444444"/>
          <w:szCs w:val="20"/>
          <w:lang w:eastAsia="fr-FR"/>
        </w:rPr>
        <w:t>Biorisks</w:t>
      </w:r>
      <w:proofErr w:type="spellEnd"/>
      <w:r w:rsidRPr="00EB035A">
        <w:rPr>
          <w:rFonts w:eastAsia="Times New Roman" w:cs="Arial"/>
          <w:color w:val="444444"/>
          <w:szCs w:val="20"/>
          <w:lang w:eastAsia="fr-FR"/>
        </w:rPr>
        <w:t xml:space="preserve"> à travers l’initiative </w:t>
      </w:r>
      <w:proofErr w:type="spellStart"/>
      <w:r w:rsidRPr="00EB035A">
        <w:rPr>
          <w:rFonts w:eastAsia="Times New Roman" w:cs="Arial"/>
          <w:color w:val="444444"/>
          <w:szCs w:val="20"/>
          <w:lang w:eastAsia="fr-FR"/>
        </w:rPr>
        <w:t>DeSIRA</w:t>
      </w:r>
      <w:proofErr w:type="spellEnd"/>
      <w:r w:rsidRPr="00EB035A">
        <w:rPr>
          <w:rFonts w:eastAsia="Times New Roman" w:cs="Arial"/>
          <w:color w:val="444444"/>
          <w:szCs w:val="20"/>
          <w:lang w:eastAsia="fr-FR"/>
        </w:rPr>
        <w:t>.</w:t>
      </w:r>
      <w:r w:rsidR="00F2274B" w:rsidRPr="00EB035A">
        <w:rPr>
          <w:rFonts w:eastAsia="Times New Roman" w:cs="Arial"/>
          <w:color w:val="444444"/>
          <w:szCs w:val="20"/>
          <w:lang w:eastAsia="fr-FR"/>
        </w:rPr>
        <w:t xml:space="preserve"> </w:t>
      </w:r>
      <w:r w:rsidRPr="00EB035A">
        <w:rPr>
          <w:rFonts w:eastAsia="Times New Roman" w:cs="Arial"/>
          <w:color w:val="444444"/>
          <w:szCs w:val="20"/>
          <w:lang w:eastAsia="fr-FR"/>
        </w:rPr>
        <w:t>Mis en œuvre dans dix pays africains, ce programme vise à améliorer la résilience des agriculteurs face aux risques biologiques liés au changement climatique et à renforcer la sécurité alimentaire dans les régions ouest et centre africaines.</w:t>
      </w:r>
      <w:r w:rsidR="00F2274B" w:rsidRPr="00EB035A">
        <w:rPr>
          <w:rFonts w:eastAsia="Times New Roman" w:cs="Arial"/>
          <w:color w:val="444444"/>
          <w:szCs w:val="20"/>
          <w:lang w:eastAsia="fr-FR"/>
        </w:rPr>
        <w:t xml:space="preserve"> Le </w:t>
      </w:r>
      <w:r w:rsidRPr="00EB035A">
        <w:rPr>
          <w:rFonts w:eastAsia="Times New Roman" w:cs="Arial"/>
          <w:color w:val="444444"/>
          <w:szCs w:val="20"/>
          <w:lang w:eastAsia="fr-FR"/>
        </w:rPr>
        <w:t>Pr Abdoulaye Sangaré a également mis en avant le rôle du centre WAVE dans la recherche sur les phytopathogènes transfrontaliers et dans le développement de solutions scientifiques adaptées aux réalités africaines.</w:t>
      </w:r>
      <w:r w:rsidR="00F2274B" w:rsidRPr="00EB035A">
        <w:rPr>
          <w:rFonts w:eastAsia="Times New Roman" w:cs="Arial"/>
          <w:color w:val="444444"/>
          <w:szCs w:val="20"/>
          <w:lang w:eastAsia="fr-FR"/>
        </w:rPr>
        <w:t xml:space="preserve"> </w:t>
      </w:r>
      <w:r w:rsidRPr="00EB035A">
        <w:rPr>
          <w:rFonts w:eastAsia="Times New Roman" w:cs="Arial"/>
          <w:color w:val="444444"/>
          <w:szCs w:val="20"/>
          <w:lang w:eastAsia="fr-FR"/>
        </w:rPr>
        <w:t xml:space="preserve">Le projet </w:t>
      </w:r>
      <w:proofErr w:type="spellStart"/>
      <w:r w:rsidRPr="00EB035A">
        <w:rPr>
          <w:rFonts w:eastAsia="Times New Roman" w:cs="Arial"/>
          <w:color w:val="444444"/>
          <w:szCs w:val="20"/>
          <w:lang w:eastAsia="fr-FR"/>
        </w:rPr>
        <w:t>Biorisks</w:t>
      </w:r>
      <w:proofErr w:type="spellEnd"/>
      <w:r w:rsidRPr="00EB035A">
        <w:rPr>
          <w:rFonts w:eastAsia="Times New Roman" w:cs="Arial"/>
          <w:color w:val="444444"/>
          <w:szCs w:val="20"/>
          <w:lang w:eastAsia="fr-FR"/>
        </w:rPr>
        <w:t xml:space="preserve"> doit être compris comme une opportunité pour actualiser les connaissances scientifiques sur les pathogènes affectant les plantes à tubercule et pour promouvoir une approche intégrée de gestion des risques biologiques a-t-il soutenu.</w:t>
      </w:r>
      <w:r w:rsidR="00F2274B" w:rsidRPr="00EB035A">
        <w:rPr>
          <w:rFonts w:eastAsia="Times New Roman" w:cs="Arial"/>
          <w:color w:val="444444"/>
          <w:szCs w:val="20"/>
          <w:lang w:eastAsia="fr-FR"/>
        </w:rPr>
        <w:t xml:space="preserve"> </w:t>
      </w:r>
      <w:r w:rsidRPr="00EB035A">
        <w:rPr>
          <w:rFonts w:eastAsia="Times New Roman" w:cs="Arial"/>
          <w:color w:val="444444"/>
          <w:szCs w:val="20"/>
          <w:lang w:eastAsia="fr-FR"/>
        </w:rPr>
        <w:t xml:space="preserve">Le vice-président de l’université Félix Houphouët-Boigny a enfin plaidé pour la poursuite des partenariats scientifiques engagés autour du projet </w:t>
      </w:r>
      <w:proofErr w:type="spellStart"/>
      <w:r w:rsidRPr="00EB035A">
        <w:rPr>
          <w:rFonts w:eastAsia="Times New Roman" w:cs="Arial"/>
          <w:color w:val="444444"/>
          <w:szCs w:val="20"/>
          <w:lang w:eastAsia="fr-FR"/>
        </w:rPr>
        <w:t>Biorisks</w:t>
      </w:r>
      <w:proofErr w:type="spellEnd"/>
      <w:r w:rsidRPr="00EB035A">
        <w:rPr>
          <w:rFonts w:eastAsia="Times New Roman" w:cs="Arial"/>
          <w:color w:val="444444"/>
          <w:szCs w:val="20"/>
          <w:lang w:eastAsia="fr-FR"/>
        </w:rPr>
        <w:t>, exprimant le souhait de voir l’Union européenne soutenir de nouvelles initiatives régionales dans le domaine de la biosécurité agricole.</w:t>
      </w:r>
    </w:p>
    <w:p w14:paraId="161ACB7D" w14:textId="77777777" w:rsidR="00C77C98" w:rsidRPr="00EB035A" w:rsidRDefault="00C77C98" w:rsidP="0084152D">
      <w:pPr>
        <w:shd w:val="clear" w:color="auto" w:fill="FFFFFF"/>
        <w:spacing w:after="0" w:line="276" w:lineRule="auto"/>
        <w:rPr>
          <w:rFonts w:eastAsia="Times New Roman" w:cs="Arial"/>
          <w:color w:val="444444"/>
          <w:szCs w:val="20"/>
          <w:lang w:eastAsia="fr-FR"/>
        </w:rPr>
      </w:pPr>
    </w:p>
    <w:p w14:paraId="5FE7CD7E" w14:textId="77777777" w:rsidR="00FE6D1F" w:rsidRPr="00EB035A" w:rsidRDefault="00FE6D1F" w:rsidP="00FE6D1F">
      <w:pPr>
        <w:keepNext/>
        <w:keepLines/>
        <w:spacing w:after="0" w:line="278" w:lineRule="auto"/>
        <w:outlineLvl w:val="1"/>
        <w:rPr>
          <w:rFonts w:eastAsia="Times New Roman" w:cs="Times New Roman"/>
          <w:b/>
          <w:color w:val="000000"/>
          <w:kern w:val="2"/>
          <w:szCs w:val="20"/>
          <w14:ligatures w14:val="standardContextual"/>
        </w:rPr>
      </w:pPr>
      <w:bookmarkStart w:id="74" w:name="_Toc230617703"/>
      <w:bookmarkStart w:id="75" w:name="_Toc230634494"/>
      <w:bookmarkStart w:id="76" w:name="_Toc231316672"/>
      <w:r w:rsidRPr="00EB035A">
        <w:rPr>
          <w:rFonts w:eastAsia="Times New Roman" w:cs="Times New Roman"/>
          <w:b/>
          <w:color w:val="000000"/>
          <w:kern w:val="2"/>
          <w:szCs w:val="20"/>
          <w14:ligatures w14:val="standardContextual"/>
        </w:rPr>
        <w:t>Formation </w:t>
      </w:r>
      <w:bookmarkStart w:id="77" w:name="_Hlk230619041"/>
      <w:r w:rsidRPr="00EB035A">
        <w:rPr>
          <w:rFonts w:eastAsia="Times New Roman" w:cs="Times New Roman"/>
          <w:b/>
          <w:color w:val="000000"/>
          <w:kern w:val="2"/>
          <w:szCs w:val="20"/>
          <w14:ligatures w14:val="standardContextual"/>
        </w:rPr>
        <w:t xml:space="preserve">- </w:t>
      </w:r>
      <w:r w:rsidRPr="00EB035A">
        <w:rPr>
          <w:rFonts w:eastAsia="Aptos" w:cs="Times New Roman"/>
          <w:b/>
          <w:color w:val="000000"/>
          <w:kern w:val="2"/>
          <w:szCs w:val="20"/>
          <w14:ligatures w14:val="standardContextual"/>
        </w:rPr>
        <w:t>Des jeunes for</w:t>
      </w:r>
      <w:r w:rsidRPr="00EB035A">
        <w:rPr>
          <w:rFonts w:eastAsia="Aptos" w:cs="Times New Roman"/>
          <w:b/>
          <w:color w:val="000000"/>
          <w:kern w:val="2"/>
          <w:szCs w:val="20"/>
          <w14:ligatures w14:val="standardContextual"/>
        </w:rPr>
        <w:softHyphen/>
        <w:t>més aux tech</w:t>
      </w:r>
      <w:r w:rsidRPr="00EB035A">
        <w:rPr>
          <w:rFonts w:eastAsia="Aptos" w:cs="Times New Roman"/>
          <w:b/>
          <w:color w:val="000000"/>
          <w:kern w:val="2"/>
          <w:szCs w:val="20"/>
          <w14:ligatures w14:val="standardContextual"/>
        </w:rPr>
        <w:softHyphen/>
        <w:t>niques de pro</w:t>
      </w:r>
      <w:r w:rsidRPr="00EB035A">
        <w:rPr>
          <w:rFonts w:eastAsia="Aptos" w:cs="Times New Roman"/>
          <w:b/>
          <w:color w:val="000000"/>
          <w:kern w:val="2"/>
          <w:szCs w:val="20"/>
          <w14:ligatures w14:val="standardContextual"/>
        </w:rPr>
        <w:softHyphen/>
        <w:t>duc</w:t>
      </w:r>
      <w:r w:rsidRPr="00EB035A">
        <w:rPr>
          <w:rFonts w:eastAsia="Aptos" w:cs="Times New Roman"/>
          <w:b/>
          <w:color w:val="000000"/>
          <w:kern w:val="2"/>
          <w:szCs w:val="20"/>
          <w14:ligatures w14:val="standardContextual"/>
        </w:rPr>
        <w:softHyphen/>
        <w:t>tion maraî</w:t>
      </w:r>
      <w:r w:rsidRPr="00EB035A">
        <w:rPr>
          <w:rFonts w:eastAsia="Aptos" w:cs="Times New Roman"/>
          <w:b/>
          <w:color w:val="000000"/>
          <w:kern w:val="2"/>
          <w:szCs w:val="20"/>
          <w14:ligatures w14:val="standardContextual"/>
        </w:rPr>
        <w:softHyphen/>
        <w:t>chère</w:t>
      </w:r>
      <w:bookmarkEnd w:id="74"/>
      <w:r w:rsidRPr="00EB035A">
        <w:rPr>
          <w:rFonts w:eastAsia="Aptos" w:cs="Times New Roman"/>
          <w:b/>
          <w:color w:val="000000"/>
          <w:kern w:val="2"/>
          <w:szCs w:val="20"/>
          <w14:ligatures w14:val="standardContextual"/>
        </w:rPr>
        <w:t>.</w:t>
      </w:r>
      <w:bookmarkEnd w:id="75"/>
      <w:bookmarkEnd w:id="76"/>
    </w:p>
    <w:p w14:paraId="5AC33BA8" w14:textId="43C5D55E" w:rsidR="00FE6D1F" w:rsidRPr="00EB035A" w:rsidRDefault="00FE6D1F" w:rsidP="00FE6D1F">
      <w:pPr>
        <w:spacing w:after="0" w:line="278" w:lineRule="auto"/>
        <w:rPr>
          <w:rFonts w:eastAsia="Aptos" w:cs="Arial"/>
          <w:kern w:val="2"/>
          <w:szCs w:val="20"/>
          <w14:ligatures w14:val="standardContextual"/>
        </w:rPr>
      </w:pPr>
      <w:r w:rsidRPr="00EB035A">
        <w:rPr>
          <w:rFonts w:eastAsia="Aptos" w:cs="Arial"/>
          <w:kern w:val="2"/>
          <w:szCs w:val="20"/>
          <w14:ligatures w14:val="standardContextual"/>
        </w:rPr>
        <w:t>Un par</w:t>
      </w:r>
      <w:r w:rsidRPr="00EB035A">
        <w:rPr>
          <w:rFonts w:eastAsia="Aptos" w:cs="Arial"/>
          <w:kern w:val="2"/>
          <w:szCs w:val="20"/>
          <w14:ligatures w14:val="standardContextual"/>
        </w:rPr>
        <w:softHyphen/>
        <w:t>te</w:t>
      </w:r>
      <w:r w:rsidRPr="00EB035A">
        <w:rPr>
          <w:rFonts w:eastAsia="Aptos" w:cs="Arial"/>
          <w:kern w:val="2"/>
          <w:szCs w:val="20"/>
          <w14:ligatures w14:val="standardContextual"/>
        </w:rPr>
        <w:softHyphen/>
        <w:t>na</w:t>
      </w:r>
      <w:r w:rsidRPr="00EB035A">
        <w:rPr>
          <w:rFonts w:eastAsia="Aptos" w:cs="Arial"/>
          <w:kern w:val="2"/>
          <w:szCs w:val="20"/>
          <w14:ligatures w14:val="standardContextual"/>
        </w:rPr>
        <w:softHyphen/>
        <w:t>riat entre le Dis</w:t>
      </w:r>
      <w:r w:rsidRPr="00EB035A">
        <w:rPr>
          <w:rFonts w:eastAsia="Aptos" w:cs="Arial"/>
          <w:kern w:val="2"/>
          <w:szCs w:val="20"/>
          <w14:ligatures w14:val="standardContextual"/>
        </w:rPr>
        <w:softHyphen/>
        <w:t>trict auto</w:t>
      </w:r>
      <w:r w:rsidRPr="00EB035A">
        <w:rPr>
          <w:rFonts w:eastAsia="Aptos" w:cs="Arial"/>
          <w:kern w:val="2"/>
          <w:szCs w:val="20"/>
          <w14:ligatures w14:val="standardContextual"/>
        </w:rPr>
        <w:softHyphen/>
        <w:t>nome de Yamous</w:t>
      </w:r>
      <w:r w:rsidRPr="00EB035A">
        <w:rPr>
          <w:rFonts w:eastAsia="Aptos" w:cs="Arial"/>
          <w:kern w:val="2"/>
          <w:szCs w:val="20"/>
          <w14:ligatures w14:val="standardContextual"/>
        </w:rPr>
        <w:softHyphen/>
        <w:t>sou</w:t>
      </w:r>
      <w:r w:rsidRPr="00EB035A">
        <w:rPr>
          <w:rFonts w:eastAsia="Aptos" w:cs="Arial"/>
          <w:kern w:val="2"/>
          <w:szCs w:val="20"/>
          <w14:ligatures w14:val="standardContextual"/>
        </w:rPr>
        <w:softHyphen/>
        <w:t>kro et les Pays-Bas a per</w:t>
      </w:r>
      <w:r w:rsidRPr="00EB035A">
        <w:rPr>
          <w:rFonts w:eastAsia="Aptos" w:cs="Arial"/>
          <w:kern w:val="2"/>
          <w:szCs w:val="20"/>
          <w14:ligatures w14:val="standardContextual"/>
        </w:rPr>
        <w:softHyphen/>
        <w:t>mis la construction d’une struc</w:t>
      </w:r>
      <w:r w:rsidRPr="00EB035A">
        <w:rPr>
          <w:rFonts w:eastAsia="Aptos" w:cs="Arial"/>
          <w:kern w:val="2"/>
          <w:szCs w:val="20"/>
          <w14:ligatures w14:val="standardContextual"/>
        </w:rPr>
        <w:softHyphen/>
        <w:t>ture de for</w:t>
      </w:r>
      <w:r w:rsidRPr="00EB035A">
        <w:rPr>
          <w:rFonts w:eastAsia="Aptos" w:cs="Arial"/>
          <w:kern w:val="2"/>
          <w:szCs w:val="20"/>
          <w14:ligatures w14:val="standardContextual"/>
        </w:rPr>
        <w:softHyphen/>
        <w:t>ma</w:t>
      </w:r>
      <w:r w:rsidRPr="00EB035A">
        <w:rPr>
          <w:rFonts w:eastAsia="Aptos" w:cs="Arial"/>
          <w:kern w:val="2"/>
          <w:szCs w:val="20"/>
          <w14:ligatures w14:val="standardContextual"/>
        </w:rPr>
        <w:softHyphen/>
        <w:t>tion aux techniques de production maraîchère, dont la 2</w:t>
      </w:r>
      <w:r w:rsidRPr="00EB035A">
        <w:rPr>
          <w:rFonts w:eastAsia="Aptos" w:cs="Arial"/>
          <w:kern w:val="2"/>
          <w:szCs w:val="20"/>
          <w:vertAlign w:val="superscript"/>
          <w14:ligatures w14:val="standardContextual"/>
        </w:rPr>
        <w:t>ème</w:t>
      </w:r>
      <w:r w:rsidRPr="00EB035A">
        <w:rPr>
          <w:rFonts w:eastAsia="Aptos" w:cs="Arial"/>
          <w:kern w:val="2"/>
          <w:szCs w:val="20"/>
          <w14:ligatures w14:val="standardContextual"/>
        </w:rPr>
        <w:t> pro</w:t>
      </w:r>
      <w:r w:rsidRPr="00EB035A">
        <w:rPr>
          <w:rFonts w:eastAsia="Aptos" w:cs="Arial"/>
          <w:kern w:val="2"/>
          <w:szCs w:val="20"/>
          <w14:ligatures w14:val="standardContextual"/>
        </w:rPr>
        <w:softHyphen/>
        <w:t>mo</w:t>
      </w:r>
      <w:r w:rsidRPr="00EB035A">
        <w:rPr>
          <w:rFonts w:eastAsia="Aptos" w:cs="Arial"/>
          <w:kern w:val="2"/>
          <w:szCs w:val="20"/>
          <w14:ligatures w14:val="standardContextual"/>
        </w:rPr>
        <w:softHyphen/>
        <w:t>tion, com</w:t>
      </w:r>
      <w:r w:rsidRPr="00EB035A">
        <w:rPr>
          <w:rFonts w:eastAsia="Aptos" w:cs="Arial"/>
          <w:kern w:val="2"/>
          <w:szCs w:val="20"/>
          <w14:ligatures w14:val="standardContextual"/>
        </w:rPr>
        <w:softHyphen/>
        <w:t>po</w:t>
      </w:r>
      <w:r w:rsidRPr="00EB035A">
        <w:rPr>
          <w:rFonts w:eastAsia="Aptos" w:cs="Arial"/>
          <w:kern w:val="2"/>
          <w:szCs w:val="20"/>
          <w14:ligatures w14:val="standardContextual"/>
        </w:rPr>
        <w:softHyphen/>
        <w:t>sée de 40 per</w:t>
      </w:r>
      <w:r w:rsidRPr="00EB035A">
        <w:rPr>
          <w:rFonts w:eastAsia="Aptos" w:cs="Arial"/>
          <w:kern w:val="2"/>
          <w:szCs w:val="20"/>
          <w14:ligatures w14:val="standardContextual"/>
        </w:rPr>
        <w:softHyphen/>
        <w:t>sonnes, est opé</w:t>
      </w:r>
      <w:r w:rsidRPr="00EB035A">
        <w:rPr>
          <w:rFonts w:eastAsia="Aptos" w:cs="Arial"/>
          <w:kern w:val="2"/>
          <w:szCs w:val="20"/>
          <w14:ligatures w14:val="standardContextual"/>
        </w:rPr>
        <w:softHyphen/>
        <w:t>ra</w:t>
      </w:r>
      <w:r w:rsidRPr="00EB035A">
        <w:rPr>
          <w:rFonts w:eastAsia="Aptos" w:cs="Arial"/>
          <w:kern w:val="2"/>
          <w:szCs w:val="20"/>
          <w14:ligatures w14:val="standardContextual"/>
        </w:rPr>
        <w:softHyphen/>
        <w:t>tion</w:t>
      </w:r>
      <w:r w:rsidRPr="00EB035A">
        <w:rPr>
          <w:rFonts w:eastAsia="Aptos" w:cs="Arial"/>
          <w:kern w:val="2"/>
          <w:szCs w:val="20"/>
          <w14:ligatures w14:val="standardContextual"/>
        </w:rPr>
        <w:softHyphen/>
        <w:t>nelle. Le Centre d’excel</w:t>
      </w:r>
      <w:r w:rsidRPr="00EB035A">
        <w:rPr>
          <w:rFonts w:eastAsia="Aptos" w:cs="Arial"/>
          <w:kern w:val="2"/>
          <w:szCs w:val="20"/>
          <w14:ligatures w14:val="standardContextual"/>
        </w:rPr>
        <w:softHyphen/>
        <w:t xml:space="preserve">lence horticole </w:t>
      </w:r>
      <w:proofErr w:type="spellStart"/>
      <w:r w:rsidRPr="00EB035A">
        <w:rPr>
          <w:rFonts w:eastAsia="Aptos" w:cs="Arial"/>
          <w:kern w:val="2"/>
          <w:szCs w:val="20"/>
          <w14:ligatures w14:val="standardContextual"/>
        </w:rPr>
        <w:t>ivoiro</w:t>
      </w:r>
      <w:proofErr w:type="spellEnd"/>
      <w:r w:rsidRPr="00EB035A">
        <w:rPr>
          <w:rFonts w:eastAsia="Aptos" w:cs="Arial"/>
          <w:kern w:val="2"/>
          <w:szCs w:val="20"/>
          <w14:ligatures w14:val="standardContextual"/>
        </w:rPr>
        <w:t>-néer</w:t>
      </w:r>
      <w:r w:rsidRPr="00EB035A">
        <w:rPr>
          <w:rFonts w:eastAsia="Aptos" w:cs="Arial"/>
          <w:kern w:val="2"/>
          <w:szCs w:val="20"/>
          <w14:ligatures w14:val="standardContextual"/>
        </w:rPr>
        <w:softHyphen/>
        <w:t>lan</w:t>
      </w:r>
      <w:r w:rsidRPr="00EB035A">
        <w:rPr>
          <w:rFonts w:eastAsia="Aptos" w:cs="Arial"/>
          <w:kern w:val="2"/>
          <w:szCs w:val="20"/>
          <w14:ligatures w14:val="standardContextual"/>
        </w:rPr>
        <w:softHyphen/>
        <w:t xml:space="preserve">dais </w:t>
      </w:r>
      <w:proofErr w:type="spellStart"/>
      <w:r w:rsidRPr="00EB035A">
        <w:rPr>
          <w:rFonts w:eastAsia="Aptos" w:cs="Arial"/>
          <w:kern w:val="2"/>
          <w:szCs w:val="20"/>
          <w14:ligatures w14:val="standardContextual"/>
        </w:rPr>
        <w:t>Moayé</w:t>
      </w:r>
      <w:proofErr w:type="spellEnd"/>
      <w:r w:rsidRPr="00EB035A">
        <w:rPr>
          <w:rFonts w:eastAsia="Aptos" w:cs="Arial"/>
          <w:kern w:val="2"/>
          <w:szCs w:val="20"/>
          <w14:ligatures w14:val="standardContextual"/>
        </w:rPr>
        <w:t xml:space="preserve"> situé à </w:t>
      </w:r>
      <w:proofErr w:type="spellStart"/>
      <w:r w:rsidRPr="00EB035A">
        <w:rPr>
          <w:rFonts w:eastAsia="Aptos" w:cs="Arial"/>
          <w:kern w:val="2"/>
          <w:szCs w:val="20"/>
          <w14:ligatures w14:val="standardContextual"/>
        </w:rPr>
        <w:t>Toum</w:t>
      </w:r>
      <w:r w:rsidRPr="00EB035A">
        <w:rPr>
          <w:rFonts w:eastAsia="Aptos" w:cs="Arial"/>
          <w:kern w:val="2"/>
          <w:szCs w:val="20"/>
          <w14:ligatures w14:val="standardContextual"/>
        </w:rPr>
        <w:softHyphen/>
        <w:t>bo</w:t>
      </w:r>
      <w:r w:rsidRPr="00EB035A">
        <w:rPr>
          <w:rFonts w:eastAsia="Aptos" w:cs="Arial"/>
          <w:kern w:val="2"/>
          <w:szCs w:val="20"/>
          <w14:ligatures w14:val="standardContextual"/>
        </w:rPr>
        <w:softHyphen/>
        <w:t>kro</w:t>
      </w:r>
      <w:proofErr w:type="spellEnd"/>
      <w:r w:rsidRPr="00EB035A">
        <w:rPr>
          <w:rFonts w:eastAsia="Aptos" w:cs="Arial"/>
          <w:kern w:val="2"/>
          <w:szCs w:val="20"/>
          <w14:ligatures w14:val="standardContextual"/>
        </w:rPr>
        <w:t>, dans la sous-préfecture de Kos</w:t>
      </w:r>
      <w:r w:rsidRPr="00EB035A">
        <w:rPr>
          <w:rFonts w:eastAsia="Aptos" w:cs="Arial"/>
          <w:kern w:val="2"/>
          <w:szCs w:val="20"/>
          <w14:ligatures w14:val="standardContextual"/>
        </w:rPr>
        <w:softHyphen/>
        <w:t>sou, où sont for</w:t>
      </w:r>
      <w:r w:rsidRPr="00EB035A">
        <w:rPr>
          <w:rFonts w:eastAsia="Aptos" w:cs="Arial"/>
          <w:kern w:val="2"/>
          <w:szCs w:val="20"/>
          <w14:ligatures w14:val="standardContextual"/>
        </w:rPr>
        <w:softHyphen/>
        <w:t>més les jeunes a été créé en 2025, avec pour mis</w:t>
      </w:r>
      <w:r w:rsidRPr="00EB035A">
        <w:rPr>
          <w:rFonts w:eastAsia="Aptos" w:cs="Arial"/>
          <w:kern w:val="2"/>
          <w:szCs w:val="20"/>
          <w14:ligatures w14:val="standardContextual"/>
        </w:rPr>
        <w:softHyphen/>
        <w:t>sion le dévelop</w:t>
      </w:r>
      <w:r w:rsidRPr="00EB035A">
        <w:rPr>
          <w:rFonts w:eastAsia="Aptos" w:cs="Arial"/>
          <w:kern w:val="2"/>
          <w:szCs w:val="20"/>
          <w14:ligatures w14:val="standardContextual"/>
        </w:rPr>
        <w:softHyphen/>
        <w:t>pe</w:t>
      </w:r>
      <w:r w:rsidRPr="00EB035A">
        <w:rPr>
          <w:rFonts w:eastAsia="Aptos" w:cs="Arial"/>
          <w:kern w:val="2"/>
          <w:szCs w:val="20"/>
          <w14:ligatures w14:val="standardContextual"/>
        </w:rPr>
        <w:softHyphen/>
        <w:t>ment de l’hor</w:t>
      </w:r>
      <w:r w:rsidRPr="00EB035A">
        <w:rPr>
          <w:rFonts w:eastAsia="Aptos" w:cs="Arial"/>
          <w:kern w:val="2"/>
          <w:szCs w:val="20"/>
          <w14:ligatures w14:val="standardContextual"/>
        </w:rPr>
        <w:softHyphen/>
        <w:t>ti</w:t>
      </w:r>
      <w:r w:rsidRPr="00EB035A">
        <w:rPr>
          <w:rFonts w:eastAsia="Aptos" w:cs="Arial"/>
          <w:kern w:val="2"/>
          <w:szCs w:val="20"/>
          <w14:ligatures w14:val="standardContextual"/>
        </w:rPr>
        <w:softHyphen/>
        <w:t>cul</w:t>
      </w:r>
      <w:r w:rsidRPr="00EB035A">
        <w:rPr>
          <w:rFonts w:eastAsia="Aptos" w:cs="Arial"/>
          <w:kern w:val="2"/>
          <w:szCs w:val="20"/>
          <w14:ligatures w14:val="standardContextual"/>
        </w:rPr>
        <w:softHyphen/>
        <w:t>ture à tra</w:t>
      </w:r>
      <w:r w:rsidRPr="00EB035A">
        <w:rPr>
          <w:rFonts w:eastAsia="Aptos" w:cs="Arial"/>
          <w:kern w:val="2"/>
          <w:szCs w:val="20"/>
          <w14:ligatures w14:val="standardContextual"/>
        </w:rPr>
        <w:softHyphen/>
        <w:t>vers plu</w:t>
      </w:r>
      <w:r w:rsidRPr="00EB035A">
        <w:rPr>
          <w:rFonts w:eastAsia="Aptos" w:cs="Arial"/>
          <w:kern w:val="2"/>
          <w:szCs w:val="20"/>
          <w14:ligatures w14:val="standardContextual"/>
        </w:rPr>
        <w:softHyphen/>
        <w:t>sieurs spé</w:t>
      </w:r>
      <w:r w:rsidRPr="00EB035A">
        <w:rPr>
          <w:rFonts w:eastAsia="Aptos" w:cs="Arial"/>
          <w:kern w:val="2"/>
          <w:szCs w:val="20"/>
          <w14:ligatures w14:val="standardContextual"/>
        </w:rPr>
        <w:softHyphen/>
        <w:t>cia</w:t>
      </w:r>
      <w:r w:rsidRPr="00EB035A">
        <w:rPr>
          <w:rFonts w:eastAsia="Aptos" w:cs="Arial"/>
          <w:kern w:val="2"/>
          <w:szCs w:val="20"/>
          <w14:ligatures w14:val="standardContextual"/>
        </w:rPr>
        <w:softHyphen/>
        <w:t>li</w:t>
      </w:r>
      <w:r w:rsidRPr="00EB035A">
        <w:rPr>
          <w:rFonts w:eastAsia="Aptos" w:cs="Arial"/>
          <w:kern w:val="2"/>
          <w:szCs w:val="20"/>
          <w14:ligatures w14:val="standardContextual"/>
        </w:rPr>
        <w:softHyphen/>
        <w:t>tés : la culture de légumes (maraî</w:t>
      </w:r>
      <w:r w:rsidRPr="00EB035A">
        <w:rPr>
          <w:rFonts w:eastAsia="Aptos" w:cs="Arial"/>
          <w:kern w:val="2"/>
          <w:szCs w:val="20"/>
          <w14:ligatures w14:val="standardContextual"/>
        </w:rPr>
        <w:softHyphen/>
        <w:t>chage), de fruits (arbo</w:t>
      </w:r>
      <w:r w:rsidRPr="00EB035A">
        <w:rPr>
          <w:rFonts w:eastAsia="Aptos" w:cs="Arial"/>
          <w:kern w:val="2"/>
          <w:szCs w:val="20"/>
          <w14:ligatures w14:val="standardContextual"/>
        </w:rPr>
        <w:softHyphen/>
        <w:t>ri</w:t>
      </w:r>
      <w:r w:rsidRPr="00EB035A">
        <w:rPr>
          <w:rFonts w:eastAsia="Aptos" w:cs="Arial"/>
          <w:kern w:val="2"/>
          <w:szCs w:val="20"/>
          <w14:ligatures w14:val="standardContextual"/>
        </w:rPr>
        <w:softHyphen/>
        <w:t>cul</w:t>
      </w:r>
      <w:r w:rsidRPr="00EB035A">
        <w:rPr>
          <w:rFonts w:eastAsia="Aptos" w:cs="Arial"/>
          <w:kern w:val="2"/>
          <w:szCs w:val="20"/>
          <w14:ligatures w14:val="standardContextual"/>
        </w:rPr>
        <w:softHyphen/>
        <w:t>ture) et de fleurs ou plantes orne</w:t>
      </w:r>
      <w:r w:rsidRPr="00EB035A">
        <w:rPr>
          <w:rFonts w:eastAsia="Aptos" w:cs="Arial"/>
          <w:kern w:val="2"/>
          <w:szCs w:val="20"/>
          <w14:ligatures w14:val="standardContextual"/>
        </w:rPr>
        <w:softHyphen/>
        <w:t>men</w:t>
      </w:r>
      <w:r w:rsidRPr="00EB035A">
        <w:rPr>
          <w:rFonts w:eastAsia="Aptos" w:cs="Arial"/>
          <w:kern w:val="2"/>
          <w:szCs w:val="20"/>
          <w14:ligatures w14:val="standardContextual"/>
        </w:rPr>
        <w:softHyphen/>
        <w:t>tales (flo</w:t>
      </w:r>
      <w:r w:rsidRPr="00EB035A">
        <w:rPr>
          <w:rFonts w:eastAsia="Aptos" w:cs="Arial"/>
          <w:kern w:val="2"/>
          <w:szCs w:val="20"/>
          <w14:ligatures w14:val="standardContextual"/>
        </w:rPr>
        <w:softHyphen/>
        <w:t>ri</w:t>
      </w:r>
      <w:r w:rsidRPr="00EB035A">
        <w:rPr>
          <w:rFonts w:eastAsia="Aptos" w:cs="Arial"/>
          <w:kern w:val="2"/>
          <w:szCs w:val="20"/>
          <w14:ligatures w14:val="standardContextual"/>
        </w:rPr>
        <w:softHyphen/>
        <w:t>cul</w:t>
      </w:r>
      <w:r w:rsidRPr="00EB035A">
        <w:rPr>
          <w:rFonts w:eastAsia="Aptos" w:cs="Arial"/>
          <w:kern w:val="2"/>
          <w:szCs w:val="20"/>
          <w14:ligatures w14:val="standardContextual"/>
        </w:rPr>
        <w:softHyphen/>
        <w:t>ture). La for</w:t>
      </w:r>
      <w:r w:rsidRPr="00EB035A">
        <w:rPr>
          <w:rFonts w:eastAsia="Aptos" w:cs="Arial"/>
          <w:kern w:val="2"/>
          <w:szCs w:val="20"/>
          <w14:ligatures w14:val="standardContextual"/>
        </w:rPr>
        <w:softHyphen/>
        <w:t>ma</w:t>
      </w:r>
      <w:r w:rsidRPr="00EB035A">
        <w:rPr>
          <w:rFonts w:eastAsia="Aptos" w:cs="Arial"/>
          <w:kern w:val="2"/>
          <w:szCs w:val="20"/>
          <w14:ligatures w14:val="standardContextual"/>
        </w:rPr>
        <w:softHyphen/>
        <w:t>tion est dis</w:t>
      </w:r>
      <w:r w:rsidRPr="00EB035A">
        <w:rPr>
          <w:rFonts w:eastAsia="Aptos" w:cs="Arial"/>
          <w:kern w:val="2"/>
          <w:szCs w:val="20"/>
          <w14:ligatures w14:val="standardContextual"/>
        </w:rPr>
        <w:softHyphen/>
        <w:t>pen</w:t>
      </w:r>
      <w:r w:rsidRPr="00EB035A">
        <w:rPr>
          <w:rFonts w:eastAsia="Aptos" w:cs="Arial"/>
          <w:kern w:val="2"/>
          <w:szCs w:val="20"/>
          <w14:ligatures w14:val="standardContextual"/>
        </w:rPr>
        <w:softHyphen/>
        <w:t>sée avec l’appui de six semen</w:t>
      </w:r>
      <w:r w:rsidRPr="00EB035A">
        <w:rPr>
          <w:rFonts w:eastAsia="Aptos" w:cs="Arial"/>
          <w:kern w:val="2"/>
          <w:szCs w:val="20"/>
          <w14:ligatures w14:val="standardContextual"/>
        </w:rPr>
        <w:softHyphen/>
        <w:t>ciers pri</w:t>
      </w:r>
      <w:r w:rsidRPr="00EB035A">
        <w:rPr>
          <w:rFonts w:eastAsia="Aptos" w:cs="Arial"/>
          <w:kern w:val="2"/>
          <w:szCs w:val="20"/>
          <w14:ligatures w14:val="standardContextual"/>
        </w:rPr>
        <w:softHyphen/>
        <w:t>vés : trois Ivoi</w:t>
      </w:r>
      <w:r w:rsidRPr="00EB035A">
        <w:rPr>
          <w:rFonts w:eastAsia="Aptos" w:cs="Arial"/>
          <w:kern w:val="2"/>
          <w:szCs w:val="20"/>
          <w14:ligatures w14:val="standardContextual"/>
        </w:rPr>
        <w:softHyphen/>
        <w:t>riens et trois néer</w:t>
      </w:r>
      <w:r w:rsidRPr="00EB035A">
        <w:rPr>
          <w:rFonts w:eastAsia="Aptos" w:cs="Arial"/>
          <w:kern w:val="2"/>
          <w:szCs w:val="20"/>
          <w14:ligatures w14:val="standardContextual"/>
        </w:rPr>
        <w:softHyphen/>
        <w:t>lan</w:t>
      </w:r>
      <w:r w:rsidRPr="00EB035A">
        <w:rPr>
          <w:rFonts w:eastAsia="Aptos" w:cs="Arial"/>
          <w:kern w:val="2"/>
          <w:szCs w:val="20"/>
          <w14:ligatures w14:val="standardContextual"/>
        </w:rPr>
        <w:softHyphen/>
        <w:t xml:space="preserve">dais. Elle se déroule à 20% en salle et à 80% sur </w:t>
      </w:r>
      <w:r w:rsidRPr="00EB035A">
        <w:rPr>
          <w:rFonts w:eastAsia="Aptos" w:cs="Arial"/>
          <w:kern w:val="2"/>
          <w:szCs w:val="20"/>
          <w14:ligatures w14:val="standardContextual"/>
        </w:rPr>
        <w:lastRenderedPageBreak/>
        <w:t>le ter</w:t>
      </w:r>
      <w:r w:rsidRPr="00EB035A">
        <w:rPr>
          <w:rFonts w:eastAsia="Aptos" w:cs="Arial"/>
          <w:kern w:val="2"/>
          <w:szCs w:val="20"/>
          <w14:ligatures w14:val="standardContextual"/>
        </w:rPr>
        <w:softHyphen/>
        <w:t>rain. Deux jeunes formés dans le cadre de la 1</w:t>
      </w:r>
      <w:r w:rsidRPr="00EB035A">
        <w:rPr>
          <w:rFonts w:eastAsia="Aptos" w:cs="Arial"/>
          <w:kern w:val="2"/>
          <w:szCs w:val="20"/>
          <w:vertAlign w:val="superscript"/>
          <w14:ligatures w14:val="standardContextual"/>
        </w:rPr>
        <w:t>ère</w:t>
      </w:r>
      <w:r w:rsidRPr="00EB035A">
        <w:rPr>
          <w:rFonts w:eastAsia="Aptos" w:cs="Arial"/>
          <w:kern w:val="2"/>
          <w:szCs w:val="20"/>
          <w14:ligatures w14:val="standardContextual"/>
        </w:rPr>
        <w:t> promotion, com</w:t>
      </w:r>
      <w:r w:rsidRPr="00EB035A">
        <w:rPr>
          <w:rFonts w:eastAsia="Aptos" w:cs="Arial"/>
          <w:kern w:val="2"/>
          <w:szCs w:val="20"/>
          <w14:ligatures w14:val="standardContextual"/>
        </w:rPr>
        <w:softHyphen/>
        <w:t>po</w:t>
      </w:r>
      <w:r w:rsidRPr="00EB035A">
        <w:rPr>
          <w:rFonts w:eastAsia="Aptos" w:cs="Arial"/>
          <w:kern w:val="2"/>
          <w:szCs w:val="20"/>
          <w14:ligatures w14:val="standardContextual"/>
        </w:rPr>
        <w:softHyphen/>
        <w:t>sée de 25 appre</w:t>
      </w:r>
      <w:r w:rsidRPr="00EB035A">
        <w:rPr>
          <w:rFonts w:eastAsia="Aptos" w:cs="Arial"/>
          <w:kern w:val="2"/>
          <w:szCs w:val="20"/>
          <w14:ligatures w14:val="standardContextual"/>
        </w:rPr>
        <w:softHyphen/>
        <w:t>nants, ont été recru</w:t>
      </w:r>
      <w:r w:rsidRPr="00EB035A">
        <w:rPr>
          <w:rFonts w:eastAsia="Aptos" w:cs="Arial"/>
          <w:kern w:val="2"/>
          <w:szCs w:val="20"/>
          <w14:ligatures w14:val="standardContextual"/>
        </w:rPr>
        <w:softHyphen/>
        <w:t>tés par le centre et les autres sont employés dans diverses struc</w:t>
      </w:r>
      <w:r w:rsidRPr="00EB035A">
        <w:rPr>
          <w:rFonts w:eastAsia="Aptos" w:cs="Arial"/>
          <w:kern w:val="2"/>
          <w:szCs w:val="20"/>
          <w14:ligatures w14:val="standardContextual"/>
        </w:rPr>
        <w:softHyphen/>
        <w:t>tures. Le Fonds inter</w:t>
      </w:r>
      <w:r w:rsidRPr="00EB035A">
        <w:rPr>
          <w:rFonts w:eastAsia="Aptos" w:cs="Arial"/>
          <w:kern w:val="2"/>
          <w:szCs w:val="20"/>
          <w14:ligatures w14:val="standardContextual"/>
        </w:rPr>
        <w:softHyphen/>
        <w:t>na</w:t>
      </w:r>
      <w:r w:rsidRPr="00EB035A">
        <w:rPr>
          <w:rFonts w:eastAsia="Aptos" w:cs="Arial"/>
          <w:kern w:val="2"/>
          <w:szCs w:val="20"/>
          <w14:ligatures w14:val="standardContextual"/>
        </w:rPr>
        <w:softHyphen/>
        <w:t>tio</w:t>
      </w:r>
      <w:r w:rsidRPr="00EB035A">
        <w:rPr>
          <w:rFonts w:eastAsia="Aptos" w:cs="Arial"/>
          <w:kern w:val="2"/>
          <w:szCs w:val="20"/>
          <w14:ligatures w14:val="standardContextual"/>
        </w:rPr>
        <w:softHyphen/>
        <w:t>nal de déve</w:t>
      </w:r>
      <w:r w:rsidRPr="00EB035A">
        <w:rPr>
          <w:rFonts w:eastAsia="Aptos" w:cs="Arial"/>
          <w:kern w:val="2"/>
          <w:szCs w:val="20"/>
          <w14:ligatures w14:val="standardContextual"/>
        </w:rPr>
        <w:softHyphen/>
        <w:t>lop</w:t>
      </w:r>
      <w:r w:rsidRPr="00EB035A">
        <w:rPr>
          <w:rFonts w:eastAsia="Aptos" w:cs="Arial"/>
          <w:kern w:val="2"/>
          <w:szCs w:val="20"/>
          <w14:ligatures w14:val="standardContextual"/>
        </w:rPr>
        <w:softHyphen/>
        <w:t>pe</w:t>
      </w:r>
      <w:r w:rsidRPr="00EB035A">
        <w:rPr>
          <w:rFonts w:eastAsia="Aptos" w:cs="Arial"/>
          <w:kern w:val="2"/>
          <w:szCs w:val="20"/>
          <w14:ligatures w14:val="standardContextual"/>
        </w:rPr>
        <w:softHyphen/>
        <w:t>ment agri</w:t>
      </w:r>
      <w:r w:rsidRPr="00EB035A">
        <w:rPr>
          <w:rFonts w:eastAsia="Aptos" w:cs="Arial"/>
          <w:kern w:val="2"/>
          <w:szCs w:val="20"/>
          <w14:ligatures w14:val="standardContextual"/>
        </w:rPr>
        <w:softHyphen/>
        <w:t>cole (FIDA), a envoyé des jeunes se faire for</w:t>
      </w:r>
      <w:r w:rsidRPr="00EB035A">
        <w:rPr>
          <w:rFonts w:eastAsia="Aptos" w:cs="Arial"/>
          <w:kern w:val="2"/>
          <w:szCs w:val="20"/>
          <w14:ligatures w14:val="standardContextual"/>
        </w:rPr>
        <w:softHyphen/>
        <w:t>mer, puis les a ins</w:t>
      </w:r>
      <w:r w:rsidRPr="00EB035A">
        <w:rPr>
          <w:rFonts w:eastAsia="Aptos" w:cs="Arial"/>
          <w:kern w:val="2"/>
          <w:szCs w:val="20"/>
          <w14:ligatures w14:val="standardContextual"/>
        </w:rPr>
        <w:softHyphen/>
        <w:t>tal</w:t>
      </w:r>
      <w:r w:rsidRPr="00EB035A">
        <w:rPr>
          <w:rFonts w:eastAsia="Aptos" w:cs="Arial"/>
          <w:kern w:val="2"/>
          <w:szCs w:val="20"/>
          <w14:ligatures w14:val="standardContextual"/>
        </w:rPr>
        <w:softHyphen/>
        <w:t>lés. Le dis</w:t>
      </w:r>
      <w:r w:rsidRPr="00EB035A">
        <w:rPr>
          <w:rFonts w:eastAsia="Aptos" w:cs="Arial"/>
          <w:kern w:val="2"/>
          <w:szCs w:val="20"/>
          <w14:ligatures w14:val="standardContextual"/>
        </w:rPr>
        <w:softHyphen/>
        <w:t>trict pré</w:t>
      </w:r>
      <w:r w:rsidRPr="00EB035A">
        <w:rPr>
          <w:rFonts w:eastAsia="Aptos" w:cs="Arial"/>
          <w:kern w:val="2"/>
          <w:szCs w:val="20"/>
          <w14:ligatures w14:val="standardContextual"/>
        </w:rPr>
        <w:softHyphen/>
        <w:t>voit, avec l’appui d’un fonds de garan</w:t>
      </w:r>
      <w:r w:rsidRPr="00EB035A">
        <w:rPr>
          <w:rFonts w:eastAsia="Aptos" w:cs="Arial"/>
          <w:kern w:val="2"/>
          <w:szCs w:val="20"/>
          <w14:ligatures w14:val="standardContextual"/>
        </w:rPr>
        <w:softHyphen/>
        <w:t>tie, de finan</w:t>
      </w:r>
      <w:r w:rsidRPr="00EB035A">
        <w:rPr>
          <w:rFonts w:eastAsia="Aptos" w:cs="Arial"/>
          <w:kern w:val="2"/>
          <w:szCs w:val="20"/>
          <w14:ligatures w14:val="standardContextual"/>
        </w:rPr>
        <w:softHyphen/>
        <w:t>cer les acti</w:t>
      </w:r>
      <w:r w:rsidRPr="00EB035A">
        <w:rPr>
          <w:rFonts w:eastAsia="Aptos" w:cs="Arial"/>
          <w:kern w:val="2"/>
          <w:szCs w:val="20"/>
          <w14:ligatures w14:val="standardContextual"/>
        </w:rPr>
        <w:softHyphen/>
        <w:t>vi</w:t>
      </w:r>
      <w:r w:rsidRPr="00EB035A">
        <w:rPr>
          <w:rFonts w:eastAsia="Aptos" w:cs="Arial"/>
          <w:kern w:val="2"/>
          <w:szCs w:val="20"/>
          <w14:ligatures w14:val="standardContextual"/>
        </w:rPr>
        <w:softHyphen/>
        <w:t>tés de cer</w:t>
      </w:r>
      <w:r w:rsidRPr="00EB035A">
        <w:rPr>
          <w:rFonts w:eastAsia="Aptos" w:cs="Arial"/>
          <w:kern w:val="2"/>
          <w:szCs w:val="20"/>
          <w14:ligatures w14:val="standardContextual"/>
        </w:rPr>
        <w:softHyphen/>
        <w:t>tains ex-pen</w:t>
      </w:r>
      <w:r w:rsidRPr="00EB035A">
        <w:rPr>
          <w:rFonts w:eastAsia="Aptos" w:cs="Arial"/>
          <w:kern w:val="2"/>
          <w:szCs w:val="20"/>
          <w14:ligatures w14:val="standardContextual"/>
        </w:rPr>
        <w:softHyphen/>
        <w:t>sion</w:t>
      </w:r>
      <w:r w:rsidRPr="00EB035A">
        <w:rPr>
          <w:rFonts w:eastAsia="Aptos" w:cs="Arial"/>
          <w:kern w:val="2"/>
          <w:szCs w:val="20"/>
          <w14:ligatures w14:val="standardContextual"/>
        </w:rPr>
        <w:softHyphen/>
        <w:t>naires. D’autres formations, dont l’agro</w:t>
      </w:r>
      <w:r w:rsidRPr="00EB035A">
        <w:rPr>
          <w:rFonts w:eastAsia="Aptos" w:cs="Arial"/>
          <w:kern w:val="2"/>
          <w:szCs w:val="20"/>
          <w14:ligatures w14:val="standardContextual"/>
        </w:rPr>
        <w:softHyphen/>
        <w:t>fo</w:t>
      </w:r>
      <w:r w:rsidRPr="00EB035A">
        <w:rPr>
          <w:rFonts w:eastAsia="Aptos" w:cs="Arial"/>
          <w:kern w:val="2"/>
          <w:szCs w:val="20"/>
          <w14:ligatures w14:val="standardContextual"/>
        </w:rPr>
        <w:softHyphen/>
        <w:t>res</w:t>
      </w:r>
      <w:r w:rsidRPr="00EB035A">
        <w:rPr>
          <w:rFonts w:eastAsia="Aptos" w:cs="Arial"/>
          <w:kern w:val="2"/>
          <w:szCs w:val="20"/>
          <w14:ligatures w14:val="standardContextual"/>
        </w:rPr>
        <w:softHyphen/>
        <w:t>te</w:t>
      </w:r>
      <w:r w:rsidRPr="00EB035A">
        <w:rPr>
          <w:rFonts w:eastAsia="Aptos" w:cs="Arial"/>
          <w:kern w:val="2"/>
          <w:szCs w:val="20"/>
          <w14:ligatures w14:val="standardContextual"/>
        </w:rPr>
        <w:softHyphen/>
        <w:t>rie, vien</w:t>
      </w:r>
      <w:r w:rsidRPr="00EB035A">
        <w:rPr>
          <w:rFonts w:eastAsia="Aptos" w:cs="Arial"/>
          <w:kern w:val="2"/>
          <w:szCs w:val="20"/>
          <w14:ligatures w14:val="standardContextual"/>
        </w:rPr>
        <w:softHyphen/>
        <w:t>dront se gref</w:t>
      </w:r>
      <w:r w:rsidRPr="00EB035A">
        <w:rPr>
          <w:rFonts w:eastAsia="Aptos" w:cs="Arial"/>
          <w:kern w:val="2"/>
          <w:szCs w:val="20"/>
          <w14:ligatures w14:val="standardContextual"/>
        </w:rPr>
        <w:softHyphen/>
        <w:t>fer au pro</w:t>
      </w:r>
      <w:r w:rsidRPr="00EB035A">
        <w:rPr>
          <w:rFonts w:eastAsia="Aptos" w:cs="Arial"/>
          <w:kern w:val="2"/>
          <w:szCs w:val="20"/>
          <w14:ligatures w14:val="standardContextual"/>
        </w:rPr>
        <w:softHyphen/>
        <w:t>gramme. Des maga</w:t>
      </w:r>
      <w:r w:rsidRPr="00EB035A">
        <w:rPr>
          <w:rFonts w:eastAsia="Aptos" w:cs="Arial"/>
          <w:kern w:val="2"/>
          <w:szCs w:val="20"/>
          <w14:ligatures w14:val="standardContextual"/>
        </w:rPr>
        <w:softHyphen/>
        <w:t>sins de sto</w:t>
      </w:r>
      <w:r w:rsidRPr="00EB035A">
        <w:rPr>
          <w:rFonts w:eastAsia="Aptos" w:cs="Arial"/>
          <w:kern w:val="2"/>
          <w:szCs w:val="20"/>
          <w14:ligatures w14:val="standardContextual"/>
        </w:rPr>
        <w:softHyphen/>
        <w:t>ckage seront ouverts pour la col</w:t>
      </w:r>
      <w:r w:rsidRPr="00EB035A">
        <w:rPr>
          <w:rFonts w:eastAsia="Aptos" w:cs="Arial"/>
          <w:kern w:val="2"/>
          <w:szCs w:val="20"/>
          <w14:ligatures w14:val="standardContextual"/>
        </w:rPr>
        <w:softHyphen/>
        <w:t>lecte des pro</w:t>
      </w:r>
      <w:r w:rsidRPr="00EB035A">
        <w:rPr>
          <w:rFonts w:eastAsia="Aptos" w:cs="Arial"/>
          <w:kern w:val="2"/>
          <w:szCs w:val="20"/>
          <w14:ligatures w14:val="standardContextual"/>
        </w:rPr>
        <w:softHyphen/>
        <w:t>duits des jeunes ins</w:t>
      </w:r>
      <w:r w:rsidRPr="00EB035A">
        <w:rPr>
          <w:rFonts w:eastAsia="Aptos" w:cs="Arial"/>
          <w:kern w:val="2"/>
          <w:szCs w:val="20"/>
          <w14:ligatures w14:val="standardContextual"/>
        </w:rPr>
        <w:softHyphen/>
        <w:t>tal</w:t>
      </w:r>
      <w:r w:rsidRPr="00EB035A">
        <w:rPr>
          <w:rFonts w:eastAsia="Aptos" w:cs="Arial"/>
          <w:kern w:val="2"/>
          <w:szCs w:val="20"/>
          <w14:ligatures w14:val="standardContextual"/>
        </w:rPr>
        <w:softHyphen/>
        <w:t>lés à leur propre compte. A terme, il s’agira de faci</w:t>
      </w:r>
      <w:r w:rsidRPr="00EB035A">
        <w:rPr>
          <w:rFonts w:eastAsia="Aptos" w:cs="Arial"/>
          <w:kern w:val="2"/>
          <w:szCs w:val="20"/>
          <w14:ligatures w14:val="standardContextual"/>
        </w:rPr>
        <w:softHyphen/>
        <w:t>li</w:t>
      </w:r>
      <w:r w:rsidRPr="00EB035A">
        <w:rPr>
          <w:rFonts w:eastAsia="Aptos" w:cs="Arial"/>
          <w:kern w:val="2"/>
          <w:szCs w:val="20"/>
          <w14:ligatures w14:val="standardContextual"/>
        </w:rPr>
        <w:softHyphen/>
        <w:t>ter la com</w:t>
      </w:r>
      <w:r w:rsidRPr="00EB035A">
        <w:rPr>
          <w:rFonts w:eastAsia="Aptos" w:cs="Arial"/>
          <w:kern w:val="2"/>
          <w:szCs w:val="20"/>
          <w14:ligatures w14:val="standardContextual"/>
        </w:rPr>
        <w:softHyphen/>
        <w:t>mer</w:t>
      </w:r>
      <w:r w:rsidRPr="00EB035A">
        <w:rPr>
          <w:rFonts w:eastAsia="Aptos" w:cs="Arial"/>
          <w:kern w:val="2"/>
          <w:szCs w:val="20"/>
          <w14:ligatures w14:val="standardContextual"/>
        </w:rPr>
        <w:softHyphen/>
        <w:t>cia</w:t>
      </w:r>
      <w:r w:rsidRPr="00EB035A">
        <w:rPr>
          <w:rFonts w:eastAsia="Aptos" w:cs="Arial"/>
          <w:kern w:val="2"/>
          <w:szCs w:val="20"/>
          <w14:ligatures w14:val="standardContextual"/>
        </w:rPr>
        <w:softHyphen/>
        <w:t>li</w:t>
      </w:r>
      <w:r w:rsidRPr="00EB035A">
        <w:rPr>
          <w:rFonts w:eastAsia="Aptos" w:cs="Arial"/>
          <w:kern w:val="2"/>
          <w:szCs w:val="20"/>
          <w14:ligatures w14:val="standardContextual"/>
        </w:rPr>
        <w:softHyphen/>
        <w:t>sa</w:t>
      </w:r>
      <w:r w:rsidRPr="00EB035A">
        <w:rPr>
          <w:rFonts w:eastAsia="Aptos" w:cs="Arial"/>
          <w:kern w:val="2"/>
          <w:szCs w:val="20"/>
          <w14:ligatures w14:val="standardContextual"/>
        </w:rPr>
        <w:softHyphen/>
        <w:t>tion de leurs produits.</w:t>
      </w:r>
    </w:p>
    <w:p w14:paraId="47EF5F39" w14:textId="77777777" w:rsidR="005D0309" w:rsidRPr="00EB035A" w:rsidRDefault="005D0309" w:rsidP="00FE6D1F">
      <w:pPr>
        <w:spacing w:after="0" w:line="278" w:lineRule="auto"/>
        <w:rPr>
          <w:rFonts w:eastAsia="Aptos" w:cs="Arial"/>
          <w:kern w:val="2"/>
          <w:szCs w:val="20"/>
          <w14:ligatures w14:val="standardContextual"/>
        </w:rPr>
      </w:pPr>
    </w:p>
    <w:p w14:paraId="043498F7" w14:textId="79D1F32B" w:rsidR="005D0309" w:rsidRPr="00EB035A" w:rsidRDefault="005D0309" w:rsidP="005D0309">
      <w:pPr>
        <w:keepNext/>
        <w:keepLines/>
        <w:spacing w:after="0" w:line="278" w:lineRule="auto"/>
        <w:outlineLvl w:val="1"/>
        <w:rPr>
          <w:rFonts w:eastAsia="Times New Roman" w:cs="Times New Roman"/>
          <w:b/>
          <w:color w:val="000000"/>
          <w:kern w:val="2"/>
          <w:szCs w:val="20"/>
          <w14:ligatures w14:val="standardContextual"/>
        </w:rPr>
      </w:pPr>
      <w:bookmarkStart w:id="78" w:name="_Toc231316673"/>
      <w:r w:rsidRPr="00EB035A">
        <w:rPr>
          <w:rFonts w:eastAsia="Times New Roman" w:cs="Times New Roman"/>
          <w:b/>
          <w:color w:val="000000"/>
          <w:kern w:val="2"/>
          <w:szCs w:val="20"/>
          <w14:ligatures w14:val="standardContextual"/>
        </w:rPr>
        <w:t>Formation </w:t>
      </w:r>
      <w:r w:rsidR="004A7810" w:rsidRPr="00EB035A">
        <w:rPr>
          <w:rFonts w:eastAsia="Times New Roman" w:cs="Times New Roman"/>
          <w:b/>
          <w:color w:val="000000"/>
          <w:kern w:val="2"/>
          <w:szCs w:val="20"/>
          <w14:ligatures w14:val="standardContextual"/>
        </w:rPr>
        <w:t>–</w:t>
      </w:r>
      <w:r w:rsidRPr="00EB035A">
        <w:rPr>
          <w:rFonts w:eastAsia="Times New Roman" w:cs="Times New Roman"/>
          <w:b/>
          <w:color w:val="000000"/>
          <w:kern w:val="2"/>
          <w:szCs w:val="20"/>
          <w14:ligatures w14:val="standardContextual"/>
        </w:rPr>
        <w:t xml:space="preserve"> </w:t>
      </w:r>
      <w:r w:rsidR="005D61A5" w:rsidRPr="00EB035A">
        <w:rPr>
          <w:rFonts w:eastAsia="Aptos" w:cs="Times New Roman"/>
          <w:b/>
          <w:color w:val="000000"/>
          <w:kern w:val="2"/>
          <w:szCs w:val="20"/>
          <w14:ligatures w14:val="standardContextual"/>
        </w:rPr>
        <w:t xml:space="preserve">Projet pour former 200 personnes à </w:t>
      </w:r>
      <w:r w:rsidRPr="00EB035A">
        <w:rPr>
          <w:rFonts w:eastAsia="Aptos" w:cs="Times New Roman"/>
          <w:b/>
          <w:color w:val="000000"/>
          <w:kern w:val="2"/>
          <w:szCs w:val="20"/>
          <w14:ligatures w14:val="standardContextual"/>
        </w:rPr>
        <w:t>l’agroécologie.</w:t>
      </w:r>
      <w:bookmarkEnd w:id="78"/>
    </w:p>
    <w:p w14:paraId="6096A704" w14:textId="5D7F6C49" w:rsidR="005D0309" w:rsidRPr="00EB035A" w:rsidRDefault="004A7810" w:rsidP="005D0309">
      <w:pPr>
        <w:spacing w:after="0" w:line="278" w:lineRule="auto"/>
        <w:rPr>
          <w:rFonts w:eastAsia="Aptos" w:cs="Arial"/>
          <w:kern w:val="2"/>
          <w:szCs w:val="20"/>
          <w14:ligatures w14:val="standardContextual"/>
        </w:rPr>
      </w:pPr>
      <w:r w:rsidRPr="00EB035A">
        <w:rPr>
          <w:rFonts w:eastAsia="Aptos" w:cs="Arial"/>
          <w:kern w:val="2"/>
          <w:szCs w:val="20"/>
          <w14:ligatures w14:val="standardContextual"/>
        </w:rPr>
        <w:t>U</w:t>
      </w:r>
      <w:r w:rsidR="005D0309" w:rsidRPr="00EB035A">
        <w:rPr>
          <w:rFonts w:eastAsia="Aptos" w:cs="Arial"/>
          <w:kern w:val="2"/>
          <w:szCs w:val="20"/>
          <w14:ligatures w14:val="standardContextual"/>
        </w:rPr>
        <w:t>ne convention de partenariat a été signée</w:t>
      </w:r>
      <w:r w:rsidRPr="00EB035A">
        <w:rPr>
          <w:rFonts w:eastAsia="Aptos" w:cs="Arial"/>
          <w:kern w:val="2"/>
          <w:szCs w:val="20"/>
          <w14:ligatures w14:val="standardContextual"/>
        </w:rPr>
        <w:t xml:space="preserve"> le 23 mai</w:t>
      </w:r>
      <w:r w:rsidR="005D0309" w:rsidRPr="00EB035A">
        <w:rPr>
          <w:rFonts w:eastAsia="Aptos" w:cs="Arial"/>
          <w:kern w:val="2"/>
          <w:szCs w:val="20"/>
          <w14:ligatures w14:val="standardContextual"/>
        </w:rPr>
        <w:t xml:space="preserve"> entre le Fonds de </w:t>
      </w:r>
      <w:r w:rsidRPr="00EB035A">
        <w:rPr>
          <w:rFonts w:eastAsia="Aptos" w:cs="Arial"/>
          <w:kern w:val="2"/>
          <w:szCs w:val="20"/>
          <w14:ligatures w14:val="standardContextual"/>
        </w:rPr>
        <w:t>d</w:t>
      </w:r>
      <w:r w:rsidR="005D0309" w:rsidRPr="00EB035A">
        <w:rPr>
          <w:rFonts w:eastAsia="Aptos" w:cs="Arial"/>
          <w:kern w:val="2"/>
          <w:szCs w:val="20"/>
          <w14:ligatures w14:val="standardContextual"/>
        </w:rPr>
        <w:t xml:space="preserve">éveloppement de la </w:t>
      </w:r>
      <w:r w:rsidRPr="00EB035A">
        <w:rPr>
          <w:rFonts w:eastAsia="Aptos" w:cs="Arial"/>
          <w:kern w:val="2"/>
          <w:szCs w:val="20"/>
          <w14:ligatures w14:val="standardContextual"/>
        </w:rPr>
        <w:t>f</w:t>
      </w:r>
      <w:r w:rsidR="005D0309" w:rsidRPr="00EB035A">
        <w:rPr>
          <w:rFonts w:eastAsia="Aptos" w:cs="Arial"/>
          <w:kern w:val="2"/>
          <w:szCs w:val="20"/>
          <w14:ligatures w14:val="standardContextual"/>
        </w:rPr>
        <w:t xml:space="preserve">ormation </w:t>
      </w:r>
      <w:r w:rsidRPr="00EB035A">
        <w:rPr>
          <w:rFonts w:eastAsia="Aptos" w:cs="Arial"/>
          <w:kern w:val="2"/>
          <w:szCs w:val="20"/>
          <w14:ligatures w14:val="standardContextual"/>
        </w:rPr>
        <w:t>p</w:t>
      </w:r>
      <w:r w:rsidR="005D0309" w:rsidRPr="00EB035A">
        <w:rPr>
          <w:rFonts w:eastAsia="Aptos" w:cs="Arial"/>
          <w:kern w:val="2"/>
          <w:szCs w:val="20"/>
          <w14:ligatures w14:val="standardContextual"/>
        </w:rPr>
        <w:t>rofessionnelle (FDFP), l</w:t>
      </w:r>
      <w:r w:rsidRPr="00EB035A">
        <w:rPr>
          <w:rFonts w:eastAsia="Aptos" w:cs="Arial"/>
          <w:kern w:val="2"/>
          <w:szCs w:val="20"/>
          <w14:ligatures w14:val="standardContextual"/>
        </w:rPr>
        <w:t>a mutuelle de développement économique, sociale et culturelle d'</w:t>
      </w:r>
      <w:proofErr w:type="spellStart"/>
      <w:r w:rsidRPr="00EB035A">
        <w:rPr>
          <w:rFonts w:eastAsia="Aptos" w:cs="Arial"/>
          <w:kern w:val="2"/>
          <w:szCs w:val="20"/>
          <w14:ligatures w14:val="standardContextual"/>
        </w:rPr>
        <w:t>Assikoun</w:t>
      </w:r>
      <w:proofErr w:type="spellEnd"/>
      <w:r w:rsidRPr="00EB035A">
        <w:rPr>
          <w:rFonts w:eastAsia="Aptos" w:cs="Arial"/>
          <w:kern w:val="2"/>
          <w:szCs w:val="20"/>
          <w14:ligatures w14:val="standardContextual"/>
        </w:rPr>
        <w:t xml:space="preserve"> (</w:t>
      </w:r>
      <w:r w:rsidR="005D0309" w:rsidRPr="00EB035A">
        <w:rPr>
          <w:rFonts w:eastAsia="Aptos" w:cs="Arial"/>
          <w:kern w:val="2"/>
          <w:szCs w:val="20"/>
          <w14:ligatures w14:val="standardContextual"/>
        </w:rPr>
        <w:t>MUDESCAA</w:t>
      </w:r>
      <w:r w:rsidRPr="00EB035A">
        <w:rPr>
          <w:rFonts w:eastAsia="Aptos" w:cs="Arial"/>
          <w:kern w:val="2"/>
          <w:szCs w:val="20"/>
          <w14:ligatures w14:val="standardContextual"/>
        </w:rPr>
        <w:t>)</w:t>
      </w:r>
      <w:r w:rsidR="005D0309" w:rsidRPr="00EB035A">
        <w:rPr>
          <w:rFonts w:eastAsia="Aptos" w:cs="Arial"/>
          <w:kern w:val="2"/>
          <w:szCs w:val="20"/>
          <w14:ligatures w14:val="standardContextual"/>
        </w:rPr>
        <w:t xml:space="preserve"> et le cabinet Inter Management Consulting (IMC)</w:t>
      </w:r>
      <w:r w:rsidRPr="00EB035A">
        <w:rPr>
          <w:rFonts w:eastAsia="Aptos" w:cs="Arial"/>
          <w:kern w:val="2"/>
          <w:szCs w:val="20"/>
          <w14:ligatures w14:val="standardContextual"/>
        </w:rPr>
        <w:t xml:space="preserve"> qui </w:t>
      </w:r>
      <w:r w:rsidR="005D0309" w:rsidRPr="00EB035A">
        <w:rPr>
          <w:rFonts w:eastAsia="Aptos" w:cs="Arial"/>
          <w:kern w:val="2"/>
          <w:szCs w:val="20"/>
          <w14:ligatures w14:val="standardContextual"/>
        </w:rPr>
        <w:t>vise à favoriser l'insertion professionnelle des jeunes grâce à des formations adaptées aux réalités économiques, notamment dans le secteur agricole.</w:t>
      </w:r>
      <w:r w:rsidR="00B2449C" w:rsidRPr="00EB035A">
        <w:rPr>
          <w:rFonts w:eastAsia="Aptos" w:cs="Arial"/>
          <w:kern w:val="2"/>
          <w:szCs w:val="20"/>
          <w14:ligatures w14:val="standardContextual"/>
        </w:rPr>
        <w:t xml:space="preserve"> Ce</w:t>
      </w:r>
      <w:r w:rsidR="005D0309" w:rsidRPr="00EB035A">
        <w:rPr>
          <w:rFonts w:eastAsia="Aptos" w:cs="Arial"/>
          <w:kern w:val="2"/>
          <w:szCs w:val="20"/>
          <w14:ligatures w14:val="standardContextual"/>
        </w:rPr>
        <w:t xml:space="preserve"> partenariat</w:t>
      </w:r>
      <w:r w:rsidRPr="00EB035A">
        <w:t xml:space="preserve"> </w:t>
      </w:r>
      <w:r w:rsidRPr="00EB035A">
        <w:rPr>
          <w:rFonts w:eastAsia="Aptos" w:cs="Arial"/>
          <w:kern w:val="2"/>
          <w:szCs w:val="20"/>
          <w14:ligatures w14:val="standardContextual"/>
        </w:rPr>
        <w:t>doté d'un financement d’environ 79,8 M FCFA</w:t>
      </w:r>
      <w:r w:rsidR="005D0309" w:rsidRPr="00EB035A">
        <w:rPr>
          <w:rFonts w:eastAsia="Aptos" w:cs="Arial"/>
          <w:kern w:val="2"/>
          <w:szCs w:val="20"/>
          <w14:ligatures w14:val="standardContextual"/>
        </w:rPr>
        <w:t xml:space="preserve">, </w:t>
      </w:r>
      <w:r w:rsidR="00B2449C" w:rsidRPr="00EB035A">
        <w:rPr>
          <w:rFonts w:eastAsia="Aptos" w:cs="Arial"/>
          <w:kern w:val="2"/>
          <w:szCs w:val="20"/>
          <w14:ligatures w14:val="standardContextual"/>
        </w:rPr>
        <w:t>lance un</w:t>
      </w:r>
      <w:r w:rsidR="005D0309" w:rsidRPr="00EB035A">
        <w:rPr>
          <w:rFonts w:eastAsia="Aptos" w:cs="Arial"/>
          <w:kern w:val="2"/>
          <w:szCs w:val="20"/>
          <w14:ligatures w14:val="standardContextual"/>
        </w:rPr>
        <w:t xml:space="preserve"> projet agroécologique au profit de </w:t>
      </w:r>
      <w:r w:rsidR="00B2449C" w:rsidRPr="00EB035A">
        <w:rPr>
          <w:rFonts w:eastAsia="Aptos" w:cs="Arial"/>
          <w:kern w:val="2"/>
          <w:szCs w:val="20"/>
          <w14:ligatures w14:val="standardContextual"/>
        </w:rPr>
        <w:t xml:space="preserve">200 personnes. </w:t>
      </w:r>
      <w:r w:rsidR="005D0309" w:rsidRPr="00EB035A">
        <w:rPr>
          <w:rFonts w:eastAsia="Aptos" w:cs="Arial"/>
          <w:kern w:val="2"/>
          <w:szCs w:val="20"/>
          <w14:ligatures w14:val="standardContextual"/>
        </w:rPr>
        <w:t xml:space="preserve">Les bénéficiaires </w:t>
      </w:r>
      <w:r w:rsidR="00B2449C" w:rsidRPr="00EB035A">
        <w:rPr>
          <w:rFonts w:eastAsia="Aptos" w:cs="Arial"/>
          <w:kern w:val="2"/>
          <w:szCs w:val="20"/>
          <w14:ligatures w14:val="standardContextual"/>
        </w:rPr>
        <w:t>seront formés aux techniques</w:t>
      </w:r>
      <w:r w:rsidR="005D0309" w:rsidRPr="00EB035A">
        <w:rPr>
          <w:rFonts w:eastAsia="Aptos" w:cs="Arial"/>
          <w:kern w:val="2"/>
          <w:szCs w:val="20"/>
          <w14:ligatures w14:val="standardContextual"/>
        </w:rPr>
        <w:t xml:space="preserve"> agroécologiques et un accompagnement autour de filières porteuses telles que le maraîchage, le soja, le manioc et la patate douce à chair orange.</w:t>
      </w:r>
      <w:r w:rsidR="00B2449C" w:rsidRPr="00EB035A">
        <w:rPr>
          <w:rFonts w:eastAsia="Aptos" w:cs="Arial"/>
          <w:kern w:val="2"/>
          <w:szCs w:val="20"/>
          <w14:ligatures w14:val="standardContextual"/>
        </w:rPr>
        <w:t xml:space="preserve"> L</w:t>
      </w:r>
      <w:r w:rsidR="005D0309" w:rsidRPr="00EB035A">
        <w:rPr>
          <w:rFonts w:eastAsia="Aptos" w:cs="Arial"/>
          <w:kern w:val="2"/>
          <w:szCs w:val="20"/>
          <w14:ligatures w14:val="standardContextual"/>
        </w:rPr>
        <w:t xml:space="preserve">e projet agroécologique entend également accroître la productivité agricole et permettre aux jeunes producteurs d'atteindre un revenu moyen mensuel estimé à 80 000 </w:t>
      </w:r>
      <w:r w:rsidRPr="00EB035A">
        <w:rPr>
          <w:rFonts w:eastAsia="Aptos" w:cs="Arial"/>
          <w:kern w:val="2"/>
          <w:szCs w:val="20"/>
          <w14:ligatures w14:val="standardContextual"/>
        </w:rPr>
        <w:t>F</w:t>
      </w:r>
      <w:r w:rsidR="005D0309" w:rsidRPr="00EB035A">
        <w:rPr>
          <w:rFonts w:eastAsia="Aptos" w:cs="Arial"/>
          <w:kern w:val="2"/>
          <w:szCs w:val="20"/>
          <w14:ligatures w14:val="standardContextual"/>
        </w:rPr>
        <w:t>CFA.</w:t>
      </w:r>
    </w:p>
    <w:bookmarkEnd w:id="77"/>
    <w:p w14:paraId="016E82D4" w14:textId="15EFDDD4" w:rsidR="004117D0" w:rsidRPr="00EB035A" w:rsidRDefault="004117D0" w:rsidP="00203347">
      <w:pPr>
        <w:shd w:val="clear" w:color="auto" w:fill="FFFFFF"/>
        <w:spacing w:after="0" w:line="276" w:lineRule="auto"/>
        <w:rPr>
          <w:rFonts w:eastAsia="Times New Roman" w:cs="Arial"/>
          <w:color w:val="444444"/>
          <w:szCs w:val="20"/>
          <w:lang w:eastAsia="fr-FR"/>
        </w:rPr>
      </w:pPr>
    </w:p>
    <w:p w14:paraId="5131FBDC" w14:textId="371DA0C2" w:rsidR="004117D0" w:rsidRPr="00EB035A" w:rsidRDefault="004117D0" w:rsidP="001900C2">
      <w:pPr>
        <w:spacing w:after="0" w:line="240" w:lineRule="auto"/>
        <w:outlineLvl w:val="1"/>
        <w:rPr>
          <w:rFonts w:eastAsia="Times New Roman" w:cs="Times New Roman"/>
          <w:b/>
          <w:bCs/>
          <w:szCs w:val="20"/>
          <w:lang w:eastAsia="fr-FR"/>
        </w:rPr>
      </w:pPr>
      <w:bookmarkStart w:id="79" w:name="_Toc231316674"/>
      <w:bookmarkStart w:id="80" w:name="_Hlk229503605"/>
      <w:r w:rsidRPr="00EB035A">
        <w:rPr>
          <w:rFonts w:eastAsia="Times New Roman" w:cs="Arial"/>
          <w:b/>
          <w:bCs/>
          <w:color w:val="444444"/>
          <w:szCs w:val="20"/>
          <w:lang w:eastAsia="fr-FR"/>
        </w:rPr>
        <w:t>Entreprenariat - Plus de 23 Md FCFA pour financer plus de 1 100 projets dans le secteur vivrier.</w:t>
      </w:r>
      <w:bookmarkEnd w:id="79"/>
    </w:p>
    <w:bookmarkEnd w:id="80"/>
    <w:p w14:paraId="45265C5B" w14:textId="72CC3DB9" w:rsidR="004117D0" w:rsidRPr="00EB035A" w:rsidRDefault="00507308" w:rsidP="00FF274E">
      <w:pPr>
        <w:shd w:val="clear" w:color="auto" w:fill="FFFFFF"/>
        <w:spacing w:after="0" w:line="276" w:lineRule="auto"/>
        <w:rPr>
          <w:rFonts w:eastAsia="Times New Roman" w:cs="Arial"/>
          <w:color w:val="444444"/>
          <w:szCs w:val="20"/>
          <w:lang w:eastAsia="fr-FR"/>
        </w:rPr>
      </w:pPr>
      <w:r w:rsidRPr="00EB035A">
        <w:rPr>
          <w:rFonts w:eastAsia="Times New Roman" w:cs="Arial"/>
          <w:color w:val="444444"/>
          <w:szCs w:val="20"/>
          <w:lang w:eastAsia="fr-FR"/>
        </w:rPr>
        <w:t>La question de la souveraineté alimentaire était au cœur des échanges lors de la clôture le 10 mai des festivités du 60</w:t>
      </w:r>
      <w:r w:rsidRPr="00EB035A">
        <w:rPr>
          <w:rFonts w:eastAsia="Times New Roman" w:cs="Arial"/>
          <w:color w:val="444444"/>
          <w:szCs w:val="20"/>
          <w:vertAlign w:val="superscript"/>
          <w:lang w:eastAsia="fr-FR"/>
        </w:rPr>
        <w:t>ème</w:t>
      </w:r>
      <w:r w:rsidRPr="00EB035A">
        <w:rPr>
          <w:rFonts w:eastAsia="Times New Roman" w:cs="Arial"/>
          <w:color w:val="444444"/>
          <w:szCs w:val="20"/>
          <w:lang w:eastAsia="fr-FR"/>
        </w:rPr>
        <w:t xml:space="preserve"> anniversaire d</w:t>
      </w:r>
      <w:r w:rsidRPr="00EB035A">
        <w:rPr>
          <w:rFonts w:eastAsia="Times New Roman" w:cs="Marianne"/>
          <w:color w:val="444444"/>
          <w:szCs w:val="20"/>
          <w:lang w:eastAsia="fr-FR"/>
        </w:rPr>
        <w:t>’É</w:t>
      </w:r>
      <w:r w:rsidRPr="00EB035A">
        <w:rPr>
          <w:rFonts w:eastAsia="Times New Roman" w:cs="Arial"/>
          <w:color w:val="444444"/>
          <w:szCs w:val="20"/>
          <w:lang w:eastAsia="fr-FR"/>
        </w:rPr>
        <w:t>cole sup</w:t>
      </w:r>
      <w:r w:rsidRPr="00EB035A">
        <w:rPr>
          <w:rFonts w:eastAsia="Times New Roman" w:cs="Marianne"/>
          <w:color w:val="444444"/>
          <w:szCs w:val="20"/>
          <w:lang w:eastAsia="fr-FR"/>
        </w:rPr>
        <w:t>é</w:t>
      </w:r>
      <w:r w:rsidRPr="00EB035A">
        <w:rPr>
          <w:rFonts w:eastAsia="Times New Roman" w:cs="Arial"/>
          <w:color w:val="444444"/>
          <w:szCs w:val="20"/>
          <w:lang w:eastAsia="fr-FR"/>
        </w:rPr>
        <w:t>rieure d</w:t>
      </w:r>
      <w:r w:rsidRPr="00EB035A">
        <w:rPr>
          <w:rFonts w:eastAsia="Times New Roman" w:cs="Marianne"/>
          <w:color w:val="444444"/>
          <w:szCs w:val="20"/>
          <w:lang w:eastAsia="fr-FR"/>
        </w:rPr>
        <w:t>’</w:t>
      </w:r>
      <w:r w:rsidRPr="00EB035A">
        <w:rPr>
          <w:rFonts w:eastAsia="Times New Roman" w:cs="Arial"/>
          <w:color w:val="444444"/>
          <w:szCs w:val="20"/>
          <w:lang w:eastAsia="fr-FR"/>
        </w:rPr>
        <w:t>agronomie, à Yamoussoukro.  A</w:t>
      </w:r>
      <w:r w:rsidR="00FF274E" w:rsidRPr="00EB035A">
        <w:rPr>
          <w:rFonts w:eastAsia="Times New Roman" w:cs="Arial"/>
          <w:color w:val="444444"/>
          <w:szCs w:val="20"/>
          <w:lang w:eastAsia="fr-FR"/>
        </w:rPr>
        <w:t> </w:t>
      </w:r>
      <w:r w:rsidRPr="00EB035A">
        <w:rPr>
          <w:rFonts w:eastAsia="Times New Roman" w:cs="Arial"/>
          <w:color w:val="444444"/>
          <w:szCs w:val="20"/>
          <w:lang w:eastAsia="fr-FR"/>
        </w:rPr>
        <w:t xml:space="preserve">cette occasion, </w:t>
      </w:r>
      <w:r w:rsidR="00FF274E" w:rsidRPr="00EB035A">
        <w:rPr>
          <w:rFonts w:eastAsia="Times New Roman" w:cs="Arial"/>
          <w:color w:val="444444"/>
          <w:szCs w:val="20"/>
          <w:lang w:eastAsia="fr-FR"/>
        </w:rPr>
        <w:t xml:space="preserve">M. </w:t>
      </w:r>
      <w:r w:rsidRPr="00EB035A">
        <w:rPr>
          <w:rFonts w:eastAsia="Times New Roman" w:cs="Arial"/>
          <w:color w:val="444444"/>
          <w:szCs w:val="20"/>
          <w:lang w:eastAsia="fr-FR"/>
        </w:rPr>
        <w:t xml:space="preserve">Bernard </w:t>
      </w:r>
      <w:proofErr w:type="spellStart"/>
      <w:r w:rsidRPr="00EB035A">
        <w:rPr>
          <w:rFonts w:eastAsia="Times New Roman" w:cs="Arial"/>
          <w:color w:val="444444"/>
          <w:szCs w:val="20"/>
          <w:lang w:eastAsia="fr-FR"/>
        </w:rPr>
        <w:t>Kini</w:t>
      </w:r>
      <w:proofErr w:type="spellEnd"/>
      <w:r w:rsidRPr="00EB035A">
        <w:rPr>
          <w:rFonts w:eastAsia="Times New Roman" w:cs="Arial"/>
          <w:color w:val="444444"/>
          <w:szCs w:val="20"/>
          <w:lang w:eastAsia="fr-FR"/>
        </w:rPr>
        <w:t xml:space="preserve"> Comoé, ministre délégué auprès du ministre de l’</w:t>
      </w:r>
      <w:r w:rsidR="00FF274E" w:rsidRPr="00EB035A">
        <w:rPr>
          <w:rFonts w:eastAsia="Times New Roman" w:cs="Arial"/>
          <w:color w:val="444444"/>
          <w:szCs w:val="20"/>
          <w:lang w:eastAsia="fr-FR"/>
        </w:rPr>
        <w:t>a</w:t>
      </w:r>
      <w:r w:rsidRPr="00EB035A">
        <w:rPr>
          <w:rFonts w:eastAsia="Times New Roman" w:cs="Arial"/>
          <w:color w:val="444444"/>
          <w:szCs w:val="20"/>
          <w:lang w:eastAsia="fr-FR"/>
        </w:rPr>
        <w:t xml:space="preserve">griculture, du </w:t>
      </w:r>
      <w:r w:rsidR="00FF274E" w:rsidRPr="00EB035A">
        <w:rPr>
          <w:rFonts w:eastAsia="Times New Roman" w:cs="Arial"/>
          <w:color w:val="444444"/>
          <w:szCs w:val="20"/>
          <w:lang w:eastAsia="fr-FR"/>
        </w:rPr>
        <w:t>d</w:t>
      </w:r>
      <w:r w:rsidRPr="00EB035A">
        <w:rPr>
          <w:rFonts w:eastAsia="Times New Roman" w:cs="Arial"/>
          <w:color w:val="444444"/>
          <w:szCs w:val="20"/>
          <w:lang w:eastAsia="fr-FR"/>
        </w:rPr>
        <w:t xml:space="preserve">éveloppement rural et des </w:t>
      </w:r>
      <w:r w:rsidR="00FF274E" w:rsidRPr="00EB035A">
        <w:rPr>
          <w:rFonts w:eastAsia="Times New Roman" w:cs="Arial"/>
          <w:color w:val="444444"/>
          <w:szCs w:val="20"/>
          <w:lang w:eastAsia="fr-FR"/>
        </w:rPr>
        <w:t>p</w:t>
      </w:r>
      <w:r w:rsidRPr="00EB035A">
        <w:rPr>
          <w:rFonts w:eastAsia="Times New Roman" w:cs="Arial"/>
          <w:color w:val="444444"/>
          <w:szCs w:val="20"/>
          <w:lang w:eastAsia="fr-FR"/>
        </w:rPr>
        <w:t xml:space="preserve">roductions vivrières, chargé des </w:t>
      </w:r>
      <w:r w:rsidR="00FF274E" w:rsidRPr="00EB035A">
        <w:rPr>
          <w:rFonts w:eastAsia="Times New Roman" w:cs="Arial"/>
          <w:color w:val="444444"/>
          <w:szCs w:val="20"/>
          <w:lang w:eastAsia="fr-FR"/>
        </w:rPr>
        <w:t>p</w:t>
      </w:r>
      <w:r w:rsidRPr="00EB035A">
        <w:rPr>
          <w:rFonts w:eastAsia="Times New Roman" w:cs="Arial"/>
          <w:color w:val="444444"/>
          <w:szCs w:val="20"/>
          <w:lang w:eastAsia="fr-FR"/>
        </w:rPr>
        <w:t xml:space="preserve">roductions vivrières, a </w:t>
      </w:r>
      <w:r w:rsidR="00FF274E" w:rsidRPr="00EB035A">
        <w:rPr>
          <w:rFonts w:eastAsia="Times New Roman" w:cs="Arial"/>
          <w:color w:val="444444"/>
          <w:szCs w:val="20"/>
          <w:lang w:eastAsia="fr-FR"/>
        </w:rPr>
        <w:t xml:space="preserve">évoqué les </w:t>
      </w:r>
      <w:r w:rsidRPr="00EB035A">
        <w:rPr>
          <w:rFonts w:eastAsia="Times New Roman" w:cs="Arial"/>
          <w:color w:val="444444"/>
          <w:szCs w:val="20"/>
          <w:lang w:eastAsia="fr-FR"/>
        </w:rPr>
        <w:t>défis et les perspectives de l’entrepreneuriat dans le secteur vivrier ivoirien.</w:t>
      </w:r>
      <w:r w:rsidR="00FF274E" w:rsidRPr="00EB035A">
        <w:rPr>
          <w:rFonts w:eastAsia="Times New Roman" w:cs="Arial"/>
          <w:color w:val="444444"/>
          <w:szCs w:val="20"/>
          <w:lang w:eastAsia="fr-FR"/>
        </w:rPr>
        <w:t xml:space="preserve"> </w:t>
      </w:r>
      <w:r w:rsidR="004117D0" w:rsidRPr="00EB035A">
        <w:rPr>
          <w:rFonts w:eastAsia="Times New Roman" w:cs="Arial"/>
          <w:color w:val="444444"/>
          <w:szCs w:val="20"/>
          <w:lang w:eastAsia="fr-FR"/>
        </w:rPr>
        <w:t>Le</w:t>
      </w:r>
      <w:r w:rsidR="00034DBE" w:rsidRPr="00EB035A">
        <w:rPr>
          <w:rFonts w:eastAsia="Times New Roman" w:cs="Arial"/>
          <w:color w:val="444444"/>
          <w:szCs w:val="20"/>
          <w:lang w:eastAsia="fr-FR"/>
        </w:rPr>
        <w:t> </w:t>
      </w:r>
      <w:r w:rsidR="004117D0" w:rsidRPr="00EB035A">
        <w:rPr>
          <w:rFonts w:eastAsia="Times New Roman" w:cs="Arial"/>
          <w:color w:val="444444"/>
          <w:szCs w:val="20"/>
          <w:lang w:eastAsia="fr-FR"/>
        </w:rPr>
        <w:t>secteur vivrier reste dominé par de petits exploitants agricoles, confrontés à de nombreuses difficultés : faible mécanisation, manque de semences améliorées, faibles rendements, insuffisance d’infrastructures de stockage et pertes post-récolte élevées. A cela s’ajoute un faible niveau de financement, avec seulement environ 6% des investissements orientés vers l’agriculture. Malgré ces contraintes, le secteur vivrier représente un secteur à fort potentiel. Porté par la croissance démographique et l’urbanisation, il offre d’importantes opportunités économiques, notamment dans la transformation agroalimentaire et la création d’emplois pour les jeunes et les femmes. Les principales cultures (riz, manioc, maïs, plantain, igname et maraîchage) présentent chacune des défis mais aussi des perspectives de développement importantes.</w:t>
      </w:r>
      <w:r w:rsidRPr="00EB035A">
        <w:rPr>
          <w:rFonts w:eastAsia="Times New Roman" w:cs="Arial"/>
          <w:color w:val="444444"/>
          <w:szCs w:val="20"/>
          <w:lang w:eastAsia="fr-FR"/>
        </w:rPr>
        <w:t xml:space="preserve"> </w:t>
      </w:r>
      <w:r w:rsidR="004117D0" w:rsidRPr="00EB035A">
        <w:rPr>
          <w:rFonts w:eastAsia="Times New Roman" w:cs="Arial"/>
          <w:color w:val="444444"/>
          <w:szCs w:val="20"/>
          <w:lang w:eastAsia="fr-FR"/>
        </w:rPr>
        <w:t>Dans ce contexte, l’entrepreneuriat agricole, notamment celui des diplômés des écoles de formation agricole, apparaît comme un levier essentiel de transformation. Plusieurs initiatives locales illustrent cette dynamique à travers la production et la transformation de produits vivriers dans différentes régions du pays. Pour accompagner cette évolution, l’</w:t>
      </w:r>
      <w:r w:rsidR="00034DBE" w:rsidRPr="00EB035A">
        <w:rPr>
          <w:rFonts w:eastAsia="Times New Roman" w:cs="Arial"/>
          <w:color w:val="444444"/>
          <w:szCs w:val="20"/>
          <w:lang w:eastAsia="fr-FR"/>
        </w:rPr>
        <w:t>E</w:t>
      </w:r>
      <w:r w:rsidR="004117D0" w:rsidRPr="00EB035A">
        <w:rPr>
          <w:rFonts w:eastAsia="Times New Roman" w:cs="Arial"/>
          <w:color w:val="444444"/>
          <w:szCs w:val="20"/>
          <w:lang w:eastAsia="fr-FR"/>
        </w:rPr>
        <w:t xml:space="preserve">tat met en place des mécanismes de financement, dont le fonds à coûts partagés, qui a permis de soutenir plus de 1 100 projets pour plus de 23 </w:t>
      </w:r>
      <w:r w:rsidRPr="00EB035A">
        <w:rPr>
          <w:rFonts w:eastAsia="Times New Roman" w:cs="Arial"/>
          <w:color w:val="444444"/>
          <w:szCs w:val="20"/>
          <w:lang w:eastAsia="fr-FR"/>
        </w:rPr>
        <w:t xml:space="preserve">Md </w:t>
      </w:r>
      <w:r w:rsidR="004117D0" w:rsidRPr="00EB035A">
        <w:rPr>
          <w:rFonts w:eastAsia="Times New Roman" w:cs="Arial"/>
          <w:color w:val="444444"/>
          <w:szCs w:val="20"/>
          <w:lang w:eastAsia="fr-FR"/>
        </w:rPr>
        <w:t>FCFA.</w:t>
      </w:r>
      <w:r w:rsidRPr="00EB035A">
        <w:rPr>
          <w:rFonts w:eastAsia="Times New Roman" w:cs="Arial"/>
          <w:color w:val="444444"/>
          <w:szCs w:val="20"/>
          <w:lang w:eastAsia="fr-FR"/>
        </w:rPr>
        <w:t xml:space="preserve"> </w:t>
      </w:r>
      <w:r w:rsidR="004117D0" w:rsidRPr="00EB035A">
        <w:rPr>
          <w:rFonts w:eastAsia="Times New Roman" w:cs="Arial"/>
          <w:color w:val="444444"/>
          <w:szCs w:val="20"/>
          <w:lang w:eastAsia="fr-FR"/>
        </w:rPr>
        <w:t xml:space="preserve">Le Programme de </w:t>
      </w:r>
      <w:r w:rsidRPr="00EB035A">
        <w:rPr>
          <w:rFonts w:eastAsia="Times New Roman" w:cs="Arial"/>
          <w:color w:val="444444"/>
          <w:szCs w:val="20"/>
          <w:lang w:eastAsia="fr-FR"/>
        </w:rPr>
        <w:t>d</w:t>
      </w:r>
      <w:r w:rsidR="004117D0" w:rsidRPr="00EB035A">
        <w:rPr>
          <w:rFonts w:eastAsia="Times New Roman" w:cs="Arial"/>
          <w:color w:val="444444"/>
          <w:szCs w:val="20"/>
          <w:lang w:eastAsia="fr-FR"/>
        </w:rPr>
        <w:t xml:space="preserve">éveloppement des </w:t>
      </w:r>
      <w:r w:rsidRPr="00EB035A">
        <w:rPr>
          <w:rFonts w:eastAsia="Times New Roman" w:cs="Arial"/>
          <w:color w:val="444444"/>
          <w:szCs w:val="20"/>
          <w:lang w:eastAsia="fr-FR"/>
        </w:rPr>
        <w:t>c</w:t>
      </w:r>
      <w:r w:rsidR="004117D0" w:rsidRPr="00EB035A">
        <w:rPr>
          <w:rFonts w:eastAsia="Times New Roman" w:cs="Arial"/>
          <w:color w:val="444444"/>
          <w:szCs w:val="20"/>
          <w:lang w:eastAsia="fr-FR"/>
        </w:rPr>
        <w:t xml:space="preserve">haînes de </w:t>
      </w:r>
      <w:r w:rsidRPr="00EB035A">
        <w:rPr>
          <w:rFonts w:eastAsia="Times New Roman" w:cs="Arial"/>
          <w:color w:val="444444"/>
          <w:szCs w:val="20"/>
          <w:lang w:eastAsia="fr-FR"/>
        </w:rPr>
        <w:t>v</w:t>
      </w:r>
      <w:r w:rsidR="004117D0" w:rsidRPr="00EB035A">
        <w:rPr>
          <w:rFonts w:eastAsia="Times New Roman" w:cs="Arial"/>
          <w:color w:val="444444"/>
          <w:szCs w:val="20"/>
          <w:lang w:eastAsia="fr-FR"/>
        </w:rPr>
        <w:t xml:space="preserve">aleur </w:t>
      </w:r>
      <w:r w:rsidRPr="00EB035A">
        <w:rPr>
          <w:rFonts w:eastAsia="Times New Roman" w:cs="Arial"/>
          <w:color w:val="444444"/>
          <w:szCs w:val="20"/>
          <w:lang w:eastAsia="fr-FR"/>
        </w:rPr>
        <w:t>v</w:t>
      </w:r>
      <w:r w:rsidR="004117D0" w:rsidRPr="00EB035A">
        <w:rPr>
          <w:rFonts w:eastAsia="Times New Roman" w:cs="Arial"/>
          <w:color w:val="444444"/>
          <w:szCs w:val="20"/>
          <w:lang w:eastAsia="fr-FR"/>
        </w:rPr>
        <w:t xml:space="preserve">ivrières (PDC2V) participe également à cette dynamique avec un taux de décaissement d’environ 68,9%. Enfin, les orientations du Plan </w:t>
      </w:r>
      <w:r w:rsidRPr="00EB035A">
        <w:rPr>
          <w:rFonts w:eastAsia="Times New Roman" w:cs="Arial"/>
          <w:color w:val="444444"/>
          <w:szCs w:val="20"/>
          <w:lang w:eastAsia="fr-FR"/>
        </w:rPr>
        <w:t>n</w:t>
      </w:r>
      <w:r w:rsidR="004117D0" w:rsidRPr="00EB035A">
        <w:rPr>
          <w:rFonts w:eastAsia="Times New Roman" w:cs="Arial"/>
          <w:color w:val="444444"/>
          <w:szCs w:val="20"/>
          <w:lang w:eastAsia="fr-FR"/>
        </w:rPr>
        <w:t xml:space="preserve">ational de </w:t>
      </w:r>
      <w:r w:rsidRPr="00EB035A">
        <w:rPr>
          <w:rFonts w:eastAsia="Times New Roman" w:cs="Arial"/>
          <w:color w:val="444444"/>
          <w:szCs w:val="20"/>
          <w:lang w:eastAsia="fr-FR"/>
        </w:rPr>
        <w:t>d</w:t>
      </w:r>
      <w:r w:rsidR="004117D0" w:rsidRPr="00EB035A">
        <w:rPr>
          <w:rFonts w:eastAsia="Times New Roman" w:cs="Arial"/>
          <w:color w:val="444444"/>
          <w:szCs w:val="20"/>
          <w:lang w:eastAsia="fr-FR"/>
        </w:rPr>
        <w:t xml:space="preserve">éveloppement </w:t>
      </w:r>
      <w:r w:rsidR="004117D0" w:rsidRPr="00EB035A">
        <w:rPr>
          <w:rFonts w:eastAsia="Times New Roman" w:cs="Arial"/>
          <w:color w:val="444444"/>
          <w:szCs w:val="20"/>
          <w:lang w:eastAsia="fr-FR"/>
        </w:rPr>
        <w:lastRenderedPageBreak/>
        <w:t xml:space="preserve">2026-2030 visent à moderniser le secteur, renforcer la transformation locale et améliorer la productivité. </w:t>
      </w:r>
      <w:r w:rsidR="00FF274E" w:rsidRPr="00EB035A">
        <w:rPr>
          <w:rFonts w:eastAsia="Times New Roman" w:cs="Arial"/>
          <w:color w:val="444444"/>
          <w:szCs w:val="20"/>
          <w:lang w:eastAsia="fr-FR"/>
        </w:rPr>
        <w:t xml:space="preserve">Inscrivant son intervention dans la dynamique du Pilier 2 du Plan National de Développement 2026-2030, consacré à la disponibilité durable des produits vivriers essentiels, le ministre a annoncé la mise en œuvre de dix axes stratégiques destinés à renforcer l’entrepreneuriat agricole. Ces orientations visent notamment à l’amélioration de la productivité agricole, la modernisation des équipements, le développement de la transformation locale, le renforcement des infrastructures de stockage, l’accès au financement pour les jeunes entrepreneurs, la professionnalisation des chaînes de valeur, la promotion de l’innovation et de la recherche agricole, le développement des marchés ruraux, la formation des jeunes agronomes et l’autonomisation des femmes dans les activités agricoles. Selon le ministre, l’objectif du gouvernement est de faire du secteur vivrier un moteur de croissance et de création d’emplois sur l’ensemble du territoire national. En clôture de son intervention, le ministre a exhorté les étudiants et jeunes diplômés de l’ESA à considérer l’agriculture non plus comme un secteur de subsistance, mais comme un véritable espace d’innovation, de création de richesse et de leadership économique. </w:t>
      </w:r>
      <w:r w:rsidR="004117D0" w:rsidRPr="00EB035A">
        <w:rPr>
          <w:rFonts w:eastAsia="Times New Roman" w:cs="Arial"/>
          <w:color w:val="444444"/>
          <w:szCs w:val="20"/>
          <w:lang w:eastAsia="fr-FR"/>
        </w:rPr>
        <w:t>L’entrepreneuriat agricole apparaît ainsi comme un pilier central pour garantir la sécurité alimentaire et réduire la dépendance aux importations.</w:t>
      </w:r>
      <w:r w:rsidRPr="00EB035A">
        <w:t xml:space="preserve"> </w:t>
      </w:r>
      <w:r w:rsidRPr="00EB035A">
        <w:rPr>
          <w:rFonts w:eastAsia="Times New Roman" w:cs="Arial"/>
          <w:color w:val="444444"/>
          <w:szCs w:val="20"/>
          <w:lang w:eastAsia="fr-FR"/>
        </w:rPr>
        <w:t>La Côte d’Ivoire fait face en effet à un enjeu majeur de souveraineté alimentaire, avec une forte dépendance aux importations de produits vivriers. En 2025, le pays a importé 1 740 Md FCFA de denrées alimentaires, dont 660 Md FCFA de riz.</w:t>
      </w:r>
    </w:p>
    <w:p w14:paraId="097EC3F8" w14:textId="17704858" w:rsidR="007F5274" w:rsidRDefault="007F5274" w:rsidP="00203347">
      <w:pPr>
        <w:shd w:val="clear" w:color="auto" w:fill="FFFFFF"/>
        <w:spacing w:after="0" w:line="276" w:lineRule="auto"/>
        <w:rPr>
          <w:rFonts w:eastAsia="Times New Roman" w:cs="Arial"/>
          <w:color w:val="444444"/>
          <w:szCs w:val="20"/>
          <w:lang w:eastAsia="fr-FR"/>
        </w:rPr>
      </w:pPr>
    </w:p>
    <w:p w14:paraId="76B22962" w14:textId="126A11E4" w:rsidR="00696DDB" w:rsidRPr="00696DDB" w:rsidRDefault="00AB50A5" w:rsidP="00696DDB">
      <w:pPr>
        <w:spacing w:after="0" w:line="240" w:lineRule="auto"/>
        <w:outlineLvl w:val="1"/>
        <w:rPr>
          <w:rFonts w:eastAsia="Times New Roman" w:cs="Times New Roman"/>
          <w:b/>
          <w:bCs/>
          <w:szCs w:val="20"/>
          <w:lang w:eastAsia="fr-FR"/>
        </w:rPr>
      </w:pPr>
      <w:bookmarkStart w:id="81" w:name="_Toc231316675"/>
      <w:r w:rsidRPr="00696DDB">
        <w:rPr>
          <w:rFonts w:eastAsia="Times New Roman" w:cs="Arial"/>
          <w:b/>
          <w:bCs/>
          <w:color w:val="444444"/>
          <w:szCs w:val="20"/>
          <w:lang w:eastAsia="fr-FR"/>
        </w:rPr>
        <w:t>Mécanisation –</w:t>
      </w:r>
      <w:r w:rsidR="00696DDB" w:rsidRPr="00696DDB">
        <w:rPr>
          <w:rFonts w:eastAsia="Times New Roman" w:cs="Arial"/>
          <w:b/>
          <w:bCs/>
          <w:color w:val="444444"/>
          <w:szCs w:val="20"/>
          <w:lang w:eastAsia="fr-FR"/>
        </w:rPr>
        <w:t xml:space="preserve"> Renforcement des capacités des producteurs de la </w:t>
      </w:r>
      <w:proofErr w:type="spellStart"/>
      <w:r w:rsidR="00696DDB" w:rsidRPr="00696DDB">
        <w:rPr>
          <w:rFonts w:eastAsia="Times New Roman" w:cs="Arial"/>
          <w:b/>
          <w:bCs/>
          <w:color w:val="444444"/>
          <w:szCs w:val="20"/>
          <w:lang w:eastAsia="fr-FR"/>
        </w:rPr>
        <w:t>Bagoué</w:t>
      </w:r>
      <w:proofErr w:type="spellEnd"/>
      <w:r w:rsidR="00696DDB" w:rsidRPr="00696DDB">
        <w:rPr>
          <w:rFonts w:eastAsia="Times New Roman" w:cs="Arial"/>
          <w:b/>
          <w:bCs/>
          <w:color w:val="444444"/>
          <w:szCs w:val="20"/>
          <w:lang w:eastAsia="fr-FR"/>
        </w:rPr>
        <w:t>.</w:t>
      </w:r>
      <w:bookmarkEnd w:id="81"/>
    </w:p>
    <w:p w14:paraId="3DEF1FF8" w14:textId="6DFF54A9" w:rsidR="00696DDB" w:rsidRDefault="00696DDB" w:rsidP="00696DDB">
      <w:pPr>
        <w:shd w:val="clear" w:color="auto" w:fill="FFFFFF"/>
        <w:spacing w:after="0" w:line="276" w:lineRule="auto"/>
        <w:rPr>
          <w:rFonts w:eastAsia="Times New Roman" w:cs="Arial"/>
          <w:color w:val="444444"/>
          <w:szCs w:val="20"/>
          <w:lang w:eastAsia="fr-FR"/>
        </w:rPr>
      </w:pPr>
      <w:r>
        <w:rPr>
          <w:rFonts w:eastAsia="Times New Roman" w:cs="Arial"/>
          <w:color w:val="444444"/>
          <w:szCs w:val="20"/>
          <w:lang w:eastAsia="fr-FR"/>
        </w:rPr>
        <w:t>L</w:t>
      </w:r>
      <w:r w:rsidRPr="00696DDB">
        <w:rPr>
          <w:rFonts w:eastAsia="Times New Roman" w:cs="Arial"/>
          <w:color w:val="444444"/>
          <w:szCs w:val="20"/>
          <w:lang w:eastAsia="fr-FR"/>
        </w:rPr>
        <w:t xml:space="preserve">e ministre délégué chargé des </w:t>
      </w:r>
      <w:r>
        <w:rPr>
          <w:rFonts w:eastAsia="Times New Roman" w:cs="Arial"/>
          <w:color w:val="444444"/>
          <w:szCs w:val="20"/>
          <w:lang w:eastAsia="fr-FR"/>
        </w:rPr>
        <w:t>p</w:t>
      </w:r>
      <w:r w:rsidRPr="00696DDB">
        <w:rPr>
          <w:rFonts w:eastAsia="Times New Roman" w:cs="Arial"/>
          <w:color w:val="444444"/>
          <w:szCs w:val="20"/>
          <w:lang w:eastAsia="fr-FR"/>
        </w:rPr>
        <w:t xml:space="preserve">roductions vivrières, </w:t>
      </w:r>
      <w:r>
        <w:rPr>
          <w:rFonts w:eastAsia="Times New Roman" w:cs="Arial"/>
          <w:color w:val="444444"/>
          <w:szCs w:val="20"/>
          <w:lang w:eastAsia="fr-FR"/>
        </w:rPr>
        <w:t xml:space="preserve">M. </w:t>
      </w:r>
      <w:r w:rsidRPr="00696DDB">
        <w:rPr>
          <w:rFonts w:eastAsia="Times New Roman" w:cs="Arial"/>
          <w:color w:val="444444"/>
          <w:szCs w:val="20"/>
          <w:lang w:eastAsia="fr-FR"/>
        </w:rPr>
        <w:t xml:space="preserve">Bernard </w:t>
      </w:r>
      <w:proofErr w:type="spellStart"/>
      <w:r w:rsidRPr="00696DDB">
        <w:rPr>
          <w:rFonts w:eastAsia="Times New Roman" w:cs="Arial"/>
          <w:color w:val="444444"/>
          <w:szCs w:val="20"/>
          <w:lang w:eastAsia="fr-FR"/>
        </w:rPr>
        <w:t>Kini</w:t>
      </w:r>
      <w:proofErr w:type="spellEnd"/>
      <w:r w:rsidRPr="00696DDB">
        <w:rPr>
          <w:rFonts w:eastAsia="Times New Roman" w:cs="Arial"/>
          <w:color w:val="444444"/>
          <w:szCs w:val="20"/>
          <w:lang w:eastAsia="fr-FR"/>
        </w:rPr>
        <w:t xml:space="preserve"> Comoé, a procédé</w:t>
      </w:r>
      <w:r>
        <w:rPr>
          <w:rFonts w:eastAsia="Times New Roman" w:cs="Arial"/>
          <w:color w:val="444444"/>
          <w:szCs w:val="20"/>
          <w:lang w:eastAsia="fr-FR"/>
        </w:rPr>
        <w:t xml:space="preserve"> le 23 mai</w:t>
      </w:r>
      <w:r w:rsidRPr="00696DDB">
        <w:rPr>
          <w:rFonts w:eastAsia="Times New Roman" w:cs="Arial"/>
          <w:color w:val="444444"/>
          <w:szCs w:val="20"/>
          <w:lang w:eastAsia="fr-FR"/>
        </w:rPr>
        <w:t xml:space="preserve"> à la remise d’équipements agricoles et d’intrants destinés aux producteurs de la région</w:t>
      </w:r>
      <w:r>
        <w:rPr>
          <w:rFonts w:eastAsia="Times New Roman" w:cs="Arial"/>
          <w:color w:val="444444"/>
          <w:szCs w:val="20"/>
          <w:lang w:eastAsia="fr-FR"/>
        </w:rPr>
        <w:t xml:space="preserve"> de la </w:t>
      </w:r>
      <w:proofErr w:type="spellStart"/>
      <w:r>
        <w:rPr>
          <w:rFonts w:eastAsia="Times New Roman" w:cs="Arial"/>
          <w:color w:val="444444"/>
          <w:szCs w:val="20"/>
          <w:lang w:eastAsia="fr-FR"/>
        </w:rPr>
        <w:t>Bagoué</w:t>
      </w:r>
      <w:proofErr w:type="spellEnd"/>
      <w:r w:rsidRPr="00696DDB">
        <w:rPr>
          <w:rFonts w:eastAsia="Times New Roman" w:cs="Arial"/>
          <w:color w:val="444444"/>
          <w:szCs w:val="20"/>
          <w:lang w:eastAsia="fr-FR"/>
        </w:rPr>
        <w:t>.</w:t>
      </w:r>
      <w:r>
        <w:rPr>
          <w:rFonts w:eastAsia="Times New Roman" w:cs="Arial"/>
          <w:color w:val="444444"/>
          <w:szCs w:val="20"/>
          <w:lang w:eastAsia="fr-FR"/>
        </w:rPr>
        <w:t xml:space="preserve"> </w:t>
      </w:r>
      <w:r w:rsidRPr="00696DDB">
        <w:rPr>
          <w:rFonts w:eastAsia="Times New Roman" w:cs="Arial"/>
          <w:color w:val="444444"/>
          <w:szCs w:val="20"/>
          <w:lang w:eastAsia="fr-FR"/>
        </w:rPr>
        <w:t xml:space="preserve">Cette </w:t>
      </w:r>
      <w:r>
        <w:rPr>
          <w:rFonts w:eastAsia="Times New Roman" w:cs="Arial"/>
          <w:color w:val="444444"/>
          <w:szCs w:val="20"/>
          <w:lang w:eastAsia="fr-FR"/>
        </w:rPr>
        <w:t>initiative</w:t>
      </w:r>
      <w:r w:rsidRPr="00696DDB">
        <w:rPr>
          <w:rFonts w:eastAsia="Times New Roman" w:cs="Arial"/>
          <w:color w:val="444444"/>
          <w:szCs w:val="20"/>
          <w:lang w:eastAsia="fr-FR"/>
        </w:rPr>
        <w:t xml:space="preserve"> s’inscrit dans le cadre du renforcement de l’Unité opérationnelle de mécanisation de Boundiali, structure chargée d’accompagner les exploitants agricoles à travers des prestations mécanisées. Pour améliorer son efficacité sur le terrain, le ministère a mis à sa disposition cinq tracteurs, deux motoculteurs, une mini-moissonneuse-batteuse ainsi qu’une enveloppe de 1,5 </w:t>
      </w:r>
      <w:r>
        <w:rPr>
          <w:rFonts w:eastAsia="Times New Roman" w:cs="Arial"/>
          <w:color w:val="444444"/>
          <w:szCs w:val="20"/>
          <w:lang w:eastAsia="fr-FR"/>
        </w:rPr>
        <w:t xml:space="preserve">M </w:t>
      </w:r>
      <w:r w:rsidRPr="00696DDB">
        <w:rPr>
          <w:rFonts w:eastAsia="Times New Roman" w:cs="Arial"/>
          <w:color w:val="444444"/>
          <w:szCs w:val="20"/>
          <w:lang w:eastAsia="fr-FR"/>
        </w:rPr>
        <w:t>FCFA destinée à l’approvisionnement en carburant.</w:t>
      </w:r>
      <w:r>
        <w:rPr>
          <w:rFonts w:eastAsia="Times New Roman" w:cs="Arial"/>
          <w:color w:val="444444"/>
          <w:szCs w:val="20"/>
          <w:lang w:eastAsia="fr-FR"/>
        </w:rPr>
        <w:t xml:space="preserve"> </w:t>
      </w:r>
      <w:r w:rsidRPr="00696DDB">
        <w:rPr>
          <w:rFonts w:eastAsia="Times New Roman" w:cs="Arial"/>
          <w:color w:val="444444"/>
          <w:szCs w:val="20"/>
          <w:lang w:eastAsia="fr-FR"/>
        </w:rPr>
        <w:t xml:space="preserve">Au-delà de la mécanisation, les producteurs de la </w:t>
      </w:r>
      <w:proofErr w:type="spellStart"/>
      <w:r w:rsidRPr="00696DDB">
        <w:rPr>
          <w:rFonts w:eastAsia="Times New Roman" w:cs="Arial"/>
          <w:color w:val="444444"/>
          <w:szCs w:val="20"/>
          <w:lang w:eastAsia="fr-FR"/>
        </w:rPr>
        <w:t>Bagoué</w:t>
      </w:r>
      <w:proofErr w:type="spellEnd"/>
      <w:r w:rsidRPr="00696DDB">
        <w:rPr>
          <w:rFonts w:eastAsia="Times New Roman" w:cs="Arial"/>
          <w:color w:val="444444"/>
          <w:szCs w:val="20"/>
          <w:lang w:eastAsia="fr-FR"/>
        </w:rPr>
        <w:t xml:space="preserve"> ont bénéficié d’un important soutien en semences et en fertilisants. Au total, 40 tonnes de semences de maïs et 20 tonnes de semences de riz ont été distribuées aux coopératives agricoles de la région. </w:t>
      </w:r>
      <w:r>
        <w:rPr>
          <w:rFonts w:eastAsia="Times New Roman" w:cs="Arial"/>
          <w:color w:val="444444"/>
          <w:szCs w:val="20"/>
          <w:lang w:eastAsia="fr-FR"/>
        </w:rPr>
        <w:t>A</w:t>
      </w:r>
      <w:r w:rsidRPr="00696DDB">
        <w:rPr>
          <w:rFonts w:eastAsia="Times New Roman" w:cs="Arial"/>
          <w:color w:val="444444"/>
          <w:szCs w:val="20"/>
          <w:lang w:eastAsia="fr-FR"/>
        </w:rPr>
        <w:t xml:space="preserve"> cela s’ajoutent 150 tonnes d’engrais NPK et 100 tonnes d’urée, permettant de couvrir près de 500 h</w:t>
      </w:r>
      <w:r>
        <w:rPr>
          <w:rFonts w:eastAsia="Times New Roman" w:cs="Arial"/>
          <w:color w:val="444444"/>
          <w:szCs w:val="20"/>
          <w:lang w:eastAsia="fr-FR"/>
        </w:rPr>
        <w:t>a</w:t>
      </w:r>
      <w:r w:rsidRPr="00696DDB">
        <w:rPr>
          <w:rFonts w:eastAsia="Times New Roman" w:cs="Arial"/>
          <w:color w:val="444444"/>
          <w:szCs w:val="20"/>
          <w:lang w:eastAsia="fr-FR"/>
        </w:rPr>
        <w:t xml:space="preserve"> de cultures.</w:t>
      </w:r>
      <w:r>
        <w:rPr>
          <w:rFonts w:eastAsia="Times New Roman" w:cs="Arial"/>
          <w:color w:val="444444"/>
          <w:szCs w:val="20"/>
          <w:lang w:eastAsia="fr-FR"/>
        </w:rPr>
        <w:t xml:space="preserve"> </w:t>
      </w:r>
      <w:r w:rsidRPr="00696DDB">
        <w:rPr>
          <w:rFonts w:eastAsia="Times New Roman" w:cs="Arial"/>
          <w:color w:val="444444"/>
          <w:szCs w:val="20"/>
          <w:lang w:eastAsia="fr-FR"/>
        </w:rPr>
        <w:t>Les femmes de la région ont également reçu des intrants et du matériel agricole, assortis d’un accompagnement à travers leur mise en relation avec l’Unité opérationnelle de mécanisation de Boundiali. Cet appui devrait permettre la mise en valeur d’environ 350 h</w:t>
      </w:r>
      <w:r>
        <w:rPr>
          <w:rFonts w:eastAsia="Times New Roman" w:cs="Arial"/>
          <w:color w:val="444444"/>
          <w:szCs w:val="20"/>
          <w:lang w:eastAsia="fr-FR"/>
        </w:rPr>
        <w:t>a</w:t>
      </w:r>
      <w:r w:rsidRPr="00696DDB">
        <w:rPr>
          <w:rFonts w:eastAsia="Times New Roman" w:cs="Arial"/>
          <w:color w:val="444444"/>
          <w:szCs w:val="20"/>
          <w:lang w:eastAsia="fr-FR"/>
        </w:rPr>
        <w:t xml:space="preserve"> de cultures.</w:t>
      </w:r>
      <w:r>
        <w:rPr>
          <w:rFonts w:eastAsia="Times New Roman" w:cs="Arial"/>
          <w:color w:val="444444"/>
          <w:szCs w:val="20"/>
          <w:lang w:eastAsia="fr-FR"/>
        </w:rPr>
        <w:t xml:space="preserve"> </w:t>
      </w:r>
      <w:r w:rsidRPr="00696DDB">
        <w:rPr>
          <w:rFonts w:eastAsia="Times New Roman" w:cs="Arial"/>
          <w:color w:val="444444"/>
          <w:szCs w:val="20"/>
          <w:lang w:eastAsia="fr-FR"/>
        </w:rPr>
        <w:t xml:space="preserve">Le ministre a rappelé que la phase pilote du programme concerne quatre régions : la </w:t>
      </w:r>
      <w:proofErr w:type="spellStart"/>
      <w:r w:rsidRPr="00696DDB">
        <w:rPr>
          <w:rFonts w:eastAsia="Times New Roman" w:cs="Arial"/>
          <w:color w:val="444444"/>
          <w:szCs w:val="20"/>
          <w:lang w:eastAsia="fr-FR"/>
        </w:rPr>
        <w:t>Bagoué</w:t>
      </w:r>
      <w:proofErr w:type="spellEnd"/>
      <w:r w:rsidRPr="00696DDB">
        <w:rPr>
          <w:rFonts w:eastAsia="Times New Roman" w:cs="Arial"/>
          <w:color w:val="444444"/>
          <w:szCs w:val="20"/>
          <w:lang w:eastAsia="fr-FR"/>
        </w:rPr>
        <w:t xml:space="preserve">, le Haut-Sassandra, le </w:t>
      </w:r>
      <w:proofErr w:type="spellStart"/>
      <w:r w:rsidRPr="00696DDB">
        <w:rPr>
          <w:rFonts w:eastAsia="Times New Roman" w:cs="Arial"/>
          <w:color w:val="444444"/>
          <w:szCs w:val="20"/>
          <w:lang w:eastAsia="fr-FR"/>
        </w:rPr>
        <w:t>Tchologo</w:t>
      </w:r>
      <w:proofErr w:type="spellEnd"/>
      <w:r w:rsidRPr="00696DDB">
        <w:rPr>
          <w:rFonts w:eastAsia="Times New Roman" w:cs="Arial"/>
          <w:color w:val="444444"/>
          <w:szCs w:val="20"/>
          <w:lang w:eastAsia="fr-FR"/>
        </w:rPr>
        <w:t xml:space="preserve"> et le District autonome de Yamoussoukro, pour une superficie totale de 2 000 h</w:t>
      </w:r>
      <w:r>
        <w:rPr>
          <w:rFonts w:eastAsia="Times New Roman" w:cs="Arial"/>
          <w:color w:val="444444"/>
          <w:szCs w:val="20"/>
          <w:lang w:eastAsia="fr-FR"/>
        </w:rPr>
        <w:t>a</w:t>
      </w:r>
      <w:r w:rsidRPr="00696DDB">
        <w:rPr>
          <w:rFonts w:eastAsia="Times New Roman" w:cs="Arial"/>
          <w:color w:val="444444"/>
          <w:szCs w:val="20"/>
          <w:lang w:eastAsia="fr-FR"/>
        </w:rPr>
        <w:t>.</w:t>
      </w:r>
      <w:r>
        <w:rPr>
          <w:rFonts w:eastAsia="Times New Roman" w:cs="Arial"/>
          <w:color w:val="444444"/>
          <w:szCs w:val="20"/>
          <w:lang w:eastAsia="fr-FR"/>
        </w:rPr>
        <w:t xml:space="preserve"> A</w:t>
      </w:r>
      <w:r w:rsidRPr="00696DDB">
        <w:rPr>
          <w:rFonts w:eastAsia="Times New Roman" w:cs="Arial"/>
          <w:color w:val="444444"/>
          <w:szCs w:val="20"/>
          <w:lang w:eastAsia="fr-FR"/>
        </w:rPr>
        <w:t xml:space="preserve"> travers le déploiement des unités opérationnelles de mécanisation, le gouvernement entend faciliter l’accès des producteurs aux services agricoles modernes et accélérer la transformation du secteur vivrier. Après Boundiali, les équipes du ministère poursuivront cette opération dans les villes de Yamoussoukro, Daloa et Ferkessédougou où d’autres producteurs recevront à leur tour des équipements et des intrants.</w:t>
      </w:r>
    </w:p>
    <w:p w14:paraId="775FDAE4" w14:textId="77777777" w:rsidR="00696DDB" w:rsidRPr="00696DDB" w:rsidRDefault="00696DDB" w:rsidP="00696DDB">
      <w:pPr>
        <w:shd w:val="clear" w:color="auto" w:fill="FFFFFF"/>
        <w:spacing w:after="0" w:line="276" w:lineRule="auto"/>
        <w:rPr>
          <w:rFonts w:eastAsia="Times New Roman" w:cs="Arial"/>
          <w:color w:val="444444"/>
          <w:szCs w:val="20"/>
          <w:lang w:eastAsia="fr-FR"/>
        </w:rPr>
      </w:pPr>
    </w:p>
    <w:p w14:paraId="36E92469" w14:textId="77777777" w:rsidR="0007248F" w:rsidRDefault="0007248F" w:rsidP="00A06B11">
      <w:pPr>
        <w:spacing w:after="0" w:line="240" w:lineRule="auto"/>
        <w:outlineLvl w:val="1"/>
        <w:rPr>
          <w:rFonts w:eastAsia="Times New Roman" w:cs="Arial"/>
          <w:b/>
          <w:bCs/>
          <w:color w:val="444444"/>
          <w:szCs w:val="20"/>
          <w:lang w:eastAsia="fr-FR"/>
        </w:rPr>
      </w:pPr>
      <w:bookmarkStart w:id="82" w:name="_Toc231316676"/>
      <w:bookmarkStart w:id="83" w:name="_Hlk231313484"/>
    </w:p>
    <w:p w14:paraId="6F43B226" w14:textId="4A0B848E" w:rsidR="006951AE" w:rsidRPr="00EB035A" w:rsidRDefault="006951AE" w:rsidP="00A06B11">
      <w:pPr>
        <w:spacing w:after="0" w:line="240" w:lineRule="auto"/>
        <w:outlineLvl w:val="1"/>
        <w:rPr>
          <w:rFonts w:eastAsia="Times New Roman" w:cs="Times New Roman"/>
          <w:b/>
          <w:bCs/>
          <w:szCs w:val="20"/>
          <w:lang w:eastAsia="fr-FR"/>
        </w:rPr>
      </w:pPr>
      <w:r w:rsidRPr="00EB035A">
        <w:rPr>
          <w:rFonts w:eastAsia="Times New Roman" w:cs="Arial"/>
          <w:b/>
          <w:bCs/>
          <w:color w:val="444444"/>
          <w:szCs w:val="20"/>
          <w:lang w:eastAsia="fr-FR"/>
        </w:rPr>
        <w:lastRenderedPageBreak/>
        <w:t xml:space="preserve">Agroalimentaire </w:t>
      </w:r>
      <w:r w:rsidR="00A06B11" w:rsidRPr="00EB035A">
        <w:rPr>
          <w:rFonts w:eastAsia="Times New Roman" w:cs="Arial"/>
          <w:b/>
          <w:bCs/>
          <w:color w:val="444444"/>
          <w:szCs w:val="20"/>
          <w:lang w:eastAsia="fr-FR"/>
        </w:rPr>
        <w:t>–</w:t>
      </w:r>
      <w:r w:rsidRPr="00EB035A">
        <w:rPr>
          <w:rFonts w:eastAsia="Times New Roman" w:cs="Arial"/>
          <w:b/>
          <w:bCs/>
          <w:color w:val="444444"/>
          <w:szCs w:val="20"/>
          <w:lang w:eastAsia="fr-FR"/>
        </w:rPr>
        <w:t xml:space="preserve"> </w:t>
      </w:r>
      <w:r w:rsidR="00A06B11" w:rsidRPr="00EB035A">
        <w:rPr>
          <w:rFonts w:eastAsia="Times New Roman" w:cs="Arial"/>
          <w:b/>
          <w:bCs/>
          <w:color w:val="444444"/>
          <w:szCs w:val="20"/>
          <w:lang w:eastAsia="fr-FR"/>
        </w:rPr>
        <w:t>Investissement de 23,6 Md FCFA dans une unité de</w:t>
      </w:r>
      <w:r w:rsidR="00A06B11" w:rsidRPr="00EB035A">
        <w:rPr>
          <w:b/>
          <w:bCs/>
        </w:rPr>
        <w:t xml:space="preserve"> </w:t>
      </w:r>
      <w:r w:rsidR="00A06B11" w:rsidRPr="00EB035A">
        <w:rPr>
          <w:rFonts w:eastAsia="Times New Roman" w:cs="Arial"/>
          <w:b/>
          <w:bCs/>
          <w:color w:val="444444"/>
          <w:szCs w:val="20"/>
          <w:lang w:eastAsia="fr-FR"/>
        </w:rPr>
        <w:t>production d’eau minérale.</w:t>
      </w:r>
      <w:bookmarkEnd w:id="82"/>
    </w:p>
    <w:bookmarkEnd w:id="83"/>
    <w:p w14:paraId="1BC6C099" w14:textId="5FA7EF06" w:rsidR="006951AE" w:rsidRDefault="006951AE" w:rsidP="006951AE">
      <w:pPr>
        <w:shd w:val="clear" w:color="auto" w:fill="FFFFFF"/>
        <w:spacing w:after="0" w:line="276" w:lineRule="auto"/>
        <w:rPr>
          <w:rFonts w:eastAsia="Times New Roman" w:cs="Arial"/>
          <w:color w:val="444444"/>
          <w:szCs w:val="20"/>
          <w:lang w:eastAsia="fr-FR"/>
        </w:rPr>
      </w:pPr>
      <w:r w:rsidRPr="00EB035A">
        <w:rPr>
          <w:rFonts w:eastAsia="Times New Roman" w:cs="Arial"/>
          <w:color w:val="444444"/>
          <w:szCs w:val="20"/>
          <w:lang w:eastAsia="fr-FR"/>
        </w:rPr>
        <w:t xml:space="preserve">Le gouvernement a annoncé le 6 mai, l’attribution d’un permis d’exploitation à la Société africaine de boissons aromatisées (SABA IVOIRE) pour la </w:t>
      </w:r>
      <w:bookmarkStart w:id="84" w:name="_Hlk229503577"/>
      <w:r w:rsidRPr="00EB035A">
        <w:rPr>
          <w:rFonts w:eastAsia="Times New Roman" w:cs="Arial"/>
          <w:color w:val="444444"/>
          <w:szCs w:val="20"/>
          <w:lang w:eastAsia="fr-FR"/>
        </w:rPr>
        <w:t xml:space="preserve">production d’eau minérale </w:t>
      </w:r>
      <w:bookmarkEnd w:id="84"/>
      <w:r w:rsidRPr="00EB035A">
        <w:rPr>
          <w:rFonts w:eastAsia="Times New Roman" w:cs="Arial"/>
          <w:color w:val="444444"/>
          <w:szCs w:val="20"/>
          <w:lang w:eastAsia="fr-FR"/>
        </w:rPr>
        <w:t xml:space="preserve">destinée à la consommation, dans la localité de </w:t>
      </w:r>
      <w:proofErr w:type="spellStart"/>
      <w:r w:rsidRPr="00EB035A">
        <w:rPr>
          <w:rFonts w:eastAsia="Times New Roman" w:cs="Arial"/>
          <w:color w:val="444444"/>
          <w:szCs w:val="20"/>
          <w:lang w:eastAsia="fr-FR"/>
        </w:rPr>
        <w:t>Samo</w:t>
      </w:r>
      <w:proofErr w:type="spellEnd"/>
      <w:r w:rsidRPr="00EB035A">
        <w:rPr>
          <w:rFonts w:eastAsia="Times New Roman" w:cs="Arial"/>
          <w:color w:val="444444"/>
          <w:szCs w:val="20"/>
          <w:lang w:eastAsia="fr-FR"/>
        </w:rPr>
        <w:t xml:space="preserve"> commune</w:t>
      </w:r>
      <w:r w:rsidR="00AF7F0B" w:rsidRPr="00EB035A">
        <w:rPr>
          <w:rFonts w:eastAsia="Times New Roman" w:cs="Arial"/>
          <w:color w:val="444444"/>
          <w:szCs w:val="20"/>
          <w:lang w:eastAsia="fr-FR"/>
        </w:rPr>
        <w:t xml:space="preserve"> de Bonoua,</w:t>
      </w:r>
      <w:r w:rsidRPr="00EB035A">
        <w:rPr>
          <w:rFonts w:eastAsia="Times New Roman" w:cs="Arial"/>
          <w:color w:val="444444"/>
          <w:szCs w:val="20"/>
          <w:lang w:eastAsia="fr-FR"/>
        </w:rPr>
        <w:t xml:space="preserve"> à un peu plus de 50 km à l’est de la capitale Abidjan. </w:t>
      </w:r>
      <w:r w:rsidR="00AF7F0B" w:rsidRPr="00EB035A">
        <w:rPr>
          <w:rFonts w:eastAsia="Times New Roman" w:cs="Arial"/>
          <w:color w:val="444444"/>
          <w:szCs w:val="20"/>
          <w:lang w:eastAsia="fr-FR"/>
        </w:rPr>
        <w:t xml:space="preserve">Ce projet industriel représente un </w:t>
      </w:r>
      <w:r w:rsidRPr="00EB035A">
        <w:rPr>
          <w:rFonts w:eastAsia="Times New Roman" w:cs="Arial"/>
          <w:color w:val="444444"/>
          <w:szCs w:val="20"/>
          <w:lang w:eastAsia="fr-FR"/>
        </w:rPr>
        <w:t xml:space="preserve">investissement </w:t>
      </w:r>
      <w:r w:rsidR="00AF7F0B" w:rsidRPr="00EB035A">
        <w:rPr>
          <w:rFonts w:eastAsia="Times New Roman" w:cs="Arial"/>
          <w:color w:val="444444"/>
          <w:szCs w:val="20"/>
          <w:lang w:eastAsia="fr-FR"/>
        </w:rPr>
        <w:t xml:space="preserve">de plus de </w:t>
      </w:r>
      <w:bookmarkStart w:id="85" w:name="_Hlk229503556"/>
      <w:r w:rsidRPr="00EB035A">
        <w:rPr>
          <w:rFonts w:eastAsia="Times New Roman" w:cs="Arial"/>
          <w:color w:val="444444"/>
          <w:szCs w:val="20"/>
          <w:lang w:eastAsia="fr-FR"/>
        </w:rPr>
        <w:t>23,6</w:t>
      </w:r>
      <w:r w:rsidR="00A06B11" w:rsidRPr="00EB035A">
        <w:rPr>
          <w:rFonts w:eastAsia="Times New Roman" w:cs="Arial"/>
          <w:color w:val="444444"/>
          <w:szCs w:val="20"/>
          <w:lang w:eastAsia="fr-FR"/>
        </w:rPr>
        <w:t> </w:t>
      </w:r>
      <w:r w:rsidR="00AF7F0B" w:rsidRPr="00EB035A">
        <w:rPr>
          <w:rFonts w:eastAsia="Times New Roman" w:cs="Arial"/>
          <w:color w:val="444444"/>
          <w:szCs w:val="20"/>
          <w:lang w:eastAsia="fr-FR"/>
        </w:rPr>
        <w:t>Md</w:t>
      </w:r>
      <w:r w:rsidR="00A06B11" w:rsidRPr="00EB035A">
        <w:rPr>
          <w:rFonts w:eastAsia="Times New Roman" w:cs="Arial"/>
          <w:color w:val="444444"/>
          <w:szCs w:val="20"/>
          <w:lang w:eastAsia="fr-FR"/>
        </w:rPr>
        <w:t> </w:t>
      </w:r>
      <w:r w:rsidRPr="00EB035A">
        <w:rPr>
          <w:rFonts w:eastAsia="Times New Roman" w:cs="Arial"/>
          <w:color w:val="444444"/>
          <w:szCs w:val="20"/>
          <w:lang w:eastAsia="fr-FR"/>
        </w:rPr>
        <w:t>FCFA</w:t>
      </w:r>
      <w:bookmarkEnd w:id="85"/>
      <w:r w:rsidR="00AF7F0B" w:rsidRPr="00EB035A">
        <w:rPr>
          <w:rFonts w:eastAsia="Times New Roman" w:cs="Arial"/>
          <w:color w:val="444444"/>
          <w:szCs w:val="20"/>
          <w:lang w:eastAsia="fr-FR"/>
        </w:rPr>
        <w:t xml:space="preserve"> sur 5 ans et bénéficie d’un financement la Banque ouest africaine de développement (BOAD)</w:t>
      </w:r>
      <w:r w:rsidRPr="00EB035A">
        <w:rPr>
          <w:rFonts w:eastAsia="Times New Roman" w:cs="Arial"/>
          <w:color w:val="444444"/>
          <w:szCs w:val="20"/>
          <w:lang w:eastAsia="fr-FR"/>
        </w:rPr>
        <w:t xml:space="preserve">. </w:t>
      </w:r>
      <w:r w:rsidR="00AF7F0B" w:rsidRPr="00EB035A">
        <w:rPr>
          <w:rFonts w:eastAsia="Times New Roman" w:cs="Arial"/>
          <w:color w:val="444444"/>
          <w:szCs w:val="20"/>
          <w:lang w:eastAsia="fr-FR"/>
        </w:rPr>
        <w:t xml:space="preserve">Le projet a </w:t>
      </w:r>
      <w:r w:rsidRPr="00EB035A">
        <w:rPr>
          <w:rFonts w:eastAsia="Times New Roman" w:cs="Arial"/>
          <w:color w:val="444444"/>
          <w:szCs w:val="20"/>
          <w:lang w:eastAsia="fr-FR"/>
        </w:rPr>
        <w:t>pour objectif de renforcer l’industrie locale des boissons et la production d’eau conditionnée</w:t>
      </w:r>
      <w:r w:rsidR="00AF7F0B" w:rsidRPr="00EB035A">
        <w:rPr>
          <w:rFonts w:eastAsia="Times New Roman" w:cs="Arial"/>
          <w:color w:val="444444"/>
          <w:szCs w:val="20"/>
          <w:lang w:eastAsia="fr-FR"/>
        </w:rPr>
        <w:t xml:space="preserve"> dans un contexte où la demande ne cesse de croître en particulier dans les centres urbains.</w:t>
      </w:r>
    </w:p>
    <w:p w14:paraId="4889B197" w14:textId="77777777" w:rsidR="00AB50A5" w:rsidRPr="00EB035A" w:rsidRDefault="00AB50A5" w:rsidP="006951AE">
      <w:pPr>
        <w:shd w:val="clear" w:color="auto" w:fill="FFFFFF"/>
        <w:spacing w:after="0" w:line="276" w:lineRule="auto"/>
        <w:rPr>
          <w:rFonts w:eastAsia="Times New Roman" w:cs="Arial"/>
          <w:color w:val="444444"/>
          <w:szCs w:val="20"/>
          <w:lang w:eastAsia="fr-FR"/>
        </w:rPr>
      </w:pPr>
    </w:p>
    <w:p w14:paraId="0F17C806" w14:textId="77777777" w:rsidR="00AB50A5" w:rsidRPr="00EB035A" w:rsidRDefault="00AB50A5" w:rsidP="00AB50A5">
      <w:pPr>
        <w:spacing w:after="0" w:line="240" w:lineRule="auto"/>
        <w:outlineLvl w:val="1"/>
        <w:rPr>
          <w:rFonts w:eastAsia="Times New Roman" w:cs="Times New Roman"/>
          <w:b/>
          <w:bCs/>
          <w:szCs w:val="20"/>
          <w:lang w:eastAsia="fr-FR"/>
        </w:rPr>
      </w:pPr>
      <w:bookmarkStart w:id="86" w:name="_Toc231316677"/>
      <w:bookmarkStart w:id="87" w:name="_Hlk229506087"/>
      <w:r w:rsidRPr="00EB035A">
        <w:rPr>
          <w:rFonts w:eastAsia="Times New Roman" w:cs="Arial"/>
          <w:b/>
          <w:bCs/>
          <w:color w:val="444444"/>
          <w:szCs w:val="20"/>
          <w:lang w:eastAsia="fr-FR"/>
        </w:rPr>
        <w:t>Commercialisation - Projet de trois marchés de gros d’intérêt national (MIN).</w:t>
      </w:r>
      <w:bookmarkEnd w:id="86"/>
    </w:p>
    <w:p w14:paraId="1E614A6D" w14:textId="77777777" w:rsidR="00AB50A5" w:rsidRPr="00EB035A" w:rsidRDefault="00AB50A5" w:rsidP="00AB50A5">
      <w:pPr>
        <w:shd w:val="clear" w:color="auto" w:fill="FFFFFF"/>
        <w:spacing w:after="0" w:line="276" w:lineRule="auto"/>
        <w:rPr>
          <w:rFonts w:eastAsia="Times New Roman" w:cs="Arial"/>
          <w:color w:val="444444"/>
          <w:szCs w:val="20"/>
          <w:lang w:eastAsia="fr-FR"/>
        </w:rPr>
      </w:pPr>
      <w:r w:rsidRPr="00EB035A">
        <w:rPr>
          <w:rFonts w:eastAsia="Times New Roman" w:cs="Arial"/>
          <w:color w:val="444444"/>
          <w:szCs w:val="20"/>
          <w:lang w:eastAsia="fr-FR"/>
        </w:rPr>
        <w:t xml:space="preserve">Le gouvernement ivoirien a annoncé le 4 mai la construction de </w:t>
      </w:r>
      <w:bookmarkStart w:id="88" w:name="_Hlk229391536"/>
      <w:r w:rsidRPr="00EB035A">
        <w:rPr>
          <w:rFonts w:eastAsia="Times New Roman" w:cs="Arial"/>
          <w:color w:val="444444"/>
          <w:szCs w:val="20"/>
          <w:lang w:eastAsia="fr-FR"/>
        </w:rPr>
        <w:t xml:space="preserve">trois marchés de gros d’intérêt national (MIN) </w:t>
      </w:r>
      <w:bookmarkEnd w:id="88"/>
      <w:r w:rsidRPr="00EB035A">
        <w:rPr>
          <w:rFonts w:eastAsia="Times New Roman" w:cs="Arial"/>
          <w:color w:val="444444"/>
          <w:szCs w:val="20"/>
          <w:lang w:eastAsia="fr-FR"/>
        </w:rPr>
        <w:t>à Abengourou, Abidjan et Daloa</w:t>
      </w:r>
      <w:r w:rsidRPr="00EB035A">
        <w:t xml:space="preserve"> </w:t>
      </w:r>
      <w:r w:rsidRPr="00EB035A">
        <w:rPr>
          <w:rFonts w:eastAsia="Times New Roman" w:cs="Arial"/>
          <w:color w:val="444444"/>
          <w:szCs w:val="20"/>
          <w:lang w:eastAsia="fr-FR"/>
        </w:rPr>
        <w:t xml:space="preserve">destinés à mieux structurer les circuits de distribution, à réduire le nombre d’intermédiaires et à garantir la qualité des produits mis sur le marché. Cette initiative, présentée par M. Bernard </w:t>
      </w:r>
      <w:proofErr w:type="spellStart"/>
      <w:r w:rsidRPr="00EB035A">
        <w:rPr>
          <w:rFonts w:eastAsia="Times New Roman" w:cs="Arial"/>
          <w:color w:val="444444"/>
          <w:szCs w:val="20"/>
          <w:lang w:eastAsia="fr-FR"/>
        </w:rPr>
        <w:t>Kini</w:t>
      </w:r>
      <w:proofErr w:type="spellEnd"/>
      <w:r w:rsidRPr="00EB035A">
        <w:rPr>
          <w:rFonts w:eastAsia="Times New Roman" w:cs="Arial"/>
          <w:color w:val="444444"/>
          <w:szCs w:val="20"/>
          <w:lang w:eastAsia="fr-FR"/>
        </w:rPr>
        <w:t xml:space="preserve"> Comoé, ministre délégué auprès du ministre de l’agriculture, du développement rural et des productions vivrières, chargé des productions vivrières, s’inscrit dans la réforme encadrant les marchés de gros. Cette réforme vise à doter le secteur d’un cadre réglementaire apte à accompagner efficacement les investissements en cours et introduit notamment une gestion professionnalisée des marchés, la création de commissions spécialisées en matière d’hygiène, de discipline et de traçabilité, ainsi que l’intégration de marchés relais pour fluidifier la chaîne d’approvisionnement. Les projets de textes réglementaires devraient être prochainement soumis au Conseil des ministres pour adoption. L’initiative du ministre s’intègre dans le Plan national de développement (PND) 2026-2030 et</w:t>
      </w:r>
      <w:r w:rsidRPr="00EB035A">
        <w:t xml:space="preserve"> </w:t>
      </w:r>
      <w:r w:rsidRPr="00EB035A">
        <w:rPr>
          <w:rFonts w:eastAsia="Times New Roman" w:cs="Arial"/>
          <w:color w:val="444444"/>
          <w:szCs w:val="20"/>
          <w:lang w:eastAsia="fr-FR"/>
        </w:rPr>
        <w:t>vise à moderniser la commercialisation des produits vivriers, réduire les pertes post-récoltes, limiter l’instabilité des prix et renforcer la résilience du système alimentaire national. L’objectif est d’améliorer l’approvisionnement, le stockage, le transport et la distribution des produits vivriers, essentiels à la sécurité alimentaire ivoirienne, le secteur vivrier contribuant à environ 5,7% du PIB national et reposant sur des productions telles que l’igname, le manioc, la banane plantain, le riz et les cultures maraîchères. Toutefois, selon les autorités, les insuffisances persistantes en matière de stockage, de transport et de commercialisation continuent de freiner son développement. Pour faire face à ces défis, le gouvernement entend s’appuyer sur la mise en place de marchés d’intérêt national (MIN) afin de mieux organiser les circuits de distribution, réduire le nombre d’intermédiaires et garantir une meilleure qualité des produits vivriers. Dans cette dynamique, plusieurs programmes structurants ont déjà été engagés, notamment les deux phases du Programme national d’investissement agricole (PNIA 2012-2017 ; PNIA 2017-2025) d’un coût cumulé de 13 915 Md FCFA, les agro-pôles régionaux destinés à renforcer la transformation locale, ainsi que des dispositifs financiers comme le PURGA (85 Md FCFA) et le Fonds à coûts partagés (43 Md FCFA), destinés à soutenir les PME agricoles.</w:t>
      </w:r>
      <w:bookmarkEnd w:id="87"/>
    </w:p>
    <w:p w14:paraId="36CADB2A" w14:textId="77777777" w:rsidR="00C77C98" w:rsidRPr="00EB035A" w:rsidRDefault="00C77C98" w:rsidP="006951AE">
      <w:pPr>
        <w:shd w:val="clear" w:color="auto" w:fill="FFFFFF"/>
        <w:spacing w:after="0" w:line="276" w:lineRule="auto"/>
        <w:rPr>
          <w:rFonts w:eastAsia="Times New Roman" w:cs="Arial"/>
          <w:color w:val="444444"/>
          <w:szCs w:val="20"/>
          <w:lang w:eastAsia="fr-FR"/>
        </w:rPr>
      </w:pPr>
    </w:p>
    <w:p w14:paraId="1555CC70" w14:textId="16B025BC" w:rsidR="00373AE0" w:rsidRPr="00EB035A" w:rsidRDefault="00373AE0" w:rsidP="0084152D">
      <w:pPr>
        <w:spacing w:after="0" w:line="240" w:lineRule="auto"/>
        <w:outlineLvl w:val="1"/>
        <w:rPr>
          <w:rFonts w:eastAsia="Times New Roman" w:cs="Times New Roman"/>
          <w:b/>
          <w:bCs/>
          <w:szCs w:val="20"/>
          <w:lang w:eastAsia="fr-FR"/>
        </w:rPr>
      </w:pPr>
      <w:bookmarkStart w:id="89" w:name="_Toc231316678"/>
      <w:r w:rsidRPr="00EB035A">
        <w:rPr>
          <w:rFonts w:eastAsia="Times New Roman" w:cs="Arial"/>
          <w:b/>
          <w:bCs/>
          <w:color w:val="444444"/>
          <w:szCs w:val="20"/>
          <w:lang w:eastAsia="fr-FR"/>
        </w:rPr>
        <w:t>Vie des sociétés - TOUTON se désengage du stockage et de la transformation du cacao.</w:t>
      </w:r>
      <w:bookmarkEnd w:id="89"/>
      <w:r w:rsidRPr="00EB035A">
        <w:rPr>
          <w:rFonts w:eastAsia="Times New Roman" w:cs="Arial"/>
          <w:b/>
          <w:bCs/>
          <w:color w:val="444444"/>
          <w:szCs w:val="20"/>
          <w:lang w:eastAsia="fr-FR"/>
        </w:rPr>
        <w:t xml:space="preserve"> </w:t>
      </w:r>
    </w:p>
    <w:p w14:paraId="002F036C" w14:textId="56D11D4F" w:rsidR="00065805" w:rsidRPr="00EB035A" w:rsidRDefault="00373AE0" w:rsidP="00373AE0">
      <w:pPr>
        <w:shd w:val="clear" w:color="auto" w:fill="FFFFFF"/>
        <w:spacing w:after="0" w:line="276" w:lineRule="auto"/>
        <w:rPr>
          <w:rFonts w:eastAsia="Times New Roman" w:cs="Arial"/>
          <w:color w:val="444444"/>
          <w:szCs w:val="20"/>
          <w:lang w:eastAsia="fr-FR"/>
        </w:rPr>
      </w:pPr>
      <w:r w:rsidRPr="00EB035A">
        <w:rPr>
          <w:rFonts w:eastAsia="Times New Roman" w:cs="Arial"/>
          <w:color w:val="444444"/>
          <w:szCs w:val="20"/>
          <w:lang w:eastAsia="fr-FR"/>
        </w:rPr>
        <w:t>TOUTON, repris par le fonds américain H</w:t>
      </w:r>
      <w:r w:rsidR="00825645" w:rsidRPr="00EB035A">
        <w:rPr>
          <w:rFonts w:eastAsia="Times New Roman" w:cs="Arial"/>
          <w:color w:val="444444"/>
          <w:szCs w:val="20"/>
          <w:lang w:eastAsia="fr-FR"/>
        </w:rPr>
        <w:t xml:space="preserve">ARTREE </w:t>
      </w:r>
      <w:proofErr w:type="spellStart"/>
      <w:r w:rsidRPr="00EB035A">
        <w:rPr>
          <w:rFonts w:eastAsia="Times New Roman" w:cs="Arial"/>
          <w:color w:val="444444"/>
          <w:szCs w:val="20"/>
          <w:lang w:eastAsia="fr-FR"/>
        </w:rPr>
        <w:t>Partners</w:t>
      </w:r>
      <w:proofErr w:type="spellEnd"/>
      <w:r w:rsidRPr="00EB035A">
        <w:rPr>
          <w:rFonts w:eastAsia="Times New Roman" w:cs="Arial"/>
          <w:color w:val="444444"/>
          <w:szCs w:val="20"/>
          <w:lang w:eastAsia="fr-FR"/>
        </w:rPr>
        <w:t xml:space="preserve"> le 1</w:t>
      </w:r>
      <w:r w:rsidRPr="00EB035A">
        <w:rPr>
          <w:rFonts w:eastAsia="Times New Roman" w:cs="Arial"/>
          <w:color w:val="444444"/>
          <w:szCs w:val="20"/>
          <w:vertAlign w:val="superscript"/>
          <w:lang w:eastAsia="fr-FR"/>
        </w:rPr>
        <w:t>er</w:t>
      </w:r>
      <w:r w:rsidR="00825645" w:rsidRPr="00EB035A">
        <w:rPr>
          <w:rFonts w:eastAsia="Times New Roman" w:cs="Arial"/>
          <w:color w:val="444444"/>
          <w:szCs w:val="20"/>
          <w:lang w:eastAsia="fr-FR"/>
        </w:rPr>
        <w:t xml:space="preserve"> </w:t>
      </w:r>
      <w:r w:rsidRPr="00EB035A">
        <w:rPr>
          <w:rFonts w:eastAsia="Times New Roman" w:cs="Arial"/>
          <w:color w:val="444444"/>
          <w:szCs w:val="20"/>
          <w:lang w:eastAsia="fr-FR"/>
        </w:rPr>
        <w:t>avril, a revendu ses entrepôts d’Abidjan et de</w:t>
      </w:r>
      <w:r w:rsidR="00825645" w:rsidRPr="00EB035A">
        <w:rPr>
          <w:rFonts w:eastAsia="Times New Roman" w:cs="Arial"/>
          <w:color w:val="444444"/>
          <w:szCs w:val="20"/>
          <w:lang w:eastAsia="fr-FR"/>
        </w:rPr>
        <w:t xml:space="preserve"> </w:t>
      </w:r>
      <w:r w:rsidRPr="00EB035A">
        <w:rPr>
          <w:rFonts w:eastAsia="Times New Roman" w:cs="Arial"/>
          <w:color w:val="444444"/>
          <w:szCs w:val="20"/>
          <w:lang w:eastAsia="fr-FR"/>
        </w:rPr>
        <w:t xml:space="preserve">San </w:t>
      </w:r>
      <w:r w:rsidR="00825645" w:rsidRPr="00EB035A">
        <w:rPr>
          <w:rFonts w:eastAsia="Times New Roman" w:cs="Arial"/>
          <w:color w:val="444444"/>
          <w:szCs w:val="20"/>
          <w:lang w:eastAsia="fr-FR"/>
        </w:rPr>
        <w:t>Pédro à</w:t>
      </w:r>
      <w:r w:rsidRPr="00EB035A">
        <w:rPr>
          <w:rFonts w:eastAsia="Times New Roman" w:cs="Arial"/>
          <w:color w:val="444444"/>
          <w:szCs w:val="20"/>
          <w:lang w:eastAsia="fr-FR"/>
        </w:rPr>
        <w:t xml:space="preserve"> son partenaire local, la Société de commercialisation de café et </w:t>
      </w:r>
      <w:r w:rsidRPr="00EB035A">
        <w:rPr>
          <w:rFonts w:eastAsia="Times New Roman" w:cs="Arial"/>
          <w:color w:val="444444"/>
          <w:szCs w:val="20"/>
          <w:lang w:eastAsia="fr-FR"/>
        </w:rPr>
        <w:lastRenderedPageBreak/>
        <w:t>de cacao (S3C)</w:t>
      </w:r>
      <w:r w:rsidR="00825645" w:rsidRPr="00EB035A">
        <w:rPr>
          <w:rFonts w:eastAsia="Times New Roman" w:cs="Arial"/>
          <w:color w:val="444444"/>
          <w:szCs w:val="20"/>
          <w:lang w:eastAsia="fr-FR"/>
        </w:rPr>
        <w:t>.</w:t>
      </w:r>
      <w:r w:rsidR="00825645" w:rsidRPr="00EB035A">
        <w:t xml:space="preserve"> </w:t>
      </w:r>
      <w:r w:rsidR="00825645" w:rsidRPr="00EB035A">
        <w:rPr>
          <w:rFonts w:eastAsia="Times New Roman" w:cs="Arial"/>
          <w:color w:val="444444"/>
          <w:szCs w:val="20"/>
          <w:lang w:eastAsia="fr-FR"/>
        </w:rPr>
        <w:t xml:space="preserve">C'est un revirement stratégique pour TOUTON qui avait fait un investissement important en 2023 dans une nouvelle plateforme logistique à San Pedro. Elle lui permettait de stocker plus de 10 000 tonnes de fèves dans le premier port mondial d'exportation de cacao. TOUTON a également stoppé son projet d'usine de broyage en Côte d'Ivoire et devrait désormais se focaliser sur le seul négoce de cacao, sous la houlette de son nouvel actionnaire, à la tête d'un portefeuille très diversifié de matières premières et qui </w:t>
      </w:r>
      <w:r w:rsidRPr="00EB035A">
        <w:rPr>
          <w:rFonts w:eastAsia="Times New Roman" w:cs="Arial"/>
          <w:color w:val="444444"/>
          <w:szCs w:val="20"/>
          <w:lang w:eastAsia="fr-FR"/>
        </w:rPr>
        <w:t>a multiplié les acquisitions ces deux dernières années, notamment dans les filières africaines du café et du cacao, mais aussi les minerais stratégiques tel que le cuivre et le cobalt.</w:t>
      </w:r>
      <w:r w:rsidR="00825645" w:rsidRPr="00EB035A">
        <w:rPr>
          <w:rFonts w:eastAsia="Times New Roman" w:cs="Arial"/>
          <w:color w:val="444444"/>
          <w:szCs w:val="20"/>
          <w:lang w:eastAsia="fr-FR"/>
        </w:rPr>
        <w:t xml:space="preserve"> </w:t>
      </w:r>
      <w:r w:rsidRPr="00EB035A">
        <w:rPr>
          <w:rFonts w:eastAsia="Times New Roman" w:cs="Arial"/>
          <w:color w:val="444444"/>
          <w:szCs w:val="20"/>
          <w:lang w:eastAsia="fr-FR"/>
        </w:rPr>
        <w:t>T</w:t>
      </w:r>
      <w:r w:rsidR="00825645" w:rsidRPr="00EB035A">
        <w:rPr>
          <w:rFonts w:eastAsia="Times New Roman" w:cs="Arial"/>
          <w:color w:val="444444"/>
          <w:szCs w:val="20"/>
          <w:lang w:eastAsia="fr-FR"/>
        </w:rPr>
        <w:t>OUTON</w:t>
      </w:r>
      <w:r w:rsidRPr="00EB035A">
        <w:rPr>
          <w:rFonts w:eastAsia="Times New Roman" w:cs="Arial"/>
          <w:color w:val="444444"/>
          <w:szCs w:val="20"/>
          <w:lang w:eastAsia="fr-FR"/>
        </w:rPr>
        <w:t xml:space="preserve"> avait commencé timidement la saison cacaoyère, le temps de finaliser son changement d'actionnaire, discuté pendant huit mois</w:t>
      </w:r>
      <w:r w:rsidR="00825645" w:rsidRPr="00EB035A">
        <w:rPr>
          <w:rFonts w:eastAsia="Times New Roman" w:cs="Arial"/>
          <w:color w:val="444444"/>
          <w:szCs w:val="20"/>
          <w:lang w:eastAsia="fr-FR"/>
        </w:rPr>
        <w:t xml:space="preserve">, mais </w:t>
      </w:r>
      <w:r w:rsidRPr="00EB035A">
        <w:rPr>
          <w:rFonts w:eastAsia="Times New Roman" w:cs="Arial"/>
          <w:color w:val="444444"/>
          <w:szCs w:val="20"/>
          <w:lang w:eastAsia="fr-FR"/>
        </w:rPr>
        <w:t>a retrouvé son rang dans le top cinq ivoirien avec plus de 90 000 tonnes achetées à la date du 20 mai.</w:t>
      </w:r>
      <w:r w:rsidR="00825645" w:rsidRPr="00EB035A">
        <w:rPr>
          <w:rFonts w:eastAsia="Times New Roman" w:cs="Arial"/>
          <w:color w:val="444444"/>
          <w:szCs w:val="20"/>
          <w:lang w:eastAsia="fr-FR"/>
        </w:rPr>
        <w:t xml:space="preserve"> M. </w:t>
      </w:r>
      <w:r w:rsidRPr="00EB035A">
        <w:rPr>
          <w:rFonts w:eastAsia="Times New Roman" w:cs="Arial"/>
          <w:color w:val="444444"/>
          <w:szCs w:val="20"/>
          <w:lang w:eastAsia="fr-FR"/>
        </w:rPr>
        <w:t xml:space="preserve">Mohamed </w:t>
      </w:r>
      <w:proofErr w:type="spellStart"/>
      <w:r w:rsidRPr="00EB035A">
        <w:rPr>
          <w:rFonts w:eastAsia="Times New Roman" w:cs="Arial"/>
          <w:color w:val="444444"/>
          <w:szCs w:val="20"/>
          <w:lang w:eastAsia="fr-FR"/>
        </w:rPr>
        <w:t>Omais</w:t>
      </w:r>
      <w:proofErr w:type="spellEnd"/>
      <w:r w:rsidRPr="00EB035A">
        <w:rPr>
          <w:rFonts w:eastAsia="Times New Roman" w:cs="Arial"/>
          <w:color w:val="444444"/>
          <w:szCs w:val="20"/>
          <w:lang w:eastAsia="fr-FR"/>
        </w:rPr>
        <w:t>, fondateur et patron de S3C, poursuit dans le même temps le renforcement de ses activités de négoce à l'échelle locale en consolidant sa place de numéro un ivoirien, avec des volumes qui le placent non loin derrière l'américain C</w:t>
      </w:r>
      <w:r w:rsidR="0084152D" w:rsidRPr="00EB035A">
        <w:rPr>
          <w:rFonts w:eastAsia="Times New Roman" w:cs="Arial"/>
          <w:color w:val="444444"/>
          <w:szCs w:val="20"/>
          <w:lang w:eastAsia="fr-FR"/>
        </w:rPr>
        <w:t>ARGILL</w:t>
      </w:r>
      <w:r w:rsidRPr="00EB035A">
        <w:rPr>
          <w:rFonts w:eastAsia="Times New Roman" w:cs="Arial"/>
          <w:color w:val="444444"/>
          <w:szCs w:val="20"/>
          <w:lang w:eastAsia="fr-FR"/>
        </w:rPr>
        <w:t>, le belgo-suisse B</w:t>
      </w:r>
      <w:r w:rsidR="0084152D" w:rsidRPr="00EB035A">
        <w:rPr>
          <w:rFonts w:eastAsia="Times New Roman" w:cs="Arial"/>
          <w:color w:val="444444"/>
          <w:szCs w:val="20"/>
          <w:lang w:eastAsia="fr-FR"/>
        </w:rPr>
        <w:t>ARRY CALLEBAUT</w:t>
      </w:r>
      <w:r w:rsidRPr="00EB035A">
        <w:rPr>
          <w:rFonts w:eastAsia="Times New Roman" w:cs="Arial"/>
          <w:color w:val="444444"/>
          <w:szCs w:val="20"/>
          <w:lang w:eastAsia="fr-FR"/>
        </w:rPr>
        <w:t xml:space="preserve"> et le singapourien O</w:t>
      </w:r>
      <w:r w:rsidR="0084152D" w:rsidRPr="00EB035A">
        <w:rPr>
          <w:rFonts w:eastAsia="Times New Roman" w:cs="Arial"/>
          <w:color w:val="444444"/>
          <w:szCs w:val="20"/>
          <w:lang w:eastAsia="fr-FR"/>
        </w:rPr>
        <w:t>LAM</w:t>
      </w:r>
      <w:r w:rsidRPr="00EB035A">
        <w:rPr>
          <w:rFonts w:eastAsia="Times New Roman" w:cs="Arial"/>
          <w:color w:val="444444"/>
          <w:szCs w:val="20"/>
          <w:lang w:eastAsia="fr-FR"/>
        </w:rPr>
        <w:t xml:space="preserve"> Food </w:t>
      </w:r>
      <w:proofErr w:type="spellStart"/>
      <w:r w:rsidRPr="00EB035A">
        <w:rPr>
          <w:rFonts w:eastAsia="Times New Roman" w:cs="Arial"/>
          <w:color w:val="444444"/>
          <w:szCs w:val="20"/>
          <w:lang w:eastAsia="fr-FR"/>
        </w:rPr>
        <w:t>Ingredients</w:t>
      </w:r>
      <w:proofErr w:type="spellEnd"/>
      <w:r w:rsidRPr="00EB035A">
        <w:rPr>
          <w:rFonts w:eastAsia="Times New Roman" w:cs="Arial"/>
          <w:color w:val="444444"/>
          <w:szCs w:val="20"/>
          <w:lang w:eastAsia="fr-FR"/>
        </w:rPr>
        <w:t xml:space="preserve"> (OFI). Pour la campagne 2025-2026 en cours, S3C a acheté plus de 92 000 tonnes de fèves de cacao et a également signé des contrats de chargement avec plusieurs négociants internationaux.</w:t>
      </w:r>
    </w:p>
    <w:p w14:paraId="2F5E424E" w14:textId="77777777" w:rsidR="00233351" w:rsidRPr="00EB035A" w:rsidRDefault="00233351" w:rsidP="00373AE0">
      <w:pPr>
        <w:shd w:val="clear" w:color="auto" w:fill="FFFFFF"/>
        <w:spacing w:after="0" w:line="276" w:lineRule="auto"/>
        <w:rPr>
          <w:rFonts w:eastAsia="Times New Roman" w:cs="Arial"/>
          <w:color w:val="444444"/>
          <w:szCs w:val="20"/>
          <w:lang w:eastAsia="fr-FR"/>
        </w:rPr>
      </w:pPr>
    </w:p>
    <w:p w14:paraId="59BD0CE7" w14:textId="44A4DCC0" w:rsidR="00D048DE" w:rsidRPr="00EB035A" w:rsidRDefault="009D0F96" w:rsidP="00D048DE">
      <w:pPr>
        <w:pStyle w:val="Titre1"/>
      </w:pPr>
      <w:bookmarkStart w:id="90" w:name="_Toc207812036"/>
      <w:bookmarkStart w:id="91" w:name="_Toc207812904"/>
      <w:bookmarkStart w:id="92" w:name="_Toc207813066"/>
      <w:bookmarkStart w:id="93" w:name="_Toc231316679"/>
      <w:r w:rsidRPr="00EB035A">
        <w:t>Sénégal</w:t>
      </w:r>
      <w:bookmarkStart w:id="94" w:name="_Toc207812042"/>
      <w:bookmarkStart w:id="95" w:name="_Toc207812910"/>
      <w:bookmarkStart w:id="96" w:name="_Toc207813072"/>
      <w:bookmarkEnd w:id="90"/>
      <w:bookmarkEnd w:id="91"/>
      <w:bookmarkEnd w:id="92"/>
      <w:bookmarkEnd w:id="93"/>
    </w:p>
    <w:p w14:paraId="6F28BD37" w14:textId="77777777" w:rsidR="007415A7" w:rsidRPr="007415A7" w:rsidRDefault="007415A7" w:rsidP="007415A7">
      <w:pPr>
        <w:spacing w:after="0" w:line="240" w:lineRule="auto"/>
        <w:outlineLvl w:val="1"/>
        <w:rPr>
          <w:rFonts w:eastAsia="Times New Roman" w:cs="Times New Roman"/>
          <w:b/>
          <w:bCs/>
          <w:szCs w:val="20"/>
          <w:lang w:eastAsia="fr-FR"/>
        </w:rPr>
      </w:pPr>
      <w:bookmarkStart w:id="97" w:name="_Toc231316680"/>
      <w:bookmarkStart w:id="98" w:name="_Hlk230892944"/>
      <w:r w:rsidRPr="007415A7">
        <w:rPr>
          <w:b/>
          <w:bCs/>
        </w:rPr>
        <w:t xml:space="preserve">Gouvernement – M. </w:t>
      </w:r>
      <w:proofErr w:type="spellStart"/>
      <w:r w:rsidRPr="007415A7">
        <w:rPr>
          <w:b/>
          <w:bCs/>
        </w:rPr>
        <w:t>Cheikhou</w:t>
      </w:r>
      <w:proofErr w:type="spellEnd"/>
      <w:r w:rsidRPr="007415A7">
        <w:rPr>
          <w:b/>
          <w:bCs/>
        </w:rPr>
        <w:t xml:space="preserve"> Oumar Ba, nouveau ministre </w:t>
      </w:r>
      <w:bookmarkStart w:id="99" w:name="_Hlk231315805"/>
      <w:r w:rsidRPr="007415A7">
        <w:rPr>
          <w:b/>
          <w:bCs/>
        </w:rPr>
        <w:t>de l’agriculture de la souveraineté alimentaire et de l’élevage</w:t>
      </w:r>
      <w:bookmarkEnd w:id="99"/>
      <w:r w:rsidRPr="007415A7">
        <w:rPr>
          <w:b/>
          <w:bCs/>
        </w:rPr>
        <w:t xml:space="preserve"> ; </w:t>
      </w:r>
      <w:bookmarkStart w:id="100" w:name="_Hlk231316365"/>
      <w:r w:rsidRPr="007415A7">
        <w:rPr>
          <w:b/>
          <w:bCs/>
        </w:rPr>
        <w:t>M. Ousmane Diagne, ministre auprès du ministre de l’agriculture, de la souveraineté alimentaire et de l'élevage, chargée de l'élevage </w:t>
      </w:r>
      <w:bookmarkEnd w:id="100"/>
      <w:r w:rsidRPr="007415A7">
        <w:rPr>
          <w:b/>
          <w:bCs/>
        </w:rPr>
        <w:t xml:space="preserve">; Mme Amy </w:t>
      </w:r>
      <w:proofErr w:type="spellStart"/>
      <w:r w:rsidRPr="007415A7">
        <w:rPr>
          <w:b/>
          <w:bCs/>
        </w:rPr>
        <w:t>Mara</w:t>
      </w:r>
      <w:proofErr w:type="spellEnd"/>
      <w:r w:rsidRPr="007415A7">
        <w:rPr>
          <w:b/>
          <w:bCs/>
        </w:rPr>
        <w:t>, ministre des pêches et de l’économie maritime.</w:t>
      </w:r>
      <w:bookmarkEnd w:id="97"/>
    </w:p>
    <w:p w14:paraId="08EFE277" w14:textId="36132C0D" w:rsidR="007415A7" w:rsidRDefault="007415A7" w:rsidP="007415A7">
      <w:pPr>
        <w:spacing w:after="0"/>
      </w:pPr>
      <w:r>
        <w:t xml:space="preserve">M. Ahmadou Al </w:t>
      </w:r>
      <w:proofErr w:type="spellStart"/>
      <w:r>
        <w:t>Aminou</w:t>
      </w:r>
      <w:proofErr w:type="spellEnd"/>
      <w:r>
        <w:t xml:space="preserve"> Mohamed Lô, nouveau Premier ministre du Sénégal</w:t>
      </w:r>
      <w:r w:rsidR="003F5E60">
        <w:t>,</w:t>
      </w:r>
      <w:r>
        <w:t xml:space="preserve"> a annoncé le 1</w:t>
      </w:r>
      <w:r w:rsidRPr="0015266C">
        <w:rPr>
          <w:vertAlign w:val="superscript"/>
        </w:rPr>
        <w:t>er</w:t>
      </w:r>
      <w:r w:rsidR="00436C05">
        <w:t> </w:t>
      </w:r>
      <w:r>
        <w:t xml:space="preserve">juin une liste de 30 ministres parmi lesquels un nouveau ministre </w:t>
      </w:r>
      <w:r w:rsidRPr="007415A7">
        <w:t>de l’agriculture de la souveraineté alimentaire et de l’élevage</w:t>
      </w:r>
      <w:r>
        <w:t xml:space="preserve">, </w:t>
      </w:r>
      <w:r w:rsidRPr="007415A7">
        <w:t>M</w:t>
      </w:r>
      <w:r>
        <w:t xml:space="preserve">. </w:t>
      </w:r>
      <w:proofErr w:type="spellStart"/>
      <w:r w:rsidRPr="007415A7">
        <w:t>Cheikhou</w:t>
      </w:r>
      <w:proofErr w:type="spellEnd"/>
      <w:r w:rsidRPr="007415A7">
        <w:t xml:space="preserve"> Oumar Ba</w:t>
      </w:r>
      <w:r w:rsidR="0012280B">
        <w:t xml:space="preserve">, précédemment </w:t>
      </w:r>
      <w:r w:rsidR="003F5E60">
        <w:t>m</w:t>
      </w:r>
      <w:r w:rsidR="0012280B">
        <w:t xml:space="preserve">inistre </w:t>
      </w:r>
      <w:r w:rsidR="003F5E60">
        <w:t>c</w:t>
      </w:r>
      <w:r w:rsidR="0012280B">
        <w:t>onseiller auprès de la Présidence de la République chargé des questions agricoles</w:t>
      </w:r>
      <w:r w:rsidR="00436C05">
        <w:t xml:space="preserve">, succède à M. </w:t>
      </w:r>
      <w:proofErr w:type="spellStart"/>
      <w:r w:rsidR="00436C05">
        <w:t>Mabouba</w:t>
      </w:r>
      <w:proofErr w:type="spellEnd"/>
      <w:r w:rsidR="00436C05">
        <w:t xml:space="preserve"> Diagne, à la tête du ministère depuis 2024</w:t>
      </w:r>
      <w:r>
        <w:t>.</w:t>
      </w:r>
      <w:r w:rsidRPr="007415A7">
        <w:t xml:space="preserve"> </w:t>
      </w:r>
      <w:r>
        <w:t xml:space="preserve">Docteur en sociologie de l’Université Cheikh Anta Diop de Dakar (UCAD), M. Ba </w:t>
      </w:r>
      <w:r w:rsidR="00436C05">
        <w:t>a été</w:t>
      </w:r>
      <w:r>
        <w:t xml:space="preserve"> membre fondateur du Centre de recherche sur les politiques sociales au Sénégal (CREPOS). Ancien directeur du Bureau d'analyse macro-économique de l’</w:t>
      </w:r>
      <w:r w:rsidRPr="007415A7">
        <w:t xml:space="preserve">Institut </w:t>
      </w:r>
      <w:r>
        <w:t>s</w:t>
      </w:r>
      <w:r w:rsidRPr="007415A7">
        <w:t xml:space="preserve">énégalais de </w:t>
      </w:r>
      <w:r>
        <w:t>r</w:t>
      </w:r>
      <w:r w:rsidRPr="007415A7">
        <w:t xml:space="preserve">echerches </w:t>
      </w:r>
      <w:r>
        <w:t>a</w:t>
      </w:r>
      <w:r w:rsidRPr="007415A7">
        <w:t>gricoles</w:t>
      </w:r>
      <w:r>
        <w:t xml:space="preserve"> (ISRA)</w:t>
      </w:r>
      <w:r w:rsidR="0012280B">
        <w:t>,</w:t>
      </w:r>
      <w:r w:rsidR="00436C05" w:rsidRPr="00436C05">
        <w:t xml:space="preserve"> il </w:t>
      </w:r>
      <w:r w:rsidR="00B250E1">
        <w:t xml:space="preserve">a </w:t>
      </w:r>
      <w:r w:rsidR="00436C05" w:rsidRPr="00436C05">
        <w:t>contribu</w:t>
      </w:r>
      <w:r w:rsidR="00436C05">
        <w:t>é</w:t>
      </w:r>
      <w:r w:rsidR="00436C05" w:rsidRPr="00436C05">
        <w:t xml:space="preserve"> à rapprocher la recherche agronomique des besoins stratégiques de l’</w:t>
      </w:r>
      <w:r w:rsidR="00436C05">
        <w:t>E</w:t>
      </w:r>
      <w:r w:rsidR="00436C05" w:rsidRPr="00436C05">
        <w:t>ta</w:t>
      </w:r>
      <w:r w:rsidR="00436C05">
        <w:t>t</w:t>
      </w:r>
      <w:r w:rsidR="00B250E1">
        <w:t>. I</w:t>
      </w:r>
      <w:r w:rsidR="0012280B">
        <w:t xml:space="preserve">l a </w:t>
      </w:r>
      <w:r>
        <w:t>cocré</w:t>
      </w:r>
      <w:r w:rsidR="0012280B">
        <w:t>é en 2004</w:t>
      </w:r>
      <w:r>
        <w:t xml:space="preserve"> </w:t>
      </w:r>
      <w:r w:rsidR="0012280B">
        <w:t>l’</w:t>
      </w:r>
      <w:r>
        <w:t xml:space="preserve">Initiative </w:t>
      </w:r>
      <w:r w:rsidR="0012280B">
        <w:t>p</w:t>
      </w:r>
      <w:r>
        <w:t xml:space="preserve">rospective </w:t>
      </w:r>
      <w:r w:rsidR="0012280B">
        <w:t>a</w:t>
      </w:r>
      <w:r>
        <w:t xml:space="preserve">gricole et </w:t>
      </w:r>
      <w:r w:rsidR="0012280B">
        <w:t>r</w:t>
      </w:r>
      <w:r>
        <w:t>urale</w:t>
      </w:r>
      <w:r w:rsidR="0012280B">
        <w:t xml:space="preserve"> (IPAR), </w:t>
      </w:r>
      <w:proofErr w:type="spellStart"/>
      <w:r w:rsidR="003F5E60" w:rsidRPr="003F5E60">
        <w:rPr>
          <w:i/>
          <w:iCs/>
        </w:rPr>
        <w:t>t</w:t>
      </w:r>
      <w:r w:rsidR="0012280B" w:rsidRPr="003F5E60">
        <w:rPr>
          <w:i/>
          <w:iCs/>
        </w:rPr>
        <w:t>hink</w:t>
      </w:r>
      <w:proofErr w:type="spellEnd"/>
      <w:r w:rsidR="0012280B" w:rsidRPr="003F5E60">
        <w:rPr>
          <w:i/>
          <w:iCs/>
        </w:rPr>
        <w:t xml:space="preserve"> </w:t>
      </w:r>
      <w:r w:rsidR="003F5E60" w:rsidRPr="003F5E60">
        <w:rPr>
          <w:i/>
          <w:iCs/>
        </w:rPr>
        <w:t>t</w:t>
      </w:r>
      <w:r w:rsidR="0012280B" w:rsidRPr="003F5E60">
        <w:rPr>
          <w:i/>
          <w:iCs/>
        </w:rPr>
        <w:t>ank</w:t>
      </w:r>
      <w:r w:rsidR="0012280B" w:rsidRPr="0012280B">
        <w:t xml:space="preserve"> ouest africain sur la stratégie et la prospective </w:t>
      </w:r>
      <w:r w:rsidR="0012280B">
        <w:t>a</w:t>
      </w:r>
      <w:r w:rsidR="0012280B" w:rsidRPr="0012280B">
        <w:t xml:space="preserve">gricole et </w:t>
      </w:r>
      <w:r w:rsidR="0012280B">
        <w:t>r</w:t>
      </w:r>
      <w:r w:rsidR="0012280B" w:rsidRPr="0012280B">
        <w:t>ural</w:t>
      </w:r>
      <w:r w:rsidR="0012280B">
        <w:t>e</w:t>
      </w:r>
      <w:r w:rsidR="0012280B" w:rsidRPr="0012280B">
        <w:t>, basé à Dakar</w:t>
      </w:r>
      <w:r>
        <w:t xml:space="preserve">. Sous sa conduite, l'institution </w:t>
      </w:r>
      <w:r w:rsidR="003F5E60">
        <w:t>s</w:t>
      </w:r>
      <w:r>
        <w:t>’est concentré</w:t>
      </w:r>
      <w:r w:rsidR="003F5E60">
        <w:t>e</w:t>
      </w:r>
      <w:r>
        <w:t xml:space="preserve"> sur la gouvernance foncière, l'agroécologie, l'emploi des jeunes ruraux, les migrations</w:t>
      </w:r>
      <w:r w:rsidR="00436C05">
        <w:t>,</w:t>
      </w:r>
      <w:r>
        <w:t xml:space="preserve"> l'adaptation aux changements climatiques</w:t>
      </w:r>
      <w:r w:rsidR="00B250E1">
        <w:t xml:space="preserve">, </w:t>
      </w:r>
      <w:r w:rsidR="00B250E1" w:rsidRPr="00B250E1">
        <w:t>ainsi que la modernisation des systèmes de production agricole et d’élevage</w:t>
      </w:r>
      <w:r>
        <w:t>.</w:t>
      </w:r>
      <w:r w:rsidR="0012280B" w:rsidRPr="0012280B">
        <w:t xml:space="preserve"> </w:t>
      </w:r>
      <w:r w:rsidR="00B250E1" w:rsidRPr="00B250E1">
        <w:t>Homme de terrain et de dialogue, il a travaillé durant plusieurs années avec les organisations paysannes, les éleveurs, les partenaires techniques et financiers ainsi que des institutions internationales comme la FAO, le FIDA et la Banque mondiale, dans une dynamique de co-construction des politiques publiques.</w:t>
      </w:r>
      <w:r w:rsidR="00B250E1">
        <w:t xml:space="preserve"> </w:t>
      </w:r>
      <w:r w:rsidR="0012280B" w:rsidRPr="0012280B">
        <w:t xml:space="preserve">M. Ousmane Diagne, </w:t>
      </w:r>
      <w:r w:rsidR="003F5E60">
        <w:t xml:space="preserve">juriste de formation, a été nommé </w:t>
      </w:r>
      <w:r w:rsidR="0012280B" w:rsidRPr="0012280B">
        <w:t>ministre auprès du ministre de l’agriculture, de la souveraineté alimentaire et de l'élevage, chargée de l'élevage</w:t>
      </w:r>
      <w:r w:rsidR="003F5E60">
        <w:t xml:space="preserve">. </w:t>
      </w:r>
      <w:r w:rsidR="003F5E60" w:rsidRPr="003F5E60">
        <w:t xml:space="preserve">Madame Amy </w:t>
      </w:r>
      <w:proofErr w:type="spellStart"/>
      <w:r w:rsidR="003F5E60" w:rsidRPr="003F5E60">
        <w:t>Mara</w:t>
      </w:r>
      <w:proofErr w:type="spellEnd"/>
      <w:r w:rsidR="003F5E60">
        <w:t>, spécialiste des marchés publics au sein du ministère des finances, a été nommée</w:t>
      </w:r>
      <w:r w:rsidR="003F5E60" w:rsidRPr="003F5E60">
        <w:t xml:space="preserve"> ministre des </w:t>
      </w:r>
      <w:r w:rsidR="003F5E60">
        <w:t>p</w:t>
      </w:r>
      <w:r w:rsidR="003F5E60" w:rsidRPr="003F5E60">
        <w:t>êches et de l’économie maritime</w:t>
      </w:r>
      <w:r w:rsidR="003F5E60">
        <w:t>.</w:t>
      </w:r>
    </w:p>
    <w:p w14:paraId="5F6EBAE4" w14:textId="77777777" w:rsidR="007415A7" w:rsidRPr="00EB035A" w:rsidRDefault="007415A7" w:rsidP="007415A7">
      <w:pPr>
        <w:spacing w:after="0"/>
      </w:pPr>
    </w:p>
    <w:p w14:paraId="4476CD1C" w14:textId="04FE6490" w:rsidR="0083100F" w:rsidRPr="00EB035A" w:rsidRDefault="0083100F" w:rsidP="00C77C98">
      <w:pPr>
        <w:spacing w:after="0" w:line="240" w:lineRule="auto"/>
        <w:outlineLvl w:val="1"/>
        <w:rPr>
          <w:rFonts w:eastAsia="Times New Roman" w:cs="Times New Roman"/>
          <w:b/>
          <w:bCs/>
          <w:szCs w:val="20"/>
          <w:lang w:eastAsia="fr-FR"/>
        </w:rPr>
      </w:pPr>
      <w:bookmarkStart w:id="101" w:name="_Toc231316681"/>
      <w:r w:rsidRPr="00EB035A">
        <w:rPr>
          <w:b/>
          <w:bCs/>
        </w:rPr>
        <w:lastRenderedPageBreak/>
        <w:t xml:space="preserve">Politique agricole – Avancement </w:t>
      </w:r>
      <w:r w:rsidR="00AC0E17" w:rsidRPr="00EB035A">
        <w:rPr>
          <w:b/>
          <w:bCs/>
        </w:rPr>
        <w:t xml:space="preserve">du Programme de résilience du système alimentaire en Afrique de l’Ouest </w:t>
      </w:r>
      <w:r w:rsidRPr="00EB035A">
        <w:rPr>
          <w:b/>
          <w:bCs/>
        </w:rPr>
        <w:t>(FSRP).</w:t>
      </w:r>
      <w:bookmarkEnd w:id="101"/>
    </w:p>
    <w:bookmarkEnd w:id="98"/>
    <w:p w14:paraId="41DEE007" w14:textId="4A6245FC" w:rsidR="0083100F" w:rsidRPr="00EB035A" w:rsidRDefault="00AC0E17" w:rsidP="006C4662">
      <w:pPr>
        <w:spacing w:after="0"/>
      </w:pPr>
      <w:r w:rsidRPr="00EB035A">
        <w:t>Un premier bilan du</w:t>
      </w:r>
      <w:r w:rsidR="00CD0AD4" w:rsidRPr="00EB035A">
        <w:t xml:space="preserve"> FSRP</w:t>
      </w:r>
      <w:r w:rsidRPr="00EB035A">
        <w:t xml:space="preserve"> (</w:t>
      </w:r>
      <w:r w:rsidRPr="00EB035A">
        <w:rPr>
          <w:i/>
          <w:iCs/>
        </w:rPr>
        <w:t xml:space="preserve">Food System </w:t>
      </w:r>
      <w:proofErr w:type="spellStart"/>
      <w:r w:rsidRPr="00EB035A">
        <w:rPr>
          <w:i/>
          <w:iCs/>
        </w:rPr>
        <w:t>Resilience</w:t>
      </w:r>
      <w:proofErr w:type="spellEnd"/>
      <w:r w:rsidRPr="00EB035A">
        <w:rPr>
          <w:i/>
          <w:iCs/>
        </w:rPr>
        <w:t xml:space="preserve"> Program</w:t>
      </w:r>
      <w:r w:rsidRPr="00EB035A">
        <w:t>)</w:t>
      </w:r>
      <w:r w:rsidR="00CD0AD4" w:rsidRPr="00EB035A">
        <w:t>, l</w:t>
      </w:r>
      <w:r w:rsidR="0083100F" w:rsidRPr="00EB035A">
        <w:t xml:space="preserve">ancé en 2024 au Sénégal </w:t>
      </w:r>
      <w:r w:rsidRPr="00EB035A">
        <w:t xml:space="preserve">pour une durée de 6 ans </w:t>
      </w:r>
      <w:r w:rsidR="0083100F" w:rsidRPr="00EB035A">
        <w:t xml:space="preserve">et financé à hauteur de 130 </w:t>
      </w:r>
      <w:r w:rsidR="00CD0AD4" w:rsidRPr="00EB035A">
        <w:t>Md</w:t>
      </w:r>
      <w:r w:rsidR="0083100F" w:rsidRPr="00EB035A">
        <w:t xml:space="preserve"> </w:t>
      </w:r>
      <w:r w:rsidR="00CD0AD4" w:rsidRPr="00EB035A">
        <w:t>F</w:t>
      </w:r>
      <w:r w:rsidR="0083100F" w:rsidRPr="00EB035A">
        <w:t>CFA</w:t>
      </w:r>
      <w:r w:rsidRPr="00EB035A">
        <w:t xml:space="preserve"> a été présenté le 20 mai. Le programme</w:t>
      </w:r>
      <w:r w:rsidR="0083100F" w:rsidRPr="00EB035A">
        <w:t xml:space="preserve">, </w:t>
      </w:r>
      <w:r w:rsidRPr="00EB035A">
        <w:t xml:space="preserve">qui </w:t>
      </w:r>
      <w:r w:rsidR="00CD0AD4" w:rsidRPr="00EB035A">
        <w:t xml:space="preserve">vise à accompagner la transition agroécologique et à transformer durablement les systèmes agricoles </w:t>
      </w:r>
      <w:r w:rsidRPr="00EB035A">
        <w:t>a d</w:t>
      </w:r>
      <w:r w:rsidR="00CD0AD4" w:rsidRPr="00EB035A">
        <w:t>epuis son lancement,</w:t>
      </w:r>
      <w:r w:rsidR="0083100F" w:rsidRPr="00EB035A">
        <w:t xml:space="preserve"> permis d’accompagner 200</w:t>
      </w:r>
      <w:r w:rsidRPr="00EB035A">
        <w:t> </w:t>
      </w:r>
      <w:r w:rsidR="0083100F" w:rsidRPr="00EB035A">
        <w:t>000 producteurs dans l’adoption de pratiques climato-intelligentes.</w:t>
      </w:r>
      <w:r w:rsidR="00E603DF" w:rsidRPr="00EB035A">
        <w:t xml:space="preserve"> Les interventions prévoient l’aménagement de 1 000 h</w:t>
      </w:r>
      <w:r w:rsidRPr="00EB035A">
        <w:t>a</w:t>
      </w:r>
      <w:r w:rsidR="00E603DF" w:rsidRPr="00EB035A">
        <w:t xml:space="preserve"> de fermes agricoles (réparties en 50 exploitations de 20 h</w:t>
      </w:r>
      <w:r w:rsidRPr="00EB035A">
        <w:t>a</w:t>
      </w:r>
      <w:r w:rsidR="00E603DF" w:rsidRPr="00EB035A">
        <w:t xml:space="preserve">) au profit des coopératives agricoles communautaires dans les régions de Diourbel, Kaolack, Thiès, Sédhiou, Louga et Kédougou. </w:t>
      </w:r>
      <w:r w:rsidR="0083100F" w:rsidRPr="00EB035A">
        <w:t>Selon les documents du FSRP, 400 000 acteurs bénéficient de services agrométéorologiques et 4 700 ha de périmètres ont été irrigués dans la vallée du fleuve Sénégal</w:t>
      </w:r>
      <w:r w:rsidR="00E603DF" w:rsidRPr="00EB035A">
        <w:t>, 1 500 h</w:t>
      </w:r>
      <w:r w:rsidR="001F2641" w:rsidRPr="00EB035A">
        <w:t>a</w:t>
      </w:r>
      <w:r w:rsidR="00E603DF" w:rsidRPr="00EB035A">
        <w:t xml:space="preserve"> ont été aménagés dans le bassin du </w:t>
      </w:r>
      <w:proofErr w:type="spellStart"/>
      <w:r w:rsidR="00E603DF" w:rsidRPr="00EB035A">
        <w:t>Dioulol</w:t>
      </w:r>
      <w:proofErr w:type="spellEnd"/>
      <w:r w:rsidR="00E603DF" w:rsidRPr="00EB035A">
        <w:t>, 30 000 h</w:t>
      </w:r>
      <w:r w:rsidR="001F2641" w:rsidRPr="00EB035A">
        <w:t>a</w:t>
      </w:r>
      <w:r w:rsidR="00E603DF" w:rsidRPr="00EB035A">
        <w:t xml:space="preserve"> de terres font l'objet d'une gestion durable des paysages et 700 h</w:t>
      </w:r>
      <w:r w:rsidR="001F2641" w:rsidRPr="00EB035A">
        <w:t>a</w:t>
      </w:r>
      <w:r w:rsidR="00E603DF" w:rsidRPr="00EB035A">
        <w:t xml:space="preserve"> de terres dégradées sont restaurées. L</w:t>
      </w:r>
      <w:r w:rsidR="0083100F" w:rsidRPr="00EB035A">
        <w:t xml:space="preserve">e coordonnateur national du FSRP, </w:t>
      </w:r>
      <w:r w:rsidR="001F2641" w:rsidRPr="00EB035A">
        <w:t xml:space="preserve">M. </w:t>
      </w:r>
      <w:r w:rsidR="0083100F" w:rsidRPr="00EB035A">
        <w:t xml:space="preserve">Mamadou Lamine Dia, </w:t>
      </w:r>
      <w:r w:rsidR="00E603DF" w:rsidRPr="00EB035A">
        <w:t xml:space="preserve">a expliqué que </w:t>
      </w:r>
      <w:r w:rsidR="001F2641" w:rsidRPr="00EB035A">
        <w:t xml:space="preserve">le FRSP vise une transformation durable des systèmes agricoles et que cette dynamique se traduira par une adoption accrue de pratiques agroécologiques et climato-intelligentes, </w:t>
      </w:r>
      <w:r w:rsidR="00E603DF" w:rsidRPr="00EB035A">
        <w:t>une amélioration significative de la productivité et des revenus des producteurs, ainsi qu’une réduction de l’insécurité alimentaire. Il a précisé que face aux défis climatiques, la mobilisation doit être collective et impliquer l’</w:t>
      </w:r>
      <w:r w:rsidR="001F2641" w:rsidRPr="00EB035A">
        <w:t>E</w:t>
      </w:r>
      <w:r w:rsidR="00E603DF" w:rsidRPr="00EB035A">
        <w:t>tat, les promoteurs, le secteur privé, les partenaires techniques et financiers, les collectivités territoriales, mais aussi les médias.</w:t>
      </w:r>
      <w:r w:rsidR="006C4662" w:rsidRPr="00EB035A">
        <w:t xml:space="preserve"> Le FRSP a </w:t>
      </w:r>
      <w:r w:rsidR="00446BFB" w:rsidRPr="00EB035A">
        <w:t xml:space="preserve">également </w:t>
      </w:r>
      <w:r w:rsidR="006C4662" w:rsidRPr="00EB035A">
        <w:t xml:space="preserve">mis en place un financement à coût partagé permettant un cofinancement d’un projet pour appuyer les acteurs de l’agriculture et de l’élevage. Le promoteur doit apporter une partie du financement pour obtenir une subvention. Pour cela, le FSRP a mis en place ce mécanisme à travers trois guichets. Le premier guichet est pour les petits projets, d’un montant de 2,875 M à 5,7 M FCFA. Et pour ces guichets la subvention est de 70%, mais avec aussi une discrimination positive pour les jeunes et les femmes de 10%, portant la subvention des jeunes et des femmes à 80%. Pour en bénéficier, il faut remplir, un critère d’un an d’expérience pour tout agriculteur ou éleveur. Ce mécanisme cible aussi ceux qui sortent des écoles de formation, qui ont un lien avec l’activité agricole ou l’élevage. Le porteur de projet peut être un individu, un Groupement d’intérêts économiques (GIE), une entreprise, une petite et moyenne entreprise. </w:t>
      </w:r>
      <w:r w:rsidR="00B00517" w:rsidRPr="00EB035A">
        <w:t>L</w:t>
      </w:r>
      <w:r w:rsidR="006C4662" w:rsidRPr="00EB035A">
        <w:t xml:space="preserve">e guichet 2 </w:t>
      </w:r>
      <w:r w:rsidR="00B00517" w:rsidRPr="00EB035A">
        <w:t xml:space="preserve">prévoit </w:t>
      </w:r>
      <w:r w:rsidR="006C4662" w:rsidRPr="00EB035A">
        <w:t xml:space="preserve">des subventions qui vont de 5,7 </w:t>
      </w:r>
      <w:r w:rsidR="00B00517" w:rsidRPr="00EB035A">
        <w:t>M</w:t>
      </w:r>
      <w:r w:rsidR="006C4662" w:rsidRPr="00EB035A">
        <w:t xml:space="preserve"> à 28,5 </w:t>
      </w:r>
      <w:r w:rsidR="00B00517" w:rsidRPr="00EB035A">
        <w:t>M F</w:t>
      </w:r>
      <w:r w:rsidR="006C4662" w:rsidRPr="00EB035A">
        <w:t xml:space="preserve">CFA. </w:t>
      </w:r>
      <w:r w:rsidR="00B00517" w:rsidRPr="00EB035A">
        <w:t>P</w:t>
      </w:r>
      <w:r w:rsidR="006C4662" w:rsidRPr="00EB035A">
        <w:t>our ce guichet 2, la subvention est de 50%</w:t>
      </w:r>
      <w:r w:rsidR="00B00517" w:rsidRPr="00EB035A">
        <w:t xml:space="preserve"> sans discrimination entre hommes et femmes. P</w:t>
      </w:r>
      <w:r w:rsidR="006C4662" w:rsidRPr="00EB035A">
        <w:t xml:space="preserve">our ce deuxième guichet, il faut </w:t>
      </w:r>
      <w:r w:rsidR="00B00517" w:rsidRPr="00EB035A">
        <w:t xml:space="preserve">un </w:t>
      </w:r>
      <w:r w:rsidR="006C4662" w:rsidRPr="00EB035A">
        <w:t xml:space="preserve">minimum deux ans d’expérience. </w:t>
      </w:r>
      <w:r w:rsidR="00B00517" w:rsidRPr="00EB035A">
        <w:t xml:space="preserve"> Le </w:t>
      </w:r>
      <w:r w:rsidR="006C4662" w:rsidRPr="00EB035A">
        <w:t xml:space="preserve">guichet 3 est réservé aux projets de grande taille, qui vont de 28,5 </w:t>
      </w:r>
      <w:r w:rsidR="00B00517" w:rsidRPr="00EB035A">
        <w:t xml:space="preserve">M </w:t>
      </w:r>
      <w:r w:rsidR="006C4662" w:rsidRPr="00EB035A">
        <w:t>à 285</w:t>
      </w:r>
      <w:r w:rsidR="00182385" w:rsidRPr="00EB035A">
        <w:t> </w:t>
      </w:r>
      <w:r w:rsidR="00B00517" w:rsidRPr="00EB035A">
        <w:t>M</w:t>
      </w:r>
      <w:r w:rsidR="00182385" w:rsidRPr="00EB035A">
        <w:t> </w:t>
      </w:r>
      <w:r w:rsidR="00B00517" w:rsidRPr="00EB035A">
        <w:t>F</w:t>
      </w:r>
      <w:r w:rsidR="006C4662" w:rsidRPr="00EB035A">
        <w:t>CFA. La subvention est de 30%</w:t>
      </w:r>
      <w:r w:rsidR="00B00517" w:rsidRPr="00EB035A">
        <w:t xml:space="preserve"> mais </w:t>
      </w:r>
      <w:r w:rsidR="006C4662" w:rsidRPr="00EB035A">
        <w:t>ne peut pas dépasser le montant de 85,5</w:t>
      </w:r>
      <w:r w:rsidR="00B00517" w:rsidRPr="00EB035A">
        <w:t xml:space="preserve"> M FCFA</w:t>
      </w:r>
      <w:r w:rsidR="006C4662" w:rsidRPr="00EB035A">
        <w:t xml:space="preserve">. </w:t>
      </w:r>
      <w:r w:rsidR="00B00517" w:rsidRPr="00EB035A">
        <w:t>I</w:t>
      </w:r>
      <w:r w:rsidR="006C4662" w:rsidRPr="00EB035A">
        <w:t>l faut deux ans d’expérience</w:t>
      </w:r>
      <w:r w:rsidR="00B00517" w:rsidRPr="00EB035A">
        <w:t xml:space="preserve"> et les </w:t>
      </w:r>
      <w:r w:rsidR="006C4662" w:rsidRPr="00EB035A">
        <w:t xml:space="preserve">individuels ne sont pas autorisés à soumettre </w:t>
      </w:r>
      <w:r w:rsidR="00B00517" w:rsidRPr="00EB035A">
        <w:t>de</w:t>
      </w:r>
      <w:r w:rsidR="006C4662" w:rsidRPr="00EB035A">
        <w:t xml:space="preserve"> projet pour le guichet 3. </w:t>
      </w:r>
      <w:r w:rsidR="00B00517" w:rsidRPr="00EB035A">
        <w:t>L</w:t>
      </w:r>
      <w:r w:rsidR="006C4662" w:rsidRPr="00EB035A">
        <w:t>es filières ciblées</w:t>
      </w:r>
      <w:r w:rsidR="009B690F" w:rsidRPr="00EB035A">
        <w:t xml:space="preserve"> concernent les</w:t>
      </w:r>
      <w:r w:rsidR="006C4662" w:rsidRPr="00EB035A">
        <w:t xml:space="preserve"> </w:t>
      </w:r>
      <w:r w:rsidR="009B690F" w:rsidRPr="00EB035A">
        <w:t>chaînes de valeur importantes qui ne sont pas prises en charge par d’autres projets. P</w:t>
      </w:r>
      <w:r w:rsidR="006C4662" w:rsidRPr="00EB035A">
        <w:t>our les céréales,</w:t>
      </w:r>
      <w:r w:rsidR="009B690F" w:rsidRPr="00EB035A">
        <w:t xml:space="preserve"> elles</w:t>
      </w:r>
      <w:r w:rsidR="006C4662" w:rsidRPr="00EB035A">
        <w:t xml:space="preserve"> </w:t>
      </w:r>
      <w:r w:rsidR="009B690F" w:rsidRPr="00EB035A">
        <w:t xml:space="preserve">concernent </w:t>
      </w:r>
      <w:r w:rsidR="006C4662" w:rsidRPr="00EB035A">
        <w:t xml:space="preserve">le mil, le sorgho, le maïs et le fonio. Pour ce qui est de l’horticulture ou du maraîchage, il </w:t>
      </w:r>
      <w:r w:rsidR="009B690F" w:rsidRPr="00EB035A">
        <w:t xml:space="preserve">s’agit de </w:t>
      </w:r>
      <w:r w:rsidR="006C4662" w:rsidRPr="00EB035A">
        <w:t xml:space="preserve">l’oignon, </w:t>
      </w:r>
      <w:r w:rsidR="009B690F" w:rsidRPr="00EB035A">
        <w:t xml:space="preserve">de </w:t>
      </w:r>
      <w:r w:rsidR="006C4662" w:rsidRPr="00EB035A">
        <w:t xml:space="preserve">la pomme de terre et </w:t>
      </w:r>
      <w:r w:rsidR="009B690F" w:rsidRPr="00EB035A">
        <w:t xml:space="preserve">de </w:t>
      </w:r>
      <w:r w:rsidR="006C4662" w:rsidRPr="00EB035A">
        <w:t>la banane. Pour l’élevage, il y a toutes les embouches bovines, toutes les productions de viande, caprines, ovines, porcines. Pour l’aviculture, il y a la production de poulets de chair et d’œufs. Il y a aussi la production laitière.</w:t>
      </w:r>
      <w:r w:rsidR="009B690F" w:rsidRPr="00EB035A">
        <w:t xml:space="preserve"> Ce dispositif </w:t>
      </w:r>
      <w:r w:rsidR="006C4662" w:rsidRPr="00EB035A">
        <w:t>interv</w:t>
      </w:r>
      <w:r w:rsidR="009B690F" w:rsidRPr="00EB035A">
        <w:t>ient</w:t>
      </w:r>
      <w:r w:rsidR="006C4662" w:rsidRPr="00EB035A">
        <w:t xml:space="preserve"> au niveau des 14 régions du Sénégal</w:t>
      </w:r>
      <w:r w:rsidR="009B690F" w:rsidRPr="00EB035A">
        <w:t xml:space="preserve"> pour a</w:t>
      </w:r>
      <w:r w:rsidR="006C4662" w:rsidRPr="00EB035A">
        <w:t>ppuy</w:t>
      </w:r>
      <w:r w:rsidR="009B690F" w:rsidRPr="00EB035A">
        <w:t>er</w:t>
      </w:r>
      <w:r w:rsidR="006C4662" w:rsidRPr="00EB035A">
        <w:t xml:space="preserve"> les producteurs dans le cadre de la production, de la transformation et de la commercialisation de leurs récoltes.</w:t>
      </w:r>
      <w:r w:rsidR="009B690F" w:rsidRPr="00EB035A">
        <w:t xml:space="preserve"> P</w:t>
      </w:r>
      <w:r w:rsidR="006C4662" w:rsidRPr="00EB035A">
        <w:t>our chaque chaîne de valeur, il y a des défis qui sont identifiés par les acteurs et par les autorités</w:t>
      </w:r>
      <w:r w:rsidR="009B690F" w:rsidRPr="00EB035A">
        <w:t>. Ainsi pour l’oignon</w:t>
      </w:r>
      <w:r w:rsidR="006C4662" w:rsidRPr="00EB035A">
        <w:t>, les défis majeurs pour la chaîne de valeur, c’est la conservation et le stockage.</w:t>
      </w:r>
      <w:r w:rsidR="009B690F" w:rsidRPr="00EB035A">
        <w:t xml:space="preserve"> Pour </w:t>
      </w:r>
      <w:r w:rsidR="006C4662" w:rsidRPr="00EB035A">
        <w:t xml:space="preserve">la pomme de terre, le défi majeur </w:t>
      </w:r>
      <w:r w:rsidR="009B690F" w:rsidRPr="00EB035A">
        <w:t xml:space="preserve">identifié </w:t>
      </w:r>
      <w:r w:rsidR="006C4662" w:rsidRPr="00EB035A">
        <w:t>c’est la conservation</w:t>
      </w:r>
      <w:r w:rsidR="009B690F" w:rsidRPr="00EB035A">
        <w:t xml:space="preserve"> avec </w:t>
      </w:r>
      <w:r w:rsidR="006C4662" w:rsidRPr="00EB035A">
        <w:t>la mise en place de chambres froides.</w:t>
      </w:r>
      <w:r w:rsidR="009B690F" w:rsidRPr="00EB035A">
        <w:t xml:space="preserve"> Un </w:t>
      </w:r>
      <w:r w:rsidR="009B690F" w:rsidRPr="00EB035A">
        <w:lastRenderedPageBreak/>
        <w:t xml:space="preserve">autre </w:t>
      </w:r>
      <w:r w:rsidR="006C4662" w:rsidRPr="00EB035A">
        <w:t xml:space="preserve">aspect important, </w:t>
      </w:r>
      <w:r w:rsidR="009B690F" w:rsidRPr="00EB035A">
        <w:t xml:space="preserve">pour la filière </w:t>
      </w:r>
      <w:r w:rsidR="006C4662" w:rsidRPr="00EB035A">
        <w:t xml:space="preserve">c’est la disponibilité des semences. Pour le cas de la banane, le matériel végétal utilisé est en train de vieillir et là la filière a besoin de renouveler ce matériel végétal, pour que les productions puissent suivre, pour que les rendements puissent être augmentés. </w:t>
      </w:r>
      <w:r w:rsidR="00D14652" w:rsidRPr="00EB035A">
        <w:t xml:space="preserve">Il </w:t>
      </w:r>
      <w:r w:rsidR="006C4662" w:rsidRPr="00EB035A">
        <w:t>faut aussi assurer le transport des productions vers les zones de commercialisation.</w:t>
      </w:r>
      <w:r w:rsidR="00D14652" w:rsidRPr="00EB035A">
        <w:t xml:space="preserve"> To</w:t>
      </w:r>
      <w:r w:rsidR="006C4662" w:rsidRPr="00EB035A">
        <w:t>us ces aspects sont des segments de la chaîne de valeur qui méritent d’être accompagnés.</w:t>
      </w:r>
      <w:r w:rsidR="00D14652" w:rsidRPr="00EB035A">
        <w:t xml:space="preserve"> </w:t>
      </w:r>
      <w:r w:rsidR="006C4662" w:rsidRPr="00EB035A">
        <w:t>Pour le secteur de l’élevage</w:t>
      </w:r>
      <w:r w:rsidR="00D14652" w:rsidRPr="00EB035A">
        <w:t xml:space="preserve"> ovin</w:t>
      </w:r>
      <w:r w:rsidR="006C4662" w:rsidRPr="00EB035A">
        <w:t>, dépendan</w:t>
      </w:r>
      <w:r w:rsidR="00D14652" w:rsidRPr="00EB035A">
        <w:t>t</w:t>
      </w:r>
      <w:r w:rsidR="006C4662" w:rsidRPr="00EB035A">
        <w:t xml:space="preserve"> de </w:t>
      </w:r>
      <w:r w:rsidR="00D14652" w:rsidRPr="00EB035A">
        <w:t xml:space="preserve">l’approvisionnement </w:t>
      </w:r>
      <w:r w:rsidR="006C4662" w:rsidRPr="00EB035A">
        <w:t>extérieur</w:t>
      </w:r>
      <w:r w:rsidR="00D14652" w:rsidRPr="00EB035A">
        <w:t>, il s’agit d’</w:t>
      </w:r>
      <w:r w:rsidR="006C4662" w:rsidRPr="00EB035A">
        <w:t>encourage</w:t>
      </w:r>
      <w:r w:rsidR="00D14652" w:rsidRPr="00EB035A">
        <w:t>r</w:t>
      </w:r>
      <w:r w:rsidR="006C4662" w:rsidRPr="00EB035A">
        <w:t xml:space="preserve"> la reproduction.</w:t>
      </w:r>
      <w:r w:rsidR="00D14652" w:rsidRPr="00EB035A">
        <w:t xml:space="preserve"> </w:t>
      </w:r>
      <w:r w:rsidR="006C4662" w:rsidRPr="00EB035A">
        <w:t>P</w:t>
      </w:r>
      <w:r w:rsidR="00D14652" w:rsidRPr="00EB035A">
        <w:t xml:space="preserve">our </w:t>
      </w:r>
      <w:r w:rsidR="006C4662" w:rsidRPr="00EB035A">
        <w:t xml:space="preserve">l’aviculture, </w:t>
      </w:r>
      <w:r w:rsidR="00D14652" w:rsidRPr="00EB035A">
        <w:t xml:space="preserve">il y a un </w:t>
      </w:r>
      <w:r w:rsidR="006C4662" w:rsidRPr="00EB035A">
        <w:t xml:space="preserve">déficit </w:t>
      </w:r>
      <w:r w:rsidR="00D14652" w:rsidRPr="00EB035A">
        <w:t xml:space="preserve">important </w:t>
      </w:r>
      <w:r w:rsidR="006C4662" w:rsidRPr="00EB035A">
        <w:t>en poulet de chair</w:t>
      </w:r>
      <w:r w:rsidR="00D14652" w:rsidRPr="00EB035A">
        <w:t xml:space="preserve"> avec un problème d</w:t>
      </w:r>
      <w:r w:rsidR="006C4662" w:rsidRPr="00EB035A">
        <w:t xml:space="preserve">’accès aux poussins. </w:t>
      </w:r>
      <w:r w:rsidR="00D14652" w:rsidRPr="00EB035A">
        <w:t xml:space="preserve">Le programme </w:t>
      </w:r>
      <w:r w:rsidR="006C4662" w:rsidRPr="00EB035A">
        <w:t xml:space="preserve">encourage </w:t>
      </w:r>
      <w:r w:rsidR="00D14652" w:rsidRPr="00EB035A">
        <w:t>l</w:t>
      </w:r>
      <w:r w:rsidR="006C4662" w:rsidRPr="00EB035A">
        <w:t xml:space="preserve">es </w:t>
      </w:r>
      <w:r w:rsidR="00D14652" w:rsidRPr="00EB035A">
        <w:t>installations d’</w:t>
      </w:r>
      <w:r w:rsidR="006C4662" w:rsidRPr="00EB035A">
        <w:t>unités d’œufs à couver</w:t>
      </w:r>
      <w:r w:rsidR="00D14652" w:rsidRPr="00EB035A">
        <w:t>.</w:t>
      </w:r>
    </w:p>
    <w:p w14:paraId="79E2AB47" w14:textId="77777777" w:rsidR="00275AE9" w:rsidRDefault="00275AE9" w:rsidP="007B2DF9">
      <w:pPr>
        <w:spacing w:after="0"/>
      </w:pPr>
    </w:p>
    <w:p w14:paraId="20556D55" w14:textId="2EB1907C" w:rsidR="007B2DF9" w:rsidRPr="00EB035A" w:rsidRDefault="007B2DF9" w:rsidP="00510EE4">
      <w:pPr>
        <w:spacing w:after="0" w:line="240" w:lineRule="auto"/>
        <w:outlineLvl w:val="1"/>
        <w:rPr>
          <w:rFonts w:eastAsia="Times New Roman" w:cs="Times New Roman"/>
          <w:b/>
          <w:bCs/>
          <w:szCs w:val="20"/>
          <w:lang w:eastAsia="fr-FR"/>
        </w:rPr>
      </w:pPr>
      <w:bookmarkStart w:id="102" w:name="_Toc231316682"/>
      <w:bookmarkStart w:id="103" w:name="_Hlk231315853"/>
      <w:r w:rsidRPr="00EB035A">
        <w:rPr>
          <w:b/>
          <w:bCs/>
        </w:rPr>
        <w:t xml:space="preserve">Politique agricole </w:t>
      </w:r>
      <w:r w:rsidR="00510EE4" w:rsidRPr="00EB035A">
        <w:rPr>
          <w:b/>
          <w:bCs/>
        </w:rPr>
        <w:t>– Maîtrise de l’eau</w:t>
      </w:r>
      <w:r w:rsidRPr="00EB035A">
        <w:rPr>
          <w:b/>
          <w:bCs/>
        </w:rPr>
        <w:t xml:space="preserve"> et la solarisation pour transformer l’agriculture</w:t>
      </w:r>
      <w:r w:rsidR="00510EE4" w:rsidRPr="00EB035A">
        <w:rPr>
          <w:b/>
          <w:bCs/>
        </w:rPr>
        <w:t>.</w:t>
      </w:r>
      <w:bookmarkEnd w:id="102"/>
    </w:p>
    <w:bookmarkEnd w:id="103"/>
    <w:p w14:paraId="71952E96" w14:textId="5F903601" w:rsidR="007B2DF9" w:rsidRPr="00EB035A" w:rsidRDefault="007B2DF9" w:rsidP="00510EE4">
      <w:pPr>
        <w:spacing w:after="0"/>
      </w:pPr>
      <w:r w:rsidRPr="00EB035A">
        <w:t xml:space="preserve">Invité à s’exprimer sur les défis liés à l’agriculture, à l’élevage et à l’accès à l’eau dans les zones rurales, le ministre de l’agriculture, de la souveraineté alimentaire et de l’élevage, M. </w:t>
      </w:r>
      <w:proofErr w:type="spellStart"/>
      <w:r w:rsidRPr="00EB035A">
        <w:t>Mabouba</w:t>
      </w:r>
      <w:proofErr w:type="spellEnd"/>
      <w:r w:rsidRPr="00EB035A">
        <w:t xml:space="preserve"> Diagne, a détaillé devant les députés la stratégie du gouvernement visant à moderniser durablement les systèmes de production agricoles et pastoraux. Au cœur de cette ambition,</w:t>
      </w:r>
      <w:r w:rsidR="00417028" w:rsidRPr="00EB035A">
        <w:t xml:space="preserve"> </w:t>
      </w:r>
      <w:r w:rsidRPr="00EB035A">
        <w:t>le ministre a placé les en</w:t>
      </w:r>
      <w:r w:rsidR="00417028" w:rsidRPr="00EB035A">
        <w:t>jeux de</w:t>
      </w:r>
      <w:r w:rsidRPr="00EB035A">
        <w:t xml:space="preserve"> l’eau, </w:t>
      </w:r>
      <w:r w:rsidR="00417028" w:rsidRPr="00EB035A">
        <w:t xml:space="preserve">de </w:t>
      </w:r>
      <w:r w:rsidRPr="00EB035A">
        <w:t xml:space="preserve">la solarisation et </w:t>
      </w:r>
      <w:r w:rsidR="00417028" w:rsidRPr="00EB035A">
        <w:t>du</w:t>
      </w:r>
      <w:r w:rsidRPr="00EB035A">
        <w:t xml:space="preserve"> développement des coopératives agricoles communales.</w:t>
      </w:r>
      <w:r w:rsidR="00417028" w:rsidRPr="00EB035A">
        <w:t xml:space="preserve"> Pour le ministre, la priorité des priorités, c’est la disponibilité et la maîtrise de l’eau. Selon lui, sans maîtrise hydraulique, les performances agricoles restent fortement dépendantes des aléas climatiques. Il a souligné la nécessité de revoir certains modes de gestion de l’eau confiés au secteur privé, estimant que cela crée parfois des disparités. C’est dans ce cadre qu’il a dit travailler avec le ministre de l’hydraulique ainsi qu’avec le Premier ministre afin d’apporter des solutions durables aux populations rurales. Parmi les projets phares annoncés figure un ambitieux programme de 2 100 forages répartis dans les 525 communes rurales du Sénégal. Dans chaque commune rurale, le ministre a expliqué vouloir réaliser quatre forages avec pour double objectif de garantir l’accès à l’eau potable pour les populations et le bétail, tout en permettant une agriculture pratiquée tout au long de l’année. </w:t>
      </w:r>
      <w:r w:rsidRPr="00EB035A">
        <w:t>Le ministre a également mis en avant le partenariat engagé avec le ministère de l’</w:t>
      </w:r>
      <w:r w:rsidR="00417028" w:rsidRPr="00EB035A">
        <w:t>é</w:t>
      </w:r>
      <w:r w:rsidRPr="00EB035A">
        <w:t>nergie autour des programmes de solarisation. Il a évoqué notamment le développement du « tarif vert », destiné à accompagner les exploitations agricoles et pastorales dans l’accès à une énergie adaptée à leurs besoins. Selon lui, plusieurs installations ont déjà été réalisées et d’autres projets sont en cours dans le cadre de la planification budgétaire de l’</w:t>
      </w:r>
      <w:r w:rsidR="00417028" w:rsidRPr="00EB035A">
        <w:t>E</w:t>
      </w:r>
      <w:r w:rsidRPr="00EB035A">
        <w:t>tat.</w:t>
      </w:r>
      <w:r w:rsidR="00417028" w:rsidRPr="00EB035A">
        <w:t xml:space="preserve"> </w:t>
      </w:r>
      <w:r w:rsidR="00510EE4" w:rsidRPr="00EB035A">
        <w:t xml:space="preserve">Enfin, le ministre a présenté Matam comme « le modèle phare » des coopératives agricoles communales. Des discussions sont en cours avec l’Agence nationale pour les énergies renouvelables et le Fonds de soutien au secteur de l’énergie afin d’accélérer la solarisation de cette zone stratégique pour l’agriculture et l’élevage sénégalais. </w:t>
      </w:r>
      <w:r w:rsidR="00417028" w:rsidRPr="00EB035A">
        <w:t>Dans cette dynamique, M.</w:t>
      </w:r>
      <w:r w:rsidR="00182385" w:rsidRPr="00EB035A">
        <w:t> </w:t>
      </w:r>
      <w:proofErr w:type="spellStart"/>
      <w:r w:rsidR="00417028" w:rsidRPr="00EB035A">
        <w:t>Mabouba</w:t>
      </w:r>
      <w:proofErr w:type="spellEnd"/>
      <w:r w:rsidR="00417028" w:rsidRPr="00EB035A">
        <w:t xml:space="preserve"> Diagne a également expliqué que les coopératives agricoles communales intègrent désormais une forte dimension liée à l’élevage.</w:t>
      </w:r>
    </w:p>
    <w:p w14:paraId="16BCE52B" w14:textId="77777777" w:rsidR="00446BFB" w:rsidRPr="00EB035A" w:rsidRDefault="00446BFB" w:rsidP="00446BFB">
      <w:pPr>
        <w:spacing w:after="0"/>
      </w:pPr>
    </w:p>
    <w:p w14:paraId="7350004D" w14:textId="72B3877D" w:rsidR="00446BFB" w:rsidRPr="00EB035A" w:rsidRDefault="00446BFB" w:rsidP="001B4DF6">
      <w:pPr>
        <w:spacing w:after="0" w:line="240" w:lineRule="auto"/>
        <w:outlineLvl w:val="1"/>
        <w:rPr>
          <w:rFonts w:eastAsia="Times New Roman" w:cs="Times New Roman"/>
          <w:b/>
          <w:bCs/>
          <w:szCs w:val="20"/>
          <w:lang w:eastAsia="fr-FR"/>
        </w:rPr>
      </w:pPr>
      <w:bookmarkStart w:id="104" w:name="_Toc231316683"/>
      <w:r w:rsidRPr="00EB035A">
        <w:rPr>
          <w:b/>
          <w:bCs/>
        </w:rPr>
        <w:t>Agroalimentaire – 30 zones industrielles dédiées.</w:t>
      </w:r>
      <w:bookmarkEnd w:id="104"/>
    </w:p>
    <w:p w14:paraId="70AF9DF5" w14:textId="3A74ACAA" w:rsidR="001B4DF6" w:rsidRPr="00EB035A" w:rsidRDefault="00446BFB" w:rsidP="00446BFB">
      <w:pPr>
        <w:spacing w:after="0"/>
      </w:pPr>
      <w:r w:rsidRPr="00EB035A">
        <w:t xml:space="preserve">A la célébration des 65 ans de présence de Nestlé au Sénégal, le 23 mai, le ministre de l’industrie et du commerce, le Dr Serigne </w:t>
      </w:r>
      <w:proofErr w:type="spellStart"/>
      <w:r w:rsidRPr="00EB035A">
        <w:t>Guèye</w:t>
      </w:r>
      <w:proofErr w:type="spellEnd"/>
      <w:r w:rsidRPr="00EB035A">
        <w:t xml:space="preserve"> Diop, </w:t>
      </w:r>
      <w:r w:rsidR="001B4DF6" w:rsidRPr="00EB035A">
        <w:t xml:space="preserve">a annoncé </w:t>
      </w:r>
      <w:r w:rsidRPr="00EB035A">
        <w:t xml:space="preserve">la création de 45 nouvelles zones industrielles sur l’ensemble du territoire. </w:t>
      </w:r>
      <w:r w:rsidR="001B4DF6" w:rsidRPr="00EB035A">
        <w:t xml:space="preserve">Cette </w:t>
      </w:r>
      <w:r w:rsidRPr="00EB035A">
        <w:t>initiative s’inscrit dans la volonté des autorités d’accélérer la transformation économique du pays.</w:t>
      </w:r>
      <w:r w:rsidR="001B4DF6" w:rsidRPr="00EB035A">
        <w:t xml:space="preserve"> </w:t>
      </w:r>
      <w:r w:rsidRPr="00EB035A">
        <w:t xml:space="preserve">Parmi ces futures infrastructures, 30 zones seront dédiées à l’agroalimentaire et réparties dans les six pôles territoriaux du </w:t>
      </w:r>
      <w:r w:rsidR="001B4DF6" w:rsidRPr="00EB035A">
        <w:t>pays.</w:t>
      </w:r>
    </w:p>
    <w:p w14:paraId="2910C99B" w14:textId="66F252F1" w:rsidR="00182385" w:rsidRDefault="00182385" w:rsidP="00446BFB">
      <w:pPr>
        <w:spacing w:after="0"/>
      </w:pPr>
    </w:p>
    <w:p w14:paraId="7964D505" w14:textId="77777777" w:rsidR="00B250E1" w:rsidRPr="00EB035A" w:rsidRDefault="00B250E1" w:rsidP="00446BFB">
      <w:pPr>
        <w:spacing w:after="0"/>
      </w:pPr>
    </w:p>
    <w:p w14:paraId="6776BEEF" w14:textId="77777777" w:rsidR="000977ED" w:rsidRPr="00EB035A" w:rsidRDefault="000977ED" w:rsidP="000977ED">
      <w:pPr>
        <w:spacing w:after="0" w:line="240" w:lineRule="auto"/>
        <w:outlineLvl w:val="1"/>
        <w:rPr>
          <w:rFonts w:eastAsia="Times New Roman" w:cs="Times New Roman"/>
          <w:b/>
          <w:bCs/>
          <w:szCs w:val="20"/>
          <w:lang w:eastAsia="fr-FR"/>
        </w:rPr>
      </w:pPr>
      <w:bookmarkStart w:id="105" w:name="_Toc230634498"/>
      <w:bookmarkStart w:id="106" w:name="_Toc231316684"/>
      <w:bookmarkStart w:id="107" w:name="_Hlk230803824"/>
      <w:r w:rsidRPr="00EB035A">
        <w:rPr>
          <w:b/>
          <w:bCs/>
        </w:rPr>
        <w:lastRenderedPageBreak/>
        <w:t>Biodiversité – Le Programme des Nations unies pour le développement (PNUD) est prêt à appuyer des initiatives de protection de la biodiversité.</w:t>
      </w:r>
      <w:bookmarkEnd w:id="105"/>
      <w:bookmarkEnd w:id="106"/>
    </w:p>
    <w:bookmarkEnd w:id="107"/>
    <w:p w14:paraId="5187BC5A" w14:textId="00596D22" w:rsidR="000977ED" w:rsidRDefault="000977ED" w:rsidP="000977ED">
      <w:pPr>
        <w:spacing w:after="0"/>
      </w:pPr>
      <w:r w:rsidRPr="00EB035A">
        <w:t xml:space="preserve">La représentante adjointe du </w:t>
      </w:r>
      <w:bookmarkStart w:id="108" w:name="_Hlk230625535"/>
      <w:r w:rsidRPr="00EB035A">
        <w:t>PNUD</w:t>
      </w:r>
      <w:bookmarkEnd w:id="108"/>
      <w:r w:rsidRPr="00EB035A">
        <w:t xml:space="preserve"> au Sénégal, Mme Catherine </w:t>
      </w:r>
      <w:proofErr w:type="spellStart"/>
      <w:r w:rsidRPr="00EB035A">
        <w:t>Phuong</w:t>
      </w:r>
      <w:proofErr w:type="spellEnd"/>
      <w:r w:rsidRPr="00EB035A">
        <w:t>, a évoqué le 18 mai l’urgence d’agir en faveur de la protection de la biodiversité, estimant que le Sénégal est confronté à une dégradation préoccupante de ses écosystèmes. La superficie des forêts sénégalaises a baissé de 860 000 ha entre 2010 et 2020, a relevé Mme </w:t>
      </w:r>
      <w:proofErr w:type="spellStart"/>
      <w:r w:rsidRPr="00EB035A">
        <w:t>Phuong</w:t>
      </w:r>
      <w:proofErr w:type="spellEnd"/>
      <w:r w:rsidRPr="00EB035A">
        <w:t xml:space="preserve"> et a concerné surtout les forêts denses, d’après elle. Les zones humides connaissent également une forte dégradation, certaines d’entre elles ayant perdu près de 30% de leur superficie. L’érosion côtière progresse de cinq mètres par an dans certaines parties du pays. Même si la biodiversité se porte mal, les activités qu’elle engendre fournissent 15 à 20% du produit intérieur brut du pays et génèrent près de 600 000 emplois, dans les secteurs de l’agriculture, de la pêche, du tourisme et des ressources naturelles notamment. Malgré les nombreux moyens de financement des activités relatives à la biodiversité, ce secteur reste confronté à une faible traçabilité des ressources, à un recouvrement insuffisant et à une forte dépendance aux financements extérieurs. Pour la représentante adjointe du PNUD de nombreuses, il s’agit de renforcer un certain nombre de mécanismes et de développer des solutions innovantes, dont les obligations vertes, les marchés carbone et les fonds fiduciaires. Le PNUD est prêt à soutenir la promotion de la biodiversité au Sénégal, avec son expertise, ses outils et ses partenariats.</w:t>
      </w:r>
    </w:p>
    <w:p w14:paraId="01BC6654" w14:textId="77777777" w:rsidR="0007248F" w:rsidRPr="00EB035A" w:rsidRDefault="0007248F" w:rsidP="000977ED">
      <w:pPr>
        <w:spacing w:after="0"/>
      </w:pPr>
    </w:p>
    <w:p w14:paraId="11359B4E" w14:textId="0605E97D" w:rsidR="002C6FE6" w:rsidRPr="00EB035A" w:rsidRDefault="00D66237" w:rsidP="002C6FE6">
      <w:pPr>
        <w:spacing w:after="0" w:line="240" w:lineRule="auto"/>
        <w:outlineLvl w:val="1"/>
        <w:rPr>
          <w:rFonts w:eastAsia="Times New Roman" w:cs="Times New Roman"/>
          <w:b/>
          <w:bCs/>
          <w:szCs w:val="20"/>
          <w:lang w:eastAsia="fr-FR"/>
        </w:rPr>
      </w:pPr>
      <w:bookmarkStart w:id="109" w:name="_Toc231316685"/>
      <w:r w:rsidRPr="00EB035A">
        <w:rPr>
          <w:b/>
          <w:bCs/>
        </w:rPr>
        <w:t>Elevage</w:t>
      </w:r>
      <w:r w:rsidR="002C6FE6" w:rsidRPr="00EB035A">
        <w:rPr>
          <w:b/>
          <w:bCs/>
        </w:rPr>
        <w:t xml:space="preserve"> </w:t>
      </w:r>
      <w:r w:rsidR="00086F44" w:rsidRPr="00EB035A">
        <w:rPr>
          <w:b/>
          <w:bCs/>
        </w:rPr>
        <w:t>–</w:t>
      </w:r>
      <w:r w:rsidR="002C6FE6" w:rsidRPr="00EB035A">
        <w:rPr>
          <w:b/>
          <w:bCs/>
        </w:rPr>
        <w:t xml:space="preserve"> </w:t>
      </w:r>
      <w:r w:rsidR="00086F44" w:rsidRPr="00EB035A">
        <w:rPr>
          <w:b/>
          <w:bCs/>
        </w:rPr>
        <w:t>Enjeux de la filière</w:t>
      </w:r>
      <w:r w:rsidRPr="00EB035A">
        <w:rPr>
          <w:b/>
          <w:bCs/>
        </w:rPr>
        <w:t xml:space="preserve"> laitière</w:t>
      </w:r>
      <w:r w:rsidR="002C6FE6" w:rsidRPr="00EB035A">
        <w:rPr>
          <w:b/>
          <w:bCs/>
        </w:rPr>
        <w:t>.</w:t>
      </w:r>
      <w:bookmarkEnd w:id="109"/>
    </w:p>
    <w:p w14:paraId="43B2102E" w14:textId="6FF10C16" w:rsidR="00D73DF8" w:rsidRPr="00EB035A" w:rsidRDefault="006F16C9" w:rsidP="00D73DF8">
      <w:pPr>
        <w:spacing w:after="0"/>
      </w:pPr>
      <w:bookmarkStart w:id="110" w:name="_Hlk229325792"/>
      <w:r w:rsidRPr="00EB035A">
        <w:t>La</w:t>
      </w:r>
      <w:r w:rsidR="002C6FE6" w:rsidRPr="00EB035A">
        <w:t xml:space="preserve"> 5</w:t>
      </w:r>
      <w:r w:rsidR="00D73DF8" w:rsidRPr="00EB035A">
        <w:rPr>
          <w:vertAlign w:val="superscript"/>
        </w:rPr>
        <w:t>ème</w:t>
      </w:r>
      <w:r w:rsidR="002C6FE6" w:rsidRPr="00EB035A">
        <w:t xml:space="preserve"> édition des Rencontres internationales « Lait, vecteur de développement » </w:t>
      </w:r>
      <w:r w:rsidRPr="00EB035A">
        <w:t>organisées conjointement par l’Institut sénégalais de recherches agricoles (ISRA), le Centre de coopération internationale en recherche agronomique pour le développement (C</w:t>
      </w:r>
      <w:r w:rsidR="00D73DF8" w:rsidRPr="00EB035A">
        <w:t>IRAD</w:t>
      </w:r>
      <w:r w:rsidRPr="00EB035A">
        <w:t>) et l’Institut national de recherche pour l’agriculture, l’alimentation et l’environnement (I</w:t>
      </w:r>
      <w:r w:rsidR="00D73DF8" w:rsidRPr="00EB035A">
        <w:t>NRAE</w:t>
      </w:r>
      <w:r w:rsidRPr="00EB035A">
        <w:t xml:space="preserve">), </w:t>
      </w:r>
      <w:r w:rsidR="00D73DF8" w:rsidRPr="00EB035A">
        <w:t>a mis</w:t>
      </w:r>
      <w:r w:rsidR="002C6FE6" w:rsidRPr="00EB035A">
        <w:t xml:space="preserve"> en lumière les défis, mais aussi le potentiel des filières laitières ouest-africaines, encore largement dominées par les importations de poudre de lait.</w:t>
      </w:r>
      <w:r w:rsidR="00D73DF8" w:rsidRPr="00EB035A">
        <w:t xml:space="preserve"> </w:t>
      </w:r>
      <w:r w:rsidR="002C6FE6" w:rsidRPr="00EB035A">
        <w:t xml:space="preserve">Selon </w:t>
      </w:r>
      <w:r w:rsidR="00086F44" w:rsidRPr="00EB035A">
        <w:t>l</w:t>
      </w:r>
      <w:r w:rsidR="00C52C4A" w:rsidRPr="00EB035A">
        <w:t>e professeur Abdoulaye Dieng, représentant du ministre sénégalais de l’</w:t>
      </w:r>
      <w:r w:rsidR="00086F44" w:rsidRPr="00EB035A">
        <w:t>a</w:t>
      </w:r>
      <w:r w:rsidR="00C52C4A" w:rsidRPr="00EB035A">
        <w:t xml:space="preserve">griculture, de la </w:t>
      </w:r>
      <w:r w:rsidR="00086F44" w:rsidRPr="00EB035A">
        <w:t>s</w:t>
      </w:r>
      <w:r w:rsidR="00C52C4A" w:rsidRPr="00EB035A">
        <w:t>ouveraineté alimentaire et de l’</w:t>
      </w:r>
      <w:r w:rsidR="00086F44" w:rsidRPr="00EB035A">
        <w:t>é</w:t>
      </w:r>
      <w:r w:rsidR="00C52C4A" w:rsidRPr="00EB035A">
        <w:t>levage</w:t>
      </w:r>
      <w:r w:rsidR="002C6FE6" w:rsidRPr="00EB035A">
        <w:t xml:space="preserve">, </w:t>
      </w:r>
      <w:r w:rsidR="00086F44" w:rsidRPr="00EB035A">
        <w:t>le pays demeure fortement dépendant des importations de poudre de lait et de produits laitiers. L</w:t>
      </w:r>
      <w:r w:rsidR="002C6FE6" w:rsidRPr="00EB035A">
        <w:t>a production locale ne couvrirait qu’environ 38% des besoins nationaux, alors que les importations continuent de peser lourdement sur la facture alimentaire du pays.</w:t>
      </w:r>
      <w:r w:rsidR="00086F44" w:rsidRPr="00EB035A">
        <w:t xml:space="preserve"> La</w:t>
      </w:r>
      <w:r w:rsidR="00182385" w:rsidRPr="00EB035A">
        <w:t> </w:t>
      </w:r>
      <w:r w:rsidR="00086F44" w:rsidRPr="00EB035A">
        <w:t xml:space="preserve">filière sénégalaise souffre de plusieurs contraintes structurelles : faible disponibilité du fourrage, insuffisance des infrastructures de collecte et de chaîne du froid, problèmes sanitaires, productivité limitée des troupeaux et concurrence du lait en poudre importé.  </w:t>
      </w:r>
      <w:r w:rsidR="002C6FE6" w:rsidRPr="00EB035A">
        <w:t>Pour répondre à ces défis, la stratégie nationale de souveraineté alimentaire 2025-2034 prévoit notamment la mise en place de 500 fermes laitières, le développement de 1</w:t>
      </w:r>
      <w:r w:rsidR="00086F44" w:rsidRPr="00EB035A">
        <w:t> </w:t>
      </w:r>
      <w:r w:rsidR="002C6FE6" w:rsidRPr="00EB035A">
        <w:t>000 mini-laiteries et le renforcement des cultures fourragères.</w:t>
      </w:r>
      <w:r w:rsidR="00D73DF8" w:rsidRPr="00EB035A">
        <w:t xml:space="preserve"> L</w:t>
      </w:r>
      <w:r w:rsidR="00086F44" w:rsidRPr="00EB035A">
        <w:t>es enjeux de la filière sénégalaises sont partagés par les autres pays de l</w:t>
      </w:r>
      <w:r w:rsidR="00D73DF8" w:rsidRPr="00EB035A">
        <w:t xml:space="preserve">a </w:t>
      </w:r>
      <w:r w:rsidR="00086F44" w:rsidRPr="00EB035A">
        <w:t>sous-</w:t>
      </w:r>
      <w:r w:rsidR="00D73DF8" w:rsidRPr="00EB035A">
        <w:t>région</w:t>
      </w:r>
      <w:r w:rsidR="00086F44" w:rsidRPr="00EB035A">
        <w:t xml:space="preserve"> qui</w:t>
      </w:r>
      <w:r w:rsidR="00D73DF8" w:rsidRPr="00EB035A">
        <w:t xml:space="preserve"> produit environ 5 Md de litres de lait par an, toutes espèces confondues. Pourtant, faute de systèmes de collecte performants, moins de 100 M de litres sont transformés par les laiteries, soit moins de 2% du potentiel disponible.</w:t>
      </w:r>
      <w:r w:rsidR="00086F44" w:rsidRPr="00EB035A">
        <w:t xml:space="preserve"> </w:t>
      </w:r>
      <w:r w:rsidR="00D73DF8" w:rsidRPr="00EB035A">
        <w:t>Dans le même temps, l’Afrique de l’Ouest importe l’équivalent de 7 Md de litres de lait pour satisfaire une demande urbaine en forte croissance.</w:t>
      </w:r>
    </w:p>
    <w:p w14:paraId="52A4C51F" w14:textId="77777777" w:rsidR="00034DBE" w:rsidRPr="00EB035A" w:rsidRDefault="00034DBE" w:rsidP="00D73DF8">
      <w:pPr>
        <w:spacing w:after="0"/>
      </w:pPr>
    </w:p>
    <w:p w14:paraId="40272B2E" w14:textId="77777777" w:rsidR="00034DBE" w:rsidRPr="00EB035A" w:rsidRDefault="00034DBE" w:rsidP="00034DBE">
      <w:pPr>
        <w:spacing w:after="0" w:line="240" w:lineRule="auto"/>
        <w:outlineLvl w:val="1"/>
        <w:rPr>
          <w:rFonts w:eastAsia="Times New Roman" w:cs="Times New Roman"/>
          <w:b/>
          <w:bCs/>
          <w:szCs w:val="20"/>
          <w:lang w:eastAsia="fr-FR"/>
        </w:rPr>
      </w:pPr>
      <w:bookmarkStart w:id="111" w:name="_Toc231316686"/>
      <w:bookmarkStart w:id="112" w:name="_Hlk231314178"/>
      <w:r w:rsidRPr="00EB035A">
        <w:rPr>
          <w:b/>
          <w:bCs/>
        </w:rPr>
        <w:t>Elevage - Le bétail malien mobilisé pour la Tabaski.</w:t>
      </w:r>
      <w:bookmarkEnd w:id="111"/>
    </w:p>
    <w:bookmarkEnd w:id="112"/>
    <w:p w14:paraId="3DE21D51" w14:textId="26A734D0" w:rsidR="00034DBE" w:rsidRDefault="00034DBE" w:rsidP="00034DBE">
      <w:pPr>
        <w:spacing w:after="0"/>
      </w:pPr>
      <w:r w:rsidRPr="00EB035A">
        <w:t xml:space="preserve">Dans la continuité d’un partenariat engagé depuis 2012, le Sénégal a une nouvelle fois sollicité l’appui du Mali, après celui de la Mauritanie, afin de sécuriser l’approvisionnement en moutons pour la Tabaski. Cette coopération intervient dans un contexte régional marqué par des défis sécuritaires, susceptibles de compliquer la circulation des personnes, des marchandises et du </w:t>
      </w:r>
      <w:r w:rsidRPr="00EB035A">
        <w:lastRenderedPageBreak/>
        <w:t>bétail. Malgré cela, les deux pays entendent maintenir leurs échanges. Pour le Sénégal, l’enjeu est de taille : les besoins pour la Tabaski 2026 étaient estimés à environ 860 000 moutons, dont 260 000 pour la région de Dakar. Le pays importe habituellement entre 250 000 et 300 000 têtes, en provenance principalement de Mauritanie (plus de la moitié) mais également du Mali, du Burkina Faso et du Niger. Le Mali demeure donc un acteur important de cet approvisionnement. En 2025, sur les 282 915 moutons importés par le Sénégal, plus de 84 000 têtes provenaient du Mali. L’année précédente, cette contribution dépassait les 100 000 têtes, confirmant le rôle stratégique du pays dans le marché régional qui s’explique par l’importance du cheptel malien, estimé à plusieurs dizaines de millions de têtes, toutes espèces confondues.</w:t>
      </w:r>
    </w:p>
    <w:p w14:paraId="77A1DF0F" w14:textId="17F737F1" w:rsidR="00132C03" w:rsidRDefault="00132C03" w:rsidP="00034DBE">
      <w:pPr>
        <w:spacing w:after="0"/>
      </w:pPr>
    </w:p>
    <w:p w14:paraId="5EEEA9B8" w14:textId="75C2EEC5" w:rsidR="00132C03" w:rsidRPr="00BB762C" w:rsidRDefault="00132C03" w:rsidP="00BB762C">
      <w:pPr>
        <w:spacing w:after="0" w:line="240" w:lineRule="auto"/>
        <w:outlineLvl w:val="1"/>
        <w:rPr>
          <w:rFonts w:eastAsia="Times New Roman" w:cs="Times New Roman"/>
          <w:b/>
          <w:bCs/>
          <w:szCs w:val="20"/>
          <w:lang w:eastAsia="fr-FR"/>
        </w:rPr>
      </w:pPr>
      <w:bookmarkStart w:id="113" w:name="_Toc231316687"/>
      <w:r w:rsidRPr="00BB762C">
        <w:rPr>
          <w:b/>
          <w:bCs/>
        </w:rPr>
        <w:t>Elevage - La filière des peaux de moutons dispara</w:t>
      </w:r>
      <w:r w:rsidR="00BB762C" w:rsidRPr="00BB762C">
        <w:rPr>
          <w:b/>
          <w:bCs/>
        </w:rPr>
        <w:t>ît.</w:t>
      </w:r>
      <w:bookmarkEnd w:id="113"/>
    </w:p>
    <w:p w14:paraId="50E0CD48" w14:textId="6084C879" w:rsidR="00132C03" w:rsidRDefault="00132C03" w:rsidP="00132C03">
      <w:pPr>
        <w:spacing w:after="0"/>
      </w:pPr>
      <w:r>
        <w:t xml:space="preserve">Chaque année, la fête de la Tabaski révèle un paradoxe économique </w:t>
      </w:r>
      <w:r w:rsidR="00BB762C">
        <w:t xml:space="preserve">puisque </w:t>
      </w:r>
      <w:r>
        <w:t xml:space="preserve">sur les quelque </w:t>
      </w:r>
      <w:r w:rsidR="00BB762C">
        <w:t xml:space="preserve">2 M </w:t>
      </w:r>
      <w:r>
        <w:t>de bêtes abattues au Sénégal, la quasi-totalité de leurs peaux finit à la poubelle</w:t>
      </w:r>
      <w:r w:rsidR="00BB762C">
        <w:t>. A</w:t>
      </w:r>
      <w:r>
        <w:t xml:space="preserve">cteurs de la filière et artisans </w:t>
      </w:r>
      <w:r w:rsidR="00BB762C">
        <w:t xml:space="preserve">dénoncent cette perte </w:t>
      </w:r>
      <w:r>
        <w:t xml:space="preserve">qui se répète année après année. </w:t>
      </w:r>
      <w:r w:rsidR="00BB762C">
        <w:t xml:space="preserve">Une </w:t>
      </w:r>
      <w:r>
        <w:t>peau céd</w:t>
      </w:r>
      <w:r w:rsidR="00BB762C">
        <w:t>ée</w:t>
      </w:r>
      <w:r>
        <w:t xml:space="preserve"> autrefois à 2 800 </w:t>
      </w:r>
      <w:r w:rsidR="00BB762C">
        <w:t>F</w:t>
      </w:r>
      <w:r>
        <w:t xml:space="preserve">CFA l'unité ne trouve plus preneur qu'à 200 </w:t>
      </w:r>
      <w:r w:rsidR="00BB762C">
        <w:t xml:space="preserve">FCFA, à </w:t>
      </w:r>
      <w:r>
        <w:t>cause</w:t>
      </w:r>
      <w:r w:rsidR="00BB762C">
        <w:t xml:space="preserve"> de</w:t>
      </w:r>
      <w:r>
        <w:t xml:space="preserve"> la fermeture progressive de toutes les usines de transformation du pays, intervenue il y a sept à dix ans.</w:t>
      </w:r>
      <w:r w:rsidR="00BB762C">
        <w:t xml:space="preserve"> A</w:t>
      </w:r>
      <w:r>
        <w:t xml:space="preserve"> la tannerie de Guédiawaye, le constat est tout aussi sombre. Faute de matériel et de financement, les femmes artisanes qui y travaillent ne peuvent plus assurer la transformation de peaux qui auraient pourtant pu alimenter la production de maroquinerie, de tapis ou de moquettes. Les rares peaux valorisées sont soit exportées, soit utilisées à très petite échelle par l'artisanat local.</w:t>
      </w:r>
    </w:p>
    <w:p w14:paraId="0229C4D6" w14:textId="0EB670FD" w:rsidR="00132C03" w:rsidRPr="00EB035A" w:rsidRDefault="00132C03" w:rsidP="00132C03">
      <w:pPr>
        <w:spacing w:after="0"/>
      </w:pPr>
      <w:r>
        <w:t xml:space="preserve">Face à cette situation, les autorités promettent une réponse structurée. Un projet </w:t>
      </w:r>
      <w:r w:rsidR="00BB762C">
        <w:t>serait</w:t>
      </w:r>
      <w:r>
        <w:t xml:space="preserve"> en cours d'élaboration, articulé autour de la modernisation des abattoirs — condition sine qua non pour obtenir des peaux de qualité —, de l'équipement des tanneries artisanales et d'un transfert progressif de la filière vers les ministères de l'</w:t>
      </w:r>
      <w:r w:rsidR="00BB762C">
        <w:t>a</w:t>
      </w:r>
      <w:r>
        <w:t>rtisanat et de l'</w:t>
      </w:r>
      <w:r w:rsidR="00BB762C">
        <w:t>i</w:t>
      </w:r>
      <w:r>
        <w:t>ndustrie. Pour les acteurs du secteur, le développement d'une industrie nationale de transformation reste néanmoins une nécessité absolue, au regard de l'ampleur des pertes économiques enregistrées chaque année.</w:t>
      </w:r>
    </w:p>
    <w:p w14:paraId="1F22A5BC" w14:textId="77777777" w:rsidR="00ED06E3" w:rsidRPr="00EB035A" w:rsidRDefault="00ED06E3" w:rsidP="00D73DF8">
      <w:pPr>
        <w:spacing w:after="0"/>
      </w:pPr>
    </w:p>
    <w:p w14:paraId="2625C483" w14:textId="77777777" w:rsidR="000977ED" w:rsidRPr="00EB035A" w:rsidRDefault="000977ED" w:rsidP="000977ED">
      <w:pPr>
        <w:spacing w:after="0" w:line="240" w:lineRule="auto"/>
        <w:outlineLvl w:val="1"/>
        <w:rPr>
          <w:rFonts w:eastAsia="Times New Roman" w:cs="Times New Roman"/>
          <w:b/>
          <w:bCs/>
          <w:szCs w:val="20"/>
          <w:lang w:eastAsia="fr-FR"/>
        </w:rPr>
      </w:pPr>
      <w:bookmarkStart w:id="114" w:name="_Toc230634501"/>
      <w:bookmarkStart w:id="115" w:name="_Toc231316688"/>
      <w:r w:rsidRPr="00EB035A">
        <w:rPr>
          <w:b/>
          <w:bCs/>
        </w:rPr>
        <w:t>Elevage – Le développement de la filière avicole limitée par la cherté des intrants</w:t>
      </w:r>
      <w:bookmarkEnd w:id="114"/>
      <w:bookmarkEnd w:id="115"/>
    </w:p>
    <w:p w14:paraId="11F08D57" w14:textId="2068D8E5" w:rsidR="000977ED" w:rsidRPr="00EB035A" w:rsidRDefault="000977ED" w:rsidP="000977ED">
      <w:pPr>
        <w:spacing w:after="0"/>
      </w:pPr>
      <w:r w:rsidRPr="00EB035A">
        <w:t xml:space="preserve">Le développement de la filière avicole est limité par le coût élevé des intrants et les difficultés de commercialisation. La filière avicole s’est développée à partir de 2005, suite à l’interdiction des importations de volailles et de cuisses de volailles, en raison de l’épizootie d’Influenza aviaire qui sévissait alors, à l’échelle mondiale. La production nationale avait fortement progressé, passant de 5 M de volailles en 2005 à près de 50 M en 2018. Au Sénégal, l’aviculture est pratiquée sous les formes intensive et extensive, en milieu rural et périurbain, par de petits producteurs. Le coût des intrants est devenu la principale contrainte des aviculteurs. Il a connu une hausse rapide pendant la période du Covid. Le prix de l’aliment pour pondeuses est passé de 12 000 FCFA à 17 000 FCFA, puis à 18 000 FCFA le sac. De plus la filière connait une pénurie de poussins de qualité pour la production de poules pondeuse. Certaines commandes de poussins mettent deux à trois mois avant d’être honorées, avec des livraisons inférieures aux quantités demandées. La juxtaposition des fermes avicoles reste également un problème majeur. Elle favorise les contagions comme en témoigne la mortalité très élevée, que les aviculteurs connaissent depuis l’apparition du virus de l’Influenza aviaire H9N2. </w:t>
      </w:r>
    </w:p>
    <w:p w14:paraId="546AFB7A" w14:textId="61C137AD" w:rsidR="000977ED" w:rsidRDefault="000977ED" w:rsidP="000977ED">
      <w:pPr>
        <w:spacing w:after="0"/>
      </w:pPr>
    </w:p>
    <w:p w14:paraId="4C81D804" w14:textId="77777777" w:rsidR="00B250E1" w:rsidRPr="00EB035A" w:rsidRDefault="00B250E1" w:rsidP="000977ED">
      <w:pPr>
        <w:spacing w:after="0"/>
      </w:pPr>
    </w:p>
    <w:p w14:paraId="1BB8367E" w14:textId="77777777" w:rsidR="00034DBE" w:rsidRPr="00EB035A" w:rsidRDefault="00034DBE" w:rsidP="00034DBE">
      <w:pPr>
        <w:spacing w:after="0" w:line="240" w:lineRule="auto"/>
        <w:outlineLvl w:val="1"/>
        <w:rPr>
          <w:rFonts w:eastAsia="Times New Roman" w:cs="Times New Roman"/>
          <w:b/>
          <w:bCs/>
          <w:szCs w:val="20"/>
          <w:lang w:eastAsia="fr-FR"/>
        </w:rPr>
      </w:pPr>
      <w:bookmarkStart w:id="116" w:name="_Toc230634503"/>
      <w:bookmarkStart w:id="117" w:name="_Toc231316689"/>
      <w:bookmarkStart w:id="118" w:name="_Toc230634502"/>
      <w:r w:rsidRPr="00EB035A">
        <w:rPr>
          <w:b/>
          <w:bCs/>
        </w:rPr>
        <w:lastRenderedPageBreak/>
        <w:t>Pêche – Validation de la Stratégie nationale des aires marines protégées (SNAMP).</w:t>
      </w:r>
      <w:bookmarkEnd w:id="116"/>
      <w:bookmarkEnd w:id="117"/>
    </w:p>
    <w:p w14:paraId="050F4204" w14:textId="77777777" w:rsidR="00034DBE" w:rsidRPr="00EB035A" w:rsidRDefault="00034DBE" w:rsidP="00034DBE">
      <w:pPr>
        <w:spacing w:after="0"/>
      </w:pPr>
      <w:r w:rsidRPr="00EB035A">
        <w:t xml:space="preserve">La Direction des aires marines communautaires protégées (DAMCP) ambitionne de porter leur surface à 10% de la Zone économique exclusive. C’est l’un des principaux objectifs de la SNAMP 2026-2030, validée le 15 mai. Selon, le directeur de la DAMCP, le colonel </w:t>
      </w:r>
      <w:proofErr w:type="spellStart"/>
      <w:r w:rsidRPr="00EB035A">
        <w:t>Momar</w:t>
      </w:r>
      <w:proofErr w:type="spellEnd"/>
      <w:r w:rsidRPr="00EB035A">
        <w:t xml:space="preserve"> Sow, la gouvernance durable de l’espace marin est devenue un impératif de survie et un enjeu stratégique majeur pour le Sénégal qui compte 718 kilomètres de façade maritime, mais fait face à des pressions sur ses ressources halieutiques : surexploitation, dégradation des habitats, pollution, changement climatique et développement d’activités offshore. Les aires marines protégées (AMP) constituent un instrument central pour concilier conservation de la biodiversité, sécurité alimentaire et économie bleue durable. La stratégie 2026-2030 vise à élargir le réseau d’AMP tout en garantissant une efficacité de gestion, une gouvernance transparente et des mécanismes de financement pérennes. Elle pourra permettre au Sénégal d’honorer ses engagements internationaux, notamment au titre de l’Objectif de développement durable (</w:t>
      </w:r>
      <w:proofErr w:type="spellStart"/>
      <w:r w:rsidRPr="00EB035A">
        <w:t>Odd</w:t>
      </w:r>
      <w:proofErr w:type="spellEnd"/>
      <w:r w:rsidRPr="00EB035A">
        <w:t xml:space="preserve"> 14).</w:t>
      </w:r>
    </w:p>
    <w:p w14:paraId="35643672" w14:textId="77777777" w:rsidR="00034DBE" w:rsidRPr="00EB035A" w:rsidRDefault="00034DBE" w:rsidP="00034DBE">
      <w:pPr>
        <w:spacing w:after="0"/>
      </w:pPr>
    </w:p>
    <w:p w14:paraId="60898695" w14:textId="77777777" w:rsidR="00034DBE" w:rsidRPr="00EB035A" w:rsidRDefault="00034DBE" w:rsidP="00034DBE">
      <w:pPr>
        <w:spacing w:after="0" w:line="240" w:lineRule="auto"/>
        <w:outlineLvl w:val="1"/>
        <w:rPr>
          <w:rFonts w:eastAsia="Times New Roman" w:cs="Times New Roman"/>
          <w:b/>
          <w:bCs/>
          <w:szCs w:val="20"/>
          <w:lang w:eastAsia="fr-FR"/>
        </w:rPr>
      </w:pPr>
      <w:bookmarkStart w:id="119" w:name="_Toc230634504"/>
      <w:bookmarkStart w:id="120" w:name="_Toc231316690"/>
      <w:r w:rsidRPr="00EB035A">
        <w:rPr>
          <w:b/>
          <w:bCs/>
        </w:rPr>
        <w:t>Pêche – La Coalition nationale pour une pêche durable (CONAPED) exige la poursuite du gel des licences.</w:t>
      </w:r>
      <w:bookmarkEnd w:id="119"/>
      <w:bookmarkEnd w:id="120"/>
    </w:p>
    <w:p w14:paraId="4E4C7D60" w14:textId="29F0D4AA" w:rsidR="00C73EF3" w:rsidRPr="00EB035A" w:rsidRDefault="00034DBE" w:rsidP="00C73EF3">
      <w:pPr>
        <w:spacing w:after="0"/>
      </w:pPr>
      <w:r w:rsidRPr="00EB035A">
        <w:t>Dans un arrêté daté du 30 avril, le ministre des pêches et de l’économie maritime a accordé à titre « exceptionnel », des licences de pêche démersale côtière à cinq navires sénégalais suscitant une forte polémique au sein du secteur halieutique. Ciblant des espèces (poissons, crustacés et mollusques) vivant près du fond marin, généralement à 200 mètres de profondeur où la pêche artisanale (83% du volume totale des captures) mène ses activités, la pêche démersal côtière constitue, en effet, un enjeu majeur pour l'économie locale et la sécurité alimentaire. Aussi, les organisations de pêcheurs artisanaux, les acteurs de la société civile et les défenseurs de l’environnement dénoncent une mesure qu’ils jugent préoccupante pour l’avenir des ressources marines du pays. Cette décision intervient dans un contexte marqué par la raréfaction de plusieurs espèces de poissons très consommées au Sénégal, notamment le thiof, le rouget et la lotte. Depuis plusieurs années, scientifiques et professionnels alertent sur la pression croissante exercée sur les ressources halieutiques. L’octroi de ces nouvelles autorisations remet en question le gel des licences de pêche démersale instauré depuis 2006. Cette mesure de gel avait été adoptée afin de limiter la surcapacité de la pêche chalutière industrielle et de préserver durablement les écosystèmes marins sénégalais. Elle concernait principalement les chalutiers-crevettiers, les chalutiers poissonniers-</w:t>
      </w:r>
      <w:proofErr w:type="spellStart"/>
      <w:r w:rsidRPr="00EB035A">
        <w:t>céphalopodiers</w:t>
      </w:r>
      <w:proofErr w:type="spellEnd"/>
      <w:r w:rsidRPr="00EB035A">
        <w:t xml:space="preserve"> ainsi que les palangriers de fond. M. Abdoulaye Ndiaye, secrétaire général de la CONAPED a contesté le 17 mai les raisons avancées par les autorités pour procéder à la levée de la mesure de gel. Les autorités s'appuient sur une communication du Centre de Recherches Océanographiques de Dakar-Thiaroye (CRODT) faisant état d’un potentiel exploitable de 2 921 tonnes pour neuf espèces. Le CRODT précise toutefois que l’exploitation de ces ressources est indissociable d’autres stocks surexploités, qui accusent un déficit de 871,9 tonnes. Aussi pour la CONAPED, les autorités ont fait une lecture sélective du rapport. En utilisant des chaluts de fond, des engins non sélectifs, ces nouveaux navires risquent de capturer inévitablement des espèces critiques comme le thiof, le poulpe ou la crevette blanche, aggravant ainsi leur déclin. La CONAPED juge également que les l'argument de sécurité alimentaire avancé par les autorités ne sont pas convaincants. Le volume de 2 921 tonnes est jugé dérisoire face aux besoins nationaux et aux exportations. Historiquement, la consommation des Sénégalais repose sur les petits pélagiques et non sur ces espèces démersales côtières coûteuses. Au-delà de la question environnementale, plusieurs organisations s’interrogent sur les véritables bénéficiaires de ces </w:t>
      </w:r>
      <w:r w:rsidRPr="00EB035A">
        <w:lastRenderedPageBreak/>
        <w:t>licences. Des ONG spécialisées dans la gouvernance des ressources marines évoquent depuis longtemps l’existence de navires enregistrés sous pavillon sénégalais mais contrôlés, dans les faits, par des intérêts étrangers. Ces critiques réclament davantage de transparence sur l’identité des armateurs, les conditions d’attribution des licences ainsi que les études scientifiques ayant motivé cette décision. La Commission consultative d’attribution des licences de pêche (CCALP), chargée d’émettre un avis sur les demandes de licences, est censée garantir un processus transparent, équilibré et inclusif associant les administrations compétentes, les structures techniques et les représentants des professionnels du secteur. Les délibérations ayant conduit à ces autorisations auraient cependant été marquées par un déséquilibre significatif au sein de la commission, caractérisé par une faible représentation des professionnels comparativement à la majorité administrative. Pour les détracteurs de la mesure, l’enjeu est aussi celui de la souveraineté halieutique du Sénégal et de la protection des ressources marines face à une industrialisation croissante du secteur. Alors que le poisson représente une source essentielle d’alimentation pour les populations sénégalaises, cette nouvelle polémique relance le débat sur la gestion durable des ressources halieutiques.</w:t>
      </w:r>
      <w:r w:rsidR="00C73EF3" w:rsidRPr="00EB035A">
        <w:t xml:space="preserve"> Aussi, face aux députés, la ministre des pêches, des infrastructures maritimes et portuaires, Mme Fatou Diouf, a tenu à défendre une gestion qu’elle juge rigoureuse et fondée sur des bases scientifiques, tout en réaffirmant la volonté du gouvernement de préserver les ressources halieutiques et de garantir la souveraineté alimentaire du Sénégal.</w:t>
      </w:r>
      <w:r w:rsidR="00A722FF" w:rsidRPr="00EB035A">
        <w:t xml:space="preserve"> </w:t>
      </w:r>
      <w:r w:rsidR="006D567F" w:rsidRPr="00EB035A">
        <w:t xml:space="preserve">La ministre a souligné que les décisions prises reposent sur des évaluations scientifiques réalisées par le Centre de Recherches Océanographiques de Dakar-Thiaroye. Selon les données du centre, environ 3 000 tonnes de ressources démersales côtières restent disponibles. L’octroi des licences s’est également appuyé sur les travaux de la Commission consultative d’attribution des licences, où siègent notamment la marine nationale, le ministère des Finances et les services techniques compétents. Elle a précisé que les sardinelles, considérées comme des petits pélagiques, ne sont pas concernées par ces autorisations. </w:t>
      </w:r>
      <w:r w:rsidR="00C73EF3" w:rsidRPr="00EB035A">
        <w:t>La</w:t>
      </w:r>
      <w:r w:rsidR="00556D4D" w:rsidRPr="00EB035A">
        <w:t xml:space="preserve"> </w:t>
      </w:r>
      <w:r w:rsidR="00C73EF3" w:rsidRPr="00EB035A">
        <w:t>ministre a défendu la légalité de sa démarche, rappelant que le Code de la pêche ainsi que les textes réglementaires donnent au ministre en charge du secteur le pouvoir d’octroyer des licences. Pour illustrer son propos, elle a comparé son action à celle de ses prédécesseurs</w:t>
      </w:r>
      <w:r w:rsidR="00A722FF" w:rsidRPr="00EB035A">
        <w:t xml:space="preserve"> soulignant qu’u</w:t>
      </w:r>
      <w:r w:rsidR="00C73EF3" w:rsidRPr="00EB035A">
        <w:t>n ministre a</w:t>
      </w:r>
      <w:r w:rsidR="00A722FF" w:rsidRPr="00EB035A">
        <w:t>vait</w:t>
      </w:r>
      <w:r w:rsidR="00C73EF3" w:rsidRPr="00EB035A">
        <w:t xml:space="preserve"> accordé 51 licences en cinq ans, un autre </w:t>
      </w:r>
      <w:r w:rsidR="00A722FF" w:rsidRPr="00EB035A">
        <w:t>6</w:t>
      </w:r>
      <w:r w:rsidR="00C73EF3" w:rsidRPr="00EB035A">
        <w:t xml:space="preserve"> licences en huit mois et un autre encore 36 licences en trois ans.</w:t>
      </w:r>
      <w:r w:rsidR="00A722FF" w:rsidRPr="00EB035A">
        <w:t xml:space="preserve"> Elle a </w:t>
      </w:r>
      <w:r w:rsidR="00C73EF3" w:rsidRPr="00EB035A">
        <w:t>affirm</w:t>
      </w:r>
      <w:r w:rsidR="00A722FF" w:rsidRPr="00EB035A">
        <w:t>é</w:t>
      </w:r>
      <w:r w:rsidR="00C73EF3" w:rsidRPr="00EB035A">
        <w:t xml:space="preserve"> n’avoir signé que deux licences depuis sa nomination en 2024, des licences exclusivement liées au thon. La ministre a révélé avoir refusé plusieurs demandes de licences introduites par des armements qui réclamaient des autorisations sur la base de redevances payées depuis plusieurs années. Au-delà des licences, </w:t>
      </w:r>
      <w:r w:rsidR="00A722FF" w:rsidRPr="00EB035A">
        <w:t xml:space="preserve">la ministre </w:t>
      </w:r>
      <w:r w:rsidR="00C73EF3" w:rsidRPr="00EB035A">
        <w:t xml:space="preserve">a insisté sur l’enjeu de la souveraineté alimentaire. </w:t>
      </w:r>
      <w:r w:rsidR="00A722FF" w:rsidRPr="00EB035A">
        <w:t xml:space="preserve">Elle </w:t>
      </w:r>
      <w:r w:rsidR="00C73EF3" w:rsidRPr="00EB035A">
        <w:t>a indiqué que le gouvernement veut désormais mieux contrôler les exportations de poissons afin de préserver l’approvisionnement du marché national.</w:t>
      </w:r>
      <w:r w:rsidR="00A722FF" w:rsidRPr="00EB035A">
        <w:t xml:space="preserve"> </w:t>
      </w:r>
      <w:r w:rsidR="00C73EF3" w:rsidRPr="00EB035A">
        <w:t xml:space="preserve">Les chiffres avancés par la ministre </w:t>
      </w:r>
      <w:r w:rsidR="00A722FF" w:rsidRPr="00EB035A">
        <w:t xml:space="preserve">ont </w:t>
      </w:r>
      <w:r w:rsidR="00C73EF3" w:rsidRPr="00EB035A">
        <w:t>illustr</w:t>
      </w:r>
      <w:r w:rsidR="00A722FF" w:rsidRPr="00EB035A">
        <w:t xml:space="preserve">é </w:t>
      </w:r>
      <w:r w:rsidR="00C73EF3" w:rsidRPr="00EB035A">
        <w:t>l’ampleur des exportations. En 2023, sur 481</w:t>
      </w:r>
      <w:r w:rsidR="006D567F" w:rsidRPr="00EB035A">
        <w:t> </w:t>
      </w:r>
      <w:r w:rsidR="00C73EF3" w:rsidRPr="00EB035A">
        <w:t>292</w:t>
      </w:r>
      <w:r w:rsidR="006D567F" w:rsidRPr="00EB035A">
        <w:t> </w:t>
      </w:r>
      <w:r w:rsidR="00C73EF3" w:rsidRPr="00EB035A">
        <w:t>tonnes de poissons débarquées au Sénégal, 259 805 tonnes ont été exportées, soit près de 54% de la production nationale. En 2024, sur 448 756 tonnes produites, plus de 230</w:t>
      </w:r>
      <w:r w:rsidR="00A722FF" w:rsidRPr="00EB035A">
        <w:t> </w:t>
      </w:r>
      <w:r w:rsidR="00C73EF3" w:rsidRPr="00EB035A">
        <w:t>000</w:t>
      </w:r>
      <w:r w:rsidR="006D567F" w:rsidRPr="00EB035A">
        <w:t> </w:t>
      </w:r>
      <w:r w:rsidR="00C73EF3" w:rsidRPr="00EB035A">
        <w:t>tonnes ont quitté le pays, représentant environ 51% des captures.</w:t>
      </w:r>
      <w:r w:rsidR="006D567F" w:rsidRPr="00EB035A">
        <w:t xml:space="preserve"> L</w:t>
      </w:r>
      <w:r w:rsidR="00C73EF3" w:rsidRPr="00EB035A">
        <w:t>a ministre</w:t>
      </w:r>
      <w:r w:rsidR="006D567F" w:rsidRPr="00EB035A">
        <w:t xml:space="preserve"> a dénoncé </w:t>
      </w:r>
      <w:r w:rsidR="00C73EF3" w:rsidRPr="00EB035A">
        <w:t>notamment le régime des entreprises franches d’exportation qui oblige certaines sociétés à exporter jusqu’à 80% de leur production.</w:t>
      </w:r>
      <w:r w:rsidR="006D567F" w:rsidRPr="00EB035A">
        <w:t xml:space="preserve"> </w:t>
      </w:r>
      <w:r w:rsidR="00C73EF3" w:rsidRPr="00EB035A">
        <w:t xml:space="preserve">Dans le cadre de la révision en cours du Code de la pêche, le gouvernement envisage désormais de réguler davantage les exportations afin de privilégier le marché national en cas de besoin. </w:t>
      </w:r>
    </w:p>
    <w:p w14:paraId="0242E3D4" w14:textId="6EECE076" w:rsidR="00034DBE" w:rsidRDefault="00034DBE" w:rsidP="00034DBE">
      <w:pPr>
        <w:spacing w:after="0"/>
      </w:pPr>
    </w:p>
    <w:p w14:paraId="106BF359" w14:textId="77777777" w:rsidR="00B250E1" w:rsidRPr="00EB035A" w:rsidRDefault="00B250E1" w:rsidP="00034DBE">
      <w:pPr>
        <w:spacing w:after="0"/>
      </w:pPr>
    </w:p>
    <w:p w14:paraId="273E4BFE" w14:textId="77777777" w:rsidR="000977ED" w:rsidRPr="00EB035A" w:rsidRDefault="000977ED" w:rsidP="000977ED">
      <w:pPr>
        <w:spacing w:after="0" w:line="240" w:lineRule="auto"/>
        <w:outlineLvl w:val="1"/>
        <w:rPr>
          <w:rFonts w:eastAsia="Times New Roman" w:cs="Times New Roman"/>
          <w:b/>
          <w:bCs/>
          <w:szCs w:val="20"/>
          <w:lang w:eastAsia="fr-FR"/>
        </w:rPr>
      </w:pPr>
      <w:bookmarkStart w:id="121" w:name="_Toc231316691"/>
      <w:r w:rsidRPr="00EB035A">
        <w:rPr>
          <w:b/>
          <w:bCs/>
        </w:rPr>
        <w:lastRenderedPageBreak/>
        <w:t>Pêche – 36,5 Md FCFA dans l</w:t>
      </w:r>
      <w:r w:rsidRPr="00EB035A">
        <w:rPr>
          <w:rFonts w:cs="Marianne"/>
          <w:b/>
          <w:bCs/>
        </w:rPr>
        <w:t>’</w:t>
      </w:r>
      <w:r w:rsidRPr="00EB035A">
        <w:rPr>
          <w:b/>
          <w:bCs/>
        </w:rPr>
        <w:t>aquaculture d</w:t>
      </w:r>
      <w:r w:rsidRPr="00EB035A">
        <w:rPr>
          <w:rFonts w:cs="Marianne"/>
          <w:b/>
          <w:bCs/>
        </w:rPr>
        <w:t>’</w:t>
      </w:r>
      <w:r w:rsidRPr="00EB035A">
        <w:rPr>
          <w:b/>
          <w:bCs/>
        </w:rPr>
        <w:t>ici 2030 avec l</w:t>
      </w:r>
      <w:r w:rsidRPr="00EB035A">
        <w:rPr>
          <w:rFonts w:cs="Marianne"/>
          <w:b/>
          <w:bCs/>
        </w:rPr>
        <w:t>’</w:t>
      </w:r>
      <w:r w:rsidRPr="00EB035A">
        <w:rPr>
          <w:b/>
          <w:bCs/>
        </w:rPr>
        <w:t>appui du priv</w:t>
      </w:r>
      <w:r w:rsidRPr="00EB035A">
        <w:rPr>
          <w:rFonts w:cs="Marianne"/>
          <w:b/>
          <w:bCs/>
        </w:rPr>
        <w:t>é</w:t>
      </w:r>
      <w:r w:rsidRPr="00EB035A">
        <w:rPr>
          <w:b/>
          <w:bCs/>
        </w:rPr>
        <w:t>.</w:t>
      </w:r>
      <w:bookmarkEnd w:id="118"/>
      <w:bookmarkEnd w:id="121"/>
    </w:p>
    <w:p w14:paraId="502876E7" w14:textId="2DD8F005" w:rsidR="00EF581C" w:rsidRPr="00EB035A" w:rsidRDefault="000977ED" w:rsidP="00CE6BBF">
      <w:pPr>
        <w:spacing w:after="0"/>
      </w:pPr>
      <w:r w:rsidRPr="00EB035A">
        <w:t>L’Agence nationale de l’aquaculture (ANA) prévoit de mobiliser 36,5</w:t>
      </w:r>
      <w:r w:rsidRPr="00EB035A">
        <w:rPr>
          <w:rFonts w:ascii="Times New Roman" w:hAnsi="Times New Roman" w:cs="Times New Roman"/>
        </w:rPr>
        <w:t> </w:t>
      </w:r>
      <w:r w:rsidRPr="00EB035A">
        <w:t>Md</w:t>
      </w:r>
      <w:r w:rsidRPr="00EB035A">
        <w:rPr>
          <w:rFonts w:ascii="Times New Roman" w:hAnsi="Times New Roman" w:cs="Times New Roman"/>
        </w:rPr>
        <w:t> </w:t>
      </w:r>
      <w:r w:rsidRPr="00EB035A">
        <w:t>FCFA pour soutenir le d</w:t>
      </w:r>
      <w:r w:rsidRPr="00EB035A">
        <w:rPr>
          <w:rFonts w:cs="Marianne"/>
        </w:rPr>
        <w:t>é</w:t>
      </w:r>
      <w:r w:rsidRPr="00EB035A">
        <w:t>veloppement de l</w:t>
      </w:r>
      <w:r w:rsidRPr="00EB035A">
        <w:rPr>
          <w:rFonts w:cs="Marianne"/>
        </w:rPr>
        <w:t>’</w:t>
      </w:r>
      <w:r w:rsidRPr="00EB035A">
        <w:t>aquaculture au cours des cinq prochaines ann</w:t>
      </w:r>
      <w:r w:rsidRPr="00EB035A">
        <w:rPr>
          <w:rFonts w:cs="Marianne"/>
        </w:rPr>
        <w:t>é</w:t>
      </w:r>
      <w:r w:rsidRPr="00EB035A">
        <w:t>es. Ce projet s</w:t>
      </w:r>
      <w:r w:rsidRPr="00EB035A">
        <w:rPr>
          <w:rFonts w:cs="Marianne"/>
        </w:rPr>
        <w:t>’</w:t>
      </w:r>
      <w:r w:rsidRPr="00EB035A">
        <w:t xml:space="preserve">inscrit dans le cadre de la mise en </w:t>
      </w:r>
      <w:r w:rsidRPr="00EB035A">
        <w:rPr>
          <w:rFonts w:cs="Marianne"/>
        </w:rPr>
        <w:t>œ</w:t>
      </w:r>
      <w:r w:rsidRPr="00EB035A">
        <w:t>uvre du nouveau Plan strat</w:t>
      </w:r>
      <w:r w:rsidRPr="00EB035A">
        <w:rPr>
          <w:rFonts w:cs="Marianne"/>
        </w:rPr>
        <w:t>é</w:t>
      </w:r>
      <w:r w:rsidRPr="00EB035A">
        <w:t>gique de d</w:t>
      </w:r>
      <w:r w:rsidRPr="00EB035A">
        <w:rPr>
          <w:rFonts w:cs="Marianne"/>
        </w:rPr>
        <w:t>é</w:t>
      </w:r>
      <w:r w:rsidRPr="00EB035A">
        <w:t>veloppement de l</w:t>
      </w:r>
      <w:r w:rsidRPr="00EB035A">
        <w:rPr>
          <w:rFonts w:cs="Marianne"/>
        </w:rPr>
        <w:t>’</w:t>
      </w:r>
      <w:r w:rsidRPr="00EB035A">
        <w:t>aquaculture sur la p</w:t>
      </w:r>
      <w:r w:rsidRPr="00EB035A">
        <w:rPr>
          <w:rFonts w:cs="Marianne"/>
        </w:rPr>
        <w:t>é</w:t>
      </w:r>
      <w:r w:rsidRPr="00EB035A">
        <w:t>riode 2026 2030, valid</w:t>
      </w:r>
      <w:r w:rsidRPr="00EB035A">
        <w:rPr>
          <w:rFonts w:cs="Marianne"/>
        </w:rPr>
        <w:t>é</w:t>
      </w:r>
      <w:r w:rsidRPr="00EB035A">
        <w:t xml:space="preserve"> le 12</w:t>
      </w:r>
      <w:r w:rsidRPr="00EB035A">
        <w:rPr>
          <w:rFonts w:ascii="Times New Roman" w:hAnsi="Times New Roman" w:cs="Times New Roman"/>
        </w:rPr>
        <w:t> </w:t>
      </w:r>
      <w:r w:rsidRPr="00EB035A">
        <w:t>mai, afin de réduire la pression sur les ressources halieutiques. Selon les autorités, la pêche de capture ne peut plus satisfaire la demande d’une population en pleine croissance, face à la surexploitation des stocks marins et à la dégradation des écosystèmes côtiers. Cette enveloppe sera constituée en faisant appel massivement à l’investissement privé. Les autorités ambitionnent de multiplier la production aquacole par six pour la faire passer à 20 000</w:t>
      </w:r>
      <w:r w:rsidRPr="00EB035A">
        <w:rPr>
          <w:rFonts w:ascii="Times New Roman" w:hAnsi="Times New Roman" w:cs="Times New Roman"/>
        </w:rPr>
        <w:t> </w:t>
      </w:r>
      <w:r w:rsidRPr="00EB035A">
        <w:t>tonnes d</w:t>
      </w:r>
      <w:r w:rsidRPr="00EB035A">
        <w:rPr>
          <w:rFonts w:cs="Marianne"/>
        </w:rPr>
        <w:t>’</w:t>
      </w:r>
      <w:r w:rsidRPr="00EB035A">
        <w:t>ici 2030, contre seulement 3 049</w:t>
      </w:r>
      <w:r w:rsidRPr="00EB035A">
        <w:rPr>
          <w:rFonts w:ascii="Times New Roman" w:hAnsi="Times New Roman" w:cs="Times New Roman"/>
        </w:rPr>
        <w:t> </w:t>
      </w:r>
      <w:r w:rsidRPr="00EB035A">
        <w:t>tonnes en 2025. Pour y parvenir, l’ANA souhaite sécuriser la production de 52</w:t>
      </w:r>
      <w:r w:rsidRPr="00EB035A">
        <w:rPr>
          <w:rFonts w:ascii="Times New Roman" w:hAnsi="Times New Roman" w:cs="Times New Roman"/>
        </w:rPr>
        <w:t> </w:t>
      </w:r>
      <w:r w:rsidRPr="00EB035A">
        <w:t>millions d</w:t>
      </w:r>
      <w:r w:rsidRPr="00EB035A">
        <w:rPr>
          <w:rFonts w:cs="Marianne"/>
        </w:rPr>
        <w:t>’</w:t>
      </w:r>
      <w:r w:rsidRPr="00EB035A">
        <w:t>alevins par an pour ensemencer les bassins piscicoles et d</w:t>
      </w:r>
      <w:r w:rsidRPr="00EB035A">
        <w:rPr>
          <w:rFonts w:cs="Marianne"/>
        </w:rPr>
        <w:t>é</w:t>
      </w:r>
      <w:r w:rsidRPr="00EB035A">
        <w:t>velopper une industrie locale d</w:t>
      </w:r>
      <w:r w:rsidRPr="00EB035A">
        <w:rPr>
          <w:rFonts w:cs="Marianne"/>
        </w:rPr>
        <w:t>’</w:t>
      </w:r>
      <w:r w:rsidRPr="00EB035A">
        <w:t>aliments pour poissons afin de r</w:t>
      </w:r>
      <w:r w:rsidRPr="00EB035A">
        <w:rPr>
          <w:rFonts w:cs="Marianne"/>
        </w:rPr>
        <w:t>é</w:t>
      </w:r>
      <w:r w:rsidRPr="00EB035A">
        <w:t xml:space="preserve">duire les importations. En dépit des ambitions de croissance affichées, l’industrie aquacole au Sénégal, comme dans la majorité des pays africains, doit surmonter des défis structurels pour espérer une montée en puissance. Selon le Forum </w:t>
      </w:r>
      <w:r w:rsidRPr="00EB035A">
        <w:rPr>
          <w:rFonts w:cs="Marianne"/>
        </w:rPr>
        <w:t>é</w:t>
      </w:r>
      <w:r w:rsidRPr="00EB035A">
        <w:t>conomique mondial (WEF), le co</w:t>
      </w:r>
      <w:r w:rsidRPr="00EB035A">
        <w:rPr>
          <w:rFonts w:cs="Marianne"/>
        </w:rPr>
        <w:t>û</w:t>
      </w:r>
      <w:r w:rsidRPr="00EB035A">
        <w:t xml:space="preserve">t de production </w:t>
      </w:r>
      <w:r w:rsidRPr="00EB035A">
        <w:rPr>
          <w:rFonts w:cs="Marianne"/>
        </w:rPr>
        <w:t>é</w:t>
      </w:r>
      <w:r w:rsidRPr="00EB035A">
        <w:t>lev</w:t>
      </w:r>
      <w:r w:rsidRPr="00EB035A">
        <w:rPr>
          <w:rFonts w:cs="Marianne"/>
        </w:rPr>
        <w:t>é</w:t>
      </w:r>
      <w:r w:rsidRPr="00EB035A">
        <w:t xml:space="preserve"> est l</w:t>
      </w:r>
      <w:r w:rsidRPr="00EB035A">
        <w:rPr>
          <w:rFonts w:cs="Marianne"/>
        </w:rPr>
        <w:t>’</w:t>
      </w:r>
      <w:r w:rsidRPr="00EB035A">
        <w:t>un des principaux freins au d</w:t>
      </w:r>
      <w:r w:rsidRPr="00EB035A">
        <w:rPr>
          <w:rFonts w:cs="Marianne"/>
        </w:rPr>
        <w:t>é</w:t>
      </w:r>
      <w:r w:rsidRPr="00EB035A">
        <w:t xml:space="preserve">veloppement du secteur sur le continent. Dans un rapport publié en janvier dernier, l’organisation indique par exemple que les difficultés d’approvisionnement en aliments pour poissons en Afrique rendent les coûts de production aquacole 10 à 20% plus élevés que la moyenne mondiale. Selon ce rapport, ces coûts élevés s’expliquent par une forte dépendance aux aliments, souvent importés en raison du manque de capacités locales de production, composés de tourteau de soja et de farine de poisson. </w:t>
      </w:r>
    </w:p>
    <w:p w14:paraId="4DED7729" w14:textId="77777777" w:rsidR="000977ED" w:rsidRPr="00EB035A" w:rsidRDefault="000977ED" w:rsidP="000977ED">
      <w:pPr>
        <w:spacing w:after="0"/>
      </w:pPr>
    </w:p>
    <w:p w14:paraId="2A0130E5" w14:textId="77777777" w:rsidR="000977ED" w:rsidRPr="00EB035A" w:rsidRDefault="000977ED" w:rsidP="000977ED">
      <w:pPr>
        <w:spacing w:after="0" w:line="240" w:lineRule="auto"/>
        <w:outlineLvl w:val="1"/>
        <w:rPr>
          <w:rFonts w:eastAsia="Times New Roman" w:cs="Times New Roman"/>
          <w:b/>
          <w:bCs/>
          <w:szCs w:val="20"/>
          <w:lang w:eastAsia="fr-FR"/>
        </w:rPr>
      </w:pPr>
      <w:bookmarkStart w:id="122" w:name="_Toc230634505"/>
      <w:bookmarkStart w:id="123" w:name="_Toc231316692"/>
      <w:r w:rsidRPr="00EB035A">
        <w:rPr>
          <w:b/>
          <w:bCs/>
        </w:rPr>
        <w:t>Blé – Déjà plus de 2 000 bénéficiaires du programme « Blé irrigué au Sénégal (BIS) ».</w:t>
      </w:r>
      <w:bookmarkEnd w:id="122"/>
      <w:bookmarkEnd w:id="123"/>
    </w:p>
    <w:p w14:paraId="0ABD823C" w14:textId="4BD32971" w:rsidR="000977ED" w:rsidRPr="00EB035A" w:rsidRDefault="000977ED" w:rsidP="000977ED">
      <w:pPr>
        <w:spacing w:after="0"/>
      </w:pPr>
      <w:r w:rsidRPr="00EB035A">
        <w:t>Producteurs, techniciens et responsables paysans ont renforcé leurs compétences en gestion coopérative, qualité du blé et utilisation sécurisée des pesticides lors d’une formation 12 au 15</w:t>
      </w:r>
      <w:r w:rsidR="00034DBE" w:rsidRPr="00EB035A">
        <w:t> </w:t>
      </w:r>
      <w:r w:rsidRPr="00EB035A">
        <w:t xml:space="preserve">mai dans le cadre du programme BIS. L’objectif du programme mis en œuvre par </w:t>
      </w:r>
      <w:proofErr w:type="spellStart"/>
      <w:r w:rsidRPr="00EB035A">
        <w:rPr>
          <w:i/>
          <w:iCs/>
        </w:rPr>
        <w:t>European</w:t>
      </w:r>
      <w:proofErr w:type="spellEnd"/>
      <w:r w:rsidRPr="00EB035A">
        <w:rPr>
          <w:i/>
          <w:iCs/>
        </w:rPr>
        <w:t xml:space="preserve"> </w:t>
      </w:r>
      <w:proofErr w:type="spellStart"/>
      <w:r w:rsidRPr="00EB035A">
        <w:rPr>
          <w:i/>
          <w:iCs/>
        </w:rPr>
        <w:t>cooperative</w:t>
      </w:r>
      <w:proofErr w:type="spellEnd"/>
      <w:r w:rsidRPr="00EB035A">
        <w:rPr>
          <w:i/>
          <w:iCs/>
        </w:rPr>
        <w:t xml:space="preserve"> for rural </w:t>
      </w:r>
      <w:proofErr w:type="spellStart"/>
      <w:r w:rsidRPr="00EB035A">
        <w:rPr>
          <w:i/>
          <w:iCs/>
        </w:rPr>
        <w:t>development</w:t>
      </w:r>
      <w:proofErr w:type="spellEnd"/>
      <w:r w:rsidRPr="00EB035A">
        <w:rPr>
          <w:i/>
          <w:iCs/>
        </w:rPr>
        <w:t xml:space="preserve"> </w:t>
      </w:r>
      <w:r w:rsidRPr="00EB035A">
        <w:t>(EUCORD) avec des partenaires techniques, est de structurer durablement une filière blé locale afin de contribuer à la souveraineté alimentaire du pays. Les résultats des deux premières campagnes sont encourageants, avec des rendements de 4</w:t>
      </w:r>
      <w:r w:rsidR="00034DBE" w:rsidRPr="00EB035A">
        <w:t> </w:t>
      </w:r>
      <w:r w:rsidRPr="00EB035A">
        <w:t>tonnes/ha et des pointes allant jusqu’à 7 tonnes/ha. Plus de 2 000 producteurs bénéficient déjà du programme grâce notamment à l’appui de l’État en semences et engrais. Le programme mise désormais sur la création de coopératives pour renforcer l’organisation des producteurs, faciliter l’accès aux intrants et améliorer la commercialisation du blé.</w:t>
      </w:r>
    </w:p>
    <w:p w14:paraId="7E154458" w14:textId="77777777" w:rsidR="000977ED" w:rsidRPr="00EB035A" w:rsidRDefault="000977ED" w:rsidP="000977ED">
      <w:pPr>
        <w:spacing w:after="0"/>
      </w:pPr>
    </w:p>
    <w:p w14:paraId="10EBCFA5" w14:textId="77777777" w:rsidR="000977ED" w:rsidRPr="00EB035A" w:rsidRDefault="000977ED" w:rsidP="000977ED">
      <w:pPr>
        <w:spacing w:after="0" w:line="240" w:lineRule="auto"/>
        <w:outlineLvl w:val="1"/>
        <w:rPr>
          <w:rFonts w:eastAsia="Times New Roman" w:cs="Times New Roman"/>
          <w:b/>
          <w:bCs/>
          <w:szCs w:val="20"/>
          <w:lang w:eastAsia="fr-FR"/>
        </w:rPr>
      </w:pPr>
      <w:bookmarkStart w:id="124" w:name="_Toc230634506"/>
      <w:bookmarkStart w:id="125" w:name="_Toc231316693"/>
      <w:r w:rsidRPr="00EB035A">
        <w:rPr>
          <w:b/>
          <w:bCs/>
        </w:rPr>
        <w:t>Oignon – Plus de 450 000 tonnes de production attendues en 2026.</w:t>
      </w:r>
      <w:bookmarkEnd w:id="124"/>
      <w:bookmarkEnd w:id="125"/>
    </w:p>
    <w:p w14:paraId="4189A12B" w14:textId="19C39C8C" w:rsidR="000977ED" w:rsidRPr="00EB035A" w:rsidRDefault="000977ED" w:rsidP="000977ED">
      <w:pPr>
        <w:spacing w:after="0"/>
      </w:pPr>
      <w:r w:rsidRPr="00EB035A">
        <w:t xml:space="preserve">Pour 2026, la production va dépasser les 450 000 tonnes produite en 2025, selon le ministre de l'agriculture, de la souveraineté alimentaire et de l'élevage, M. </w:t>
      </w:r>
      <w:proofErr w:type="spellStart"/>
      <w:r w:rsidRPr="00EB035A">
        <w:t>Mabouba</w:t>
      </w:r>
      <w:proofErr w:type="spellEnd"/>
      <w:r w:rsidRPr="00EB035A">
        <w:t xml:space="preserve"> </w:t>
      </w:r>
      <w:proofErr w:type="spellStart"/>
      <w:r w:rsidRPr="00EB035A">
        <w:t>Diia</w:t>
      </w:r>
      <w:proofErr w:type="spellEnd"/>
      <w:r w:rsidRPr="00EB035A">
        <w:t xml:space="preserve">. Un excédent de 100 000 tonnes est attendu contenu de la consommation nationale estimée à 350 000 tonnes. Ce résultat est lié aux aménagements hydro-agricoles, aux intrants subventionnés, aux semences améliorées et à la politique de substitution aux importations des autorités. Cependant même si le pays semble avoir une production suffisante, chaque année, il doit faire face au défi de la disponibilité des produits et recourt toujours aux importations car le secteur souffre de pertes post-récoltes estimées à 30%, faute de structures de stockage. Un projet a été lancé le 17 février dernier avec la pose de la première pierre d'un réseau de stockage frigorifique et sous atmosphère contrôlée dans le cadre du projet </w:t>
      </w:r>
      <w:proofErr w:type="spellStart"/>
      <w:r w:rsidRPr="00EB035A">
        <w:t>Agricool</w:t>
      </w:r>
      <w:proofErr w:type="spellEnd"/>
      <w:r w:rsidRPr="00EB035A">
        <w:t xml:space="preserve">. La chaîne est </w:t>
      </w:r>
      <w:r w:rsidRPr="00EB035A">
        <w:lastRenderedPageBreak/>
        <w:t>conçue pour préserver 250 000 tonnes de productions horticoles, dont 200 000 tonnes d'oignon</w:t>
      </w:r>
      <w:r w:rsidR="00034DBE" w:rsidRPr="00EB035A">
        <w:t>s</w:t>
      </w:r>
      <w:r w:rsidRPr="00EB035A">
        <w:t xml:space="preserve"> et 50 000 tonnes de pomme</w:t>
      </w:r>
      <w:r w:rsidR="00034DBE" w:rsidRPr="00EB035A">
        <w:t>s</w:t>
      </w:r>
      <w:r w:rsidRPr="00EB035A">
        <w:t xml:space="preserve"> de terre. </w:t>
      </w:r>
    </w:p>
    <w:p w14:paraId="2958BD28" w14:textId="77777777" w:rsidR="00AB4BCA" w:rsidRPr="00EB035A" w:rsidRDefault="00AB4BCA" w:rsidP="00AB4BCA">
      <w:pPr>
        <w:spacing w:after="0"/>
      </w:pPr>
    </w:p>
    <w:p w14:paraId="551AA79C" w14:textId="445CD0A2" w:rsidR="00682C16" w:rsidRPr="00EB035A" w:rsidRDefault="00682C16" w:rsidP="009310F7">
      <w:pPr>
        <w:spacing w:after="0" w:line="240" w:lineRule="auto"/>
        <w:outlineLvl w:val="1"/>
        <w:rPr>
          <w:rFonts w:eastAsia="Times New Roman" w:cs="Times New Roman"/>
          <w:b/>
          <w:bCs/>
          <w:szCs w:val="20"/>
          <w:lang w:eastAsia="fr-FR"/>
        </w:rPr>
      </w:pPr>
      <w:bookmarkStart w:id="126" w:name="_Toc231316694"/>
      <w:bookmarkEnd w:id="110"/>
      <w:r w:rsidRPr="00EB035A">
        <w:rPr>
          <w:b/>
          <w:bCs/>
        </w:rPr>
        <w:t>Boulangerie –</w:t>
      </w:r>
      <w:r w:rsidR="009310F7" w:rsidRPr="00EB035A">
        <w:rPr>
          <w:b/>
          <w:bCs/>
        </w:rPr>
        <w:t xml:space="preserve"> De nombreux artisans travailleraient à perte.</w:t>
      </w:r>
      <w:bookmarkEnd w:id="126"/>
    </w:p>
    <w:p w14:paraId="0CA21FE0" w14:textId="228F131D" w:rsidR="00682C16" w:rsidRPr="00EB035A" w:rsidRDefault="00682C16" w:rsidP="00682C16">
      <w:pPr>
        <w:spacing w:after="0"/>
      </w:pPr>
      <w:r w:rsidRPr="00EB035A">
        <w:t xml:space="preserve">Selon la Fédération Nationale des Boulangers du Sénégal (FNBS) </w:t>
      </w:r>
      <w:bookmarkStart w:id="127" w:name="_Hlk229425964"/>
      <w:r w:rsidRPr="00EB035A">
        <w:t>de nombreuses boulangeries travaillent à perte.</w:t>
      </w:r>
      <w:bookmarkEnd w:id="127"/>
      <w:r w:rsidRPr="00EB035A">
        <w:t xml:space="preserve"> La hausse des prix de la farine, de l’électricité, du carburant, de la levure et des autres intrants indispensables à la fabrication du pain pèse lourdement sur les charges des professionnels. Les responsables de la filière dénoncent une dégradation continue de leurs conditions d’exploitation, qu’ils attribuent principalement au maintien du prix de la baguette à 150 FCFA </w:t>
      </w:r>
      <w:r w:rsidR="00CD6D60" w:rsidRPr="00EB035A">
        <w:t xml:space="preserve">(pain de 2010 gr) </w:t>
      </w:r>
      <w:r w:rsidRPr="00EB035A">
        <w:t>malgré l’augmentation constante des coûts de production. La FNBS reproche également aux autorités de ne pas avoir respecté plusieurs engagements pris depuis près de deux ans. Malgré les nombreuses alertes lancées ces derniers mois, les boulangers estiment qu’aucune mesure concrète n’a été mise en place pour soulager la filière. Pour les responsables du secteur, cette absence de réponse risque d’accélérer la fragilisation des petites et moyennes boulangeries</w:t>
      </w:r>
      <w:r w:rsidR="00CD6D60" w:rsidRPr="00EB035A">
        <w:t>,</w:t>
      </w:r>
      <w:r w:rsidRPr="00EB035A">
        <w:t xml:space="preserve"> </w:t>
      </w:r>
      <w:r w:rsidR="00CD6D60" w:rsidRPr="00EB035A">
        <w:t xml:space="preserve">au nombre de 2500 dans le pays, qui sont </w:t>
      </w:r>
      <w:r w:rsidRPr="00EB035A">
        <w:t xml:space="preserve">confrontées à un contexte économique difficile. Face à cette situation, la FNBS exige l’application immédiate de mesures de soutien afin d’éviter un effondrement progressif du secteur. </w:t>
      </w:r>
      <w:r w:rsidR="00CD6D60" w:rsidRPr="00EB035A">
        <w:t xml:space="preserve">Elle demande en particulier le droit d’augmenter le prix de la baguette à 200 FCFA pour un pain de 210 grammes, ou à défaut, de supprimer la TVA sur les factures d’électricité. </w:t>
      </w:r>
      <w:r w:rsidRPr="00EB035A">
        <w:t>Elle prévient qu’en l’absence de décisions rapides, un plan d’actions national pourrait être déclenché avec des conséquences possibles sur la production et la distribution du pain à travers le pays.</w:t>
      </w:r>
      <w:r w:rsidR="009310F7" w:rsidRPr="00EB035A">
        <w:t xml:space="preserve"> </w:t>
      </w:r>
      <w:r w:rsidRPr="00EB035A">
        <w:t>Au</w:t>
      </w:r>
      <w:r w:rsidR="00AC390B" w:rsidRPr="00EB035A">
        <w:t> </w:t>
      </w:r>
      <w:r w:rsidRPr="00EB035A">
        <w:t>Sénégal, la question du pain demeure particulièrement sensible en raison de sa place centrale dans l’alimentation des populations. Entre la nécessité de préserver le pouvoir d’achat des ménages et celle d’assurer la survie des entreprises de boulangerie, les autorités sont désormais confrontées à un équilibre délicat pour éviter une crise sociale de plus grande ampleur.</w:t>
      </w:r>
    </w:p>
    <w:p w14:paraId="599AF60A" w14:textId="77777777" w:rsidR="00604384" w:rsidRPr="00EB035A" w:rsidRDefault="00604384" w:rsidP="00604384">
      <w:pPr>
        <w:spacing w:after="0"/>
      </w:pPr>
    </w:p>
    <w:p w14:paraId="5EFA92A3" w14:textId="49BD7E70" w:rsidR="00604384" w:rsidRPr="00EB035A" w:rsidRDefault="00604384" w:rsidP="00FD5DFA">
      <w:pPr>
        <w:spacing w:after="0" w:line="240" w:lineRule="auto"/>
        <w:outlineLvl w:val="1"/>
        <w:rPr>
          <w:rFonts w:eastAsia="Times New Roman" w:cs="Times New Roman"/>
          <w:b/>
          <w:bCs/>
          <w:szCs w:val="20"/>
          <w:lang w:eastAsia="fr-FR"/>
        </w:rPr>
      </w:pPr>
      <w:bookmarkStart w:id="128" w:name="_Toc231316695"/>
      <w:r w:rsidRPr="00EB035A">
        <w:rPr>
          <w:b/>
          <w:bCs/>
        </w:rPr>
        <w:t>For</w:t>
      </w:r>
      <w:r w:rsidR="00FD5DFA" w:rsidRPr="00EB035A">
        <w:rPr>
          <w:b/>
          <w:bCs/>
        </w:rPr>
        <w:t>ê</w:t>
      </w:r>
      <w:r w:rsidRPr="00EB035A">
        <w:rPr>
          <w:b/>
          <w:bCs/>
        </w:rPr>
        <w:t>t - Nouveau plan décennal 2026-2035 en préparation.</w:t>
      </w:r>
      <w:bookmarkEnd w:id="128"/>
    </w:p>
    <w:p w14:paraId="2B13FFBD" w14:textId="136A6127" w:rsidR="00604384" w:rsidRPr="00EB035A" w:rsidRDefault="00FD5DFA" w:rsidP="00604384">
      <w:pPr>
        <w:spacing w:after="0"/>
      </w:pPr>
      <w:r w:rsidRPr="00EB035A">
        <w:t xml:space="preserve">Un </w:t>
      </w:r>
      <w:r w:rsidR="00604384" w:rsidRPr="00EB035A">
        <w:t xml:space="preserve">atelier de lancement du processus d’élaboration du Plan décennal de </w:t>
      </w:r>
      <w:r w:rsidRPr="00EB035A">
        <w:t>d</w:t>
      </w:r>
      <w:r w:rsidR="00604384" w:rsidRPr="00EB035A">
        <w:t xml:space="preserve">éveloppement de la </w:t>
      </w:r>
      <w:r w:rsidRPr="00EB035A">
        <w:t>f</w:t>
      </w:r>
      <w:r w:rsidR="00604384" w:rsidRPr="00EB035A">
        <w:t>oresterie 2026-2035</w:t>
      </w:r>
      <w:r w:rsidRPr="00EB035A">
        <w:t xml:space="preserve"> s’est tenu le 7 mai</w:t>
      </w:r>
      <w:r w:rsidR="00604384" w:rsidRPr="00EB035A">
        <w:t>.</w:t>
      </w:r>
      <w:r w:rsidRPr="00EB035A">
        <w:t xml:space="preserve"> Le ministre de l’environnement et de la transition écologique, le Dr El Hadj Abdourahmane Diouf, </w:t>
      </w:r>
      <w:r w:rsidR="00604384" w:rsidRPr="00EB035A">
        <w:t>a rappelé que le pays dispose d’environ 9,3</w:t>
      </w:r>
      <w:r w:rsidRPr="00EB035A">
        <w:t xml:space="preserve"> M ha </w:t>
      </w:r>
      <w:r w:rsidR="00604384" w:rsidRPr="00EB035A">
        <w:t>de forêts, essentielles pour la résilience climatique, la sécurité alimentaire, la conservation de la biodiversité et la lutte contre la pauvreté.</w:t>
      </w:r>
      <w:r w:rsidRPr="00EB035A">
        <w:t xml:space="preserve"> </w:t>
      </w:r>
      <w:r w:rsidR="00604384" w:rsidRPr="00EB035A">
        <w:t>Il a toutefois alerté sur les défis persistants liés à la déforestation et aux feux de brousse, qui continuent d’affecter les écosystèmes forestiers.</w:t>
      </w:r>
      <w:r w:rsidRPr="00EB035A">
        <w:t xml:space="preserve"> </w:t>
      </w:r>
      <w:r w:rsidR="00604384" w:rsidRPr="00EB035A">
        <w:t>Le futur Plan décennal 2026-2035 prévoit notamment de porter à 2,4</w:t>
      </w:r>
      <w:r w:rsidRPr="00EB035A">
        <w:t xml:space="preserve"> M ha </w:t>
      </w:r>
      <w:r w:rsidR="00604384" w:rsidRPr="00EB035A">
        <w:t>les superficies placées sous aménagement forestier durable, de restaurer plus de 280</w:t>
      </w:r>
      <w:r w:rsidRPr="00EB035A">
        <w:t> </w:t>
      </w:r>
      <w:r w:rsidR="00604384" w:rsidRPr="00EB035A">
        <w:t xml:space="preserve">000 </w:t>
      </w:r>
      <w:r w:rsidRPr="00EB035A">
        <w:t>ha</w:t>
      </w:r>
      <w:r w:rsidR="00604384" w:rsidRPr="00EB035A">
        <w:t xml:space="preserve"> de terres dégradées et de réduire de moitié les superficies touchées par les feux de brousse.</w:t>
      </w:r>
      <w:r w:rsidRPr="00EB035A">
        <w:t xml:space="preserve"> Le ministre </w:t>
      </w:r>
      <w:r w:rsidR="00604384" w:rsidRPr="00EB035A">
        <w:t>a insisté sur la nécessité d’une démarche inclusive et participative associant l’</w:t>
      </w:r>
      <w:r w:rsidRPr="00EB035A">
        <w:t>E</w:t>
      </w:r>
      <w:r w:rsidR="00604384" w:rsidRPr="00EB035A">
        <w:t>tat, les collectivités territoriales, les partenaires techniques et financiers, le secteur privé, les chercheurs ainsi que les communautés locales.</w:t>
      </w:r>
    </w:p>
    <w:p w14:paraId="0214F29E" w14:textId="77777777" w:rsidR="008D247E" w:rsidRPr="00EB035A" w:rsidRDefault="008D247E" w:rsidP="00604384">
      <w:pPr>
        <w:spacing w:after="0"/>
      </w:pPr>
    </w:p>
    <w:p w14:paraId="090309F0" w14:textId="77777777" w:rsidR="000977ED" w:rsidRPr="00EB035A" w:rsidRDefault="000977ED" w:rsidP="000977ED">
      <w:pPr>
        <w:spacing w:after="0" w:line="240" w:lineRule="auto"/>
        <w:outlineLvl w:val="1"/>
        <w:rPr>
          <w:rFonts w:eastAsia="Times New Roman" w:cs="Times New Roman"/>
          <w:b/>
          <w:bCs/>
          <w:szCs w:val="20"/>
          <w:lang w:eastAsia="fr-FR"/>
        </w:rPr>
      </w:pPr>
      <w:bookmarkStart w:id="129" w:name="_Toc230634509"/>
      <w:bookmarkStart w:id="130" w:name="_Toc231316696"/>
      <w:bookmarkStart w:id="131" w:name="_Hlk230624574"/>
      <w:r w:rsidRPr="00EB035A">
        <w:rPr>
          <w:b/>
          <w:bCs/>
        </w:rPr>
        <w:t>Intrants - 50 000 tonnes d’urée sécurisées.</w:t>
      </w:r>
      <w:bookmarkEnd w:id="129"/>
      <w:bookmarkEnd w:id="130"/>
    </w:p>
    <w:bookmarkEnd w:id="131"/>
    <w:p w14:paraId="54A0FE93" w14:textId="77777777" w:rsidR="000977ED" w:rsidRPr="00EB035A" w:rsidRDefault="000977ED" w:rsidP="000977ED">
      <w:pPr>
        <w:spacing w:after="0"/>
      </w:pPr>
      <w:r w:rsidRPr="00EB035A">
        <w:t xml:space="preserve">Le gouvernement sénégalais poursuit les préparatifs de la campagne agricole 2026. Le ministre de l’agriculture, de l’élevage et de la sécurité alimentaire, M. </w:t>
      </w:r>
      <w:proofErr w:type="spellStart"/>
      <w:r w:rsidRPr="00EB035A">
        <w:t>Mabouba</w:t>
      </w:r>
      <w:proofErr w:type="spellEnd"/>
      <w:r w:rsidRPr="00EB035A">
        <w:t xml:space="preserve"> Diagne, a annoncé la sécurisation de 50 000 tonnes d’urée dans le cadre du </w:t>
      </w:r>
      <w:r w:rsidRPr="00EB035A">
        <w:rPr>
          <w:i/>
          <w:iCs/>
        </w:rPr>
        <w:t xml:space="preserve">Bulk </w:t>
      </w:r>
      <w:proofErr w:type="spellStart"/>
      <w:r w:rsidRPr="00EB035A">
        <w:rPr>
          <w:i/>
          <w:iCs/>
        </w:rPr>
        <w:t>Procurement</w:t>
      </w:r>
      <w:proofErr w:type="spellEnd"/>
      <w:r w:rsidRPr="00EB035A">
        <w:rPr>
          <w:i/>
          <w:iCs/>
        </w:rPr>
        <w:t xml:space="preserve"> Programme</w:t>
      </w:r>
      <w:r w:rsidRPr="00EB035A">
        <w:t>. Une première tranche de 20 000 tonnes est déjà sécurisée et stockée dans des hangars du pays.</w:t>
      </w:r>
    </w:p>
    <w:p w14:paraId="3F5324B2" w14:textId="77777777" w:rsidR="000977ED" w:rsidRPr="00EB035A" w:rsidRDefault="000977ED" w:rsidP="000977ED">
      <w:pPr>
        <w:spacing w:after="0"/>
      </w:pPr>
    </w:p>
    <w:p w14:paraId="73B38B97" w14:textId="77777777" w:rsidR="000977ED" w:rsidRPr="00EB035A" w:rsidRDefault="000977ED" w:rsidP="000977ED">
      <w:pPr>
        <w:spacing w:after="0" w:line="240" w:lineRule="auto"/>
        <w:outlineLvl w:val="1"/>
        <w:rPr>
          <w:rFonts w:eastAsia="Times New Roman" w:cs="Times New Roman"/>
          <w:b/>
          <w:bCs/>
          <w:szCs w:val="20"/>
          <w:lang w:eastAsia="fr-FR"/>
        </w:rPr>
      </w:pPr>
      <w:bookmarkStart w:id="132" w:name="_Toc230634510"/>
      <w:bookmarkStart w:id="133" w:name="_Toc231316697"/>
      <w:r w:rsidRPr="00EB035A">
        <w:rPr>
          <w:b/>
          <w:bCs/>
        </w:rPr>
        <w:lastRenderedPageBreak/>
        <w:t>Recherche – Difficultés budgétaires des instituts de recherche agricole et agroalimentaires.</w:t>
      </w:r>
      <w:bookmarkEnd w:id="132"/>
      <w:bookmarkEnd w:id="133"/>
    </w:p>
    <w:p w14:paraId="49FF1245" w14:textId="77777777" w:rsidR="000977ED" w:rsidRPr="00EB035A" w:rsidRDefault="000977ED" w:rsidP="000977ED">
      <w:pPr>
        <w:spacing w:after="0"/>
      </w:pPr>
      <w:r w:rsidRPr="00EB035A">
        <w:t>Depuis plusieurs années, les chercheurs, ingénieurs, techniciens et personnels de soutien de l’Institut sénégalais de recherches agricoles (ISRA) et de l’Institut de technologie alimentaire (ITA) vivent dans des conditions de précarité scientifique qui compromettent dangereusement l’avenir de la recherche agricole et agroalimentaire au Sénégal. L’ISRA joue un rôle important dans la sélection variétale, l’amélioration génétique, la santé animale, la gestion des ressources naturelles et l’adaptation de l’agriculture sénégalaise aux mutations climatiques. Quant à l’ITA, il constitue un maillon dans la transformation agroalimentaire, la conservation des produits locaux, le contrôle de qualité, l’innovation technologique et la promotion de la consommation nationale. La situation est d’autant plus préoccupante que la recherche sénégalaise devient progressivement dépendante des financements extérieurs, des agendas et parfois des conditionnalités des bailleurs internationaux. Dans ce contexte, les personnels des deux instituts de recherche se sont mobilisés pour réclamer : une augmentation substantielle et durable des budgets alloués à la recherche agricole et agroalimentaire ; la modernisation des laboratoires et des centres expérimentaux ; la revalorisation du statut des chercheurs et du personnel technique ; la mise en place d’un fonds national souverain dédié à la recherche et à l’innovation agricoles ; le renforcement des partenariats entre la recherche, les universités, les producteurs et le secteur privé ; l’intégration des résultats scientifiques dans les politiques publiques agricoles ; ainsi qu’une gouvernance plus efficace et prospective des instituts de recherche.</w:t>
      </w:r>
    </w:p>
    <w:p w14:paraId="628A0CFA" w14:textId="77777777" w:rsidR="00FD5DFA" w:rsidRPr="00EB035A" w:rsidRDefault="00FD5DFA" w:rsidP="00604384">
      <w:pPr>
        <w:spacing w:after="0"/>
      </w:pPr>
    </w:p>
    <w:p w14:paraId="69A3D045" w14:textId="0E2715F7" w:rsidR="00604384" w:rsidRPr="00EB035A" w:rsidRDefault="00604384" w:rsidP="00604384">
      <w:pPr>
        <w:spacing w:after="0" w:line="240" w:lineRule="auto"/>
        <w:outlineLvl w:val="1"/>
        <w:rPr>
          <w:rFonts w:eastAsia="Times New Roman" w:cs="Times New Roman"/>
          <w:b/>
          <w:bCs/>
          <w:szCs w:val="20"/>
          <w:lang w:eastAsia="fr-FR"/>
        </w:rPr>
      </w:pPr>
      <w:bookmarkStart w:id="134" w:name="_Toc231316698"/>
      <w:bookmarkStart w:id="135" w:name="_Hlk229427630"/>
      <w:r w:rsidRPr="00EB035A">
        <w:rPr>
          <w:b/>
          <w:bCs/>
        </w:rPr>
        <w:t>Technologie – Une ferme pédagogique mise sur les nouvelles technologies.</w:t>
      </w:r>
      <w:bookmarkEnd w:id="134"/>
    </w:p>
    <w:bookmarkEnd w:id="135"/>
    <w:p w14:paraId="2C33065F" w14:textId="2D993570" w:rsidR="00D85702" w:rsidRPr="00EB035A" w:rsidRDefault="00D85702" w:rsidP="00D85702">
      <w:pPr>
        <w:spacing w:after="0"/>
      </w:pPr>
      <w:r w:rsidRPr="00EB035A">
        <w:t xml:space="preserve">En Casamance, </w:t>
      </w:r>
      <w:r w:rsidR="00C27DF6" w:rsidRPr="00EB035A">
        <w:t xml:space="preserve">à </w:t>
      </w:r>
      <w:proofErr w:type="spellStart"/>
      <w:r w:rsidR="00C27DF6" w:rsidRPr="00EB035A">
        <w:t>Niaguis</w:t>
      </w:r>
      <w:proofErr w:type="spellEnd"/>
      <w:r w:rsidR="00C27DF6" w:rsidRPr="00EB035A">
        <w:t>, l</w:t>
      </w:r>
      <w:r w:rsidRPr="00EB035A">
        <w:t>a ferme pédagogique de Moustapha Diatta</w:t>
      </w:r>
      <w:r w:rsidR="00C27DF6" w:rsidRPr="00EB035A">
        <w:t>, g</w:t>
      </w:r>
      <w:r w:rsidRPr="00EB035A">
        <w:t xml:space="preserve">râce à un financement de 440 </w:t>
      </w:r>
      <w:r w:rsidR="00C27DF6" w:rsidRPr="00EB035A">
        <w:t xml:space="preserve">M </w:t>
      </w:r>
      <w:r w:rsidRPr="00EB035A">
        <w:t>FCFA d</w:t>
      </w:r>
      <w:r w:rsidR="00C27DF6" w:rsidRPr="00EB035A">
        <w:t>e la coopération japonaise</w:t>
      </w:r>
      <w:r w:rsidRPr="00EB035A">
        <w:t xml:space="preserve"> et </w:t>
      </w:r>
      <w:r w:rsidR="00C27DF6" w:rsidRPr="00EB035A">
        <w:t xml:space="preserve">du Programme des Nations unies pour le développement (PNUD) </w:t>
      </w:r>
      <w:r w:rsidRPr="00EB035A">
        <w:t>mise sur les nouvelles technologies pour augmenter les rendements</w:t>
      </w:r>
      <w:r w:rsidR="00C27DF6" w:rsidRPr="00EB035A">
        <w:t xml:space="preserve"> et </w:t>
      </w:r>
      <w:r w:rsidRPr="00EB035A">
        <w:t>renforcer la résilience climatique.</w:t>
      </w:r>
      <w:r w:rsidR="00C27DF6" w:rsidRPr="00EB035A">
        <w:t xml:space="preserve"> </w:t>
      </w:r>
      <w:r w:rsidRPr="00EB035A">
        <w:t xml:space="preserve">Dans cette ferme bâtie sur plusieurs hectares, </w:t>
      </w:r>
      <w:r w:rsidR="0069495C" w:rsidRPr="00EB035A">
        <w:t>les drones, une serre intelligente et de nouvelles méthodes agricoles dessinent une nouvelle agriculture avec d</w:t>
      </w:r>
      <w:r w:rsidRPr="00EB035A">
        <w:t xml:space="preserve">es capteurs intelligents </w:t>
      </w:r>
      <w:r w:rsidR="0069495C" w:rsidRPr="00EB035A">
        <w:t xml:space="preserve">qui </w:t>
      </w:r>
      <w:r w:rsidRPr="00EB035A">
        <w:t xml:space="preserve">analysent les besoins des plantes et permettent une gestion plus précise de l’eau et des intrants agricoles. </w:t>
      </w:r>
      <w:r w:rsidR="0069495C" w:rsidRPr="00EB035A">
        <w:t>L</w:t>
      </w:r>
      <w:r w:rsidRPr="00EB035A">
        <w:t xml:space="preserve">’ambassadeur du Japon au Sénégal, </w:t>
      </w:r>
      <w:r w:rsidR="00C27DF6" w:rsidRPr="00EB035A">
        <w:t xml:space="preserve">M. </w:t>
      </w:r>
      <w:r w:rsidRPr="00EB035A">
        <w:t xml:space="preserve">Akamatsu Takeshi, </w:t>
      </w:r>
      <w:r w:rsidR="0069495C" w:rsidRPr="00EB035A">
        <w:t xml:space="preserve">a rappelé que son pays </w:t>
      </w:r>
      <w:r w:rsidRPr="00EB035A">
        <w:t xml:space="preserve">accompagne les producteurs </w:t>
      </w:r>
      <w:r w:rsidR="0069495C" w:rsidRPr="00EB035A">
        <w:t xml:space="preserve">sénégalais </w:t>
      </w:r>
      <w:r w:rsidRPr="00EB035A">
        <w:t xml:space="preserve">à travers la fourniture de tracteurs, de motoculteurs et le transfert de technologies rizicoles via la JICA afin d’améliorer la qualité des semences et la gestion des cultures. </w:t>
      </w:r>
      <w:r w:rsidR="0069495C" w:rsidRPr="00EB035A">
        <w:t xml:space="preserve">L’ambassadeur </w:t>
      </w:r>
      <w:r w:rsidRPr="00EB035A">
        <w:t xml:space="preserve">a </w:t>
      </w:r>
      <w:r w:rsidR="00604384" w:rsidRPr="00EB035A">
        <w:t xml:space="preserve">souligné </w:t>
      </w:r>
      <w:r w:rsidRPr="00EB035A">
        <w:t>que l’intelligence artificielle, les drones et les outils numériques permettent non seulement d’améliorer les rendements, mais aussi de rendre l’agriculture plus moderne et plus viable pour les jeunes générations.</w:t>
      </w:r>
      <w:r w:rsidR="0069495C" w:rsidRPr="00EB035A">
        <w:t xml:space="preserve"> Le </w:t>
      </w:r>
      <w:r w:rsidRPr="00EB035A">
        <w:t xml:space="preserve">numérique et les technologies intelligentes constituent aujourd’hui des outils pour moderniser l’agriculture sénégalaise et mieux gérer les ressources naturelles. Même optimisme du côté du représentant résident du PNUD au Sénégal, </w:t>
      </w:r>
      <w:r w:rsidR="0069495C" w:rsidRPr="00EB035A">
        <w:t xml:space="preserve">M. </w:t>
      </w:r>
      <w:proofErr w:type="spellStart"/>
      <w:r w:rsidRPr="00EB035A">
        <w:t>Njoya</w:t>
      </w:r>
      <w:proofErr w:type="spellEnd"/>
      <w:r w:rsidRPr="00EB035A">
        <w:t xml:space="preserve"> </w:t>
      </w:r>
      <w:proofErr w:type="spellStart"/>
      <w:r w:rsidRPr="00EB035A">
        <w:t>Tikum</w:t>
      </w:r>
      <w:proofErr w:type="spellEnd"/>
      <w:r w:rsidRPr="00EB035A">
        <w:t xml:space="preserve"> qui considère que l’expérience de </w:t>
      </w:r>
      <w:proofErr w:type="spellStart"/>
      <w:r w:rsidRPr="00EB035A">
        <w:t>Niaguis</w:t>
      </w:r>
      <w:proofErr w:type="spellEnd"/>
      <w:r w:rsidRPr="00EB035A">
        <w:t xml:space="preserve"> pourrait servir de référence pour d’autres régions du pays, dans un contexte où l’agriculture reste un pilier essentiel du développement économique africain.</w:t>
      </w:r>
    </w:p>
    <w:p w14:paraId="46565EDF" w14:textId="77777777" w:rsidR="00604384" w:rsidRPr="00EB035A" w:rsidRDefault="00604384" w:rsidP="00D85702">
      <w:pPr>
        <w:spacing w:after="0"/>
      </w:pPr>
    </w:p>
    <w:p w14:paraId="2F7AA6A5" w14:textId="78280246" w:rsidR="00BD0594" w:rsidRPr="00EB035A" w:rsidRDefault="00BD0594" w:rsidP="00BD2AAC">
      <w:pPr>
        <w:spacing w:after="0" w:line="240" w:lineRule="auto"/>
        <w:outlineLvl w:val="1"/>
        <w:rPr>
          <w:rFonts w:eastAsia="Times New Roman" w:cs="Times New Roman"/>
          <w:b/>
          <w:bCs/>
          <w:szCs w:val="20"/>
          <w:lang w:eastAsia="fr-FR"/>
        </w:rPr>
      </w:pPr>
      <w:bookmarkStart w:id="136" w:name="_Toc231316699"/>
      <w:bookmarkStart w:id="137" w:name="_Hlk229425992"/>
      <w:r w:rsidRPr="00EB035A">
        <w:rPr>
          <w:b/>
          <w:bCs/>
        </w:rPr>
        <w:t xml:space="preserve">Finance - La Banque agricole présente sa première cotation </w:t>
      </w:r>
      <w:r w:rsidR="00BD2AAC" w:rsidRPr="00EB035A">
        <w:rPr>
          <w:b/>
          <w:bCs/>
        </w:rPr>
        <w:t xml:space="preserve">de titres </w:t>
      </w:r>
      <w:r w:rsidRPr="00EB035A">
        <w:rPr>
          <w:b/>
          <w:bCs/>
        </w:rPr>
        <w:t>d’un montant de 80</w:t>
      </w:r>
      <w:r w:rsidR="00BD2AAC" w:rsidRPr="00EB035A">
        <w:rPr>
          <w:b/>
          <w:bCs/>
        </w:rPr>
        <w:t> </w:t>
      </w:r>
      <w:r w:rsidRPr="00EB035A">
        <w:rPr>
          <w:b/>
          <w:bCs/>
        </w:rPr>
        <w:t>Md</w:t>
      </w:r>
      <w:r w:rsidR="00BD2AAC" w:rsidRPr="00EB035A">
        <w:rPr>
          <w:b/>
          <w:bCs/>
        </w:rPr>
        <w:t> </w:t>
      </w:r>
      <w:r w:rsidRPr="00EB035A">
        <w:rPr>
          <w:b/>
          <w:bCs/>
        </w:rPr>
        <w:t>FCFA.</w:t>
      </w:r>
      <w:bookmarkEnd w:id="136"/>
    </w:p>
    <w:bookmarkEnd w:id="137"/>
    <w:p w14:paraId="3CE6A770" w14:textId="135F3CDB" w:rsidR="00BD0594" w:rsidRPr="00EB035A" w:rsidRDefault="00BD0594" w:rsidP="00621ED6">
      <w:pPr>
        <w:spacing w:after="0"/>
      </w:pPr>
      <w:r w:rsidRPr="00EB035A">
        <w:t>Dans le cadre du développement du marché financier régional et du renforcement des mécanismes innovants de financement de l'agriculture, la Banque agricole</w:t>
      </w:r>
      <w:r w:rsidR="00F74523" w:rsidRPr="00EB035A">
        <w:t xml:space="preserve"> du Sénégal</w:t>
      </w:r>
      <w:r w:rsidRPr="00EB035A">
        <w:t xml:space="preserve"> (LBA), en partenariat avec le consortium Invictus Capital &amp; Finance, KF Titrisation et </w:t>
      </w:r>
      <w:proofErr w:type="spellStart"/>
      <w:r w:rsidRPr="00EB035A">
        <w:t>Development</w:t>
      </w:r>
      <w:proofErr w:type="spellEnd"/>
      <w:r w:rsidRPr="00EB035A">
        <w:t xml:space="preserve"> Finance Advisory, a pr</w:t>
      </w:r>
      <w:r w:rsidR="00F74523" w:rsidRPr="00EB035A">
        <w:t>océdé</w:t>
      </w:r>
      <w:r w:rsidRPr="00EB035A">
        <w:t xml:space="preserve"> le 5 mai</w:t>
      </w:r>
      <w:r w:rsidR="00F74523" w:rsidRPr="00EB035A">
        <w:t xml:space="preserve"> à</w:t>
      </w:r>
      <w:r w:rsidRPr="00EB035A">
        <w:t xml:space="preserve"> la première cotation </w:t>
      </w:r>
      <w:r w:rsidR="00F74523" w:rsidRPr="00EB035A">
        <w:t xml:space="preserve">des obligations du Fonds commun </w:t>
      </w:r>
      <w:r w:rsidR="00F74523" w:rsidRPr="00EB035A">
        <w:lastRenderedPageBreak/>
        <w:t>de titrisation de créances (FCTC) « Croissance Agricole 2025-2032 » à la Bourse régionale des valeurs mobilières (BRVM)</w:t>
      </w:r>
      <w:r w:rsidRPr="00EB035A">
        <w:t xml:space="preserve">. </w:t>
      </w:r>
      <w:r w:rsidR="00621ED6" w:rsidRPr="00EB035A">
        <w:t>La BRVM a indiqué que l’opération, structurée en deux tranches avec des rendements respectifs de 8,00% et 9,00%, a permis de mobiliser 80</w:t>
      </w:r>
      <w:r w:rsidR="00621ED6" w:rsidRPr="00EB035A">
        <w:rPr>
          <w:rFonts w:ascii="Times New Roman" w:hAnsi="Times New Roman" w:cs="Times New Roman"/>
        </w:rPr>
        <w:t> </w:t>
      </w:r>
      <w:r w:rsidR="00621ED6" w:rsidRPr="00EB035A">
        <w:t>Md FCFA destin</w:t>
      </w:r>
      <w:r w:rsidR="00621ED6" w:rsidRPr="00EB035A">
        <w:rPr>
          <w:rFonts w:cs="Marianne"/>
        </w:rPr>
        <w:t>é</w:t>
      </w:r>
      <w:r w:rsidR="00621ED6" w:rsidRPr="00EB035A">
        <w:t xml:space="preserve">s au financement des chaînes de valeur agricoles. A travers cette initiative, la LBA cherche à diversifier ses sources de refinancement en s’appuyant davantage sur le marché financier régional de l’UEMOA. Concrètement, le mécanisme de titrisation permet à la banque de transformer des créances agricoles en titres financiers proposés aux investisseurs institutionnels et privés. </w:t>
      </w:r>
      <w:r w:rsidR="00DF7B25" w:rsidRPr="00EB035A">
        <w:t xml:space="preserve">286 souscriptions ont été enregistrées à travers 12 EGI membres du syndicat de placement. La cartographie des investisseurs, révèle que 94% des souscriptions ont été enregistrées auprès de personnes morales et 6% auprès de personnes physiques. Le Sénégal a enregistré 70% des souscriptions, suivi de la Côte d’Ivoire 25%, du Bénin 4% et du Burkina Faso 1%. </w:t>
      </w:r>
      <w:r w:rsidRPr="00EB035A">
        <w:t xml:space="preserve">Le lancement de cette cotation marque une étape importante dans la structuration du financement du secteur agricole, à travers un instrument financier visant à mobiliser des ressources au service de la croissance agricole au Sénégal. Il s’agit de la première cotation des obligations issues des fonds communs de titrisation de créances. Cette opération de cotation, a montré qu’il est possible de mobiliser le marché financier régional et d’apporter des solutions innovantes aux besoins de financement du secteur agricole. A travers cette initiative, </w:t>
      </w:r>
      <w:r w:rsidR="00621ED6" w:rsidRPr="00EB035A">
        <w:t xml:space="preserve">LBA </w:t>
      </w:r>
      <w:r w:rsidR="00721D16" w:rsidRPr="00EB035A">
        <w:t xml:space="preserve">refinance une partie de son portefeuille de créance et </w:t>
      </w:r>
      <w:r w:rsidRPr="00EB035A">
        <w:t>renforce sa mission première en mobilisant des ressources destinées à accompagner tous les acteurs des maillons de la chaîne de valeur agricole, à savoir les opérateurs, les producteurs, les transformateurs et les industriels</w:t>
      </w:r>
      <w:r w:rsidR="00721D16" w:rsidRPr="00EB035A">
        <w:t>.</w:t>
      </w:r>
      <w:r w:rsidR="00621ED6" w:rsidRPr="00EB035A">
        <w:t xml:space="preserve"> Pour les banques agricoles en Afrique subsaharienne, l’enjeu est de taille. Le financement du secteur reste généralement considéré comme risqué en raison de la vulnérabilité aux aléas climatiques, du manque de garanties dans certaines filières, de l’informalité des exploitations ou encore d’une faible structuration des chaînes de valeur. Dans ce contexte, l’accès à des mécanismes permettant de mobiliser des ressources sur une longue durée et diversifiées constitue un levier important pour accroître les capacités de crédit</w:t>
      </w:r>
      <w:r w:rsidR="00682C16" w:rsidRPr="00EB035A">
        <w:t xml:space="preserve">. </w:t>
      </w:r>
      <w:r w:rsidR="00621ED6" w:rsidRPr="00EB035A">
        <w:t>Les données compilées par la BCEAO montrent, par exemple, que les prêts bancaires alloués au secteur agricole au Sénégal ont atteint en moyenne 21,7</w:t>
      </w:r>
      <w:r w:rsidR="00621ED6" w:rsidRPr="00EB035A">
        <w:rPr>
          <w:rFonts w:ascii="Times New Roman" w:hAnsi="Times New Roman" w:cs="Times New Roman"/>
        </w:rPr>
        <w:t> </w:t>
      </w:r>
      <w:r w:rsidR="00682C16" w:rsidRPr="00EB035A">
        <w:t xml:space="preserve">Md </w:t>
      </w:r>
      <w:r w:rsidR="00621ED6" w:rsidRPr="00EB035A">
        <w:t>FCFA par an entre 2021 et 2023, ce qui repr</w:t>
      </w:r>
      <w:r w:rsidR="00621ED6" w:rsidRPr="00EB035A">
        <w:rPr>
          <w:rFonts w:cs="Marianne"/>
        </w:rPr>
        <w:t>é</w:t>
      </w:r>
      <w:r w:rsidR="00621ED6" w:rsidRPr="00EB035A">
        <w:t>sente seulement 1,53% du total des pr</w:t>
      </w:r>
      <w:r w:rsidR="00621ED6" w:rsidRPr="00EB035A">
        <w:rPr>
          <w:rFonts w:cs="Marianne"/>
        </w:rPr>
        <w:t>ê</w:t>
      </w:r>
      <w:r w:rsidR="00621ED6" w:rsidRPr="00EB035A">
        <w:t xml:space="preserve">ts bancaires, </w:t>
      </w:r>
      <w:r w:rsidR="00621ED6" w:rsidRPr="00EB035A">
        <w:rPr>
          <w:rFonts w:cs="Marianne"/>
        </w:rPr>
        <w:t>é</w:t>
      </w:r>
      <w:r w:rsidR="00621ED6" w:rsidRPr="00EB035A">
        <w:t xml:space="preserve">tablis en moyenne </w:t>
      </w:r>
      <w:r w:rsidR="00621ED6" w:rsidRPr="00EB035A">
        <w:rPr>
          <w:rFonts w:cs="Marianne"/>
        </w:rPr>
        <w:t>à</w:t>
      </w:r>
      <w:r w:rsidR="00621ED6" w:rsidRPr="00EB035A">
        <w:t xml:space="preserve"> 1 417</w:t>
      </w:r>
      <w:r w:rsidR="00621ED6" w:rsidRPr="00EB035A">
        <w:rPr>
          <w:rFonts w:ascii="Times New Roman" w:hAnsi="Times New Roman" w:cs="Times New Roman"/>
        </w:rPr>
        <w:t> </w:t>
      </w:r>
      <w:r w:rsidR="00682C16" w:rsidRPr="00EB035A">
        <w:t xml:space="preserve">Md </w:t>
      </w:r>
      <w:r w:rsidR="00621ED6" w:rsidRPr="00EB035A">
        <w:t>FCFA par an dans le pays sur cette p</w:t>
      </w:r>
      <w:r w:rsidR="00621ED6" w:rsidRPr="00EB035A">
        <w:rPr>
          <w:rFonts w:cs="Marianne"/>
        </w:rPr>
        <w:t>é</w:t>
      </w:r>
      <w:r w:rsidR="00621ED6" w:rsidRPr="00EB035A">
        <w:t>riode.</w:t>
      </w:r>
      <w:r w:rsidR="00682C16" w:rsidRPr="00EB035A">
        <w:t xml:space="preserve"> </w:t>
      </w:r>
      <w:r w:rsidR="00621ED6" w:rsidRPr="00EB035A">
        <w:t xml:space="preserve">L’enjeu de diversifier les sources de financement est d’autant plus stratégique que les besoins en investissement dans le secteur agricole restent élevés. D’après les estimations du ministère sénégalais </w:t>
      </w:r>
      <w:r w:rsidR="00682C16" w:rsidRPr="00EB035A">
        <w:t>en charge de l’a</w:t>
      </w:r>
      <w:r w:rsidR="00621ED6" w:rsidRPr="00EB035A">
        <w:t>griculture, près de 3</w:t>
      </w:r>
      <w:r w:rsidR="00AC390B" w:rsidRPr="00EB035A">
        <w:t> </w:t>
      </w:r>
      <w:r w:rsidR="00621ED6" w:rsidRPr="00EB035A">
        <w:t>000</w:t>
      </w:r>
      <w:r w:rsidR="00621ED6" w:rsidRPr="00EB035A">
        <w:rPr>
          <w:rFonts w:ascii="Times New Roman" w:hAnsi="Times New Roman" w:cs="Times New Roman"/>
        </w:rPr>
        <w:t> </w:t>
      </w:r>
      <w:r w:rsidR="00682C16" w:rsidRPr="00EB035A">
        <w:t xml:space="preserve">Md </w:t>
      </w:r>
      <w:r w:rsidR="00621ED6" w:rsidRPr="00EB035A">
        <w:t>FCFA seraient nécessaires pour permettre au pays d’atteindre ses objectifs de souveraineté alimentaire.</w:t>
      </w:r>
    </w:p>
    <w:p w14:paraId="1AB7F48E" w14:textId="77777777" w:rsidR="00D25634" w:rsidRPr="00EB035A" w:rsidRDefault="00D25634" w:rsidP="00621ED6">
      <w:pPr>
        <w:spacing w:after="0"/>
      </w:pPr>
    </w:p>
    <w:p w14:paraId="684B8140" w14:textId="77777777" w:rsidR="000977ED" w:rsidRPr="00EB035A" w:rsidRDefault="000977ED" w:rsidP="000977ED">
      <w:pPr>
        <w:spacing w:after="0" w:line="240" w:lineRule="auto"/>
        <w:outlineLvl w:val="1"/>
        <w:rPr>
          <w:rFonts w:eastAsia="Times New Roman" w:cs="Times New Roman"/>
          <w:b/>
          <w:bCs/>
          <w:szCs w:val="20"/>
          <w:lang w:eastAsia="fr-FR"/>
        </w:rPr>
      </w:pPr>
      <w:bookmarkStart w:id="138" w:name="_Toc230634513"/>
      <w:bookmarkStart w:id="139" w:name="_Toc231316700"/>
      <w:r w:rsidRPr="00EB035A">
        <w:rPr>
          <w:b/>
          <w:bCs/>
        </w:rPr>
        <w:t>Matériel agricole - 2 Md FCFA de dépenses non justifiées.</w:t>
      </w:r>
      <w:bookmarkEnd w:id="138"/>
      <w:bookmarkEnd w:id="139"/>
    </w:p>
    <w:p w14:paraId="33AA6026" w14:textId="77777777" w:rsidR="000977ED" w:rsidRPr="00EB035A" w:rsidRDefault="000977ED" w:rsidP="000977ED">
      <w:pPr>
        <w:spacing w:after="0"/>
      </w:pPr>
      <w:r w:rsidRPr="00EB035A">
        <w:t xml:space="preserve">La gestion du matériel agricole subventionné par le ministère en charge de l’agriculture et La Banque Agricole (LBA) est critiqué dans un rapport de la Cour des comptes dénonce des avantages injustifiés accordés à LBA, l’absence totale de suivi des remboursements des producteurs, l’immobilisation de plus de 1,656 Md FCFA dans des comptes bancaires et des dépenses de plus de 2,169 Md FCFA exécutées entre 2022 et 2025 sans justification. Selon les magistrats financiers, le mécanisme de financement mis en place entre l’Etat et la LBA permet à la banque de percevoir intérêts, frais de dossier et pénalités de retard sans véritable prise de risque, la banque disposant de garanties financières tout en continuant à facturer des intérêts et des frais aux producteurs. De plus, des pénalités de retard sont appliquées alors qu’elles ne figurent pas dans la convention signée avec l’Etat. Le rapport révèle également une opacité </w:t>
      </w:r>
      <w:r w:rsidRPr="00EB035A">
        <w:lastRenderedPageBreak/>
        <w:t>totale dans le suivi des remboursements, malgré les obligations conventionnelles prévues. La Direction de l’administration générale et de l’équipement (DAGE), chargée du suivi du programme, ne disposerait ni d’un registre des prêts accordés ni d’un système de suivi des recouvrements. La Cour des comptes recommande une révision de la convention avec LBA, le transfert des ressources vers le Trésor public ainsi qu’un renforcement du contrôle et de la transparence dans la gestion des programmes de matériel agricole subventionné.</w:t>
      </w:r>
    </w:p>
    <w:p w14:paraId="133C90B1" w14:textId="170A42A0" w:rsidR="00BD2AAC" w:rsidRPr="00EB035A" w:rsidRDefault="00BD2AAC" w:rsidP="008D247E">
      <w:pPr>
        <w:spacing w:after="0"/>
      </w:pPr>
    </w:p>
    <w:p w14:paraId="206F5FFE" w14:textId="2DC93ECB" w:rsidR="009310F7" w:rsidRPr="00EB035A" w:rsidRDefault="009310F7" w:rsidP="00D85702">
      <w:pPr>
        <w:spacing w:after="0" w:line="240" w:lineRule="auto"/>
        <w:outlineLvl w:val="1"/>
        <w:rPr>
          <w:rFonts w:eastAsia="Times New Roman" w:cs="Times New Roman"/>
          <w:b/>
          <w:bCs/>
          <w:szCs w:val="20"/>
          <w:lang w:eastAsia="fr-FR"/>
        </w:rPr>
      </w:pPr>
      <w:bookmarkStart w:id="140" w:name="_Toc231316701"/>
      <w:r w:rsidRPr="00EB035A">
        <w:rPr>
          <w:b/>
          <w:bCs/>
        </w:rPr>
        <w:t>Vie des sociétés – La SENELEC aménage une ferme agro-pastorale pour accompagner un projet de centrale solaire.</w:t>
      </w:r>
      <w:bookmarkEnd w:id="140"/>
    </w:p>
    <w:p w14:paraId="6BD2A43A" w14:textId="7BCCDF0B" w:rsidR="009310F7" w:rsidRPr="00EB035A" w:rsidRDefault="009310F7" w:rsidP="009310F7">
      <w:pPr>
        <w:spacing w:after="0"/>
      </w:pPr>
      <w:r w:rsidRPr="00EB035A">
        <w:t xml:space="preserve">Dans le cadre du Plan de restauration des moyens de subsistance (PRMS) lié à la construction et à l’exploitation d’une centrale solaire de 35 mégawatts, la SENELE a procédé le 7 mai à l’aménagement d’une ferme agro-pastorale dans la commune de </w:t>
      </w:r>
      <w:proofErr w:type="spellStart"/>
      <w:r w:rsidRPr="00EB035A">
        <w:t>Kael</w:t>
      </w:r>
      <w:proofErr w:type="spellEnd"/>
      <w:r w:rsidRPr="00EB035A">
        <w:t xml:space="preserve">, située dans le département de Mbacké. Edifiée sur une superficie de 4 ha, cette ferme agro-pastorale s’inscrit dans le cadre de la responsabilité sociétale d’entreprise (RSE). Elle vise à accompagner la mise en œuvre du programme destiné aux personnes affectées par le projet de la centrale solaire. </w:t>
      </w:r>
      <w:r w:rsidR="00D85702" w:rsidRPr="00EB035A">
        <w:t>A</w:t>
      </w:r>
      <w:r w:rsidRPr="00EB035A">
        <w:t xml:space="preserve"> travers cette initiative, l’objectif recherché est de faire du projet énergétique un moteur de développement économique et social inclusif.</w:t>
      </w:r>
      <w:r w:rsidR="00D85702" w:rsidRPr="00EB035A">
        <w:t xml:space="preserve"> </w:t>
      </w:r>
      <w:r w:rsidRPr="00EB035A">
        <w:t>Sur les 4 h</w:t>
      </w:r>
      <w:r w:rsidR="00D85702" w:rsidRPr="00EB035A">
        <w:t>a</w:t>
      </w:r>
      <w:r w:rsidRPr="00EB035A">
        <w:t xml:space="preserve"> réservés à l’exploitation agro-pastorale, un hectare a été entièrement aménagé pour accueillir les différentes installations de la ferme pour un investissement de 47</w:t>
      </w:r>
      <w:r w:rsidR="00D85702" w:rsidRPr="00EB035A">
        <w:t>1 M F</w:t>
      </w:r>
      <w:r w:rsidRPr="00EB035A">
        <w:t>CFA. Présenté comme un projet pilote reproductible à l’échelle nationale, ce modèle intégré associe élevage, agriculture et organisation communautaire. Il comprend notamment des activités d’embouche bovine, d’aviculture ainsi que de production fourragère.</w:t>
      </w:r>
      <w:r w:rsidR="00D85702" w:rsidRPr="00EB035A">
        <w:t xml:space="preserve"> </w:t>
      </w:r>
      <w:r w:rsidRPr="00EB035A">
        <w:t>La ferme dispose de deux bâtiments d’élevage bovin comprenant 26 boxes chacun et abritant actuellement 35 têtes de bétail. Elle compte également deux bâtiments destinés aux poules pondeuses et aux poulets de chair, avec deux poussinières hébergeant respectivement 1</w:t>
      </w:r>
      <w:r w:rsidR="00D85702" w:rsidRPr="00EB035A">
        <w:t xml:space="preserve"> </w:t>
      </w:r>
      <w:r w:rsidRPr="00EB035A">
        <w:t>024 et 1</w:t>
      </w:r>
      <w:r w:rsidR="00D85702" w:rsidRPr="00EB035A">
        <w:t xml:space="preserve"> </w:t>
      </w:r>
      <w:r w:rsidRPr="00EB035A">
        <w:t>000 poussins.</w:t>
      </w:r>
    </w:p>
    <w:p w14:paraId="7D95B063" w14:textId="77777777" w:rsidR="00065805" w:rsidRPr="00EB035A" w:rsidRDefault="00065805" w:rsidP="009310F7">
      <w:pPr>
        <w:spacing w:after="0"/>
      </w:pPr>
    </w:p>
    <w:p w14:paraId="50D51BF4" w14:textId="1D86CA24" w:rsidR="00E7316F" w:rsidRPr="00EB035A" w:rsidRDefault="009441C4" w:rsidP="007B5BCC">
      <w:pPr>
        <w:pStyle w:val="Titre1"/>
      </w:pPr>
      <w:bookmarkStart w:id="141" w:name="_Toc231316702"/>
      <w:r w:rsidRPr="00EB035A">
        <w:t>Benin</w:t>
      </w:r>
      <w:bookmarkEnd w:id="141"/>
    </w:p>
    <w:p w14:paraId="08D49E85" w14:textId="77777777" w:rsidR="00455030" w:rsidRPr="00EB035A" w:rsidRDefault="00455030" w:rsidP="00455030">
      <w:pPr>
        <w:spacing w:after="0" w:line="240" w:lineRule="auto"/>
        <w:outlineLvl w:val="1"/>
        <w:rPr>
          <w:rFonts w:eastAsia="Times New Roman" w:cs="Times New Roman"/>
          <w:b/>
          <w:bCs/>
          <w:szCs w:val="20"/>
          <w:lang w:eastAsia="fr-FR"/>
        </w:rPr>
      </w:pPr>
      <w:bookmarkStart w:id="142" w:name="_Toc229935109"/>
      <w:bookmarkStart w:id="143" w:name="_Toc231316703"/>
      <w:bookmarkStart w:id="144" w:name="_Hlk229930580"/>
      <w:r w:rsidRPr="00EB035A">
        <w:rPr>
          <w:rFonts w:cs="Arial"/>
          <w:b/>
          <w:bCs/>
          <w:color w:val="000000" w:themeColor="text1"/>
          <w:szCs w:val="20"/>
          <w:bdr w:val="none" w:sz="0" w:space="0" w:color="auto" w:frame="1"/>
        </w:rPr>
        <w:t>Coton – Le gouvernement fixe les prix du coton et des produits phytosanitaires pour la campagne agricole 2026-2027.</w:t>
      </w:r>
      <w:bookmarkEnd w:id="142"/>
      <w:bookmarkEnd w:id="143"/>
    </w:p>
    <w:p w14:paraId="5FD1F79B" w14:textId="0A6D36CA" w:rsidR="00455030" w:rsidRPr="00EB035A" w:rsidRDefault="00455030" w:rsidP="00455030">
      <w:pPr>
        <w:spacing w:after="0"/>
        <w:rPr>
          <w:rFonts w:cs="Arial"/>
          <w:color w:val="000000" w:themeColor="text1"/>
          <w:szCs w:val="20"/>
          <w:bdr w:val="none" w:sz="0" w:space="0" w:color="auto" w:frame="1"/>
        </w:rPr>
      </w:pPr>
      <w:r w:rsidRPr="00EB035A">
        <w:rPr>
          <w:rFonts w:cs="Arial"/>
          <w:color w:val="000000" w:themeColor="text1"/>
          <w:szCs w:val="20"/>
          <w:bdr w:val="none" w:sz="0" w:space="0" w:color="auto" w:frame="1"/>
        </w:rPr>
        <w:t xml:space="preserve">Le gouvernement a fixé le 13 mai, les prix d’achat de coton graine et les prix de cession des intrants pour les producteurs au titre </w:t>
      </w:r>
      <w:bookmarkStart w:id="145" w:name="_Hlk229930906"/>
      <w:r w:rsidRPr="00EB035A">
        <w:rPr>
          <w:rFonts w:cs="Arial"/>
          <w:color w:val="000000" w:themeColor="text1"/>
          <w:szCs w:val="20"/>
          <w:bdr w:val="none" w:sz="0" w:space="0" w:color="auto" w:frame="1"/>
        </w:rPr>
        <w:t>de la campagne agricole 2026-2027</w:t>
      </w:r>
      <w:bookmarkEnd w:id="145"/>
      <w:r w:rsidRPr="00EB035A">
        <w:rPr>
          <w:rFonts w:cs="Arial"/>
          <w:color w:val="000000" w:themeColor="text1"/>
          <w:szCs w:val="20"/>
          <w:bdr w:val="none" w:sz="0" w:space="0" w:color="auto" w:frame="1"/>
        </w:rPr>
        <w:t>.</w:t>
      </w:r>
      <w:r w:rsidRPr="00EB035A">
        <w:t xml:space="preserve"> </w:t>
      </w:r>
      <w:r w:rsidRPr="00EB035A">
        <w:rPr>
          <w:rFonts w:cs="Arial"/>
          <w:color w:val="000000" w:themeColor="text1"/>
          <w:szCs w:val="20"/>
          <w:bdr w:val="none" w:sz="0" w:space="0" w:color="auto" w:frame="1"/>
        </w:rPr>
        <w:t>Le prix d’achat de coton graine conventionnel est fixé à 300 FCFA/kg pour le 1</w:t>
      </w:r>
      <w:r w:rsidRPr="00EB035A">
        <w:rPr>
          <w:rFonts w:cs="Arial"/>
          <w:color w:val="000000" w:themeColor="text1"/>
          <w:szCs w:val="20"/>
          <w:bdr w:val="none" w:sz="0" w:space="0" w:color="auto" w:frame="1"/>
          <w:vertAlign w:val="superscript"/>
        </w:rPr>
        <w:t>er</w:t>
      </w:r>
      <w:r w:rsidRPr="00EB035A">
        <w:rPr>
          <w:rFonts w:cs="Arial"/>
          <w:color w:val="000000" w:themeColor="text1"/>
          <w:szCs w:val="20"/>
          <w:bdr w:val="none" w:sz="0" w:space="0" w:color="auto" w:frame="1"/>
        </w:rPr>
        <w:t xml:space="preserve"> choix et 250 FCFA/kg pour le 2</w:t>
      </w:r>
      <w:r w:rsidRPr="00EB035A">
        <w:rPr>
          <w:rFonts w:cs="Arial"/>
          <w:color w:val="000000" w:themeColor="text1"/>
          <w:szCs w:val="20"/>
          <w:bdr w:val="none" w:sz="0" w:space="0" w:color="auto" w:frame="1"/>
          <w:vertAlign w:val="superscript"/>
        </w:rPr>
        <w:t>ème</w:t>
      </w:r>
      <w:r w:rsidR="00330119" w:rsidRPr="00EB035A">
        <w:rPr>
          <w:rFonts w:cs="Arial"/>
          <w:color w:val="000000" w:themeColor="text1"/>
          <w:szCs w:val="20"/>
          <w:bdr w:val="none" w:sz="0" w:space="0" w:color="auto" w:frame="1"/>
        </w:rPr>
        <w:t> </w:t>
      </w:r>
      <w:r w:rsidRPr="00EB035A">
        <w:rPr>
          <w:rFonts w:cs="Arial"/>
          <w:color w:val="000000" w:themeColor="text1"/>
          <w:szCs w:val="20"/>
          <w:bdr w:val="none" w:sz="0" w:space="0" w:color="auto" w:frame="1"/>
        </w:rPr>
        <w:t>choix tandis que le coton-graine biologique est fixé à 360 FCFA/kg pour le 1</w:t>
      </w:r>
      <w:r w:rsidRPr="00EB035A">
        <w:rPr>
          <w:rFonts w:cs="Arial"/>
          <w:color w:val="000000" w:themeColor="text1"/>
          <w:szCs w:val="20"/>
          <w:bdr w:val="none" w:sz="0" w:space="0" w:color="auto" w:frame="1"/>
          <w:vertAlign w:val="superscript"/>
        </w:rPr>
        <w:t>er</w:t>
      </w:r>
      <w:r w:rsidRPr="00EB035A">
        <w:rPr>
          <w:rFonts w:cs="Arial"/>
          <w:color w:val="000000" w:themeColor="text1"/>
          <w:szCs w:val="20"/>
          <w:bdr w:val="none" w:sz="0" w:space="0" w:color="auto" w:frame="1"/>
        </w:rPr>
        <w:t xml:space="preserve"> choix et à 310</w:t>
      </w:r>
      <w:r w:rsidR="00330119" w:rsidRPr="00EB035A">
        <w:rPr>
          <w:rFonts w:cs="Arial"/>
          <w:color w:val="000000" w:themeColor="text1"/>
          <w:szCs w:val="20"/>
          <w:bdr w:val="none" w:sz="0" w:space="0" w:color="auto" w:frame="1"/>
        </w:rPr>
        <w:t> </w:t>
      </w:r>
      <w:r w:rsidRPr="00EB035A">
        <w:rPr>
          <w:rFonts w:cs="Arial"/>
          <w:color w:val="000000" w:themeColor="text1"/>
          <w:szCs w:val="20"/>
          <w:bdr w:val="none" w:sz="0" w:space="0" w:color="auto" w:frame="1"/>
        </w:rPr>
        <w:t>FCFA/kg pour le 2</w:t>
      </w:r>
      <w:r w:rsidRPr="00EB035A">
        <w:rPr>
          <w:rFonts w:cs="Arial"/>
          <w:color w:val="000000" w:themeColor="text1"/>
          <w:szCs w:val="20"/>
          <w:bdr w:val="none" w:sz="0" w:space="0" w:color="auto" w:frame="1"/>
          <w:vertAlign w:val="superscript"/>
        </w:rPr>
        <w:t>ème</w:t>
      </w:r>
      <w:r w:rsidRPr="00EB035A">
        <w:rPr>
          <w:rFonts w:cs="Arial"/>
          <w:color w:val="000000" w:themeColor="text1"/>
          <w:szCs w:val="20"/>
          <w:bdr w:val="none" w:sz="0" w:space="0" w:color="auto" w:frame="1"/>
        </w:rPr>
        <w:t xml:space="preserve"> choix. Les prix de cession des insecticides et herbicides homologués ont également été fixés, notamment pour l’insecticide contre les </w:t>
      </w:r>
      <w:proofErr w:type="spellStart"/>
      <w:r w:rsidRPr="00EB035A">
        <w:rPr>
          <w:rFonts w:cs="Arial"/>
          <w:color w:val="000000" w:themeColor="text1"/>
          <w:szCs w:val="20"/>
          <w:bdr w:val="none" w:sz="0" w:space="0" w:color="auto" w:frame="1"/>
        </w:rPr>
        <w:t>Jassides</w:t>
      </w:r>
      <w:proofErr w:type="spellEnd"/>
      <w:r w:rsidRPr="00EB035A">
        <w:rPr>
          <w:rFonts w:cs="Arial"/>
          <w:color w:val="000000" w:themeColor="text1"/>
          <w:szCs w:val="20"/>
          <w:bdr w:val="none" w:sz="0" w:space="0" w:color="auto" w:frame="1"/>
        </w:rPr>
        <w:t xml:space="preserve"> (</w:t>
      </w:r>
      <w:proofErr w:type="spellStart"/>
      <w:r w:rsidRPr="00EB035A">
        <w:rPr>
          <w:rFonts w:cs="Arial"/>
          <w:color w:val="000000" w:themeColor="text1"/>
          <w:szCs w:val="20"/>
          <w:bdr w:val="none" w:sz="0" w:space="0" w:color="auto" w:frame="1"/>
        </w:rPr>
        <w:t>Jacobia</w:t>
      </w:r>
      <w:proofErr w:type="spellEnd"/>
      <w:r w:rsidRPr="00EB035A">
        <w:rPr>
          <w:rFonts w:cs="Arial"/>
          <w:color w:val="000000" w:themeColor="text1"/>
          <w:szCs w:val="20"/>
          <w:bdr w:val="none" w:sz="0" w:space="0" w:color="auto" w:frame="1"/>
        </w:rPr>
        <w:t xml:space="preserve"> Super 350</w:t>
      </w:r>
      <w:r w:rsidR="00AC390B" w:rsidRPr="00EB035A">
        <w:rPr>
          <w:rFonts w:cs="Arial"/>
          <w:color w:val="000000" w:themeColor="text1"/>
          <w:szCs w:val="20"/>
          <w:bdr w:val="none" w:sz="0" w:space="0" w:color="auto" w:frame="1"/>
        </w:rPr>
        <w:t> </w:t>
      </w:r>
      <w:r w:rsidRPr="00EB035A">
        <w:rPr>
          <w:rFonts w:cs="Arial"/>
          <w:color w:val="000000" w:themeColor="text1"/>
          <w:szCs w:val="20"/>
          <w:bdr w:val="none" w:sz="0" w:space="0" w:color="auto" w:frame="1"/>
        </w:rPr>
        <w:t>EC) à 6 615 FCFA le flacon pour le traitement d’un demi hectare et l’herbicide sélectif précoce (Deal Plus 110 OD) à 7 500 F CFA/litre.</w:t>
      </w:r>
    </w:p>
    <w:p w14:paraId="1514E45B" w14:textId="77777777" w:rsidR="00455030" w:rsidRPr="00EB035A" w:rsidRDefault="00455030" w:rsidP="00455030">
      <w:pPr>
        <w:spacing w:after="0"/>
        <w:rPr>
          <w:rFonts w:cs="Arial"/>
          <w:color w:val="000000" w:themeColor="text1"/>
          <w:szCs w:val="20"/>
          <w:bdr w:val="none" w:sz="0" w:space="0" w:color="auto" w:frame="1"/>
        </w:rPr>
      </w:pPr>
    </w:p>
    <w:p w14:paraId="5D8931E0" w14:textId="77777777" w:rsidR="00455030" w:rsidRPr="00EB035A" w:rsidRDefault="00455030" w:rsidP="00455030">
      <w:pPr>
        <w:spacing w:after="0" w:line="240" w:lineRule="auto"/>
        <w:outlineLvl w:val="1"/>
        <w:rPr>
          <w:rFonts w:eastAsia="Times New Roman" w:cs="Times New Roman"/>
          <w:b/>
          <w:bCs/>
          <w:szCs w:val="20"/>
          <w:lang w:eastAsia="fr-FR"/>
        </w:rPr>
      </w:pPr>
      <w:bookmarkStart w:id="146" w:name="_Toc229935110"/>
      <w:bookmarkStart w:id="147" w:name="_Toc231316704"/>
      <w:r w:rsidRPr="00EB035A">
        <w:rPr>
          <w:rFonts w:cs="Arial"/>
          <w:b/>
          <w:bCs/>
          <w:color w:val="000000" w:themeColor="text1"/>
          <w:szCs w:val="20"/>
          <w:bdr w:val="none" w:sz="0" w:space="0" w:color="auto" w:frame="1"/>
        </w:rPr>
        <w:t>Engrais – 31,8 Md FCFA mobilisés pour maintenir les prix subventionnés.</w:t>
      </w:r>
      <w:bookmarkEnd w:id="146"/>
      <w:bookmarkEnd w:id="147"/>
    </w:p>
    <w:p w14:paraId="36D0F496" w14:textId="01E015D3" w:rsidR="00C642BE" w:rsidRDefault="00455030" w:rsidP="00455030">
      <w:pPr>
        <w:spacing w:after="0"/>
        <w:rPr>
          <w:rFonts w:cs="Arial"/>
          <w:color w:val="000000" w:themeColor="text1"/>
          <w:szCs w:val="20"/>
          <w:bdr w:val="none" w:sz="0" w:space="0" w:color="auto" w:frame="1"/>
        </w:rPr>
      </w:pPr>
      <w:r w:rsidRPr="00EB035A">
        <w:rPr>
          <w:rFonts w:cs="Arial"/>
          <w:color w:val="000000" w:themeColor="text1"/>
          <w:szCs w:val="20"/>
          <w:bdr w:val="none" w:sz="0" w:space="0" w:color="auto" w:frame="1"/>
        </w:rPr>
        <w:t xml:space="preserve">Le gouvernement béninois a décidé de reconduire les prix subventionnés des engrais pour la campagne agricole 2026-2027 afin de protéger les producteurs de la hausse des coûts sur le marché international et préserver la sécurité alimentaire du pays. La mesure a été annoncée à l'issue du Conseil des ministres du 13 mai. L’Etat prévoit à cet effet une enveloppe globale de de 31,8 Md FCFA destinée à soutenir les prix de cession des fertilisants aux agriculteurs. L’enveloppe annoncée affiche une augmentation de 22,5% par rapport à celle qui y était </w:t>
      </w:r>
      <w:r w:rsidRPr="00EB035A">
        <w:rPr>
          <w:rFonts w:cs="Arial"/>
          <w:color w:val="000000" w:themeColor="text1"/>
          <w:szCs w:val="20"/>
          <w:bdr w:val="none" w:sz="0" w:space="0" w:color="auto" w:frame="1"/>
        </w:rPr>
        <w:lastRenderedPageBreak/>
        <w:t>consacrée au cours de la campagne 2025/2026. Cette intervention publique permettra de maintenir des tarifs identiques à ceux appliqués lors de la précédente campagne agricole, malgré la hausse des prix observée sur le marché international. Concrètement, le sac de 50</w:t>
      </w:r>
      <w:r w:rsidR="00330119" w:rsidRPr="00EB035A">
        <w:rPr>
          <w:rFonts w:cs="Arial"/>
          <w:color w:val="000000" w:themeColor="text1"/>
          <w:szCs w:val="20"/>
          <w:bdr w:val="none" w:sz="0" w:space="0" w:color="auto" w:frame="1"/>
        </w:rPr>
        <w:t> </w:t>
      </w:r>
      <w:r w:rsidRPr="00EB035A">
        <w:rPr>
          <w:rFonts w:cs="Arial"/>
          <w:color w:val="000000" w:themeColor="text1"/>
          <w:szCs w:val="20"/>
          <w:bdr w:val="none" w:sz="0" w:space="0" w:color="auto" w:frame="1"/>
        </w:rPr>
        <w:t>kg</w:t>
      </w:r>
      <w:r w:rsidR="00330119" w:rsidRPr="00EB035A">
        <w:rPr>
          <w:rFonts w:cs="Arial"/>
          <w:color w:val="000000" w:themeColor="text1"/>
          <w:szCs w:val="20"/>
          <w:bdr w:val="none" w:sz="0" w:space="0" w:color="auto" w:frame="1"/>
        </w:rPr>
        <w:t> </w:t>
      </w:r>
      <w:r w:rsidRPr="00EB035A">
        <w:rPr>
          <w:rFonts w:cs="Arial"/>
          <w:color w:val="000000" w:themeColor="text1"/>
          <w:szCs w:val="20"/>
          <w:bdr w:val="none" w:sz="0" w:space="0" w:color="auto" w:frame="1"/>
        </w:rPr>
        <w:t>de NPK pour la culture de coton et les cultures vivrières restera fixé à 17 000 FCFA, alors que son prix réel sur le marché est estimé autour de 24 000 FCFA. Le NPK utilisé pour les cultures vivrières sera également maintenu à 17 000 FCFA contre un coût réel évalué à 24</w:t>
      </w:r>
      <w:r w:rsidR="00330119" w:rsidRPr="00EB035A">
        <w:rPr>
          <w:rFonts w:cs="Arial"/>
          <w:color w:val="000000" w:themeColor="text1"/>
          <w:szCs w:val="20"/>
          <w:bdr w:val="none" w:sz="0" w:space="0" w:color="auto" w:frame="1"/>
        </w:rPr>
        <w:t> </w:t>
      </w:r>
      <w:r w:rsidRPr="00EB035A">
        <w:rPr>
          <w:rFonts w:cs="Arial"/>
          <w:color w:val="000000" w:themeColor="text1"/>
          <w:szCs w:val="20"/>
          <w:bdr w:val="none" w:sz="0" w:space="0" w:color="auto" w:frame="1"/>
        </w:rPr>
        <w:t>250</w:t>
      </w:r>
      <w:r w:rsidR="00330119" w:rsidRPr="00EB035A">
        <w:rPr>
          <w:rFonts w:cs="Arial"/>
          <w:color w:val="000000" w:themeColor="text1"/>
          <w:szCs w:val="20"/>
          <w:bdr w:val="none" w:sz="0" w:space="0" w:color="auto" w:frame="1"/>
        </w:rPr>
        <w:t> </w:t>
      </w:r>
      <w:r w:rsidRPr="00EB035A">
        <w:rPr>
          <w:rFonts w:cs="Arial"/>
          <w:color w:val="000000" w:themeColor="text1"/>
          <w:szCs w:val="20"/>
          <w:bdr w:val="none" w:sz="0" w:space="0" w:color="auto" w:frame="1"/>
        </w:rPr>
        <w:t>FCFA. Le prix du sac de 50 kg d'urée restera fixé à 15 000 FCFA, bien en dessous du tarif réel de 19 250 FCFA. Les producteurs continueront par ailleurs d'acheter le KCl (Le chlorure de potassium) à 14 000 FCFA le sac au lieu de 17 250 FCFA.</w:t>
      </w:r>
    </w:p>
    <w:p w14:paraId="64594093" w14:textId="77777777" w:rsidR="0007248F" w:rsidRPr="00EB035A" w:rsidRDefault="0007248F" w:rsidP="00455030">
      <w:pPr>
        <w:spacing w:after="0"/>
        <w:rPr>
          <w:rFonts w:cs="Arial"/>
          <w:color w:val="000000" w:themeColor="text1"/>
          <w:szCs w:val="20"/>
          <w:bdr w:val="none" w:sz="0" w:space="0" w:color="auto" w:frame="1"/>
        </w:rPr>
      </w:pPr>
    </w:p>
    <w:p w14:paraId="4FFCB1D9" w14:textId="423EDCCC" w:rsidR="00C642BE" w:rsidRPr="00EB035A" w:rsidRDefault="00C642BE" w:rsidP="00C642BE">
      <w:pPr>
        <w:spacing w:after="0" w:line="240" w:lineRule="auto"/>
        <w:outlineLvl w:val="1"/>
        <w:rPr>
          <w:rFonts w:eastAsia="Times New Roman" w:cs="Times New Roman"/>
          <w:b/>
          <w:bCs/>
          <w:szCs w:val="20"/>
          <w:lang w:eastAsia="fr-FR"/>
        </w:rPr>
      </w:pPr>
      <w:bookmarkStart w:id="148" w:name="_Toc231316705"/>
      <w:r w:rsidRPr="00EB035A">
        <w:rPr>
          <w:rFonts w:cs="Arial"/>
          <w:b/>
          <w:bCs/>
          <w:color w:val="000000" w:themeColor="text1"/>
          <w:szCs w:val="20"/>
          <w:bdr w:val="none" w:sz="0" w:space="0" w:color="auto" w:frame="1"/>
        </w:rPr>
        <w:t xml:space="preserve">Sel – </w:t>
      </w:r>
      <w:r w:rsidR="00CA28AD" w:rsidRPr="00EB035A">
        <w:rPr>
          <w:rFonts w:cs="Arial"/>
          <w:b/>
          <w:bCs/>
          <w:color w:val="000000" w:themeColor="text1"/>
          <w:szCs w:val="20"/>
          <w:bdr w:val="none" w:sz="0" w:space="0" w:color="auto" w:frame="1"/>
        </w:rPr>
        <w:t xml:space="preserve">Inauguration d’une </w:t>
      </w:r>
      <w:r w:rsidRPr="00EB035A">
        <w:rPr>
          <w:rFonts w:cs="Arial"/>
          <w:b/>
          <w:bCs/>
          <w:color w:val="000000" w:themeColor="text1"/>
          <w:szCs w:val="20"/>
          <w:bdr w:val="none" w:sz="0" w:space="0" w:color="auto" w:frame="1"/>
        </w:rPr>
        <w:t>unité de production.</w:t>
      </w:r>
      <w:bookmarkEnd w:id="148"/>
    </w:p>
    <w:p w14:paraId="2AC6315F" w14:textId="4F7A26EB" w:rsidR="00C642BE" w:rsidRPr="00EB035A" w:rsidRDefault="00C642BE" w:rsidP="00C642BE">
      <w:pPr>
        <w:spacing w:after="0"/>
        <w:rPr>
          <w:rFonts w:cs="Arial"/>
          <w:color w:val="000000" w:themeColor="text1"/>
          <w:szCs w:val="20"/>
          <w:bdr w:val="none" w:sz="0" w:space="0" w:color="auto" w:frame="1"/>
        </w:rPr>
      </w:pPr>
      <w:r w:rsidRPr="00EB035A">
        <w:rPr>
          <w:rFonts w:cs="Arial"/>
          <w:color w:val="000000" w:themeColor="text1"/>
          <w:szCs w:val="20"/>
          <w:bdr w:val="none" w:sz="0" w:space="0" w:color="auto" w:frame="1"/>
        </w:rPr>
        <w:t xml:space="preserve">Une unité de production de sel iodé du label « </w:t>
      </w:r>
      <w:proofErr w:type="spellStart"/>
      <w:r w:rsidRPr="00EB035A">
        <w:rPr>
          <w:rFonts w:cs="Arial"/>
          <w:color w:val="000000" w:themeColor="text1"/>
          <w:szCs w:val="20"/>
          <w:bdr w:val="none" w:sz="0" w:space="0" w:color="auto" w:frame="1"/>
        </w:rPr>
        <w:t>Xwlajè</w:t>
      </w:r>
      <w:proofErr w:type="spellEnd"/>
      <w:r w:rsidRPr="00EB035A">
        <w:rPr>
          <w:rFonts w:cs="Arial"/>
          <w:color w:val="000000" w:themeColor="text1"/>
          <w:szCs w:val="20"/>
          <w:bdr w:val="none" w:sz="0" w:space="0" w:color="auto" w:frame="1"/>
        </w:rPr>
        <w:t xml:space="preserve"> » a été inaugurée le 21 mai. </w:t>
      </w:r>
      <w:r w:rsidR="00CA28AD" w:rsidRPr="00EB035A">
        <w:rPr>
          <w:rFonts w:cs="Arial"/>
          <w:color w:val="000000" w:themeColor="text1"/>
          <w:szCs w:val="20"/>
          <w:bdr w:val="none" w:sz="0" w:space="0" w:color="auto" w:frame="1"/>
        </w:rPr>
        <w:t>L’investissement de plus de 600 M FCFA</w:t>
      </w:r>
      <w:r w:rsidRPr="00EB035A">
        <w:rPr>
          <w:rFonts w:cs="Arial"/>
          <w:color w:val="000000" w:themeColor="text1"/>
          <w:szCs w:val="20"/>
          <w:bdr w:val="none" w:sz="0" w:space="0" w:color="auto" w:frame="1"/>
        </w:rPr>
        <w:t xml:space="preserve"> a été réalisé dans le cadre du Projet de </w:t>
      </w:r>
      <w:r w:rsidR="00CA28AD" w:rsidRPr="00EB035A">
        <w:rPr>
          <w:rFonts w:cs="Arial"/>
          <w:color w:val="000000" w:themeColor="text1"/>
          <w:szCs w:val="20"/>
          <w:bdr w:val="none" w:sz="0" w:space="0" w:color="auto" w:frame="1"/>
        </w:rPr>
        <w:t>p</w:t>
      </w:r>
      <w:r w:rsidRPr="00EB035A">
        <w:rPr>
          <w:rFonts w:cs="Arial"/>
          <w:color w:val="000000" w:themeColor="text1"/>
          <w:szCs w:val="20"/>
          <w:bdr w:val="none" w:sz="0" w:space="0" w:color="auto" w:frame="1"/>
        </w:rPr>
        <w:t xml:space="preserve">romotion du </w:t>
      </w:r>
      <w:r w:rsidR="00CA28AD" w:rsidRPr="00EB035A">
        <w:rPr>
          <w:rFonts w:cs="Arial"/>
          <w:color w:val="000000" w:themeColor="text1"/>
          <w:szCs w:val="20"/>
          <w:bdr w:val="none" w:sz="0" w:space="0" w:color="auto" w:frame="1"/>
        </w:rPr>
        <w:t>s</w:t>
      </w:r>
      <w:r w:rsidRPr="00EB035A">
        <w:rPr>
          <w:rFonts w:cs="Arial"/>
          <w:color w:val="000000" w:themeColor="text1"/>
          <w:szCs w:val="20"/>
          <w:bdr w:val="none" w:sz="0" w:space="0" w:color="auto" w:frame="1"/>
        </w:rPr>
        <w:t xml:space="preserve">el </w:t>
      </w:r>
      <w:r w:rsidR="00CA28AD" w:rsidRPr="00EB035A">
        <w:rPr>
          <w:rFonts w:cs="Arial"/>
          <w:color w:val="000000" w:themeColor="text1"/>
          <w:szCs w:val="20"/>
          <w:bdr w:val="none" w:sz="0" w:space="0" w:color="auto" w:frame="1"/>
        </w:rPr>
        <w:t>l</w:t>
      </w:r>
      <w:r w:rsidRPr="00EB035A">
        <w:rPr>
          <w:rFonts w:cs="Arial"/>
          <w:color w:val="000000" w:themeColor="text1"/>
          <w:szCs w:val="20"/>
          <w:bdr w:val="none" w:sz="0" w:space="0" w:color="auto" w:frame="1"/>
        </w:rPr>
        <w:t xml:space="preserve">ocal </w:t>
      </w:r>
      <w:r w:rsidR="00CA28AD" w:rsidRPr="00EB035A">
        <w:rPr>
          <w:rFonts w:cs="Arial"/>
          <w:color w:val="000000" w:themeColor="text1"/>
          <w:szCs w:val="20"/>
          <w:bdr w:val="none" w:sz="0" w:space="0" w:color="auto" w:frame="1"/>
        </w:rPr>
        <w:t>i</w:t>
      </w:r>
      <w:r w:rsidRPr="00EB035A">
        <w:rPr>
          <w:rFonts w:cs="Arial"/>
          <w:color w:val="000000" w:themeColor="text1"/>
          <w:szCs w:val="20"/>
          <w:bdr w:val="none" w:sz="0" w:space="0" w:color="auto" w:frame="1"/>
        </w:rPr>
        <w:t>odé (</w:t>
      </w:r>
      <w:proofErr w:type="spellStart"/>
      <w:r w:rsidRPr="00EB035A">
        <w:rPr>
          <w:rFonts w:cs="Arial"/>
          <w:color w:val="000000" w:themeColor="text1"/>
          <w:szCs w:val="20"/>
          <w:bdr w:val="none" w:sz="0" w:space="0" w:color="auto" w:frame="1"/>
        </w:rPr>
        <w:t>ProSel</w:t>
      </w:r>
      <w:proofErr w:type="spellEnd"/>
      <w:r w:rsidRPr="00EB035A">
        <w:rPr>
          <w:rFonts w:cs="Arial"/>
          <w:color w:val="000000" w:themeColor="text1"/>
          <w:szCs w:val="20"/>
          <w:bdr w:val="none" w:sz="0" w:space="0" w:color="auto" w:frame="1"/>
        </w:rPr>
        <w:t>).</w:t>
      </w:r>
      <w:r w:rsidR="00CA28AD" w:rsidRPr="00EB035A">
        <w:rPr>
          <w:rFonts w:cs="Arial"/>
          <w:color w:val="000000" w:themeColor="text1"/>
          <w:szCs w:val="20"/>
          <w:bdr w:val="none" w:sz="0" w:space="0" w:color="auto" w:frame="1"/>
        </w:rPr>
        <w:t xml:space="preserve"> </w:t>
      </w:r>
      <w:r w:rsidRPr="00EB035A">
        <w:rPr>
          <w:rFonts w:cs="Arial"/>
          <w:color w:val="000000" w:themeColor="text1"/>
          <w:szCs w:val="20"/>
          <w:bdr w:val="none" w:sz="0" w:space="0" w:color="auto" w:frame="1"/>
        </w:rPr>
        <w:t xml:space="preserve">L'objectif </w:t>
      </w:r>
      <w:r w:rsidR="00CA28AD" w:rsidRPr="00EB035A">
        <w:rPr>
          <w:rFonts w:cs="Arial"/>
          <w:color w:val="000000" w:themeColor="text1"/>
          <w:szCs w:val="20"/>
          <w:bdr w:val="none" w:sz="0" w:space="0" w:color="auto" w:frame="1"/>
        </w:rPr>
        <w:t xml:space="preserve">du projet </w:t>
      </w:r>
      <w:r w:rsidRPr="00EB035A">
        <w:rPr>
          <w:rFonts w:cs="Arial"/>
          <w:color w:val="000000" w:themeColor="text1"/>
          <w:szCs w:val="20"/>
          <w:bdr w:val="none" w:sz="0" w:space="0" w:color="auto" w:frame="1"/>
        </w:rPr>
        <w:t xml:space="preserve">est de renforcer la filière salicole béninoise et d'améliorer les conditions de travail des producteurs locaux, notamment les groupements de femmes. </w:t>
      </w:r>
      <w:r w:rsidR="00CA28AD" w:rsidRPr="00EB035A">
        <w:rPr>
          <w:rFonts w:cs="Arial"/>
          <w:color w:val="000000" w:themeColor="text1"/>
          <w:szCs w:val="20"/>
          <w:bdr w:val="none" w:sz="0" w:space="0" w:color="auto" w:frame="1"/>
        </w:rPr>
        <w:t xml:space="preserve">L’unité est équipée d’installations de transformation, de conditionnement et de stockage répondant aux exigences sanitaires et de qualité du marché. Les autorités ont salué un projet structurant destiné à soutenir l’économie locale et à favoriser l’emploi des jeunes et des femmes. </w:t>
      </w:r>
      <w:r w:rsidRPr="00EB035A">
        <w:rPr>
          <w:rFonts w:cs="Arial"/>
          <w:color w:val="000000" w:themeColor="text1"/>
          <w:szCs w:val="20"/>
          <w:bdr w:val="none" w:sz="0" w:space="0" w:color="auto" w:frame="1"/>
        </w:rPr>
        <w:t xml:space="preserve">Cette initiative est portée par le ministère des </w:t>
      </w:r>
      <w:r w:rsidR="00CA28AD" w:rsidRPr="00EB035A">
        <w:rPr>
          <w:rFonts w:cs="Arial"/>
          <w:color w:val="000000" w:themeColor="text1"/>
          <w:szCs w:val="20"/>
          <w:bdr w:val="none" w:sz="0" w:space="0" w:color="auto" w:frame="1"/>
        </w:rPr>
        <w:t>p</w:t>
      </w:r>
      <w:r w:rsidRPr="00EB035A">
        <w:rPr>
          <w:rFonts w:cs="Arial"/>
          <w:color w:val="000000" w:themeColor="text1"/>
          <w:szCs w:val="20"/>
          <w:bdr w:val="none" w:sz="0" w:space="0" w:color="auto" w:frame="1"/>
        </w:rPr>
        <w:t xml:space="preserve">etites et </w:t>
      </w:r>
      <w:r w:rsidR="00CA28AD" w:rsidRPr="00EB035A">
        <w:rPr>
          <w:rFonts w:cs="Arial"/>
          <w:color w:val="000000" w:themeColor="text1"/>
          <w:szCs w:val="20"/>
          <w:bdr w:val="none" w:sz="0" w:space="0" w:color="auto" w:frame="1"/>
        </w:rPr>
        <w:t>m</w:t>
      </w:r>
      <w:r w:rsidRPr="00EB035A">
        <w:rPr>
          <w:rFonts w:cs="Arial"/>
          <w:color w:val="000000" w:themeColor="text1"/>
          <w:szCs w:val="20"/>
          <w:bdr w:val="none" w:sz="0" w:space="0" w:color="auto" w:frame="1"/>
        </w:rPr>
        <w:t xml:space="preserve">oyennes </w:t>
      </w:r>
      <w:r w:rsidR="00CA28AD" w:rsidRPr="00EB035A">
        <w:rPr>
          <w:rFonts w:cs="Arial"/>
          <w:color w:val="000000" w:themeColor="text1"/>
          <w:szCs w:val="20"/>
          <w:bdr w:val="none" w:sz="0" w:space="0" w:color="auto" w:frame="1"/>
        </w:rPr>
        <w:t>e</w:t>
      </w:r>
      <w:r w:rsidRPr="00EB035A">
        <w:rPr>
          <w:rFonts w:cs="Arial"/>
          <w:color w:val="000000" w:themeColor="text1"/>
          <w:szCs w:val="20"/>
          <w:bdr w:val="none" w:sz="0" w:space="0" w:color="auto" w:frame="1"/>
        </w:rPr>
        <w:t xml:space="preserve">ntreprises et de la </w:t>
      </w:r>
      <w:r w:rsidR="00CA28AD" w:rsidRPr="00EB035A">
        <w:rPr>
          <w:rFonts w:cs="Arial"/>
          <w:color w:val="000000" w:themeColor="text1"/>
          <w:szCs w:val="20"/>
          <w:bdr w:val="none" w:sz="0" w:space="0" w:color="auto" w:frame="1"/>
        </w:rPr>
        <w:t>p</w:t>
      </w:r>
      <w:r w:rsidRPr="00EB035A">
        <w:rPr>
          <w:rFonts w:cs="Arial"/>
          <w:color w:val="000000" w:themeColor="text1"/>
          <w:szCs w:val="20"/>
          <w:bdr w:val="none" w:sz="0" w:space="0" w:color="auto" w:frame="1"/>
        </w:rPr>
        <w:t>romotion de l’</w:t>
      </w:r>
      <w:r w:rsidR="00CA28AD" w:rsidRPr="00EB035A">
        <w:rPr>
          <w:rFonts w:cs="Arial"/>
          <w:color w:val="000000" w:themeColor="text1"/>
          <w:szCs w:val="20"/>
          <w:bdr w:val="none" w:sz="0" w:space="0" w:color="auto" w:frame="1"/>
        </w:rPr>
        <w:t>e</w:t>
      </w:r>
      <w:r w:rsidRPr="00EB035A">
        <w:rPr>
          <w:rFonts w:cs="Arial"/>
          <w:color w:val="000000" w:themeColor="text1"/>
          <w:szCs w:val="20"/>
          <w:bdr w:val="none" w:sz="0" w:space="0" w:color="auto" w:frame="1"/>
        </w:rPr>
        <w:t>mploi, avec l’appui du Consortium IBSA (Inde-Brésil-Afrique du Sud) et du Programme des Nations Unies pour le Développement.</w:t>
      </w:r>
    </w:p>
    <w:p w14:paraId="2B19A0BA" w14:textId="77777777" w:rsidR="00455030" w:rsidRPr="00EB035A" w:rsidRDefault="00455030" w:rsidP="00455030">
      <w:pPr>
        <w:spacing w:after="0"/>
        <w:rPr>
          <w:rFonts w:cs="Arial"/>
          <w:color w:val="000000" w:themeColor="text1"/>
          <w:szCs w:val="20"/>
          <w:bdr w:val="none" w:sz="0" w:space="0" w:color="auto" w:frame="1"/>
        </w:rPr>
      </w:pPr>
    </w:p>
    <w:p w14:paraId="1137CC3A" w14:textId="77777777" w:rsidR="00455030" w:rsidRPr="00EB035A" w:rsidRDefault="00455030" w:rsidP="00455030">
      <w:pPr>
        <w:spacing w:after="0" w:line="240" w:lineRule="auto"/>
        <w:outlineLvl w:val="1"/>
        <w:rPr>
          <w:rFonts w:eastAsia="Times New Roman" w:cs="Times New Roman"/>
          <w:b/>
          <w:bCs/>
          <w:szCs w:val="20"/>
          <w:lang w:eastAsia="fr-FR"/>
        </w:rPr>
      </w:pPr>
      <w:bookmarkStart w:id="149" w:name="_Toc229935111"/>
      <w:bookmarkStart w:id="150" w:name="_Toc231316706"/>
      <w:bookmarkStart w:id="151" w:name="_Hlk229931451"/>
      <w:r w:rsidRPr="00EB035A">
        <w:rPr>
          <w:b/>
          <w:bCs/>
        </w:rPr>
        <w:t xml:space="preserve">Transformation – La zone industrielle de </w:t>
      </w:r>
      <w:proofErr w:type="spellStart"/>
      <w:r w:rsidRPr="00EB035A">
        <w:rPr>
          <w:b/>
          <w:bCs/>
        </w:rPr>
        <w:t>Glo-Djigbé</w:t>
      </w:r>
      <w:proofErr w:type="spellEnd"/>
      <w:r w:rsidRPr="00EB035A">
        <w:rPr>
          <w:b/>
          <w:bCs/>
        </w:rPr>
        <w:t xml:space="preserve"> (GDIZ) joue un rôle central dans la valorisation des matières premières agricoles.</w:t>
      </w:r>
      <w:bookmarkEnd w:id="149"/>
      <w:bookmarkEnd w:id="150"/>
    </w:p>
    <w:bookmarkEnd w:id="144"/>
    <w:bookmarkEnd w:id="151"/>
    <w:p w14:paraId="24A27994" w14:textId="1B61B5B4" w:rsidR="00455030" w:rsidRPr="00EB035A" w:rsidRDefault="00455030" w:rsidP="00455030">
      <w:pPr>
        <w:spacing w:after="0"/>
      </w:pPr>
      <w:r w:rsidRPr="00EB035A">
        <w:t xml:space="preserve">Cinq ans après son lancement, </w:t>
      </w:r>
      <w:bookmarkStart w:id="152" w:name="_Hlk229930081"/>
      <w:r w:rsidRPr="00EB035A">
        <w:t xml:space="preserve">la Zone industrielle de </w:t>
      </w:r>
      <w:proofErr w:type="spellStart"/>
      <w:r w:rsidRPr="00EB035A">
        <w:t>Glo-Djigbé</w:t>
      </w:r>
      <w:proofErr w:type="spellEnd"/>
      <w:r w:rsidRPr="00EB035A">
        <w:t xml:space="preserve"> (GDIZ) </w:t>
      </w:r>
      <w:bookmarkEnd w:id="152"/>
      <w:r w:rsidRPr="00EB035A">
        <w:t xml:space="preserve">s’impose comme l’un des moteurs de l’industrialisation du Bénin. Née d’un partenariat stratégique entre le gouvernement béninois et le groupe ARISE, la GDIZ développée par la Société d’investissement et de promotion de l’industrie (SIPI-Bénin), compte actuellement 18 unités de production opérationnelles réparties dans plusieurs filières industrielles, notamment le textile, et l’agro-transformation, ayant permis de créer plus de 25 000 emplois. Installée sur un vaste domaine de 1 640 ha à </w:t>
      </w:r>
      <w:proofErr w:type="spellStart"/>
      <w:r w:rsidRPr="00EB035A">
        <w:t>Tangbo</w:t>
      </w:r>
      <w:proofErr w:type="spellEnd"/>
      <w:r w:rsidRPr="00EB035A">
        <w:t xml:space="preserve">, dans la commune de </w:t>
      </w:r>
      <w:proofErr w:type="spellStart"/>
      <w:r w:rsidRPr="00EB035A">
        <w:t>Zè</w:t>
      </w:r>
      <w:proofErr w:type="spellEnd"/>
      <w:r w:rsidRPr="00EB035A">
        <w:t xml:space="preserve">, la GDIZ poursuit l’objectif fixé par les autorités de transformer localement les matières premières produites dans le pays afin d’augmenter la valeur ajoutée industrielle et réduire l’exportation de produits bruts. Ainsi, plusieurs unités y assurent désormais la transformation du coton béninois en produits finis ou semi-finis destinés au marché local et à l’exportation. Au terme d’une première phase d’exploitation de 400 ha, le secteur textile figure en effet parmi les piliers de la transformation industrielle à la GDIZ, </w:t>
      </w:r>
      <w:bookmarkStart w:id="153" w:name="_Hlk229930131"/>
      <w:r w:rsidRPr="00EB035A">
        <w:t>jouant un rôle central dans la valorisation</w:t>
      </w:r>
      <w:bookmarkEnd w:id="153"/>
      <w:r w:rsidRPr="00EB035A">
        <w:t xml:space="preserve"> du coton béninois à travers la production de fils, de tissus et de vêtements « Made in Benin ». Benin Textile S.A. (BTEX) et NOVAREA transforme le coton en fils et en textiles de maison, tandis que Benin Textile Corporation (BTC) produit des fils, des tissus et des vêtements. La chaîne de valeur se prolonge avec des unités spécialisées dans la confection de vêtements </w:t>
      </w:r>
      <w:r w:rsidR="00F249AD" w:rsidRPr="00EB035A">
        <w:t>« </w:t>
      </w:r>
      <w:r w:rsidRPr="00EB035A">
        <w:t>Made in Benin</w:t>
      </w:r>
      <w:r w:rsidR="00F249AD" w:rsidRPr="00EB035A">
        <w:t> »</w:t>
      </w:r>
      <w:r w:rsidRPr="00EB035A">
        <w:t xml:space="preserve">. Des centres de formation aux métiers de la confection accompagnent également les activités industrielles afin de répondre aux besoins en main-d’œuvre qualifiée. Le développement de cette filière répond à la volonté des autorités béninoises de faire du textile un levier d’industrialisation autour du coton, principale culture d’exportation du pays. Le Bénin figure parmi les premiers producteurs africains de coton, avec une production qui dépasse régulièrement 600 000 tonnes par campagne. La transformation agricole constitue un autre axe important des activités de la GDIZ. Plusieurs entreprises y </w:t>
      </w:r>
      <w:r w:rsidRPr="00EB035A">
        <w:lastRenderedPageBreak/>
        <w:t xml:space="preserve">traitent des matières premières produites au Bénin (graine de coton, cajou, soja, karité). NAP transforme les graines de coton, le soja et le karité. KRISHI AGRI BENIN est spécialisée dans la valorisation des graines de coton. AGRO CAKE BENIN est également présent dans la production d’huile et de tourteaux à base de graines de coton. Les produits sont destinés à l’alimentation humaine ou animale. BENIN ORGANICS transforme le soja biologique en huile et en tourteaux, tandis que BENIN AGRIBUSINESS intervient sur le soja conventionnel. BENIN CASHEW est spécialisée dans la production d’amandes de cajou à partir des noix brutes collectées localement. Dans la filière cajou, les autorités béninoises ont engagé depuis plusieurs années une politique visant à augmenter la part des noix transformées localement avant exportation. La Société Béninoise de Cosmétiques (SOBECO) produit des articles cosmétiques élaborés à partir d’ingrédients naturels comme l’aloe </w:t>
      </w:r>
      <w:proofErr w:type="spellStart"/>
      <w:r w:rsidRPr="00EB035A">
        <w:t>vera</w:t>
      </w:r>
      <w:proofErr w:type="spellEnd"/>
      <w:r w:rsidRPr="00EB035A">
        <w:t>, le beurre de karité, la papaye, la cire d’abeille ou encore l’amande douce. L’installation de ces unités permet au Bénin de limiter l’exportation de matières premières non transformées. La zone industrielle attire de plus en plus d’investisseurs et apparaît désormais comme un symbole de la transformation économique du Bénin et de son ambition de devenir un véritable hub industriel régional.</w:t>
      </w:r>
    </w:p>
    <w:p w14:paraId="0E847789" w14:textId="77777777" w:rsidR="00065805" w:rsidRPr="00EB035A" w:rsidRDefault="00065805" w:rsidP="00455030">
      <w:pPr>
        <w:spacing w:after="0"/>
      </w:pPr>
    </w:p>
    <w:p w14:paraId="334EA717" w14:textId="62BA6625" w:rsidR="009267A0" w:rsidRPr="00EB035A" w:rsidRDefault="009D0F96" w:rsidP="00065805">
      <w:pPr>
        <w:pStyle w:val="Titre1"/>
        <w:rPr>
          <w:rFonts w:eastAsia="Times New Roman" w:cs="Arial"/>
          <w:color w:val="444444"/>
          <w:szCs w:val="20"/>
          <w:lang w:eastAsia="fr-FR"/>
        </w:rPr>
      </w:pPr>
      <w:bookmarkStart w:id="154" w:name="_Toc231316707"/>
      <w:r w:rsidRPr="00EB035A">
        <w:t>Burkina Faso</w:t>
      </w:r>
      <w:bookmarkStart w:id="155" w:name="_Toc207812045"/>
      <w:bookmarkStart w:id="156" w:name="_Toc207812913"/>
      <w:bookmarkStart w:id="157" w:name="_Toc207813075"/>
      <w:bookmarkEnd w:id="94"/>
      <w:bookmarkEnd w:id="95"/>
      <w:bookmarkEnd w:id="96"/>
      <w:bookmarkEnd w:id="154"/>
    </w:p>
    <w:p w14:paraId="303E05CE" w14:textId="77777777" w:rsidR="000D0971" w:rsidRPr="00EB035A" w:rsidRDefault="000D0971" w:rsidP="000D0971">
      <w:pPr>
        <w:spacing w:after="0" w:line="240" w:lineRule="auto"/>
        <w:outlineLvl w:val="1"/>
        <w:rPr>
          <w:rFonts w:eastAsia="Times New Roman" w:cs="Times New Roman"/>
          <w:b/>
          <w:bCs/>
          <w:szCs w:val="20"/>
          <w:lang w:eastAsia="fr-FR"/>
        </w:rPr>
      </w:pPr>
      <w:bookmarkStart w:id="158" w:name="_Toc231316708"/>
      <w:bookmarkStart w:id="159" w:name="_Hlk229506260"/>
      <w:bookmarkStart w:id="160" w:name="_Hlk229418951"/>
      <w:r w:rsidRPr="00EB035A">
        <w:rPr>
          <w:rFonts w:eastAsia="Times New Roman" w:cs="Arial"/>
          <w:b/>
          <w:bCs/>
          <w:color w:val="444444"/>
          <w:szCs w:val="20"/>
          <w:lang w:eastAsia="fr-FR"/>
        </w:rPr>
        <w:t>Politique agricole – Plus de 143 Md FCFA mobilisé pour accélérer la production agricole.</w:t>
      </w:r>
      <w:bookmarkEnd w:id="158"/>
    </w:p>
    <w:p w14:paraId="56716D20" w14:textId="3A852956" w:rsidR="000D0971" w:rsidRPr="00EB035A" w:rsidRDefault="000D0971" w:rsidP="000D0971">
      <w:pPr>
        <w:shd w:val="clear" w:color="auto" w:fill="FFFFFF"/>
        <w:spacing w:after="0" w:line="276" w:lineRule="auto"/>
        <w:rPr>
          <w:rFonts w:eastAsia="Times New Roman" w:cs="Arial"/>
          <w:color w:val="444444"/>
          <w:szCs w:val="20"/>
          <w:lang w:eastAsia="fr-FR"/>
        </w:rPr>
      </w:pPr>
      <w:r w:rsidRPr="00EB035A">
        <w:rPr>
          <w:rFonts w:eastAsia="Times New Roman" w:cs="Arial"/>
          <w:color w:val="444444"/>
          <w:szCs w:val="20"/>
          <w:lang w:eastAsia="fr-FR"/>
        </w:rPr>
        <w:t>Le gouvernement burkinabè mise sur une relance agricole pour répondre aux défis de sécurité alimentaire, de résilience climatique et d’insertion socio-économique dans les zones fragilisées. Le conseil des ministres du 6 mai a ainsi adopté deux ordonnances autorisant la ratification de plusieurs accords de financement conclus avec l’Association internationale de développement (IDA), le Fonds africain de développement (FAD) et la Banque africaine de développement (BAD), pour un montant cumulé dépassant 143 Md FCFA. La part la plus importante de ce financement est destinée à l’Opération d’appui à la transformation de l’agriculture au Burkina Faso (OATA-BF), soutenue par l’IDA à hauteur de 83,76 Md FCFA pour un coût global estimé à plus de 104,4 Md FCFA. Prévu sur cinq ans, ce programme ambitionne d’améliorer durablement la productivité agricole, de renforcer la résilience face aux effets du changement climatique et de stimuler les investissements privés dans les filières agricoles stratégiques. Le</w:t>
      </w:r>
      <w:r w:rsidR="00330119" w:rsidRPr="00EB035A">
        <w:rPr>
          <w:rFonts w:eastAsia="Times New Roman" w:cs="Arial"/>
          <w:color w:val="444444"/>
          <w:szCs w:val="20"/>
          <w:lang w:eastAsia="fr-FR"/>
        </w:rPr>
        <w:t> </w:t>
      </w:r>
      <w:r w:rsidRPr="00EB035A">
        <w:rPr>
          <w:rFonts w:eastAsia="Times New Roman" w:cs="Arial"/>
          <w:color w:val="444444"/>
          <w:szCs w:val="20"/>
          <w:lang w:eastAsia="fr-FR"/>
        </w:rPr>
        <w:t>projet prévoit notamment l’aménagement de 3 900 ha de nouveaux périmètres irrigués ainsi que la réalisation de 1 800 ha de bas-fonds. Deux centres de silos d’une capacité de 400</w:t>
      </w:r>
      <w:r w:rsidR="00065805" w:rsidRPr="00EB035A">
        <w:rPr>
          <w:rFonts w:eastAsia="Times New Roman" w:cs="Arial"/>
          <w:color w:val="444444"/>
          <w:szCs w:val="20"/>
          <w:lang w:eastAsia="fr-FR"/>
        </w:rPr>
        <w:t> </w:t>
      </w:r>
      <w:r w:rsidRPr="00EB035A">
        <w:rPr>
          <w:rFonts w:eastAsia="Times New Roman" w:cs="Arial"/>
          <w:color w:val="444444"/>
          <w:szCs w:val="20"/>
          <w:lang w:eastAsia="fr-FR"/>
        </w:rPr>
        <w:t>000</w:t>
      </w:r>
      <w:r w:rsidR="00065805" w:rsidRPr="00EB035A">
        <w:rPr>
          <w:rFonts w:eastAsia="Times New Roman" w:cs="Arial"/>
          <w:color w:val="444444"/>
          <w:szCs w:val="20"/>
          <w:lang w:eastAsia="fr-FR"/>
        </w:rPr>
        <w:t> </w:t>
      </w:r>
      <w:r w:rsidRPr="00EB035A">
        <w:rPr>
          <w:rFonts w:eastAsia="Times New Roman" w:cs="Arial"/>
          <w:color w:val="444444"/>
          <w:szCs w:val="20"/>
          <w:lang w:eastAsia="fr-FR"/>
        </w:rPr>
        <w:t>tonnes chacun doivent également être réalisés à Ouagadougou et à Bobo-Dioulasso afin d’améliorer les capacités nationales de stockage. Le gouvernement entend également utiliser ce programme comme un levier de stabilisation sociale dans les zones reconquises. Environ 800 sous-projets et micro-projets seront financés au profit des producteurs agricoles, des populations retournées et des anciens Volontaires pour la défense de la Patrie (VDP) en quête d’insertion économique. L’opération prévoit par ailleurs l’acquisition d’équipements lourds, notamment des foreuses, à travers la mise en place d’une brigade spécialisée. En</w:t>
      </w:r>
      <w:r w:rsidR="00F53B1D" w:rsidRPr="00EB035A">
        <w:rPr>
          <w:rFonts w:eastAsia="Times New Roman" w:cs="Arial"/>
          <w:color w:val="444444"/>
          <w:szCs w:val="20"/>
          <w:lang w:eastAsia="fr-FR"/>
        </w:rPr>
        <w:t> </w:t>
      </w:r>
      <w:r w:rsidRPr="00EB035A">
        <w:rPr>
          <w:rFonts w:eastAsia="Times New Roman" w:cs="Arial"/>
          <w:color w:val="444444"/>
          <w:szCs w:val="20"/>
          <w:lang w:eastAsia="fr-FR"/>
        </w:rPr>
        <w:t>parallèle, les autorités burkinabè ont validé la ratification des accords de prêt et de don, destinés à financer l’Opération d’urgence pour le renforcement de la production agricole au Burkina Faso (OURPA-BF), deuxième phase du PURPA-BF. Ce programme, estimé à plus de 60</w:t>
      </w:r>
      <w:r w:rsidR="00C77C98" w:rsidRPr="00EB035A">
        <w:rPr>
          <w:rFonts w:eastAsia="Times New Roman" w:cs="Arial"/>
          <w:color w:val="444444"/>
          <w:szCs w:val="20"/>
          <w:lang w:eastAsia="fr-FR"/>
        </w:rPr>
        <w:t> </w:t>
      </w:r>
      <w:r w:rsidRPr="00EB035A">
        <w:rPr>
          <w:rFonts w:eastAsia="Times New Roman" w:cs="Arial"/>
          <w:color w:val="444444"/>
          <w:szCs w:val="20"/>
          <w:lang w:eastAsia="fr-FR"/>
        </w:rPr>
        <w:t>Md FCFA, est porté avec l’appui du FAD et de la BAD dans le cadre de l’initiative sectorielle « </w:t>
      </w:r>
      <w:proofErr w:type="spellStart"/>
      <w:r w:rsidRPr="00EB035A">
        <w:rPr>
          <w:rFonts w:eastAsia="Times New Roman" w:cs="Arial"/>
          <w:color w:val="444444"/>
          <w:szCs w:val="20"/>
          <w:lang w:eastAsia="fr-FR"/>
        </w:rPr>
        <w:t>Lijeeguoli</w:t>
      </w:r>
      <w:proofErr w:type="spellEnd"/>
      <w:r w:rsidRPr="00EB035A">
        <w:rPr>
          <w:rFonts w:eastAsia="Times New Roman" w:cs="Arial"/>
          <w:color w:val="444444"/>
          <w:szCs w:val="20"/>
          <w:lang w:eastAsia="fr-FR"/>
        </w:rPr>
        <w:t xml:space="preserve"> ». Cette opération d’urgence vise principalement à accroître rapidement les </w:t>
      </w:r>
      <w:r w:rsidRPr="00EB035A">
        <w:rPr>
          <w:rFonts w:eastAsia="Times New Roman" w:cs="Arial"/>
          <w:color w:val="444444"/>
          <w:szCs w:val="20"/>
          <w:lang w:eastAsia="fr-FR"/>
        </w:rPr>
        <w:lastRenderedPageBreak/>
        <w:t>volumes de production agricole à travers un meilleur accès aux intrants, aux semences améliorées et aux équipements de production. Le programme prévoit l’acquisition de 68</w:t>
      </w:r>
      <w:r w:rsidR="00330119" w:rsidRPr="00EB035A">
        <w:rPr>
          <w:rFonts w:eastAsia="Times New Roman" w:cs="Arial"/>
          <w:color w:val="444444"/>
          <w:szCs w:val="20"/>
          <w:lang w:eastAsia="fr-FR"/>
        </w:rPr>
        <w:t> </w:t>
      </w:r>
      <w:r w:rsidRPr="00EB035A">
        <w:rPr>
          <w:rFonts w:eastAsia="Times New Roman" w:cs="Arial"/>
          <w:color w:val="444444"/>
          <w:szCs w:val="20"/>
          <w:lang w:eastAsia="fr-FR"/>
        </w:rPr>
        <w:t>700</w:t>
      </w:r>
      <w:r w:rsidR="00330119" w:rsidRPr="00EB035A">
        <w:rPr>
          <w:rFonts w:eastAsia="Times New Roman" w:cs="Arial"/>
          <w:color w:val="444444"/>
          <w:szCs w:val="20"/>
          <w:lang w:eastAsia="fr-FR"/>
        </w:rPr>
        <w:t> </w:t>
      </w:r>
      <w:r w:rsidRPr="00EB035A">
        <w:rPr>
          <w:rFonts w:eastAsia="Times New Roman" w:cs="Arial"/>
          <w:color w:val="444444"/>
          <w:szCs w:val="20"/>
          <w:lang w:eastAsia="fr-FR"/>
        </w:rPr>
        <w:t>tonnes d’engrais, dont une partie constituera un stock stratégique de sécurité destiné à amortir les effets de la volatilité des prix sur le marché international. Le dispositif comprend également l’achat d’équipements évalués à 4,7 Md FCFA pour une unité semi-industrielle de production de phosphate, ainsi que l’acquisition de plus de 10 0</w:t>
      </w:r>
      <w:r w:rsidR="00680423" w:rsidRPr="00EB035A">
        <w:rPr>
          <w:rFonts w:eastAsia="Times New Roman" w:cs="Arial"/>
          <w:color w:val="444444"/>
          <w:szCs w:val="20"/>
          <w:lang w:eastAsia="fr-FR"/>
        </w:rPr>
        <w:t>87</w:t>
      </w:r>
      <w:r w:rsidRPr="00EB035A">
        <w:rPr>
          <w:rFonts w:eastAsia="Times New Roman" w:cs="Arial"/>
          <w:color w:val="444444"/>
          <w:szCs w:val="20"/>
          <w:lang w:eastAsia="fr-FR"/>
        </w:rPr>
        <w:t xml:space="preserve"> tonnes de semences améliorées de riz, maïs, soja, mil et blé. Pour renforcer la chaîne logistique agricole, quatre entrepôts de stockage de 15 000 tonnes chacun seront construits à Bobo-Dioulasso, Koudougou, Ziniaré et Koupéla, en complément de cinq</w:t>
      </w:r>
      <w:r w:rsidR="00065805" w:rsidRPr="00EB035A">
        <w:rPr>
          <w:rFonts w:eastAsia="Times New Roman" w:cs="Arial"/>
          <w:color w:val="444444"/>
          <w:szCs w:val="20"/>
          <w:lang w:eastAsia="fr-FR"/>
        </w:rPr>
        <w:t> </w:t>
      </w:r>
      <w:r w:rsidRPr="00EB035A">
        <w:rPr>
          <w:rFonts w:eastAsia="Times New Roman" w:cs="Arial"/>
          <w:color w:val="444444"/>
          <w:szCs w:val="20"/>
          <w:lang w:eastAsia="fr-FR"/>
        </w:rPr>
        <w:t xml:space="preserve">magasins de stockage supplémentaires </w:t>
      </w:r>
      <w:r w:rsidR="00680423" w:rsidRPr="00EB035A">
        <w:rPr>
          <w:rFonts w:eastAsia="Times New Roman" w:cs="Arial"/>
          <w:color w:val="444444"/>
          <w:szCs w:val="20"/>
          <w:lang w:eastAsia="fr-FR"/>
        </w:rPr>
        <w:t xml:space="preserve">de 500 tonnes chacun </w:t>
      </w:r>
      <w:r w:rsidRPr="00EB035A">
        <w:rPr>
          <w:rFonts w:eastAsia="Times New Roman" w:cs="Arial"/>
          <w:color w:val="444444"/>
          <w:szCs w:val="20"/>
          <w:lang w:eastAsia="fr-FR"/>
        </w:rPr>
        <w:t>et de 30 camions destinés au transport des intrants. A</w:t>
      </w:r>
      <w:r w:rsidR="00F53B1D" w:rsidRPr="00EB035A">
        <w:rPr>
          <w:rFonts w:eastAsia="Times New Roman" w:cs="Arial"/>
          <w:color w:val="444444"/>
          <w:szCs w:val="20"/>
          <w:lang w:eastAsia="fr-FR"/>
        </w:rPr>
        <w:t> </w:t>
      </w:r>
      <w:r w:rsidRPr="00EB035A">
        <w:rPr>
          <w:rFonts w:eastAsia="Times New Roman" w:cs="Arial"/>
          <w:color w:val="444444"/>
          <w:szCs w:val="20"/>
          <w:lang w:eastAsia="fr-FR"/>
        </w:rPr>
        <w:t>travers ces investissements, les autorités burkinabè visent une hausse significative des productions agricoles nationales avec des volumes additionnels attendus de 1,3 M de tonnes de maïs, 725 000 tonnes de riz, 71 000 tonnes de sorgho, 28 500 tonnes de niébé, 24 000 tonnes de soja et 1 000 tonnes de blé.</w:t>
      </w:r>
    </w:p>
    <w:p w14:paraId="01E5C65E" w14:textId="77777777" w:rsidR="000D0971" w:rsidRPr="00EB035A" w:rsidRDefault="000D0971" w:rsidP="000D0971">
      <w:pPr>
        <w:shd w:val="clear" w:color="auto" w:fill="FFFFFF"/>
        <w:spacing w:after="0" w:line="276" w:lineRule="auto"/>
        <w:rPr>
          <w:rFonts w:eastAsia="Times New Roman" w:cs="Arial"/>
          <w:color w:val="444444"/>
          <w:szCs w:val="20"/>
          <w:lang w:eastAsia="fr-FR"/>
        </w:rPr>
      </w:pPr>
    </w:p>
    <w:p w14:paraId="5677D0B8" w14:textId="129AC691" w:rsidR="009267A0" w:rsidRPr="00EB035A" w:rsidRDefault="009267A0" w:rsidP="00DC78B5">
      <w:pPr>
        <w:spacing w:after="0" w:line="240" w:lineRule="auto"/>
        <w:outlineLvl w:val="1"/>
        <w:rPr>
          <w:rFonts w:eastAsia="Times New Roman" w:cs="Times New Roman"/>
          <w:b/>
          <w:bCs/>
          <w:szCs w:val="20"/>
          <w:lang w:eastAsia="fr-FR"/>
        </w:rPr>
      </w:pPr>
      <w:bookmarkStart w:id="161" w:name="_Toc231316709"/>
      <w:bookmarkEnd w:id="159"/>
      <w:r w:rsidRPr="00EB035A">
        <w:rPr>
          <w:rFonts w:eastAsia="Times New Roman" w:cs="Arial"/>
          <w:b/>
          <w:bCs/>
          <w:color w:val="444444"/>
          <w:szCs w:val="20"/>
          <w:lang w:eastAsia="fr-FR"/>
        </w:rPr>
        <w:t>Politique agricole - Opération « Un village réinstallé, un motoculteur » dans les zones reconquises.</w:t>
      </w:r>
      <w:bookmarkEnd w:id="161"/>
    </w:p>
    <w:bookmarkEnd w:id="160"/>
    <w:p w14:paraId="1885FF8E" w14:textId="4A66D73E" w:rsidR="00B70ACC" w:rsidRPr="00EB035A" w:rsidRDefault="009267A0" w:rsidP="009267A0">
      <w:pPr>
        <w:shd w:val="clear" w:color="auto" w:fill="FFFFFF"/>
        <w:spacing w:after="0" w:line="276" w:lineRule="auto"/>
        <w:rPr>
          <w:rFonts w:eastAsia="Times New Roman" w:cs="Arial"/>
          <w:color w:val="444444"/>
          <w:szCs w:val="20"/>
          <w:lang w:eastAsia="fr-FR"/>
        </w:rPr>
      </w:pPr>
      <w:r w:rsidRPr="00EB035A">
        <w:rPr>
          <w:rFonts w:eastAsia="Times New Roman" w:cs="Arial"/>
          <w:color w:val="444444"/>
          <w:szCs w:val="20"/>
          <w:lang w:eastAsia="fr-FR"/>
        </w:rPr>
        <w:t>Le ministère de l’agriculture, de l’eau, des ressources animales et halieutiques, a annoncé le lancement d’une opération spéciale dénommée « Un village réinstallé, un motoculteur », destinée à soutenir la reprise des activités agropastorales dans les localités reconquises.</w:t>
      </w:r>
      <w:r w:rsidR="00296216" w:rsidRPr="00EB035A">
        <w:rPr>
          <w:rFonts w:eastAsia="Times New Roman" w:cs="Arial"/>
          <w:color w:val="444444"/>
          <w:szCs w:val="20"/>
          <w:lang w:eastAsia="fr-FR"/>
        </w:rPr>
        <w:t xml:space="preserve"> D'un coût de plus de 2 Md FCFA, cette initiative souhaite toucher plus de 13 000 ménages à travers 14 régions.</w:t>
      </w:r>
      <w:r w:rsidRPr="00EB035A">
        <w:rPr>
          <w:rFonts w:eastAsia="Times New Roman" w:cs="Arial"/>
          <w:color w:val="444444"/>
          <w:szCs w:val="20"/>
          <w:lang w:eastAsia="fr-FR"/>
        </w:rPr>
        <w:t xml:space="preserve"> Cette initiative s’inscrit dans la dynamique de relèvement économique des populations réinstallées, à la faveur des efforts de reconquête du territoire national ayant permis le retour de plus de 500 villages à ce jour. Cette initiative sera également accompagnée d’un appui en intrants agricoles, notamment des semences améliorées et des engrais, fournis gracieusement aux producteurs</w:t>
      </w:r>
      <w:r w:rsidR="00296216" w:rsidRPr="00EB035A">
        <w:t xml:space="preserve">, </w:t>
      </w:r>
      <w:r w:rsidR="00296216" w:rsidRPr="00EB035A">
        <w:rPr>
          <w:rFonts w:eastAsia="Times New Roman" w:cs="Arial"/>
          <w:color w:val="444444"/>
          <w:szCs w:val="20"/>
          <w:lang w:eastAsia="fr-FR"/>
        </w:rPr>
        <w:t xml:space="preserve">qui comprend globalement 500 motoculteurs, 1 950 tonnes d’engrais minéraux et 260 tonnes de semences améliorées. </w:t>
      </w:r>
      <w:r w:rsidRPr="00EB035A">
        <w:rPr>
          <w:rFonts w:eastAsia="Times New Roman" w:cs="Arial"/>
          <w:color w:val="444444"/>
          <w:szCs w:val="20"/>
          <w:lang w:eastAsia="fr-FR"/>
        </w:rPr>
        <w:t xml:space="preserve"> En outre, des prestations de labour seront assurées afin de faciliter la reprise effective des activités de production agricole. A travers cette action, le gouvernement entend restaurer durablement les moyens d’existence des populations réinstallées et renforcer la résilience des systèmes de production agropastorale dans les zones reconquises.</w:t>
      </w:r>
    </w:p>
    <w:p w14:paraId="3CF0FA62" w14:textId="77777777" w:rsidR="00455030" w:rsidRPr="00EB035A" w:rsidRDefault="00455030" w:rsidP="009267A0">
      <w:pPr>
        <w:shd w:val="clear" w:color="auto" w:fill="FFFFFF"/>
        <w:spacing w:after="0" w:line="276" w:lineRule="auto"/>
        <w:rPr>
          <w:rFonts w:eastAsia="Times New Roman" w:cs="Arial"/>
          <w:color w:val="444444"/>
          <w:szCs w:val="20"/>
          <w:lang w:eastAsia="fr-FR"/>
        </w:rPr>
      </w:pPr>
    </w:p>
    <w:p w14:paraId="05B6B39A" w14:textId="77777777" w:rsidR="00455030" w:rsidRPr="00EB035A" w:rsidRDefault="00455030" w:rsidP="00455030">
      <w:pPr>
        <w:spacing w:after="0" w:line="240" w:lineRule="auto"/>
        <w:outlineLvl w:val="1"/>
        <w:rPr>
          <w:rFonts w:eastAsia="Times New Roman" w:cs="Times New Roman"/>
          <w:b/>
          <w:bCs/>
          <w:szCs w:val="20"/>
          <w:lang w:eastAsia="fr-FR"/>
        </w:rPr>
      </w:pPr>
      <w:bookmarkStart w:id="162" w:name="_Toc229935115"/>
      <w:bookmarkStart w:id="163" w:name="_Toc231316710"/>
      <w:r w:rsidRPr="00EB035A">
        <w:rPr>
          <w:rFonts w:eastAsia="Times New Roman" w:cs="Arial"/>
          <w:b/>
          <w:bCs/>
          <w:color w:val="444444"/>
          <w:szCs w:val="20"/>
          <w:lang w:eastAsia="fr-FR"/>
        </w:rPr>
        <w:t>Politique agricole – Projet de loi portant Code de santé animale et de santé publique vétérinaire.</w:t>
      </w:r>
      <w:bookmarkEnd w:id="162"/>
      <w:bookmarkEnd w:id="163"/>
    </w:p>
    <w:p w14:paraId="654FBB04" w14:textId="4D2CA470" w:rsidR="00455030" w:rsidRPr="00EB035A" w:rsidRDefault="00455030" w:rsidP="009267A0">
      <w:pPr>
        <w:shd w:val="clear" w:color="auto" w:fill="FFFFFF"/>
        <w:spacing w:after="0" w:line="276" w:lineRule="auto"/>
        <w:rPr>
          <w:rFonts w:eastAsia="Times New Roman" w:cs="Arial"/>
          <w:color w:val="444444"/>
          <w:szCs w:val="20"/>
          <w:lang w:eastAsia="fr-FR"/>
        </w:rPr>
      </w:pPr>
      <w:r w:rsidRPr="00EB035A">
        <w:rPr>
          <w:rFonts w:eastAsia="Times New Roman" w:cs="Arial"/>
          <w:color w:val="444444"/>
          <w:szCs w:val="20"/>
          <w:lang w:eastAsia="fr-FR"/>
        </w:rPr>
        <w:t xml:space="preserve">Le Conseil des ministres du 13 mai a adopté un </w:t>
      </w:r>
      <w:bookmarkStart w:id="164" w:name="_Hlk229931906"/>
      <w:r w:rsidRPr="00EB035A">
        <w:rPr>
          <w:rFonts w:eastAsia="Times New Roman" w:cs="Arial"/>
          <w:color w:val="444444"/>
          <w:szCs w:val="20"/>
          <w:lang w:eastAsia="fr-FR"/>
        </w:rPr>
        <w:t>projet de loi portant Code de santé animale et de santé publique vétérinaire</w:t>
      </w:r>
      <w:bookmarkEnd w:id="164"/>
      <w:r w:rsidRPr="00EB035A">
        <w:rPr>
          <w:rFonts w:eastAsia="Times New Roman" w:cs="Arial"/>
          <w:color w:val="444444"/>
          <w:szCs w:val="20"/>
          <w:lang w:eastAsia="fr-FR"/>
        </w:rPr>
        <w:t xml:space="preserve">, une réforme qui modernise la loi de 2017. Il s’agit selon le ministre délégué chargé des ressources animales, M. Amadou Dicko, d’adapter le cadre juridique aux nouveaux défis du secteur de l’élevage. Pour le ministre l’adoption de ce code doit permettre de disposer d’un texte qui garantit la santé animale, la lutte contre les maladies zoonotiques et l’approvisionnement en médicaments sécurisés. Le texte vise à lever des limites qui entravaient l’action de l’Etat : restrictions dans la médecine et la pharmacie vétérinaires, difficultés d’approvisionnement en médicaments stratégiques et prise en charge insuffisante de thématiques émergentes. Parmi les innovations majeures, figurent : la consécration du statut de vétérinaire officiel ; l’intégration de thématiques telles que résistance </w:t>
      </w:r>
      <w:r w:rsidRPr="00EB035A">
        <w:rPr>
          <w:rFonts w:eastAsia="Times New Roman" w:cs="Arial"/>
          <w:color w:val="444444"/>
          <w:szCs w:val="20"/>
          <w:lang w:eastAsia="fr-FR"/>
        </w:rPr>
        <w:lastRenderedPageBreak/>
        <w:t xml:space="preserve">antimicrobienne, approche « one </w:t>
      </w:r>
      <w:proofErr w:type="spellStart"/>
      <w:r w:rsidRPr="00EB035A">
        <w:rPr>
          <w:rFonts w:eastAsia="Times New Roman" w:cs="Arial"/>
          <w:color w:val="444444"/>
          <w:szCs w:val="20"/>
          <w:lang w:eastAsia="fr-FR"/>
        </w:rPr>
        <w:t>health</w:t>
      </w:r>
      <w:proofErr w:type="spellEnd"/>
      <w:r w:rsidRPr="00EB035A">
        <w:rPr>
          <w:rFonts w:eastAsia="Times New Roman" w:cs="Arial"/>
          <w:color w:val="444444"/>
          <w:szCs w:val="20"/>
          <w:lang w:eastAsia="fr-FR"/>
        </w:rPr>
        <w:t xml:space="preserve"> » et bien-être animal ; l’encadrement de la médecine vétérinaire traditionnelle et la sécurisation de l’emploi de </w:t>
      </w:r>
      <w:r w:rsidRPr="00EB035A">
        <w:rPr>
          <w:rFonts w:eastAsia="Times New Roman" w:cs="Arial"/>
          <w:szCs w:val="20"/>
          <w:lang w:eastAsia="fr-FR"/>
        </w:rPr>
        <w:t>vétérinaire ; le monopole de l’Etat sur les médicaments stratégiques, garantissant un approvisionnem</w:t>
      </w:r>
      <w:r w:rsidRPr="00EB035A">
        <w:rPr>
          <w:rFonts w:eastAsia="Times New Roman" w:cs="Arial"/>
          <w:color w:val="444444"/>
          <w:szCs w:val="20"/>
          <w:lang w:eastAsia="fr-FR"/>
        </w:rPr>
        <w:t>ent fiable.</w:t>
      </w:r>
    </w:p>
    <w:p w14:paraId="44AD3CF8" w14:textId="77777777" w:rsidR="00E10849" w:rsidRPr="00EB035A" w:rsidRDefault="00E10849" w:rsidP="009267A0">
      <w:pPr>
        <w:shd w:val="clear" w:color="auto" w:fill="FFFFFF"/>
        <w:spacing w:after="0" w:line="276" w:lineRule="auto"/>
        <w:rPr>
          <w:rFonts w:eastAsia="Times New Roman" w:cs="Arial"/>
          <w:color w:val="444444"/>
          <w:szCs w:val="20"/>
          <w:lang w:eastAsia="fr-FR"/>
        </w:rPr>
      </w:pPr>
    </w:p>
    <w:p w14:paraId="1409B280" w14:textId="36BEB52B" w:rsidR="00F82475" w:rsidRPr="00EB035A" w:rsidRDefault="00F82475" w:rsidP="0043495A">
      <w:pPr>
        <w:spacing w:after="0" w:line="240" w:lineRule="auto"/>
        <w:outlineLvl w:val="1"/>
        <w:rPr>
          <w:rFonts w:eastAsia="Times New Roman" w:cs="Times New Roman"/>
          <w:b/>
          <w:bCs/>
          <w:szCs w:val="20"/>
          <w:lang w:eastAsia="fr-FR"/>
        </w:rPr>
      </w:pPr>
      <w:bookmarkStart w:id="165" w:name="_Toc231316711"/>
      <w:r w:rsidRPr="00EB035A">
        <w:rPr>
          <w:rFonts w:eastAsia="Times New Roman" w:cs="Arial"/>
          <w:b/>
          <w:bCs/>
          <w:szCs w:val="20"/>
          <w:lang w:eastAsia="fr-FR"/>
        </w:rPr>
        <w:t>Céréales</w:t>
      </w:r>
      <w:r w:rsidRPr="00EB035A">
        <w:rPr>
          <w:b/>
          <w:bCs/>
        </w:rPr>
        <w:t xml:space="preserve"> </w:t>
      </w:r>
      <w:r w:rsidRPr="00EB035A">
        <w:rPr>
          <w:rFonts w:eastAsia="Times New Roman" w:cs="Arial"/>
          <w:b/>
          <w:bCs/>
          <w:szCs w:val="20"/>
          <w:lang w:eastAsia="fr-FR"/>
        </w:rPr>
        <w:t>- Mise en service de deux unités de transformation.</w:t>
      </w:r>
      <w:bookmarkEnd w:id="165"/>
    </w:p>
    <w:p w14:paraId="5477B8E2" w14:textId="7EC25736" w:rsidR="00F82475" w:rsidRPr="00EB035A" w:rsidRDefault="00F82475" w:rsidP="00F82475">
      <w:pPr>
        <w:shd w:val="clear" w:color="auto" w:fill="FFFFFF"/>
        <w:spacing w:after="0" w:line="276" w:lineRule="auto"/>
        <w:rPr>
          <w:rFonts w:eastAsia="Times New Roman" w:cs="Arial"/>
          <w:szCs w:val="20"/>
          <w:lang w:eastAsia="fr-FR"/>
        </w:rPr>
      </w:pPr>
      <w:r w:rsidRPr="00EB035A">
        <w:rPr>
          <w:rFonts w:eastAsia="Times New Roman" w:cs="Arial"/>
          <w:szCs w:val="20"/>
          <w:lang w:eastAsia="fr-FR"/>
        </w:rPr>
        <w:t xml:space="preserve">Le Premier ministre, M. </w:t>
      </w:r>
      <w:proofErr w:type="spellStart"/>
      <w:r w:rsidRPr="00EB035A">
        <w:rPr>
          <w:rFonts w:eastAsia="Times New Roman" w:cs="Arial"/>
          <w:szCs w:val="20"/>
          <w:lang w:eastAsia="fr-FR"/>
        </w:rPr>
        <w:t>Rimtalba</w:t>
      </w:r>
      <w:proofErr w:type="spellEnd"/>
      <w:r w:rsidRPr="00EB035A">
        <w:rPr>
          <w:rFonts w:eastAsia="Times New Roman" w:cs="Arial"/>
          <w:szCs w:val="20"/>
          <w:lang w:eastAsia="fr-FR"/>
        </w:rPr>
        <w:t xml:space="preserve"> Jean Emmanuel Ouédraogo, a procédé le 22 mai à Dédougou, à environ 230 km à l’Ouest de Ouagadougou, à l’inauguration de deux unités de transformation agroalimentaire, représentant un investissement global de près de 3 Md FCFA. Ces deux unités de transformation</w:t>
      </w:r>
      <w:r w:rsidRPr="00EB035A">
        <w:t xml:space="preserve"> de </w:t>
      </w:r>
      <w:r w:rsidRPr="00EB035A">
        <w:rPr>
          <w:rFonts w:eastAsia="Times New Roman" w:cs="Arial"/>
          <w:szCs w:val="20"/>
          <w:lang w:eastAsia="fr-FR"/>
        </w:rPr>
        <w:t xml:space="preserve">maïs et d’autres céréales, la Société agro-industrielle de développement de l’agriculture familiale de la boucle du Mouhoun (SODAF-BM-SA) et l’usine Continent </w:t>
      </w:r>
      <w:proofErr w:type="spellStart"/>
      <w:r w:rsidRPr="00EB035A">
        <w:rPr>
          <w:rFonts w:eastAsia="Times New Roman" w:cs="Arial"/>
          <w:szCs w:val="20"/>
          <w:lang w:eastAsia="fr-FR"/>
        </w:rPr>
        <w:t>agri-business</w:t>
      </w:r>
      <w:proofErr w:type="spellEnd"/>
      <w:r w:rsidRPr="00EB035A">
        <w:rPr>
          <w:rFonts w:eastAsia="Times New Roman" w:cs="Arial"/>
          <w:szCs w:val="20"/>
          <w:lang w:eastAsia="fr-FR"/>
        </w:rPr>
        <w:t xml:space="preserve"> rénovation (CABRE) SARL., doivent permettre de capter localement davantage de valeur ajoutée. La SODAF-BM SA, dotée d’un investissement de 1,6 Md FCFA, affiche une capacité annuelle de transformation comprise entre 12 000 et 16 000 tonnes de maïs. Elle produira notamment du </w:t>
      </w:r>
      <w:proofErr w:type="spellStart"/>
      <w:r w:rsidRPr="00EB035A">
        <w:rPr>
          <w:rFonts w:eastAsia="Times New Roman" w:cs="Arial"/>
          <w:szCs w:val="20"/>
          <w:lang w:eastAsia="fr-FR"/>
        </w:rPr>
        <w:t>gritz</w:t>
      </w:r>
      <w:proofErr w:type="spellEnd"/>
      <w:r w:rsidRPr="00EB035A">
        <w:rPr>
          <w:rFonts w:eastAsia="Times New Roman" w:cs="Arial"/>
          <w:szCs w:val="20"/>
          <w:lang w:eastAsia="fr-FR"/>
        </w:rPr>
        <w:t>, de la semoule, de la farine ainsi que des sous-produits destinés à l’alimentation animale. À elle seule, cette unité devrait générer 125 emplois permanents et plus de 1 500 emplois saisonniers. De son côté, CABRE SARL, avec un investissement supérieur à 1,23 Md FCFA, se positionne comme une unité industrielle de plus grande envergure. Sa capacité atteint 35 000 tonnes de céréales et 10 000 tonnes de sésame par an. L’usine produira une large gamme de produits, allant des farines et semoules aux intrants pour la brasserie, en passant par les biscuits et les aliments pour bétail. Elle génère déjà 46 emplois permanents, 68</w:t>
      </w:r>
      <w:r w:rsidR="0043495A" w:rsidRPr="00EB035A">
        <w:rPr>
          <w:rFonts w:eastAsia="Times New Roman" w:cs="Arial"/>
          <w:szCs w:val="20"/>
          <w:lang w:eastAsia="fr-FR"/>
        </w:rPr>
        <w:t> </w:t>
      </w:r>
      <w:r w:rsidRPr="00EB035A">
        <w:rPr>
          <w:rFonts w:eastAsia="Times New Roman" w:cs="Arial"/>
          <w:szCs w:val="20"/>
          <w:lang w:eastAsia="fr-FR"/>
        </w:rPr>
        <w:t>emplois temporaires et plus de 500 emplois indirects.</w:t>
      </w:r>
    </w:p>
    <w:p w14:paraId="3C389B98" w14:textId="3D5D609C" w:rsidR="00F82475" w:rsidRPr="00EB035A" w:rsidRDefault="00F82475" w:rsidP="00F82475">
      <w:pPr>
        <w:shd w:val="clear" w:color="auto" w:fill="FFFFFF"/>
        <w:spacing w:after="0" w:line="276" w:lineRule="auto"/>
        <w:rPr>
          <w:rFonts w:eastAsia="Times New Roman" w:cs="Arial"/>
          <w:szCs w:val="20"/>
          <w:lang w:eastAsia="fr-FR"/>
        </w:rPr>
      </w:pPr>
    </w:p>
    <w:p w14:paraId="0D1F25CA" w14:textId="4F02F0A7" w:rsidR="0043495A" w:rsidRPr="00EB035A" w:rsidRDefault="0043495A" w:rsidP="0043495A">
      <w:pPr>
        <w:spacing w:after="0" w:line="240" w:lineRule="auto"/>
        <w:outlineLvl w:val="1"/>
        <w:rPr>
          <w:rFonts w:eastAsia="Times New Roman" w:cs="Times New Roman"/>
          <w:b/>
          <w:bCs/>
          <w:szCs w:val="20"/>
          <w:lang w:eastAsia="fr-FR"/>
        </w:rPr>
      </w:pPr>
      <w:bookmarkStart w:id="166" w:name="_Toc231316712"/>
      <w:r w:rsidRPr="00EB035A">
        <w:rPr>
          <w:rFonts w:eastAsia="Times New Roman" w:cs="Arial"/>
          <w:b/>
          <w:bCs/>
          <w:szCs w:val="20"/>
          <w:lang w:eastAsia="fr-FR"/>
        </w:rPr>
        <w:t>Karité - Exportations à nouveau autorisées.</w:t>
      </w:r>
      <w:bookmarkEnd w:id="166"/>
    </w:p>
    <w:p w14:paraId="42500621" w14:textId="05E43D89" w:rsidR="0043495A" w:rsidRPr="00EB035A" w:rsidRDefault="0043495A" w:rsidP="0043495A">
      <w:pPr>
        <w:shd w:val="clear" w:color="auto" w:fill="FFFFFF"/>
        <w:spacing w:after="0" w:line="276" w:lineRule="auto"/>
        <w:rPr>
          <w:rFonts w:eastAsia="Times New Roman" w:cs="Arial"/>
          <w:szCs w:val="20"/>
          <w:lang w:eastAsia="fr-FR"/>
        </w:rPr>
      </w:pPr>
      <w:r w:rsidRPr="00EB035A">
        <w:rPr>
          <w:rFonts w:eastAsia="Times New Roman" w:cs="Arial"/>
          <w:szCs w:val="20"/>
          <w:lang w:eastAsia="fr-FR"/>
        </w:rPr>
        <w:t xml:space="preserve">Le gouvernement burkinabè a levé le 22 mai la suspension temporaire des exportations d’amandes de karité, en vigueur depuis septembre 2024. Cette décision intervient alors que les autorités estiment que les unités locales de transformation disposent désormais d’un niveau d’approvisionnement jugé satisfaisant pour la campagne de commercialisation 2025-2026. Il convient de noter que l’interdiction initiale visait à garantir aux industriels locaux un accès prioritaire à la matière première dans le cadre de la stratégie nationale de promotion de la transformation locale. La levée de la suspension ne marque toutefois pas un retour à une totale liberté commerciale. Les exportateurs devront obtenir une Autorisation spéciale d’exportation (ASE) pour expédier leurs cargaisons à l’étranger. Selon les autorités, tout exportateur souhaitant obtenir cette autorisation devra céder au préalable au moins 25% des volumes destinés à l’exportation aux unités nationales de transformation qui exprimeraient des besoins résiduels. Cette cession devra être justifiée par des contrats fermes ainsi que par des bordereaux de livraison dûment signés par les parties concernées. Par ailleurs, un prélèvement de 200 FCFA par kilogramme d’amandes exportées est désormais appliqué au profit du budget de l’Etat. L’introduction de cette redevance suggère une volonté des autorités de générer des ressources publiques supplémentaires et d’encadrer davantage les flux d’exportation de la matière première. La décision de lever la suspension illustre les arbitrages complexes auxquels est confronté le gouvernement burkinabè. D’un côté, l’exécutif cherche à soutenir l’industrialisation de la filière karité et à renforcer la transformation locale. De l’autre, il doit préserver les revenus des exportateurs, dans un contexte où les marchés internationaux offrent généralement des prix plus élevés que le marché domestique. Selon les données de l’Institut </w:t>
      </w:r>
      <w:r w:rsidRPr="00EB035A">
        <w:rPr>
          <w:rFonts w:eastAsia="Times New Roman" w:cs="Arial"/>
          <w:szCs w:val="20"/>
          <w:lang w:eastAsia="fr-FR"/>
        </w:rPr>
        <w:lastRenderedPageBreak/>
        <w:t>national de la statistique et de la démographie (INSD), les exportations d’amandes de karité depuis le Burkina Faso se sont élevées à 124 287 tonnes en moyenne par an entre 2020 et 2024. Sur la période considérée, les recettes d’exportation générées ont été évaluées à 29,55 Md FCFA en moyenne par an, ce qui en fait l’un des principaux produits agricoles d’exportation du pays avec le coton et l’anacarde. Avec un encadrement strict et une réouverture conditionnée des exportations, la politique du Burkina Faso traduit une phase d’ajustement progressif de son modèle de gouvernance de la filière karité. L’enjeu central reste la capacité à concilier industrialisation locale, compétitivité des exportations et lutte contre les flux informels. Elle rompt cependant avec la dynamique sous-régionale qui voit les pays producteurs majeurs d’Afrique de l’Ouest suspendre ou envisager d’interdire les exportations de la matière première dans le cadre d’une politique d’industrialisation depuis quelques années. Outre le Mali en octobre 2024, la Côte d’Ivoire et le Togo ont également décidé de suspendre les expéditions d’amandes de karité, respectivement en janvier et avril 2025. Alors que le Nigeria, numéro 1 mondial de l’offre, suit le mouvement depuis août 2025, le Ghana envisage l’interdiction d’ici la fin de l’année 2026. Cette stratégie repose sur le constat que la transformation des amandes en beurre ou en ingrédients destinés aux industries cosmétique et agroalimentaire permet de capter davantage de valeur ajoutée que l’exportation de la matière première brute.</w:t>
      </w:r>
    </w:p>
    <w:p w14:paraId="201953FD" w14:textId="77777777" w:rsidR="0043495A" w:rsidRPr="00EB035A" w:rsidRDefault="0043495A" w:rsidP="0043495A">
      <w:pPr>
        <w:shd w:val="clear" w:color="auto" w:fill="FFFFFF"/>
        <w:spacing w:after="0" w:line="276" w:lineRule="auto"/>
        <w:rPr>
          <w:rFonts w:eastAsia="Times New Roman" w:cs="Arial"/>
          <w:szCs w:val="20"/>
          <w:lang w:eastAsia="fr-FR"/>
        </w:rPr>
      </w:pPr>
    </w:p>
    <w:p w14:paraId="12C2C87A" w14:textId="492630CD" w:rsidR="000D0971" w:rsidRPr="00EB035A" w:rsidRDefault="000D0971" w:rsidP="00680423">
      <w:pPr>
        <w:spacing w:after="0" w:line="240" w:lineRule="auto"/>
        <w:outlineLvl w:val="1"/>
        <w:rPr>
          <w:rFonts w:eastAsia="Times New Roman" w:cs="Times New Roman"/>
          <w:b/>
          <w:bCs/>
          <w:szCs w:val="20"/>
          <w:lang w:eastAsia="fr-FR"/>
        </w:rPr>
      </w:pPr>
      <w:bookmarkStart w:id="167" w:name="_Toc231316713"/>
      <w:bookmarkStart w:id="168" w:name="_Hlk230722373"/>
      <w:r w:rsidRPr="00EB035A">
        <w:rPr>
          <w:rFonts w:eastAsia="Times New Roman" w:cs="Arial"/>
          <w:b/>
          <w:bCs/>
          <w:color w:val="444444"/>
          <w:szCs w:val="20"/>
          <w:lang w:eastAsia="fr-FR"/>
        </w:rPr>
        <w:t>Mangue - Les déchets transformés en aliment pour animaux.</w:t>
      </w:r>
      <w:bookmarkEnd w:id="167"/>
    </w:p>
    <w:bookmarkEnd w:id="168"/>
    <w:p w14:paraId="5F5F0021" w14:textId="66E9A9ED" w:rsidR="000D0971" w:rsidRPr="00EB035A" w:rsidRDefault="000D0971" w:rsidP="000D0971">
      <w:pPr>
        <w:shd w:val="clear" w:color="auto" w:fill="FFFFFF"/>
        <w:spacing w:after="0" w:line="276" w:lineRule="auto"/>
        <w:rPr>
          <w:rFonts w:eastAsia="Times New Roman" w:cs="Arial"/>
          <w:color w:val="444444"/>
          <w:szCs w:val="20"/>
          <w:lang w:eastAsia="fr-FR"/>
        </w:rPr>
      </w:pPr>
      <w:r w:rsidRPr="00EB035A">
        <w:rPr>
          <w:rFonts w:eastAsia="Times New Roman" w:cs="Arial"/>
          <w:color w:val="444444"/>
          <w:szCs w:val="20"/>
          <w:lang w:eastAsia="fr-FR"/>
        </w:rPr>
        <w:t xml:space="preserve">La recherche agricole </w:t>
      </w:r>
      <w:r w:rsidR="00DB670E" w:rsidRPr="00EB035A">
        <w:rPr>
          <w:rFonts w:eastAsia="Times New Roman" w:cs="Arial"/>
          <w:color w:val="444444"/>
          <w:szCs w:val="20"/>
          <w:lang w:eastAsia="fr-FR"/>
        </w:rPr>
        <w:t xml:space="preserve">burkinabè </w:t>
      </w:r>
      <w:r w:rsidRPr="00EB035A">
        <w:rPr>
          <w:rFonts w:eastAsia="Times New Roman" w:cs="Arial"/>
          <w:color w:val="444444"/>
          <w:szCs w:val="20"/>
          <w:lang w:eastAsia="fr-FR"/>
        </w:rPr>
        <w:t xml:space="preserve">a </w:t>
      </w:r>
      <w:r w:rsidR="00DB670E" w:rsidRPr="00EB035A">
        <w:rPr>
          <w:rFonts w:eastAsia="Times New Roman" w:cs="Arial"/>
          <w:color w:val="444444"/>
          <w:szCs w:val="20"/>
          <w:lang w:eastAsia="fr-FR"/>
        </w:rPr>
        <w:t>constaté</w:t>
      </w:r>
      <w:r w:rsidRPr="00EB035A">
        <w:rPr>
          <w:rFonts w:eastAsia="Times New Roman" w:cs="Arial"/>
          <w:color w:val="444444"/>
          <w:szCs w:val="20"/>
          <w:lang w:eastAsia="fr-FR"/>
        </w:rPr>
        <w:t xml:space="preserve"> que pendant la saison des mangues, près de 50% de la production </w:t>
      </w:r>
      <w:r w:rsidR="00DB670E" w:rsidRPr="00EB035A">
        <w:rPr>
          <w:rFonts w:eastAsia="Times New Roman" w:cs="Arial"/>
          <w:color w:val="444444"/>
          <w:szCs w:val="20"/>
          <w:lang w:eastAsia="fr-FR"/>
        </w:rPr>
        <w:t>était</w:t>
      </w:r>
      <w:r w:rsidRPr="00EB035A">
        <w:rPr>
          <w:rFonts w:eastAsia="Times New Roman" w:cs="Arial"/>
          <w:color w:val="444444"/>
          <w:szCs w:val="20"/>
          <w:lang w:eastAsia="fr-FR"/>
        </w:rPr>
        <w:t xml:space="preserve"> perdue. Ces pertes concernent aussi bien les fruits abîmés, les mangues trop mûres, les résidus issus de la transformation que les fruits invendus.</w:t>
      </w:r>
      <w:r w:rsidR="00DB670E" w:rsidRPr="00EB035A">
        <w:rPr>
          <w:rFonts w:eastAsia="Times New Roman" w:cs="Arial"/>
          <w:color w:val="444444"/>
          <w:szCs w:val="20"/>
          <w:lang w:eastAsia="fr-FR"/>
        </w:rPr>
        <w:t xml:space="preserve"> </w:t>
      </w:r>
      <w:r w:rsidRPr="00EB035A">
        <w:rPr>
          <w:rFonts w:eastAsia="Times New Roman" w:cs="Arial"/>
          <w:color w:val="444444"/>
          <w:szCs w:val="20"/>
          <w:lang w:eastAsia="fr-FR"/>
        </w:rPr>
        <w:t xml:space="preserve">Face à cette situation, la recherche </w:t>
      </w:r>
      <w:r w:rsidR="00DB670E" w:rsidRPr="00EB035A">
        <w:rPr>
          <w:rFonts w:eastAsia="Times New Roman" w:cs="Arial"/>
          <w:color w:val="444444"/>
          <w:szCs w:val="20"/>
          <w:lang w:eastAsia="fr-FR"/>
        </w:rPr>
        <w:t xml:space="preserve">burkinabè </w:t>
      </w:r>
      <w:r w:rsidRPr="00EB035A">
        <w:rPr>
          <w:rFonts w:eastAsia="Times New Roman" w:cs="Arial"/>
          <w:color w:val="444444"/>
          <w:szCs w:val="20"/>
          <w:lang w:eastAsia="fr-FR"/>
        </w:rPr>
        <w:t>a développé une approche basée sur l’économie circulaire, avec pour objectif de transformer ce qui était autrefois considéré comme un déchet en aliment nutritif pour les animaux.</w:t>
      </w:r>
      <w:r w:rsidR="00DB670E" w:rsidRPr="00EB035A">
        <w:rPr>
          <w:rFonts w:eastAsia="Times New Roman" w:cs="Arial"/>
          <w:color w:val="444444"/>
          <w:szCs w:val="20"/>
          <w:lang w:eastAsia="fr-FR"/>
        </w:rPr>
        <w:t xml:space="preserve"> La promotion de cette technologie et des machines qu'il faut pour pouvoir fabriquer cet aliment est assurée </w:t>
      </w:r>
      <w:r w:rsidRPr="00EB035A">
        <w:rPr>
          <w:rFonts w:eastAsia="Times New Roman" w:cs="Arial"/>
          <w:color w:val="444444"/>
          <w:szCs w:val="20"/>
          <w:lang w:eastAsia="fr-FR"/>
        </w:rPr>
        <w:t xml:space="preserve">au sein du </w:t>
      </w:r>
      <w:r w:rsidR="00DB670E" w:rsidRPr="00EB035A">
        <w:rPr>
          <w:rFonts w:eastAsia="Times New Roman" w:cs="Arial"/>
          <w:color w:val="444444"/>
          <w:szCs w:val="20"/>
          <w:lang w:eastAsia="fr-FR"/>
        </w:rPr>
        <w:t xml:space="preserve">Parc de technologie et d’innovation agricole installé à </w:t>
      </w:r>
      <w:proofErr w:type="spellStart"/>
      <w:r w:rsidR="00DB670E" w:rsidRPr="00EB035A">
        <w:rPr>
          <w:rFonts w:eastAsia="Times New Roman" w:cs="Arial"/>
          <w:color w:val="444444"/>
          <w:szCs w:val="20"/>
          <w:lang w:eastAsia="fr-FR"/>
        </w:rPr>
        <w:t>Farakoba</w:t>
      </w:r>
      <w:proofErr w:type="spellEnd"/>
      <w:r w:rsidR="00DB670E" w:rsidRPr="00EB035A">
        <w:rPr>
          <w:rFonts w:eastAsia="Times New Roman" w:cs="Arial"/>
          <w:color w:val="444444"/>
          <w:szCs w:val="20"/>
          <w:lang w:eastAsia="fr-FR"/>
        </w:rPr>
        <w:t>, à une dizaine de kilomètres de Bobo-Dioulasso</w:t>
      </w:r>
      <w:r w:rsidRPr="00EB035A">
        <w:rPr>
          <w:rFonts w:eastAsia="Times New Roman" w:cs="Arial"/>
          <w:color w:val="444444"/>
          <w:szCs w:val="20"/>
          <w:lang w:eastAsia="fr-FR"/>
        </w:rPr>
        <w:t>.</w:t>
      </w:r>
      <w:r w:rsidR="00DB670E" w:rsidRPr="00EB035A">
        <w:rPr>
          <w:rFonts w:eastAsia="Times New Roman" w:cs="Arial"/>
          <w:color w:val="444444"/>
          <w:szCs w:val="20"/>
          <w:lang w:eastAsia="fr-FR"/>
        </w:rPr>
        <w:t xml:space="preserve"> </w:t>
      </w:r>
      <w:r w:rsidRPr="00EB035A">
        <w:rPr>
          <w:rFonts w:eastAsia="Times New Roman" w:cs="Arial"/>
          <w:color w:val="444444"/>
          <w:szCs w:val="20"/>
          <w:lang w:eastAsia="fr-FR"/>
        </w:rPr>
        <w:t xml:space="preserve">Pour faciliter la transformation, </w:t>
      </w:r>
      <w:r w:rsidR="00DB670E" w:rsidRPr="00EB035A">
        <w:rPr>
          <w:rFonts w:eastAsia="Times New Roman" w:cs="Arial"/>
          <w:color w:val="444444"/>
          <w:szCs w:val="20"/>
          <w:lang w:eastAsia="fr-FR"/>
        </w:rPr>
        <w:t>la</w:t>
      </w:r>
      <w:r w:rsidRPr="00EB035A">
        <w:rPr>
          <w:rFonts w:eastAsia="Times New Roman" w:cs="Arial"/>
          <w:color w:val="444444"/>
          <w:szCs w:val="20"/>
          <w:lang w:eastAsia="fr-FR"/>
        </w:rPr>
        <w:t xml:space="preserve"> machine mise au point</w:t>
      </w:r>
      <w:r w:rsidR="00DB670E" w:rsidRPr="00EB035A">
        <w:rPr>
          <w:rFonts w:eastAsia="Times New Roman" w:cs="Arial"/>
          <w:color w:val="444444"/>
          <w:szCs w:val="20"/>
          <w:lang w:eastAsia="fr-FR"/>
        </w:rPr>
        <w:t xml:space="preserve"> est </w:t>
      </w:r>
      <w:r w:rsidRPr="00EB035A">
        <w:rPr>
          <w:rFonts w:eastAsia="Times New Roman" w:cs="Arial"/>
          <w:color w:val="444444"/>
          <w:szCs w:val="20"/>
          <w:lang w:eastAsia="fr-FR"/>
        </w:rPr>
        <w:t>un broyeur-trieur de mangue</w:t>
      </w:r>
      <w:r w:rsidR="00DB670E" w:rsidRPr="00EB035A">
        <w:rPr>
          <w:rFonts w:eastAsia="Times New Roman" w:cs="Arial"/>
          <w:color w:val="444444"/>
          <w:szCs w:val="20"/>
          <w:lang w:eastAsia="fr-FR"/>
        </w:rPr>
        <w:t xml:space="preserve"> qui </w:t>
      </w:r>
      <w:r w:rsidRPr="00EB035A">
        <w:rPr>
          <w:rFonts w:eastAsia="Times New Roman" w:cs="Arial"/>
          <w:color w:val="444444"/>
          <w:szCs w:val="20"/>
          <w:lang w:eastAsia="fr-FR"/>
        </w:rPr>
        <w:t>permet de traiter les mangues entières</w:t>
      </w:r>
      <w:r w:rsidR="00DB670E" w:rsidRPr="00EB035A">
        <w:rPr>
          <w:rFonts w:eastAsia="Times New Roman" w:cs="Arial"/>
          <w:color w:val="444444"/>
          <w:szCs w:val="20"/>
          <w:lang w:eastAsia="fr-FR"/>
        </w:rPr>
        <w:t xml:space="preserve"> qui permet de sortir une </w:t>
      </w:r>
      <w:r w:rsidRPr="00EB035A">
        <w:rPr>
          <w:rFonts w:eastAsia="Times New Roman" w:cs="Arial"/>
          <w:color w:val="444444"/>
          <w:szCs w:val="20"/>
          <w:lang w:eastAsia="fr-FR"/>
        </w:rPr>
        <w:t>pâte de mangue</w:t>
      </w:r>
      <w:r w:rsidR="00DB670E" w:rsidRPr="00EB035A">
        <w:rPr>
          <w:rFonts w:eastAsia="Times New Roman" w:cs="Arial"/>
          <w:color w:val="444444"/>
          <w:szCs w:val="20"/>
          <w:lang w:eastAsia="fr-FR"/>
        </w:rPr>
        <w:t xml:space="preserve"> après avoir </w:t>
      </w:r>
      <w:r w:rsidRPr="00EB035A">
        <w:rPr>
          <w:rFonts w:eastAsia="Times New Roman" w:cs="Arial"/>
          <w:color w:val="444444"/>
          <w:szCs w:val="20"/>
          <w:lang w:eastAsia="fr-FR"/>
        </w:rPr>
        <w:t>éject</w:t>
      </w:r>
      <w:r w:rsidR="00DB670E" w:rsidRPr="00EB035A">
        <w:rPr>
          <w:rFonts w:eastAsia="Times New Roman" w:cs="Arial"/>
          <w:color w:val="444444"/>
          <w:szCs w:val="20"/>
          <w:lang w:eastAsia="fr-FR"/>
        </w:rPr>
        <w:t>é</w:t>
      </w:r>
      <w:r w:rsidRPr="00EB035A">
        <w:rPr>
          <w:rFonts w:eastAsia="Times New Roman" w:cs="Arial"/>
          <w:color w:val="444444"/>
          <w:szCs w:val="20"/>
          <w:lang w:eastAsia="fr-FR"/>
        </w:rPr>
        <w:t xml:space="preserve"> le noyau. Cette pâte, mélang</w:t>
      </w:r>
      <w:r w:rsidR="00DB670E" w:rsidRPr="00EB035A">
        <w:rPr>
          <w:rFonts w:eastAsia="Times New Roman" w:cs="Arial"/>
          <w:color w:val="444444"/>
          <w:szCs w:val="20"/>
          <w:lang w:eastAsia="fr-FR"/>
        </w:rPr>
        <w:t>ée</w:t>
      </w:r>
      <w:r w:rsidRPr="00EB035A">
        <w:rPr>
          <w:rFonts w:eastAsia="Times New Roman" w:cs="Arial"/>
          <w:color w:val="444444"/>
          <w:szCs w:val="20"/>
          <w:lang w:eastAsia="fr-FR"/>
        </w:rPr>
        <w:t xml:space="preserve"> </w:t>
      </w:r>
      <w:r w:rsidR="00DB670E" w:rsidRPr="00EB035A">
        <w:rPr>
          <w:rFonts w:eastAsia="Times New Roman" w:cs="Arial"/>
          <w:color w:val="444444"/>
          <w:szCs w:val="20"/>
          <w:lang w:eastAsia="fr-FR"/>
        </w:rPr>
        <w:t xml:space="preserve">à </w:t>
      </w:r>
      <w:r w:rsidRPr="00EB035A">
        <w:rPr>
          <w:rFonts w:eastAsia="Times New Roman" w:cs="Arial"/>
          <w:color w:val="444444"/>
          <w:szCs w:val="20"/>
          <w:lang w:eastAsia="fr-FR"/>
        </w:rPr>
        <w:t>d'autres ingrédients</w:t>
      </w:r>
      <w:r w:rsidR="00DB670E" w:rsidRPr="00EB035A">
        <w:rPr>
          <w:rFonts w:eastAsia="Times New Roman" w:cs="Arial"/>
          <w:color w:val="444444"/>
          <w:szCs w:val="20"/>
          <w:lang w:eastAsia="fr-FR"/>
        </w:rPr>
        <w:t xml:space="preserve"> permet de</w:t>
      </w:r>
      <w:r w:rsidRPr="00EB035A">
        <w:rPr>
          <w:rFonts w:eastAsia="Times New Roman" w:cs="Arial"/>
          <w:color w:val="444444"/>
          <w:szCs w:val="20"/>
          <w:lang w:eastAsia="fr-FR"/>
        </w:rPr>
        <w:t xml:space="preserve"> fabriquer un aliment qui est consommé par plusieurs espèces animales comme les bovins, ovins, caprins, porcs et volailles.</w:t>
      </w:r>
    </w:p>
    <w:p w14:paraId="102DB6EC" w14:textId="23ED8EEE" w:rsidR="00455030" w:rsidRPr="00EB035A" w:rsidRDefault="00680423" w:rsidP="000D0971">
      <w:pPr>
        <w:shd w:val="clear" w:color="auto" w:fill="FFFFFF"/>
        <w:spacing w:after="0" w:line="276" w:lineRule="auto"/>
        <w:rPr>
          <w:rFonts w:eastAsia="Times New Roman" w:cs="Arial"/>
          <w:color w:val="444444"/>
          <w:szCs w:val="20"/>
          <w:lang w:eastAsia="fr-FR"/>
        </w:rPr>
      </w:pPr>
      <w:r w:rsidRPr="00EB035A">
        <w:rPr>
          <w:rFonts w:eastAsia="Times New Roman" w:cs="Arial"/>
          <w:color w:val="444444"/>
          <w:szCs w:val="20"/>
          <w:lang w:eastAsia="fr-FR"/>
        </w:rPr>
        <w:t xml:space="preserve">Des </w:t>
      </w:r>
      <w:r w:rsidR="000D0971" w:rsidRPr="00EB035A">
        <w:rPr>
          <w:rFonts w:eastAsia="Times New Roman" w:cs="Arial"/>
          <w:color w:val="444444"/>
          <w:szCs w:val="20"/>
          <w:lang w:eastAsia="fr-FR"/>
        </w:rPr>
        <w:t xml:space="preserve">jeunes ont été formés pour se mettre en coopérative et développer des unités de production d'aliments </w:t>
      </w:r>
      <w:r w:rsidRPr="00EB035A">
        <w:rPr>
          <w:rFonts w:eastAsia="Times New Roman" w:cs="Arial"/>
          <w:color w:val="444444"/>
          <w:szCs w:val="20"/>
          <w:lang w:eastAsia="fr-FR"/>
        </w:rPr>
        <w:t xml:space="preserve">du </w:t>
      </w:r>
      <w:r w:rsidR="000D0971" w:rsidRPr="00EB035A">
        <w:rPr>
          <w:rFonts w:eastAsia="Times New Roman" w:cs="Arial"/>
          <w:color w:val="444444"/>
          <w:szCs w:val="20"/>
          <w:lang w:eastAsia="fr-FR"/>
        </w:rPr>
        <w:t>bétail à base des déchets de mangue.</w:t>
      </w:r>
    </w:p>
    <w:p w14:paraId="54DE87BC" w14:textId="77777777" w:rsidR="00251D27" w:rsidRPr="00EB035A" w:rsidRDefault="00251D27" w:rsidP="00251D27">
      <w:pPr>
        <w:shd w:val="clear" w:color="auto" w:fill="FFFFFF"/>
        <w:spacing w:after="0" w:line="276" w:lineRule="auto"/>
        <w:rPr>
          <w:rFonts w:eastAsia="Times New Roman" w:cs="Arial"/>
          <w:color w:val="444444"/>
          <w:szCs w:val="20"/>
          <w:lang w:eastAsia="fr-FR"/>
        </w:rPr>
      </w:pPr>
    </w:p>
    <w:p w14:paraId="4CC922DB" w14:textId="62370A61" w:rsidR="00251D27" w:rsidRPr="00EB035A" w:rsidRDefault="00251D27" w:rsidP="007E6696">
      <w:pPr>
        <w:spacing w:after="0" w:line="240" w:lineRule="auto"/>
        <w:outlineLvl w:val="1"/>
        <w:rPr>
          <w:rFonts w:eastAsia="Times New Roman" w:cs="Times New Roman"/>
          <w:b/>
          <w:bCs/>
          <w:szCs w:val="20"/>
          <w:lang w:eastAsia="fr-FR"/>
        </w:rPr>
      </w:pPr>
      <w:bookmarkStart w:id="169" w:name="_Toc231316714"/>
      <w:r w:rsidRPr="00EB035A">
        <w:rPr>
          <w:rFonts w:eastAsia="Times New Roman" w:cs="Arial"/>
          <w:b/>
          <w:bCs/>
          <w:color w:val="444444"/>
          <w:szCs w:val="20"/>
          <w:lang w:eastAsia="fr-FR"/>
        </w:rPr>
        <w:t xml:space="preserve">Elevage </w:t>
      </w:r>
      <w:r w:rsidR="007E6696" w:rsidRPr="00EB035A">
        <w:rPr>
          <w:rFonts w:eastAsia="Times New Roman" w:cs="Arial"/>
          <w:b/>
          <w:bCs/>
          <w:color w:val="444444"/>
          <w:szCs w:val="20"/>
          <w:lang w:eastAsia="fr-FR"/>
        </w:rPr>
        <w:t>–</w:t>
      </w:r>
      <w:r w:rsidRPr="00EB035A">
        <w:rPr>
          <w:rFonts w:eastAsia="Times New Roman" w:cs="Arial"/>
          <w:b/>
          <w:bCs/>
          <w:color w:val="444444"/>
          <w:szCs w:val="20"/>
          <w:lang w:eastAsia="fr-FR"/>
        </w:rPr>
        <w:t xml:space="preserve"> </w:t>
      </w:r>
      <w:r w:rsidR="007E6696" w:rsidRPr="00EB035A">
        <w:rPr>
          <w:rFonts w:eastAsia="Times New Roman" w:cs="Arial"/>
          <w:b/>
          <w:bCs/>
          <w:color w:val="444444"/>
          <w:szCs w:val="20"/>
          <w:lang w:eastAsia="fr-FR"/>
        </w:rPr>
        <w:t>Forte croissance des exportations de bétail.</w:t>
      </w:r>
      <w:bookmarkEnd w:id="169"/>
    </w:p>
    <w:p w14:paraId="2EDA66FF" w14:textId="52C251F6" w:rsidR="00251D27" w:rsidRPr="00EB035A" w:rsidRDefault="00251D27" w:rsidP="00251D27">
      <w:pPr>
        <w:shd w:val="clear" w:color="auto" w:fill="FFFFFF"/>
        <w:spacing w:after="0" w:line="276" w:lineRule="auto"/>
        <w:rPr>
          <w:rFonts w:eastAsia="Times New Roman" w:cs="Arial"/>
          <w:color w:val="444444"/>
          <w:szCs w:val="20"/>
          <w:lang w:eastAsia="fr-FR"/>
        </w:rPr>
      </w:pPr>
      <w:r w:rsidRPr="00EB035A">
        <w:rPr>
          <w:rFonts w:eastAsia="Times New Roman" w:cs="Arial"/>
          <w:color w:val="444444"/>
          <w:szCs w:val="20"/>
          <w:lang w:eastAsia="fr-FR"/>
        </w:rPr>
        <w:t>Les exportations de bétail ont connu une forte croissance d’’après les chiffres de l’Institut national de la statistique et de la démographie (INSD). Les exportations de bovins, ovins et caprins sont passées de 400 M FCFA en 2020 à près de 11,8 Md FCFA en 2024. Les exportations de petits ruminants, à elles seules, ont atteint 7,8 Md FCFA en 2024 contre seulement 190 M FCFA quatre ans plus tôt. Le bétail vivant constitue aujourd’hui le troisième produit d’exportation du Burkina Faso, principalement destiné à la Côte d’Ivoire, au Ghana et au Bénin. Cependant, le gouvernement souhaite désormais développer l’exportation de viande transformée plutôt que celle d’animaux vivants.</w:t>
      </w:r>
      <w:r w:rsidR="007E6696" w:rsidRPr="00EB035A">
        <w:rPr>
          <w:rFonts w:eastAsia="Times New Roman" w:cs="Arial"/>
          <w:color w:val="444444"/>
          <w:szCs w:val="20"/>
          <w:lang w:eastAsia="fr-FR"/>
        </w:rPr>
        <w:t xml:space="preserve"> </w:t>
      </w:r>
      <w:r w:rsidRPr="00EB035A">
        <w:rPr>
          <w:rFonts w:eastAsia="Times New Roman" w:cs="Arial"/>
          <w:color w:val="444444"/>
          <w:szCs w:val="20"/>
          <w:lang w:eastAsia="fr-FR"/>
        </w:rPr>
        <w:t xml:space="preserve">Dans cette perspective, l’Agence Faso Abattoir </w:t>
      </w:r>
      <w:r w:rsidRPr="00EB035A">
        <w:rPr>
          <w:rFonts w:eastAsia="Times New Roman" w:cs="Arial"/>
          <w:color w:val="444444"/>
          <w:szCs w:val="20"/>
          <w:lang w:eastAsia="fr-FR"/>
        </w:rPr>
        <w:lastRenderedPageBreak/>
        <w:t>a été créée en avril 2025 afin de moderniser les infrastructures d’abattage et promouvoir une industrie locale de transformation de viande répondant aux normes sanitaires internationales. L’objectif affiché est de faire du Burkina Faso un exportateur de viande plutôt qu’un simple fournisseur de bétail sur pied.</w:t>
      </w:r>
      <w:r w:rsidR="007E6696" w:rsidRPr="00EB035A">
        <w:rPr>
          <w:rFonts w:eastAsia="Times New Roman" w:cs="Arial"/>
          <w:color w:val="444444"/>
          <w:szCs w:val="20"/>
          <w:lang w:eastAsia="fr-FR"/>
        </w:rPr>
        <w:t xml:space="preserve"> </w:t>
      </w:r>
      <w:r w:rsidRPr="00EB035A">
        <w:rPr>
          <w:rFonts w:eastAsia="Times New Roman" w:cs="Arial"/>
          <w:color w:val="444444"/>
          <w:szCs w:val="20"/>
          <w:lang w:eastAsia="fr-FR"/>
        </w:rPr>
        <w:t xml:space="preserve">Le pays dispose d’un important potentiel pastoral estimé à près de 35 </w:t>
      </w:r>
      <w:r w:rsidR="007E6696" w:rsidRPr="00EB035A">
        <w:rPr>
          <w:rFonts w:eastAsia="Times New Roman" w:cs="Arial"/>
          <w:color w:val="444444"/>
          <w:szCs w:val="20"/>
          <w:lang w:eastAsia="fr-FR"/>
        </w:rPr>
        <w:t xml:space="preserve">M </w:t>
      </w:r>
      <w:r w:rsidRPr="00EB035A">
        <w:rPr>
          <w:rFonts w:eastAsia="Times New Roman" w:cs="Arial"/>
          <w:color w:val="444444"/>
          <w:szCs w:val="20"/>
          <w:lang w:eastAsia="fr-FR"/>
        </w:rPr>
        <w:t xml:space="preserve">de têtes, dont 7,6 </w:t>
      </w:r>
      <w:r w:rsidR="007E6696" w:rsidRPr="00EB035A">
        <w:rPr>
          <w:rFonts w:eastAsia="Times New Roman" w:cs="Arial"/>
          <w:color w:val="444444"/>
          <w:szCs w:val="20"/>
          <w:lang w:eastAsia="fr-FR"/>
        </w:rPr>
        <w:t xml:space="preserve">M </w:t>
      </w:r>
      <w:r w:rsidRPr="00EB035A">
        <w:rPr>
          <w:rFonts w:eastAsia="Times New Roman" w:cs="Arial"/>
          <w:color w:val="444444"/>
          <w:szCs w:val="20"/>
          <w:lang w:eastAsia="fr-FR"/>
        </w:rPr>
        <w:t xml:space="preserve">de bovins, 10,6 </w:t>
      </w:r>
      <w:r w:rsidR="007E6696" w:rsidRPr="00EB035A">
        <w:rPr>
          <w:rFonts w:eastAsia="Times New Roman" w:cs="Arial"/>
          <w:color w:val="444444"/>
          <w:szCs w:val="20"/>
          <w:lang w:eastAsia="fr-FR"/>
        </w:rPr>
        <w:t xml:space="preserve">M </w:t>
      </w:r>
      <w:r w:rsidRPr="00EB035A">
        <w:rPr>
          <w:rFonts w:eastAsia="Times New Roman" w:cs="Arial"/>
          <w:color w:val="444444"/>
          <w:szCs w:val="20"/>
          <w:lang w:eastAsia="fr-FR"/>
        </w:rPr>
        <w:t xml:space="preserve">de caprins et 7,1 </w:t>
      </w:r>
      <w:r w:rsidR="007E6696" w:rsidRPr="00EB035A">
        <w:rPr>
          <w:rFonts w:eastAsia="Times New Roman" w:cs="Arial"/>
          <w:color w:val="444444"/>
          <w:szCs w:val="20"/>
          <w:lang w:eastAsia="fr-FR"/>
        </w:rPr>
        <w:t xml:space="preserve">M </w:t>
      </w:r>
      <w:r w:rsidRPr="00EB035A">
        <w:rPr>
          <w:rFonts w:eastAsia="Times New Roman" w:cs="Arial"/>
          <w:color w:val="444444"/>
          <w:szCs w:val="20"/>
          <w:lang w:eastAsia="fr-FR"/>
        </w:rPr>
        <w:t>d’ovins.</w:t>
      </w:r>
      <w:r w:rsidR="007E6696" w:rsidRPr="00EB035A">
        <w:rPr>
          <w:rFonts w:eastAsia="Times New Roman" w:cs="Arial"/>
          <w:color w:val="444444"/>
          <w:szCs w:val="20"/>
          <w:lang w:eastAsia="fr-FR"/>
        </w:rPr>
        <w:t xml:space="preserve"> L</w:t>
      </w:r>
      <w:r w:rsidRPr="00EB035A">
        <w:rPr>
          <w:rFonts w:eastAsia="Times New Roman" w:cs="Arial"/>
          <w:color w:val="444444"/>
          <w:szCs w:val="20"/>
          <w:lang w:eastAsia="fr-FR"/>
        </w:rPr>
        <w:t xml:space="preserve">a transformation locale reste </w:t>
      </w:r>
      <w:r w:rsidR="007E6696" w:rsidRPr="00EB035A">
        <w:rPr>
          <w:rFonts w:eastAsia="Times New Roman" w:cs="Arial"/>
          <w:color w:val="444444"/>
          <w:szCs w:val="20"/>
          <w:lang w:eastAsia="fr-FR"/>
        </w:rPr>
        <w:t xml:space="preserve">cependant </w:t>
      </w:r>
      <w:r w:rsidRPr="00EB035A">
        <w:rPr>
          <w:rFonts w:eastAsia="Times New Roman" w:cs="Arial"/>
          <w:color w:val="444444"/>
          <w:szCs w:val="20"/>
          <w:lang w:eastAsia="fr-FR"/>
        </w:rPr>
        <w:t>encore limitée et les exportations concernent majoritairement les animaux vivants.</w:t>
      </w:r>
    </w:p>
    <w:p w14:paraId="03CF264F" w14:textId="77777777" w:rsidR="007E6696" w:rsidRPr="00EB035A" w:rsidRDefault="007E6696" w:rsidP="00251D27">
      <w:pPr>
        <w:shd w:val="clear" w:color="auto" w:fill="FFFFFF"/>
        <w:spacing w:after="0" w:line="276" w:lineRule="auto"/>
        <w:rPr>
          <w:rFonts w:eastAsia="Times New Roman" w:cs="Arial"/>
          <w:color w:val="444444"/>
          <w:szCs w:val="20"/>
          <w:lang w:eastAsia="fr-FR"/>
        </w:rPr>
      </w:pPr>
    </w:p>
    <w:p w14:paraId="7913CC6E" w14:textId="7D920E48" w:rsidR="00523D38" w:rsidRPr="00EB035A" w:rsidRDefault="00523D38" w:rsidP="00AD46A5">
      <w:pPr>
        <w:spacing w:after="0" w:line="240" w:lineRule="auto"/>
        <w:outlineLvl w:val="1"/>
        <w:rPr>
          <w:rFonts w:eastAsia="Times New Roman" w:cs="Times New Roman"/>
          <w:b/>
          <w:bCs/>
          <w:szCs w:val="20"/>
          <w:lang w:eastAsia="fr-FR"/>
        </w:rPr>
      </w:pPr>
      <w:bookmarkStart w:id="170" w:name="_Toc231316715"/>
      <w:bookmarkStart w:id="171" w:name="_Hlk229326210"/>
      <w:r w:rsidRPr="00EB035A">
        <w:rPr>
          <w:b/>
          <w:bCs/>
        </w:rPr>
        <w:t>Elevage – Renforcement de la surveillance aux frontières contre l’Influenza aviaires hautement pathogène (IAHP).</w:t>
      </w:r>
      <w:bookmarkEnd w:id="170"/>
    </w:p>
    <w:bookmarkEnd w:id="171"/>
    <w:p w14:paraId="18DB6547" w14:textId="14D6D0E8" w:rsidR="00D047A0" w:rsidRPr="00EB035A" w:rsidRDefault="00523D38" w:rsidP="00523D38">
      <w:pPr>
        <w:spacing w:after="0"/>
      </w:pPr>
      <w:r w:rsidRPr="00EB035A">
        <w:t xml:space="preserve">Le ministère de l’Agriculture a organisé, du 26 avril au 2 mai 2026, une mission de sensibilisation et d’information dans plusieurs postes de contrôle frontaliers afin de prévenir l’introduction de l’Influenza aviaire hautement pathogène (IAHP). Cette initiative vise à renforcer le dispositif national de veille sanitaire face aux risques croissants de propagation des maladies animales transfrontalières dans la sous-région. Cette démarche intervient alors que la Côte d’Ivoire, pays </w:t>
      </w:r>
      <w:r w:rsidR="00AD46A5" w:rsidRPr="00EB035A">
        <w:t>frontalier du Burkina Faso</w:t>
      </w:r>
      <w:r w:rsidRPr="00EB035A">
        <w:t>, a signalé le 16 avril dernier l’apparition d’un foyer d</w:t>
      </w:r>
      <w:r w:rsidR="00AD46A5" w:rsidRPr="00EB035A">
        <w:t xml:space="preserve">’IAHP </w:t>
      </w:r>
      <w:r w:rsidRPr="00EB035A">
        <w:t>de souche H5N1.</w:t>
      </w:r>
      <w:r w:rsidR="00AD46A5" w:rsidRPr="00EB035A">
        <w:t xml:space="preserve"> </w:t>
      </w:r>
      <w:r w:rsidRPr="00EB035A">
        <w:t>Dans ce contexte, la prévention et le renforcement des capacités de surveillance aux frontières, initiés par Ouagadougou visent à protéger le cheptel national et à limiter les perturbations potentielles sur les circuits d’approvisionnement en produits avicoles. Le</w:t>
      </w:r>
      <w:r w:rsidR="00330119" w:rsidRPr="00EB035A">
        <w:t> </w:t>
      </w:r>
      <w:r w:rsidRPr="00EB035A">
        <w:t>Burkina</w:t>
      </w:r>
      <w:r w:rsidR="00AD46A5" w:rsidRPr="00EB035A">
        <w:t> </w:t>
      </w:r>
      <w:r w:rsidRPr="00EB035A">
        <w:t>Faso a signalé à l’OMSA son dernier foyer de grippe aviaire en mars 2024. Cet épisode avait d’ailleurs conduit à la mort et à l’abattage d’un total de volailles domestiques estimé à près de 150 000 têtes.</w:t>
      </w:r>
      <w:r w:rsidR="00AD46A5" w:rsidRPr="00EB035A">
        <w:t xml:space="preserve"> L</w:t>
      </w:r>
      <w:r w:rsidRPr="00EB035A">
        <w:t xml:space="preserve">e cheptel national comptait près de 71 </w:t>
      </w:r>
      <w:r w:rsidR="00AD46A5" w:rsidRPr="00EB035A">
        <w:t xml:space="preserve">M </w:t>
      </w:r>
      <w:r w:rsidRPr="00EB035A">
        <w:t>de têtes d’animaux en 2023, dont 49,5% de volailles, d’après l’Institut national de la statistique et de la démographie (INSD), ce qui souligne l’importance économique et alimentaire de la filière avicole.</w:t>
      </w:r>
    </w:p>
    <w:p w14:paraId="449BE03A" w14:textId="24E31D64" w:rsidR="00AD46A5" w:rsidRPr="00EB035A" w:rsidRDefault="00AD46A5" w:rsidP="00523D38">
      <w:pPr>
        <w:spacing w:after="0"/>
      </w:pPr>
    </w:p>
    <w:p w14:paraId="02668B00" w14:textId="7C954C02" w:rsidR="00AD46A5" w:rsidRPr="00EB035A" w:rsidRDefault="00AD46A5" w:rsidP="004B070C">
      <w:pPr>
        <w:spacing w:after="0" w:line="240" w:lineRule="auto"/>
        <w:outlineLvl w:val="1"/>
        <w:rPr>
          <w:rFonts w:eastAsia="Times New Roman" w:cs="Times New Roman"/>
          <w:b/>
          <w:bCs/>
          <w:szCs w:val="20"/>
          <w:lang w:eastAsia="fr-FR"/>
        </w:rPr>
      </w:pPr>
      <w:bookmarkStart w:id="172" w:name="_Toc231316716"/>
      <w:bookmarkStart w:id="173" w:name="_Hlk229405891"/>
      <w:r w:rsidRPr="00EB035A">
        <w:rPr>
          <w:b/>
          <w:bCs/>
        </w:rPr>
        <w:t>Intrants - Lancement de la distribution des intrants aux producteurs pour la campagne agricole 2026.</w:t>
      </w:r>
      <w:bookmarkEnd w:id="172"/>
    </w:p>
    <w:bookmarkEnd w:id="173"/>
    <w:p w14:paraId="7AF95A01" w14:textId="01ED6926" w:rsidR="00AD46A5" w:rsidRPr="00EB035A" w:rsidRDefault="00AD46A5" w:rsidP="004B070C">
      <w:pPr>
        <w:spacing w:after="0"/>
      </w:pPr>
      <w:r w:rsidRPr="00EB035A">
        <w:t xml:space="preserve">Le ministre d’Etat, ministre de l’agriculture, de l’eau, des ressources animales et halieutiques, le </w:t>
      </w:r>
      <w:r w:rsidR="009267A0" w:rsidRPr="00EB035A">
        <w:t>C</w:t>
      </w:r>
      <w:r w:rsidRPr="00EB035A">
        <w:t xml:space="preserve">ommandant Ismaël </w:t>
      </w:r>
      <w:proofErr w:type="spellStart"/>
      <w:r w:rsidRPr="00EB035A">
        <w:t>Sombié</w:t>
      </w:r>
      <w:proofErr w:type="spellEnd"/>
      <w:r w:rsidRPr="00EB035A">
        <w:t>, a procédé, le 5 mai au lancement officiel de la distribution des intrants agropastoraux sur l’ensemble du territoire national. Pour cette campagne, 60 000 tonnes d’intrants seront remis</w:t>
      </w:r>
      <w:r w:rsidR="004B070C" w:rsidRPr="00EB035A">
        <w:t>es</w:t>
      </w:r>
      <w:r w:rsidRPr="00EB035A">
        <w:t xml:space="preserve"> à prix subventionnés aux producteurs. </w:t>
      </w:r>
      <w:r w:rsidR="004B070C" w:rsidRPr="00EB035A">
        <w:t xml:space="preserve">Pour les petits producteurs ayant moins de 1 ha, la subvention est fixée à 15 000 FCFA, et pour les producteurs ayant une surface supérieure à 1 ha, la subvention est de 17 000 FCFA. </w:t>
      </w:r>
      <w:r w:rsidR="006B6EA5" w:rsidRPr="00EB035A">
        <w:t xml:space="preserve">Au Burkina Faso, le recours aux engrais ne cesse de croître. Selon les données du Centre international de développement des engrais (IFDC), la consommation apparente est passée de 164 422 tonnes en 2019 à 327 163 tonnes en 2023, soit une hausse de près de 99% en cinq ans. Selon le compte rendu du Conseil des ministres du 7 mai, le gouvernement qui veut assurer la disponibilité des engrais au cours des prochains mois a prévu la constitution d’un stock de sécurité de 56 700 tonnes d’engrais pour faire face à l’augmentation des prix sur le marché international. </w:t>
      </w:r>
      <w:r w:rsidRPr="00EB035A">
        <w:t>Plus de 15 000</w:t>
      </w:r>
      <w:r w:rsidR="004B070C" w:rsidRPr="00EB035A">
        <w:t> </w:t>
      </w:r>
      <w:r w:rsidRPr="00EB035A">
        <w:t xml:space="preserve">tonnes de semences </w:t>
      </w:r>
      <w:r w:rsidR="004B070C" w:rsidRPr="00EB035A">
        <w:t xml:space="preserve">(sorgho, riz, maïs, niébé, mil) </w:t>
      </w:r>
      <w:r w:rsidRPr="00EB035A">
        <w:t>de variétés améliorées sont également mises à la disposition des producteurs.</w:t>
      </w:r>
      <w:r w:rsidR="004B070C" w:rsidRPr="00EB035A">
        <w:t xml:space="preserve"> </w:t>
      </w:r>
      <w:r w:rsidRPr="00EB035A">
        <w:t xml:space="preserve">En remettant les intrants, le ministre </w:t>
      </w:r>
      <w:r w:rsidR="004B070C" w:rsidRPr="00EB035A">
        <w:t xml:space="preserve">a annoncé une </w:t>
      </w:r>
      <w:r w:rsidRPr="00EB035A">
        <w:t>tolérance zéro pour les détournements</w:t>
      </w:r>
      <w:r w:rsidR="004B070C" w:rsidRPr="00EB035A">
        <w:t xml:space="preserve"> et </w:t>
      </w:r>
      <w:r w:rsidRPr="00EB035A">
        <w:t xml:space="preserve">a exhorté les agriculteurs à faire en sorte qu’aucune perte ne soit observée pour cette campagne agricole. </w:t>
      </w:r>
      <w:r w:rsidR="00CE480B" w:rsidRPr="00EB035A">
        <w:t xml:space="preserve">Un lot de douze camions a également été réceptionné le 12 mai. D’une capacité de 50 tonnes chacun, ces véhicules ont été acquis sur le budget de l’Etat avec l’appui de la Société nationale de l’aménagement des </w:t>
      </w:r>
      <w:r w:rsidR="00CE480B" w:rsidRPr="00EB035A">
        <w:lastRenderedPageBreak/>
        <w:t>terres et de l’équipement rural (SONATER) pour renforcer les capacités logistiques du de la direction générale des productions végétales (DGVP) afin d’assurer un acheminement plus rapide et plus efficace des intrants et équipements agropastoraux au profit des producteurs. Quinze camions avaient déjà été réceptionnés l’année dernière.</w:t>
      </w:r>
    </w:p>
    <w:p w14:paraId="78A710B4" w14:textId="77777777" w:rsidR="005E62C2" w:rsidRPr="00EB035A" w:rsidRDefault="005E62C2" w:rsidP="005E62C2">
      <w:pPr>
        <w:spacing w:after="0"/>
      </w:pPr>
    </w:p>
    <w:p w14:paraId="2A37729E" w14:textId="2D369A48" w:rsidR="005E62C2" w:rsidRPr="00EB035A" w:rsidRDefault="005E62C2" w:rsidP="00E10849">
      <w:pPr>
        <w:spacing w:after="0" w:line="240" w:lineRule="auto"/>
        <w:outlineLvl w:val="1"/>
        <w:rPr>
          <w:rFonts w:eastAsia="Times New Roman" w:cs="Times New Roman"/>
          <w:b/>
          <w:bCs/>
          <w:szCs w:val="20"/>
          <w:lang w:eastAsia="fr-FR"/>
        </w:rPr>
      </w:pPr>
      <w:bookmarkStart w:id="174" w:name="_Toc231316717"/>
      <w:r w:rsidRPr="00EB035A">
        <w:rPr>
          <w:b/>
          <w:bCs/>
        </w:rPr>
        <w:t>Coopération – Don</w:t>
      </w:r>
      <w:r w:rsidR="00E10849" w:rsidRPr="00EB035A">
        <w:rPr>
          <w:b/>
          <w:bCs/>
        </w:rPr>
        <w:t xml:space="preserve"> d’équipements et d’intrants</w:t>
      </w:r>
      <w:r w:rsidRPr="00EB035A">
        <w:rPr>
          <w:b/>
          <w:bCs/>
        </w:rPr>
        <w:t xml:space="preserve"> de 160 M FCFA de la Chine.</w:t>
      </w:r>
      <w:bookmarkEnd w:id="174"/>
    </w:p>
    <w:p w14:paraId="15ED282C" w14:textId="5B76EF2A" w:rsidR="005E62C2" w:rsidRPr="00EB035A" w:rsidRDefault="005E62C2" w:rsidP="005E62C2">
      <w:pPr>
        <w:spacing w:after="0"/>
      </w:pPr>
      <w:r w:rsidRPr="00EB035A">
        <w:t xml:space="preserve">La Chine a remis me 25 mai un lot de matériel agricole, de semences et d’engrais évalué à plus de 160 M FCFA. Ce don comprend des tracteurs, des motoculteurs, des semoirs, des faucheuses, des décortiqueuses et des batteuses, ainsi que des équipements destinés à l’élevage et à un laboratoire d’analyse des semences. </w:t>
      </w:r>
      <w:r w:rsidR="00E10849" w:rsidRPr="00EB035A">
        <w:t xml:space="preserve">Ce don intervient dans le cadre de la phase 3 du projet d’assistance technique agricole chinoise. Les autorités envisagent l’exploitation de 400 ha supplémentaires ainsi que la mise en place de bassins piscicoles afin de diversifier la production. Depuis le lancement du projet, les deux partenaires ont aménagé 2 800 ha de bas-fonds rizicoles, réalisé 15 infrastructures hydrauliques et formé plusieurs milliers d’acteurs du secteur agricole aux techniques agricoles. Les rendements agricoles, notamment en riziculture où les techniques introduites par le partenaire chinois ont permis des productions dépassant les 9 tonnes/ha pour le riz hybride. </w:t>
      </w:r>
      <w:r w:rsidRPr="00EB035A">
        <w:t>Depuis la reprise des relations diplomatiques en 2018, la Chine s’est progressivement établie comme un partenaire stratégique du Burkina Faso dans le secteur agricole. Le volume des échanges commerciaux bilatéraux a grimpé de 318 M USD en 2018 à 740 M USD en 2024. Les investissements chinois dans l’agriculture burkinabè se traduisent non seulement par des dotations en matériel, mais aussi par des programmes de formation</w:t>
      </w:r>
      <w:r w:rsidR="00E10849" w:rsidRPr="00EB035A">
        <w:t> dont ont déjà bénéficié</w:t>
      </w:r>
      <w:r w:rsidRPr="00EB035A">
        <w:t xml:space="preserve"> plus de 7 400 agents et techniciens agricoles</w:t>
      </w:r>
      <w:r w:rsidR="00E10849" w:rsidRPr="00EB035A">
        <w:t xml:space="preserve"> impliqués notamment dans la gestion des terres et des ressources hydrauliques. D</w:t>
      </w:r>
      <w:r w:rsidRPr="00EB035A">
        <w:t xml:space="preserve">es </w:t>
      </w:r>
      <w:r w:rsidR="00E10849" w:rsidRPr="00EB035A">
        <w:t>formation</w:t>
      </w:r>
      <w:r w:rsidRPr="00EB035A">
        <w:t xml:space="preserve">s ciblent </w:t>
      </w:r>
      <w:r w:rsidR="00E10849" w:rsidRPr="00EB035A">
        <w:t xml:space="preserve">également </w:t>
      </w:r>
      <w:r w:rsidRPr="00EB035A">
        <w:t>les producteurs locaux, les techniciens agricoles et les agents des ministères</w:t>
      </w:r>
      <w:r w:rsidR="00E10849" w:rsidRPr="00EB035A">
        <w:t>.</w:t>
      </w:r>
    </w:p>
    <w:p w14:paraId="47D7B512" w14:textId="77777777" w:rsidR="00E33AE0" w:rsidRPr="00EB035A" w:rsidRDefault="00E33AE0" w:rsidP="005E62C2">
      <w:pPr>
        <w:spacing w:after="0"/>
      </w:pPr>
    </w:p>
    <w:p w14:paraId="74E4268D" w14:textId="2F5B70DE" w:rsidR="00E33AE0" w:rsidRPr="00EB035A" w:rsidRDefault="00802D17" w:rsidP="00323257">
      <w:pPr>
        <w:spacing w:after="0" w:line="240" w:lineRule="auto"/>
        <w:outlineLvl w:val="1"/>
        <w:rPr>
          <w:rFonts w:eastAsia="Times New Roman" w:cs="Times New Roman"/>
          <w:b/>
          <w:bCs/>
          <w:szCs w:val="20"/>
          <w:lang w:eastAsia="fr-FR"/>
        </w:rPr>
      </w:pPr>
      <w:bookmarkStart w:id="175" w:name="_Toc231316718"/>
      <w:r w:rsidRPr="00EB035A">
        <w:rPr>
          <w:b/>
          <w:bCs/>
        </w:rPr>
        <w:t>Equip</w:t>
      </w:r>
      <w:r w:rsidR="00E33AE0" w:rsidRPr="00EB035A">
        <w:rPr>
          <w:b/>
          <w:bCs/>
        </w:rPr>
        <w:t>ement – 70</w:t>
      </w:r>
      <w:r w:rsidRPr="00EB035A">
        <w:rPr>
          <w:b/>
          <w:bCs/>
        </w:rPr>
        <w:t xml:space="preserve"> </w:t>
      </w:r>
      <w:r w:rsidR="00E33AE0" w:rsidRPr="00EB035A">
        <w:rPr>
          <w:b/>
          <w:bCs/>
        </w:rPr>
        <w:t xml:space="preserve">M FCFA d’équipements agricoles remis </w:t>
      </w:r>
      <w:r w:rsidR="00F411D7" w:rsidRPr="00EB035A">
        <w:rPr>
          <w:b/>
          <w:bCs/>
        </w:rPr>
        <w:t>à des</w:t>
      </w:r>
      <w:r w:rsidR="00E33AE0" w:rsidRPr="00EB035A">
        <w:rPr>
          <w:b/>
          <w:bCs/>
        </w:rPr>
        <w:t xml:space="preserve"> SCOOP et</w:t>
      </w:r>
      <w:r w:rsidR="00F411D7" w:rsidRPr="00EB035A">
        <w:rPr>
          <w:b/>
          <w:bCs/>
        </w:rPr>
        <w:t xml:space="preserve"> CUMA</w:t>
      </w:r>
      <w:r w:rsidR="008A2EE6" w:rsidRPr="00EB035A">
        <w:rPr>
          <w:b/>
          <w:bCs/>
        </w:rPr>
        <w:t>.</w:t>
      </w:r>
      <w:bookmarkEnd w:id="175"/>
    </w:p>
    <w:p w14:paraId="29ED284B" w14:textId="7AD2CE0C" w:rsidR="00F411D7" w:rsidRPr="00EB035A" w:rsidRDefault="00F411D7" w:rsidP="00F411D7">
      <w:pPr>
        <w:spacing w:after="0"/>
      </w:pPr>
      <w:r w:rsidRPr="00EB035A">
        <w:t>Le Programme mondial pour les petits producteurs agroécologiques et la transformation durable des systèmes alimentaires (</w:t>
      </w:r>
      <w:r w:rsidRPr="00EB035A">
        <w:rPr>
          <w:i/>
          <w:iCs/>
        </w:rPr>
        <w:t>Global Programme for Small-</w:t>
      </w:r>
      <w:proofErr w:type="spellStart"/>
      <w:r w:rsidRPr="00EB035A">
        <w:rPr>
          <w:i/>
          <w:iCs/>
        </w:rPr>
        <w:t>Scale</w:t>
      </w:r>
      <w:proofErr w:type="spellEnd"/>
      <w:r w:rsidRPr="00EB035A">
        <w:rPr>
          <w:i/>
          <w:iCs/>
        </w:rPr>
        <w:t xml:space="preserve"> </w:t>
      </w:r>
      <w:proofErr w:type="spellStart"/>
      <w:r w:rsidRPr="00EB035A">
        <w:rPr>
          <w:i/>
          <w:iCs/>
        </w:rPr>
        <w:t>Agroecology</w:t>
      </w:r>
      <w:proofErr w:type="spellEnd"/>
      <w:r w:rsidRPr="00EB035A">
        <w:rPr>
          <w:i/>
          <w:iCs/>
        </w:rPr>
        <w:t xml:space="preserve"> </w:t>
      </w:r>
      <w:proofErr w:type="spellStart"/>
      <w:r w:rsidRPr="00EB035A">
        <w:rPr>
          <w:i/>
          <w:iCs/>
        </w:rPr>
        <w:t>Producers</w:t>
      </w:r>
      <w:proofErr w:type="spellEnd"/>
      <w:r w:rsidRPr="00EB035A">
        <w:rPr>
          <w:i/>
          <w:iCs/>
        </w:rPr>
        <w:t xml:space="preserve"> and </w:t>
      </w:r>
      <w:proofErr w:type="spellStart"/>
      <w:r w:rsidRPr="00EB035A">
        <w:rPr>
          <w:i/>
          <w:iCs/>
        </w:rPr>
        <w:t>Sustainable</w:t>
      </w:r>
      <w:proofErr w:type="spellEnd"/>
      <w:r w:rsidRPr="00EB035A">
        <w:rPr>
          <w:i/>
          <w:iCs/>
        </w:rPr>
        <w:t xml:space="preserve"> Food </w:t>
      </w:r>
      <w:proofErr w:type="spellStart"/>
      <w:r w:rsidRPr="00EB035A">
        <w:rPr>
          <w:i/>
          <w:iCs/>
        </w:rPr>
        <w:t>Systems</w:t>
      </w:r>
      <w:proofErr w:type="spellEnd"/>
      <w:r w:rsidRPr="00EB035A">
        <w:rPr>
          <w:i/>
          <w:iCs/>
        </w:rPr>
        <w:t xml:space="preserve"> Transformation</w:t>
      </w:r>
      <w:r w:rsidRPr="00EB035A">
        <w:t xml:space="preserve"> GP-SAEP) a procédé le 19 mai 2026 à la remise d’un lot d’équipements agricoles et de production de bio-solutions au profit de cinq SCOOP et cinq CUMA bénéficiaires du programme. D’un montant global estimé à plus de 70 M FCFA, ce lot est composé notamment de tracteurs multifonctions, de tricycles, de décortiqueuses multifonctions, de décortiqueuses d’arachide, de maïs et de riz, de semoirs, de plaques solaires, de batteries ainsi que de plusieurs autres équipements destinés à soutenir la production agricole, les services de mécanisation et la transformation agroalimentaire. Cette initiative s’inscrit dans la dynamique de promotion de l’agroécologie et du renforcement des systèmes alimentaires durables portée par le programme GP-SAEP, mis en œuvre depuis décembre 2023 dans la région de </w:t>
      </w:r>
      <w:proofErr w:type="spellStart"/>
      <w:r w:rsidRPr="00EB035A">
        <w:t>Nando</w:t>
      </w:r>
      <w:proofErr w:type="spellEnd"/>
      <w:r w:rsidRPr="00EB035A">
        <w:t>. A travers cet appui, le programme entend renforcer durablement les capacités techniques et économiques des petits producteurs agroécologiques et des organisations paysannes.</w:t>
      </w:r>
    </w:p>
    <w:p w14:paraId="7CC21265" w14:textId="77777777" w:rsidR="00E10849" w:rsidRPr="00EB035A" w:rsidRDefault="00E10849" w:rsidP="005E62C2">
      <w:pPr>
        <w:spacing w:after="0"/>
      </w:pPr>
    </w:p>
    <w:p w14:paraId="4C588250" w14:textId="343E277F" w:rsidR="004905AC" w:rsidRPr="00EB035A" w:rsidRDefault="004905AC" w:rsidP="00251D27">
      <w:pPr>
        <w:spacing w:after="0" w:line="240" w:lineRule="auto"/>
        <w:outlineLvl w:val="1"/>
        <w:rPr>
          <w:rFonts w:eastAsia="Times New Roman" w:cs="Times New Roman"/>
          <w:b/>
          <w:bCs/>
          <w:szCs w:val="20"/>
          <w:lang w:eastAsia="fr-FR"/>
        </w:rPr>
      </w:pPr>
      <w:bookmarkStart w:id="176" w:name="_Toc231316719"/>
      <w:bookmarkStart w:id="177" w:name="_Hlk230721970"/>
      <w:r w:rsidRPr="00EB035A">
        <w:rPr>
          <w:b/>
          <w:bCs/>
        </w:rPr>
        <w:t>Vie des sociétés – Journée porte ouverte de la Filature du Sahel (FILSAH).</w:t>
      </w:r>
      <w:bookmarkEnd w:id="176"/>
    </w:p>
    <w:bookmarkEnd w:id="177"/>
    <w:p w14:paraId="64A9200C" w14:textId="74D28D46" w:rsidR="004905AC" w:rsidRPr="00EB035A" w:rsidRDefault="004905AC" w:rsidP="00251D27">
      <w:pPr>
        <w:spacing w:after="0"/>
      </w:pPr>
      <w:r w:rsidRPr="00EB035A">
        <w:t xml:space="preserve">La FILSAH a lancé sa Journée portes ouvertes le 30 avril à Bobo-Dioulasso, visant à rapprocher l’entreprise du public et à mettre en lumière les enjeux stratégiques de la transformation locale du coton. Le directeur général de FILSAH, M. Abdoulaye </w:t>
      </w:r>
      <w:proofErr w:type="spellStart"/>
      <w:r w:rsidRPr="00EB035A">
        <w:t>Nabolé</w:t>
      </w:r>
      <w:proofErr w:type="spellEnd"/>
      <w:r w:rsidRPr="00EB035A">
        <w:t xml:space="preserve">, a salué la mobilisation autour de cette journée. Créée en 1997 et opérationnelle depuis 1999, la FILSAH se positionne comme </w:t>
      </w:r>
      <w:r w:rsidRPr="00EB035A">
        <w:lastRenderedPageBreak/>
        <w:t xml:space="preserve">un maillon essentiel de la chaîne de valeurs coton-textile-habillement, assurant la transformation de la fibre de coton en fil destiné aux marchés national et international. Avec une capacité de production portée à 10 000 tonnes par an à la suite d’une extension récente, l’entreprise emploie directement plus de 500 personnes, génère en moyenne près de 600 M FCFA de recettes fiscales par an et soutient indirectement plus de 100 000 acteurs à travers les activités de teinture, de tissage et de couture. </w:t>
      </w:r>
      <w:r w:rsidR="00251D27" w:rsidRPr="00EB035A">
        <w:t xml:space="preserve">Dotée d’équipements modernes et certifiés aux normes internationales, elle produit différents types de fils adaptés aussi bien à l’industrie qu’à l’artisanat. </w:t>
      </w:r>
      <w:r w:rsidRPr="00EB035A">
        <w:t xml:space="preserve">L’entreprise et le secteur font cependant face à des difficultés liées notamment la concurrence déloyale des importations frauduleuses de fils et de pagnes. Cette situation a eu des répercussions importantes sur les performances de FILSAH, avec des stocks invendus ayant atteint plusieurs milliards FCFA à certaines périodes. </w:t>
      </w:r>
      <w:r w:rsidR="00251D27" w:rsidRPr="00EB035A">
        <w:t xml:space="preserve">Le </w:t>
      </w:r>
      <w:r w:rsidRPr="00EB035A">
        <w:t xml:space="preserve">gouvernement a </w:t>
      </w:r>
      <w:r w:rsidR="00251D27" w:rsidRPr="00EB035A">
        <w:t>dû prendre</w:t>
      </w:r>
      <w:r w:rsidRPr="00EB035A">
        <w:t xml:space="preserve"> des mesures pour assainir le marché, dont l’interdiction de certaines importations, le renforcement des contrôles et la labellisation</w:t>
      </w:r>
      <w:r w:rsidR="00251D27" w:rsidRPr="00EB035A">
        <w:t xml:space="preserve"> des productions locales</w:t>
      </w:r>
      <w:r w:rsidRPr="00EB035A">
        <w:t xml:space="preserve">. </w:t>
      </w:r>
      <w:r w:rsidR="00251D27" w:rsidRPr="00EB035A">
        <w:t>L</w:t>
      </w:r>
      <w:r w:rsidRPr="00EB035A">
        <w:t>es opérations de contrôle menées sur le terrain</w:t>
      </w:r>
      <w:r w:rsidR="00251D27" w:rsidRPr="00EB035A">
        <w:t xml:space="preserve"> ont ainsi </w:t>
      </w:r>
      <w:r w:rsidRPr="00EB035A">
        <w:t xml:space="preserve">permis la saisie de produits frauduleux d’une valeur de plus de 20 </w:t>
      </w:r>
      <w:r w:rsidR="00251D27" w:rsidRPr="00EB035A">
        <w:t>M F</w:t>
      </w:r>
      <w:r w:rsidRPr="00EB035A">
        <w:t>CFA.</w:t>
      </w:r>
    </w:p>
    <w:p w14:paraId="4C82BD00" w14:textId="77777777" w:rsidR="00251D27" w:rsidRPr="00EB035A" w:rsidRDefault="00251D27" w:rsidP="00251D27">
      <w:pPr>
        <w:spacing w:after="0"/>
      </w:pPr>
    </w:p>
    <w:p w14:paraId="21F81E00" w14:textId="27C1DA10" w:rsidR="00346DB3" w:rsidRPr="00EB035A" w:rsidRDefault="009D0F96" w:rsidP="007B5BCC">
      <w:pPr>
        <w:pStyle w:val="Titre1"/>
      </w:pPr>
      <w:bookmarkStart w:id="178" w:name="_Toc231316720"/>
      <w:r w:rsidRPr="00EB035A">
        <w:t>Cap Vert</w:t>
      </w:r>
      <w:bookmarkEnd w:id="155"/>
      <w:bookmarkEnd w:id="156"/>
      <w:bookmarkEnd w:id="157"/>
      <w:bookmarkEnd w:id="178"/>
    </w:p>
    <w:p w14:paraId="68531635" w14:textId="718DB76D" w:rsidR="003F495D" w:rsidRPr="00EB035A" w:rsidRDefault="003F495D" w:rsidP="003F495D">
      <w:pPr>
        <w:spacing w:after="0" w:line="240" w:lineRule="auto"/>
        <w:outlineLvl w:val="1"/>
        <w:rPr>
          <w:rFonts w:eastAsia="Times New Roman" w:cs="Times New Roman"/>
          <w:b/>
          <w:bCs/>
          <w:szCs w:val="20"/>
          <w:lang w:eastAsia="fr-FR"/>
        </w:rPr>
      </w:pPr>
      <w:bookmarkStart w:id="179" w:name="_Toc231316721"/>
      <w:r w:rsidRPr="00EB035A">
        <w:rPr>
          <w:b/>
          <w:bCs/>
        </w:rPr>
        <w:t>Main d’œuvre – L’émigration des Capverdiens pèse sur les secteurs de l’agriculture, de l’élevage et de la pêche.</w:t>
      </w:r>
      <w:bookmarkEnd w:id="179"/>
    </w:p>
    <w:p w14:paraId="52D75780" w14:textId="4358ACDE" w:rsidR="00417892" w:rsidRPr="00EB035A" w:rsidRDefault="00E9411A" w:rsidP="00A60C7F">
      <w:pPr>
        <w:spacing w:after="0"/>
      </w:pPr>
      <w:r w:rsidRPr="00EB035A">
        <w:t xml:space="preserve">L’immigration au </w:t>
      </w:r>
      <w:r w:rsidR="003F495D" w:rsidRPr="00EB035A">
        <w:t xml:space="preserve">Cap Vert </w:t>
      </w:r>
      <w:r w:rsidRPr="00EB035A">
        <w:t>n</w:t>
      </w:r>
      <w:r w:rsidR="003F495D" w:rsidRPr="00EB035A">
        <w:t>e</w:t>
      </w:r>
      <w:r w:rsidRPr="00EB035A">
        <w:t xml:space="preserve"> réussi</w:t>
      </w:r>
      <w:r w:rsidR="003F495D" w:rsidRPr="00EB035A">
        <w:t>t pas</w:t>
      </w:r>
      <w:r w:rsidRPr="00EB035A">
        <w:t xml:space="preserve"> à compenser le manque de main-d’œuvre laissé par l’émigration des Capverdiens </w:t>
      </w:r>
      <w:r w:rsidR="003F495D" w:rsidRPr="00EB035A">
        <w:t xml:space="preserve">notamment </w:t>
      </w:r>
      <w:r w:rsidRPr="00EB035A">
        <w:t xml:space="preserve">dans les secteurs </w:t>
      </w:r>
      <w:bookmarkStart w:id="180" w:name="_Hlk231059837"/>
      <w:r w:rsidRPr="00EB035A">
        <w:t>de l’agriculture, de l’élevage</w:t>
      </w:r>
      <w:r w:rsidR="003F495D" w:rsidRPr="00EB035A">
        <w:t xml:space="preserve"> et </w:t>
      </w:r>
      <w:r w:rsidRPr="00EB035A">
        <w:t>de la pêche</w:t>
      </w:r>
      <w:bookmarkEnd w:id="180"/>
      <w:r w:rsidRPr="00EB035A">
        <w:t>.</w:t>
      </w:r>
      <w:r w:rsidR="003F495D" w:rsidRPr="00EB035A">
        <w:t xml:space="preserve"> </w:t>
      </w:r>
      <w:r w:rsidRPr="00EB035A">
        <w:t>Le départ continu des Capverdiens vers l’étranger, en particulier des jeunes en âge de travailler, laisse des vides difficiles à combler</w:t>
      </w:r>
      <w:r w:rsidR="003F495D" w:rsidRPr="00EB035A">
        <w:t xml:space="preserve">. </w:t>
      </w:r>
      <w:r w:rsidR="00A60C7F" w:rsidRPr="00EB035A">
        <w:t xml:space="preserve">Sur </w:t>
      </w:r>
      <w:r w:rsidR="003F495D" w:rsidRPr="00EB035A">
        <w:t xml:space="preserve">l’Ile de </w:t>
      </w:r>
      <w:r w:rsidRPr="00EB035A">
        <w:t>Santiago, des agriculteurs rapportent des difficultés croissantes à trouver des travailleurs pour les activités liées à la culture des terres et à l’élevage.</w:t>
      </w:r>
      <w:r w:rsidR="00A60C7F" w:rsidRPr="00EB035A">
        <w:t xml:space="preserve"> La pénurie de main-d'œuvre compromet la production et la viabilité des exploitations agricoles. De nombreux agriculteurs possèdent des terres en location et craignent également de perdre une partie de leur récolte s’ils ne parviennent pas à terminer les travaux agricoles.</w:t>
      </w:r>
    </w:p>
    <w:p w14:paraId="1AE9C2AE" w14:textId="77777777" w:rsidR="003F495D" w:rsidRPr="00EB035A" w:rsidRDefault="003F495D" w:rsidP="003F495D">
      <w:pPr>
        <w:spacing w:after="0"/>
      </w:pPr>
    </w:p>
    <w:p w14:paraId="7A476B66" w14:textId="6F1D6E12" w:rsidR="00B92544" w:rsidRPr="00EB035A" w:rsidRDefault="000312DC" w:rsidP="00B92544">
      <w:pPr>
        <w:pStyle w:val="Titre1"/>
      </w:pPr>
      <w:bookmarkStart w:id="181" w:name="_Toc231316722"/>
      <w:bookmarkStart w:id="182" w:name="_Hlk227260139"/>
      <w:bookmarkStart w:id="183" w:name="_Toc207812051"/>
      <w:bookmarkStart w:id="184" w:name="_Toc207812919"/>
      <w:bookmarkStart w:id="185" w:name="_Toc207813081"/>
      <w:r w:rsidRPr="00EB035A">
        <w:t>Gambie</w:t>
      </w:r>
      <w:bookmarkEnd w:id="181"/>
    </w:p>
    <w:p w14:paraId="30D3F976" w14:textId="77777777" w:rsidR="00265F38" w:rsidRPr="00EB035A" w:rsidRDefault="00265F38" w:rsidP="00265F38">
      <w:pPr>
        <w:spacing w:after="0" w:line="240" w:lineRule="auto"/>
        <w:outlineLvl w:val="1"/>
        <w:rPr>
          <w:rFonts w:eastAsia="Times New Roman" w:cs="Times New Roman"/>
          <w:b/>
          <w:bCs/>
          <w:szCs w:val="20"/>
          <w:lang w:eastAsia="fr-FR"/>
        </w:rPr>
      </w:pPr>
      <w:bookmarkStart w:id="186" w:name="_Toc231316723"/>
      <w:bookmarkStart w:id="187" w:name="_Hlk231059852"/>
      <w:r w:rsidRPr="00EB035A">
        <w:rPr>
          <w:rFonts w:eastAsia="Times New Roman" w:cs="Arial"/>
          <w:b/>
          <w:bCs/>
          <w:color w:val="444444"/>
          <w:szCs w:val="20"/>
          <w:lang w:eastAsia="fr-FR"/>
        </w:rPr>
        <w:t>Politique agricole – Renforcement du rôle des coopératives agricoles.</w:t>
      </w:r>
      <w:bookmarkEnd w:id="186"/>
    </w:p>
    <w:bookmarkEnd w:id="187"/>
    <w:p w14:paraId="4F15E188" w14:textId="157A0B0E" w:rsidR="00265F38" w:rsidRPr="00EB035A" w:rsidRDefault="00265F38" w:rsidP="00265F38">
      <w:pPr>
        <w:spacing w:after="0"/>
        <w:rPr>
          <w:rFonts w:eastAsia="Times New Roman" w:cs="Arial"/>
          <w:color w:val="444444"/>
          <w:szCs w:val="20"/>
          <w:lang w:eastAsia="fr-FR"/>
        </w:rPr>
      </w:pPr>
      <w:r w:rsidRPr="00EB035A">
        <w:rPr>
          <w:rFonts w:eastAsia="Times New Roman" w:cs="Arial"/>
          <w:color w:val="444444"/>
          <w:szCs w:val="20"/>
          <w:lang w:eastAsia="fr-FR"/>
        </w:rPr>
        <w:t xml:space="preserve">Le gouvernement a lancé le 13 mai une réforme visant à revitaliser le secteur coopératif et à renforcer son rôle dans l’agriculture, la sécurité alimentaire et le développement rural. Le secteur coopératif fait face à de graves défis structurels, notamment une gouvernance faible, des institutions fragmentées, le manque de financements, la durabilité et la gestion des actifs. Les actifs de certaines coopératives liquidées étaient restés ainsi inutilisés. La réforme vise à améliorer leur gouvernance et à élargir leurs activités afin de soutenir une croissance économique durable, en particulier dans les communautés rurales. Pour le gouvernement, les coopératives ont historiquement joué un rôle important dans le développement national. La coopération entre les agences gouvernementales et les coopératives a ainsi aidé dans des domaines tels que la distribution d’engrais et la stabilisation des prix. Mais les coopératives doivent désormais être renforcées par une meilleure organisation, une meilleure formation et un meilleur soutien. Le gouvernement a insisté sur le fait que les coopératives devaient rester </w:t>
      </w:r>
      <w:r w:rsidRPr="00EB035A">
        <w:rPr>
          <w:rFonts w:eastAsia="Times New Roman" w:cs="Arial"/>
          <w:color w:val="444444"/>
          <w:szCs w:val="20"/>
          <w:lang w:eastAsia="fr-FR"/>
        </w:rPr>
        <w:lastRenderedPageBreak/>
        <w:t>des organisations volontaires, animées par leurs membres, fondées sur des objectifs communs plutôt que sur des pressions politiques ou externes. Cependant, il a souligné que les défis de leadership dans certaines coopératives, notamment la résistance aux limites de mandat, ont ralenti les progrès et affaibli les performances. La réforme se concentre sur le renforcement des capacités et l’encouragement du renouvellement du leadership afin d’améliorer l’efficacité et la responsabilité. Cette réforme est le fruit d’un travail soutenu par des partenaires internationaux comme l’Organisation des Nations Unies pour l’alimentation et l’agriculture (FAO) et a été élaborée à l’issue de consultations approfondies avec les parties prenantes et les partenaires internationaux.</w:t>
      </w:r>
    </w:p>
    <w:p w14:paraId="0606DA1A" w14:textId="7F0B2708" w:rsidR="00265F38" w:rsidRPr="00EB035A" w:rsidRDefault="00265F38" w:rsidP="00265F38">
      <w:pPr>
        <w:spacing w:after="0"/>
        <w:rPr>
          <w:rFonts w:eastAsia="Times New Roman" w:cs="Arial"/>
          <w:color w:val="444444"/>
          <w:szCs w:val="20"/>
          <w:lang w:eastAsia="fr-FR"/>
        </w:rPr>
      </w:pPr>
    </w:p>
    <w:p w14:paraId="69E55FAE" w14:textId="105DD07E" w:rsidR="00265F38" w:rsidRPr="00EB035A" w:rsidRDefault="00265F38" w:rsidP="0006040B">
      <w:pPr>
        <w:spacing w:after="0" w:line="240" w:lineRule="auto"/>
        <w:outlineLvl w:val="1"/>
        <w:rPr>
          <w:rFonts w:eastAsia="Times New Roman" w:cs="Times New Roman"/>
          <w:b/>
          <w:bCs/>
          <w:szCs w:val="20"/>
          <w:lang w:eastAsia="fr-FR"/>
        </w:rPr>
      </w:pPr>
      <w:bookmarkStart w:id="188" w:name="_Toc231316724"/>
      <w:r w:rsidRPr="00EB035A">
        <w:rPr>
          <w:rFonts w:eastAsia="Times New Roman" w:cs="Arial"/>
          <w:b/>
          <w:bCs/>
          <w:color w:val="444444"/>
          <w:szCs w:val="20"/>
          <w:lang w:eastAsia="fr-FR"/>
        </w:rPr>
        <w:t>Arachide</w:t>
      </w:r>
      <w:r w:rsidR="0006040B" w:rsidRPr="00EB035A">
        <w:rPr>
          <w:rFonts w:eastAsia="Times New Roman" w:cs="Arial"/>
          <w:b/>
          <w:bCs/>
          <w:color w:val="444444"/>
          <w:szCs w:val="20"/>
          <w:lang w:eastAsia="fr-FR"/>
        </w:rPr>
        <w:t xml:space="preserve"> – Audit financier de la campagne 2025/2026.</w:t>
      </w:r>
      <w:bookmarkEnd w:id="188"/>
    </w:p>
    <w:p w14:paraId="511A22FE" w14:textId="32008412" w:rsidR="00265F38" w:rsidRPr="00EB035A" w:rsidRDefault="00DE79B2" w:rsidP="00265F38">
      <w:pPr>
        <w:spacing w:after="0"/>
        <w:rPr>
          <w:rFonts w:eastAsia="Times New Roman" w:cs="Arial"/>
          <w:color w:val="444444"/>
          <w:szCs w:val="20"/>
          <w:lang w:eastAsia="fr-FR"/>
        </w:rPr>
      </w:pPr>
      <w:r w:rsidRPr="00EB035A">
        <w:rPr>
          <w:rFonts w:eastAsia="Times New Roman" w:cs="Arial"/>
          <w:color w:val="444444"/>
          <w:szCs w:val="20"/>
          <w:lang w:eastAsia="fr-FR"/>
        </w:rPr>
        <w:t>U</w:t>
      </w:r>
      <w:r w:rsidR="00265F38" w:rsidRPr="00EB035A">
        <w:rPr>
          <w:rFonts w:eastAsia="Times New Roman" w:cs="Arial"/>
          <w:color w:val="444444"/>
          <w:szCs w:val="20"/>
          <w:lang w:eastAsia="fr-FR"/>
        </w:rPr>
        <w:t xml:space="preserve">n audit national du commerce de l’arachide </w:t>
      </w:r>
      <w:r w:rsidRPr="00EB035A">
        <w:rPr>
          <w:rFonts w:eastAsia="Times New Roman" w:cs="Arial"/>
          <w:color w:val="444444"/>
          <w:szCs w:val="20"/>
          <w:lang w:eastAsia="fr-FR"/>
        </w:rPr>
        <w:t xml:space="preserve">a permis de découvrir </w:t>
      </w:r>
      <w:r w:rsidR="00265F38" w:rsidRPr="00EB035A">
        <w:rPr>
          <w:rFonts w:eastAsia="Times New Roman" w:cs="Arial"/>
          <w:color w:val="444444"/>
          <w:szCs w:val="20"/>
          <w:lang w:eastAsia="fr-FR"/>
        </w:rPr>
        <w:t xml:space="preserve">plus de 16 </w:t>
      </w:r>
      <w:r w:rsidRPr="00EB035A">
        <w:rPr>
          <w:rFonts w:eastAsia="Times New Roman" w:cs="Arial"/>
          <w:color w:val="444444"/>
          <w:szCs w:val="20"/>
          <w:lang w:eastAsia="fr-FR"/>
        </w:rPr>
        <w:t xml:space="preserve">M GMD (environ 200 000 EUR) de </w:t>
      </w:r>
      <w:r w:rsidR="00265F38" w:rsidRPr="00EB035A">
        <w:rPr>
          <w:rFonts w:eastAsia="Times New Roman" w:cs="Arial"/>
          <w:color w:val="444444"/>
          <w:szCs w:val="20"/>
          <w:lang w:eastAsia="fr-FR"/>
        </w:rPr>
        <w:t xml:space="preserve">dettes en souffrance après que des milliers de kilogrammes d’arachides payés par </w:t>
      </w:r>
      <w:r w:rsidR="002B6ABA" w:rsidRPr="00EB035A">
        <w:rPr>
          <w:rFonts w:eastAsia="Times New Roman" w:cs="Arial"/>
          <w:color w:val="444444"/>
          <w:szCs w:val="20"/>
          <w:lang w:eastAsia="fr-FR"/>
        </w:rPr>
        <w:t xml:space="preserve">la </w:t>
      </w:r>
      <w:r w:rsidR="002B6ABA" w:rsidRPr="00EB035A">
        <w:rPr>
          <w:rFonts w:eastAsia="Times New Roman" w:cs="Arial"/>
          <w:i/>
          <w:iCs/>
          <w:color w:val="444444"/>
          <w:szCs w:val="20"/>
          <w:lang w:eastAsia="fr-FR"/>
        </w:rPr>
        <w:t xml:space="preserve">National </w:t>
      </w:r>
      <w:proofErr w:type="spellStart"/>
      <w:r w:rsidR="002B6ABA" w:rsidRPr="00EB035A">
        <w:rPr>
          <w:rFonts w:eastAsia="Times New Roman" w:cs="Arial"/>
          <w:i/>
          <w:iCs/>
          <w:color w:val="444444"/>
          <w:szCs w:val="20"/>
          <w:lang w:eastAsia="fr-FR"/>
        </w:rPr>
        <w:t>food</w:t>
      </w:r>
      <w:proofErr w:type="spellEnd"/>
      <w:r w:rsidR="002B6ABA" w:rsidRPr="00EB035A">
        <w:rPr>
          <w:rFonts w:eastAsia="Times New Roman" w:cs="Arial"/>
          <w:i/>
          <w:iCs/>
          <w:color w:val="444444"/>
          <w:szCs w:val="20"/>
          <w:lang w:eastAsia="fr-FR"/>
        </w:rPr>
        <w:t xml:space="preserve"> </w:t>
      </w:r>
      <w:proofErr w:type="spellStart"/>
      <w:r w:rsidR="002B6ABA" w:rsidRPr="00EB035A">
        <w:rPr>
          <w:rFonts w:eastAsia="Times New Roman" w:cs="Arial"/>
          <w:i/>
          <w:iCs/>
          <w:color w:val="444444"/>
          <w:szCs w:val="20"/>
          <w:lang w:eastAsia="fr-FR"/>
        </w:rPr>
        <w:t>security</w:t>
      </w:r>
      <w:proofErr w:type="spellEnd"/>
      <w:r w:rsidR="002B6ABA" w:rsidRPr="00EB035A">
        <w:rPr>
          <w:rFonts w:eastAsia="Times New Roman" w:cs="Arial"/>
          <w:i/>
          <w:iCs/>
          <w:color w:val="444444"/>
          <w:szCs w:val="20"/>
          <w:lang w:eastAsia="fr-FR"/>
        </w:rPr>
        <w:t xml:space="preserve">, </w:t>
      </w:r>
      <w:proofErr w:type="spellStart"/>
      <w:r w:rsidR="002B6ABA" w:rsidRPr="00EB035A">
        <w:rPr>
          <w:rFonts w:eastAsia="Times New Roman" w:cs="Arial"/>
          <w:i/>
          <w:iCs/>
          <w:color w:val="444444"/>
          <w:szCs w:val="20"/>
          <w:lang w:eastAsia="fr-FR"/>
        </w:rPr>
        <w:t>processing</w:t>
      </w:r>
      <w:proofErr w:type="spellEnd"/>
      <w:r w:rsidR="002B6ABA" w:rsidRPr="00EB035A">
        <w:rPr>
          <w:rFonts w:eastAsia="Times New Roman" w:cs="Arial"/>
          <w:i/>
          <w:iCs/>
          <w:color w:val="444444"/>
          <w:szCs w:val="20"/>
          <w:lang w:eastAsia="fr-FR"/>
        </w:rPr>
        <w:t xml:space="preserve"> and marketing Corporation</w:t>
      </w:r>
      <w:r w:rsidR="002B6ABA" w:rsidRPr="00EB035A">
        <w:rPr>
          <w:rFonts w:eastAsia="Times New Roman" w:cs="Arial"/>
          <w:color w:val="444444"/>
          <w:szCs w:val="20"/>
          <w:lang w:eastAsia="fr-FR"/>
        </w:rPr>
        <w:t xml:space="preserve"> (NFSPMC), </w:t>
      </w:r>
      <w:r w:rsidR="00265F38" w:rsidRPr="00EB035A">
        <w:rPr>
          <w:rFonts w:eastAsia="Times New Roman" w:cs="Arial"/>
          <w:color w:val="444444"/>
          <w:szCs w:val="20"/>
          <w:lang w:eastAsia="fr-FR"/>
        </w:rPr>
        <w:t>l’agence d’achat publique</w:t>
      </w:r>
      <w:r w:rsidR="002B6ABA" w:rsidRPr="00EB035A">
        <w:rPr>
          <w:rFonts w:eastAsia="Times New Roman" w:cs="Arial"/>
          <w:color w:val="444444"/>
          <w:szCs w:val="20"/>
          <w:lang w:eastAsia="fr-FR"/>
        </w:rPr>
        <w:t>,</w:t>
      </w:r>
      <w:r w:rsidR="00265F38" w:rsidRPr="00EB035A">
        <w:rPr>
          <w:rFonts w:eastAsia="Times New Roman" w:cs="Arial"/>
          <w:color w:val="444444"/>
          <w:szCs w:val="20"/>
          <w:lang w:eastAsia="fr-FR"/>
        </w:rPr>
        <w:t xml:space="preserve"> n’ont pas pu être entièrement comptabilisés.</w:t>
      </w:r>
      <w:r w:rsidRPr="00EB035A">
        <w:rPr>
          <w:rFonts w:eastAsia="Times New Roman" w:cs="Arial"/>
          <w:color w:val="444444"/>
          <w:szCs w:val="20"/>
          <w:lang w:eastAsia="fr-FR"/>
        </w:rPr>
        <w:t xml:space="preserve"> </w:t>
      </w:r>
      <w:r w:rsidR="00265F38" w:rsidRPr="00EB035A">
        <w:rPr>
          <w:rFonts w:eastAsia="Times New Roman" w:cs="Arial"/>
          <w:color w:val="444444"/>
          <w:szCs w:val="20"/>
          <w:lang w:eastAsia="fr-FR"/>
        </w:rPr>
        <w:t xml:space="preserve">Les résultats, publiés par </w:t>
      </w:r>
      <w:bookmarkStart w:id="189" w:name="_Hlk230026400"/>
      <w:r w:rsidRPr="00EB035A">
        <w:rPr>
          <w:rFonts w:eastAsia="Times New Roman" w:cs="Arial"/>
          <w:color w:val="444444"/>
          <w:szCs w:val="20"/>
          <w:lang w:eastAsia="fr-FR"/>
        </w:rPr>
        <w:t>NFSPMC</w:t>
      </w:r>
      <w:bookmarkEnd w:id="189"/>
      <w:r w:rsidR="00265F38" w:rsidRPr="00EB035A">
        <w:rPr>
          <w:rFonts w:eastAsia="Times New Roman" w:cs="Arial"/>
          <w:color w:val="444444"/>
          <w:szCs w:val="20"/>
          <w:lang w:eastAsia="fr-FR"/>
        </w:rPr>
        <w:t xml:space="preserve"> font suite à un exercice </w:t>
      </w:r>
      <w:r w:rsidRPr="00EB035A">
        <w:rPr>
          <w:rFonts w:eastAsia="Times New Roman" w:cs="Arial"/>
          <w:color w:val="444444"/>
          <w:szCs w:val="20"/>
          <w:lang w:eastAsia="fr-FR"/>
        </w:rPr>
        <w:t xml:space="preserve">d’audit </w:t>
      </w:r>
      <w:r w:rsidR="00265F38" w:rsidRPr="00EB035A">
        <w:rPr>
          <w:rFonts w:eastAsia="Times New Roman" w:cs="Arial"/>
          <w:color w:val="444444"/>
          <w:szCs w:val="20"/>
          <w:lang w:eastAsia="fr-FR"/>
        </w:rPr>
        <w:t>mené à travers le pays durant la saison commerciale des arachides 2025/2026.</w:t>
      </w:r>
      <w:r w:rsidRPr="00EB035A">
        <w:rPr>
          <w:rFonts w:eastAsia="Times New Roman" w:cs="Arial"/>
          <w:color w:val="444444"/>
          <w:szCs w:val="20"/>
          <w:lang w:eastAsia="fr-FR"/>
        </w:rPr>
        <w:t xml:space="preserve"> </w:t>
      </w:r>
      <w:r w:rsidR="00265F38" w:rsidRPr="00EB035A">
        <w:rPr>
          <w:rFonts w:eastAsia="Times New Roman" w:cs="Arial"/>
          <w:color w:val="444444"/>
          <w:szCs w:val="20"/>
          <w:lang w:eastAsia="fr-FR"/>
        </w:rPr>
        <w:t xml:space="preserve">Les </w:t>
      </w:r>
      <w:r w:rsidRPr="00EB035A">
        <w:rPr>
          <w:rFonts w:eastAsia="Times New Roman" w:cs="Arial"/>
          <w:color w:val="444444"/>
          <w:szCs w:val="20"/>
          <w:lang w:eastAsia="fr-FR"/>
        </w:rPr>
        <w:t xml:space="preserve">auditeurs </w:t>
      </w:r>
      <w:r w:rsidR="00265F38" w:rsidRPr="00EB035A">
        <w:rPr>
          <w:rFonts w:eastAsia="Times New Roman" w:cs="Arial"/>
          <w:color w:val="444444"/>
          <w:szCs w:val="20"/>
          <w:lang w:eastAsia="fr-FR"/>
        </w:rPr>
        <w:t>ont comparé le montant versé aux sociétés coopératives de commercialisation des produits agricoles (CPMS) et aux commerçants privés avec les quantités réelles d’arachides livrées aux dépôts d</w:t>
      </w:r>
      <w:r w:rsidR="004012A0" w:rsidRPr="00EB035A">
        <w:rPr>
          <w:rFonts w:eastAsia="Times New Roman" w:cs="Arial"/>
          <w:color w:val="444444"/>
          <w:szCs w:val="20"/>
          <w:lang w:eastAsia="fr-FR"/>
        </w:rPr>
        <w:t>e</w:t>
      </w:r>
      <w:r w:rsidR="00265F38" w:rsidRPr="00EB035A">
        <w:rPr>
          <w:rFonts w:eastAsia="Times New Roman" w:cs="Arial"/>
          <w:color w:val="444444"/>
          <w:szCs w:val="20"/>
          <w:lang w:eastAsia="fr-FR"/>
        </w:rPr>
        <w:t xml:space="preserve"> </w:t>
      </w:r>
      <w:bookmarkStart w:id="190" w:name="_Hlk230026376"/>
      <w:r w:rsidR="00265F38" w:rsidRPr="00EB035A">
        <w:rPr>
          <w:rFonts w:eastAsia="Times New Roman" w:cs="Arial"/>
          <w:color w:val="444444"/>
          <w:szCs w:val="20"/>
          <w:lang w:eastAsia="fr-FR"/>
        </w:rPr>
        <w:t>NFSPMC</w:t>
      </w:r>
      <w:bookmarkEnd w:id="190"/>
      <w:r w:rsidR="00265F38" w:rsidRPr="00EB035A">
        <w:rPr>
          <w:rFonts w:eastAsia="Times New Roman" w:cs="Arial"/>
          <w:color w:val="444444"/>
          <w:szCs w:val="20"/>
          <w:lang w:eastAsia="fr-FR"/>
        </w:rPr>
        <w:t>.</w:t>
      </w:r>
      <w:r w:rsidR="002B6ABA" w:rsidRPr="00EB035A">
        <w:rPr>
          <w:rFonts w:eastAsia="Times New Roman" w:cs="Arial"/>
          <w:color w:val="444444"/>
          <w:szCs w:val="20"/>
          <w:lang w:eastAsia="fr-FR"/>
        </w:rPr>
        <w:t xml:space="preserve"> </w:t>
      </w:r>
      <w:r w:rsidR="00265F38" w:rsidRPr="00EB035A">
        <w:rPr>
          <w:rFonts w:eastAsia="Times New Roman" w:cs="Arial"/>
          <w:color w:val="444444"/>
          <w:szCs w:val="20"/>
          <w:lang w:eastAsia="fr-FR"/>
        </w:rPr>
        <w:t xml:space="preserve">Selon le rapport, </w:t>
      </w:r>
      <w:r w:rsidR="002B6ABA" w:rsidRPr="00EB035A">
        <w:rPr>
          <w:rFonts w:eastAsia="Times New Roman" w:cs="Arial"/>
          <w:color w:val="444444"/>
          <w:szCs w:val="20"/>
          <w:lang w:eastAsia="fr-FR"/>
        </w:rPr>
        <w:t xml:space="preserve">NFSPMC </w:t>
      </w:r>
      <w:r w:rsidR="00265F38" w:rsidRPr="00EB035A">
        <w:rPr>
          <w:rFonts w:eastAsia="Times New Roman" w:cs="Arial"/>
          <w:color w:val="444444"/>
          <w:szCs w:val="20"/>
          <w:lang w:eastAsia="fr-FR"/>
        </w:rPr>
        <w:t xml:space="preserve">a déboursé plus de 1,79 </w:t>
      </w:r>
      <w:r w:rsidR="002B6ABA" w:rsidRPr="00EB035A">
        <w:rPr>
          <w:rFonts w:eastAsia="Times New Roman" w:cs="Arial"/>
          <w:color w:val="444444"/>
          <w:szCs w:val="20"/>
          <w:lang w:eastAsia="fr-FR"/>
        </w:rPr>
        <w:t xml:space="preserve">Md GMD </w:t>
      </w:r>
      <w:r w:rsidR="0006040B" w:rsidRPr="00EB035A">
        <w:rPr>
          <w:rFonts w:eastAsia="Times New Roman" w:cs="Arial"/>
          <w:color w:val="444444"/>
          <w:szCs w:val="20"/>
          <w:lang w:eastAsia="fr-FR"/>
        </w:rPr>
        <w:t>(</w:t>
      </w:r>
      <w:r w:rsidR="00DC3034" w:rsidRPr="00EB035A">
        <w:rPr>
          <w:rFonts w:eastAsia="Times New Roman" w:cs="Arial"/>
          <w:color w:val="444444"/>
          <w:szCs w:val="20"/>
          <w:lang w:eastAsia="fr-FR"/>
        </w:rPr>
        <w:t>un peu plus</w:t>
      </w:r>
      <w:r w:rsidR="0006040B" w:rsidRPr="00EB035A">
        <w:rPr>
          <w:rFonts w:eastAsia="Times New Roman" w:cs="Arial"/>
          <w:color w:val="444444"/>
          <w:szCs w:val="20"/>
          <w:lang w:eastAsia="fr-FR"/>
        </w:rPr>
        <w:t xml:space="preserve"> de 20 M EUR) </w:t>
      </w:r>
      <w:r w:rsidR="00265F38" w:rsidRPr="00EB035A">
        <w:rPr>
          <w:rFonts w:eastAsia="Times New Roman" w:cs="Arial"/>
          <w:color w:val="444444"/>
          <w:szCs w:val="20"/>
          <w:lang w:eastAsia="fr-FR"/>
        </w:rPr>
        <w:t>à des coopératives et des commerçants privés pour l’achat d’arachides auprès d’agriculteurs à travers le pays. Mais après la vérification des livraisons, NFSPMC a découvert un déficit de près de 935 000 k</w:t>
      </w:r>
      <w:r w:rsidR="002B6ABA" w:rsidRPr="00EB035A">
        <w:rPr>
          <w:rFonts w:eastAsia="Times New Roman" w:cs="Arial"/>
          <w:color w:val="444444"/>
          <w:szCs w:val="20"/>
          <w:lang w:eastAsia="fr-FR"/>
        </w:rPr>
        <w:t>g</w:t>
      </w:r>
      <w:r w:rsidR="00265F38" w:rsidRPr="00EB035A">
        <w:rPr>
          <w:rFonts w:eastAsia="Times New Roman" w:cs="Arial"/>
          <w:color w:val="444444"/>
          <w:szCs w:val="20"/>
          <w:lang w:eastAsia="fr-FR"/>
        </w:rPr>
        <w:t xml:space="preserve"> d’arachides</w:t>
      </w:r>
      <w:r w:rsidR="002B6ABA" w:rsidRPr="00EB035A">
        <w:rPr>
          <w:rFonts w:eastAsia="Times New Roman" w:cs="Arial"/>
          <w:color w:val="444444"/>
          <w:szCs w:val="20"/>
          <w:lang w:eastAsia="fr-FR"/>
        </w:rPr>
        <w:t xml:space="preserve">, </w:t>
      </w:r>
      <w:r w:rsidR="00265F38" w:rsidRPr="00EB035A">
        <w:rPr>
          <w:rFonts w:eastAsia="Times New Roman" w:cs="Arial"/>
          <w:color w:val="444444"/>
          <w:szCs w:val="20"/>
          <w:lang w:eastAsia="fr-FR"/>
        </w:rPr>
        <w:t>pertes estimées à plus de 16</w:t>
      </w:r>
      <w:r w:rsidR="002B6ABA" w:rsidRPr="00EB035A">
        <w:rPr>
          <w:rFonts w:eastAsia="Times New Roman" w:cs="Arial"/>
          <w:color w:val="444444"/>
          <w:szCs w:val="20"/>
          <w:lang w:eastAsia="fr-FR"/>
        </w:rPr>
        <w:t xml:space="preserve"> M GMD</w:t>
      </w:r>
      <w:r w:rsidR="00265F38" w:rsidRPr="00EB035A">
        <w:rPr>
          <w:rFonts w:eastAsia="Times New Roman" w:cs="Arial"/>
          <w:color w:val="444444"/>
          <w:szCs w:val="20"/>
          <w:lang w:eastAsia="fr-FR"/>
        </w:rPr>
        <w:t>.</w:t>
      </w:r>
      <w:r w:rsidR="002B6ABA" w:rsidRPr="00EB035A">
        <w:t xml:space="preserve"> </w:t>
      </w:r>
      <w:r w:rsidR="004012A0" w:rsidRPr="00EB035A">
        <w:t xml:space="preserve">Certaines coopératives ont enregistré plus de problèmes que d’autres parmi lesquelles figurait </w:t>
      </w:r>
      <w:r w:rsidR="0006040B" w:rsidRPr="00EB035A">
        <w:t>la CPMS </w:t>
      </w:r>
      <w:proofErr w:type="spellStart"/>
      <w:r w:rsidR="004012A0" w:rsidRPr="00EB035A">
        <w:t>Kwinella</w:t>
      </w:r>
      <w:proofErr w:type="spellEnd"/>
      <w:r w:rsidR="0006040B" w:rsidRPr="00EB035A">
        <w:t xml:space="preserve"> </w:t>
      </w:r>
      <w:r w:rsidR="004012A0" w:rsidRPr="00EB035A">
        <w:t xml:space="preserve">pour 1,87 M GMD. </w:t>
      </w:r>
      <w:r w:rsidR="002B6ABA" w:rsidRPr="00EB035A">
        <w:rPr>
          <w:rFonts w:eastAsia="Times New Roman" w:cs="Arial"/>
          <w:color w:val="444444"/>
          <w:szCs w:val="20"/>
          <w:lang w:eastAsia="fr-FR"/>
        </w:rPr>
        <w:t>NFSPMC a décrit le processus d’audit comme faisant partie d’efforts plus larges visant à améliorer la transparence et la responsabilité dans le secteur de l’arachide, qui reste l’une des industries agricoles les plus importantes du pays et une source majeure de revenus pour les familles rurales.</w:t>
      </w:r>
      <w:r w:rsidR="004012A0" w:rsidRPr="00EB035A">
        <w:rPr>
          <w:rFonts w:eastAsia="Times New Roman" w:cs="Arial"/>
          <w:color w:val="444444"/>
          <w:szCs w:val="20"/>
          <w:lang w:eastAsia="fr-FR"/>
        </w:rPr>
        <w:t xml:space="preserve"> </w:t>
      </w:r>
      <w:r w:rsidR="00265F38" w:rsidRPr="00EB035A">
        <w:rPr>
          <w:rFonts w:eastAsia="Times New Roman" w:cs="Arial"/>
          <w:color w:val="444444"/>
          <w:szCs w:val="20"/>
          <w:lang w:eastAsia="fr-FR"/>
        </w:rPr>
        <w:t>NFSPMC a déclaré que l’introduction des paiements directs WAVE avait renforcé la traçabilité et facilité le suivi des transactions financières tout au long de la saison des transactions.</w:t>
      </w:r>
      <w:r w:rsidR="004012A0" w:rsidRPr="00EB035A">
        <w:rPr>
          <w:rFonts w:eastAsia="Times New Roman" w:cs="Arial"/>
          <w:color w:val="444444"/>
          <w:szCs w:val="20"/>
          <w:lang w:eastAsia="fr-FR"/>
        </w:rPr>
        <w:t xml:space="preserve"> </w:t>
      </w:r>
      <w:r w:rsidR="00265F38" w:rsidRPr="00EB035A">
        <w:rPr>
          <w:rFonts w:eastAsia="Times New Roman" w:cs="Arial"/>
          <w:color w:val="444444"/>
          <w:szCs w:val="20"/>
          <w:lang w:eastAsia="fr-FR"/>
        </w:rPr>
        <w:t>Le rapport a également mis en lumière une différence frappante entre les coopératives et les commerçants privés.</w:t>
      </w:r>
      <w:r w:rsidR="004012A0" w:rsidRPr="00EB035A">
        <w:rPr>
          <w:rFonts w:eastAsia="Times New Roman" w:cs="Arial"/>
          <w:color w:val="444444"/>
          <w:szCs w:val="20"/>
          <w:lang w:eastAsia="fr-FR"/>
        </w:rPr>
        <w:t xml:space="preserve"> </w:t>
      </w:r>
      <w:r w:rsidR="00265F38" w:rsidRPr="00EB035A">
        <w:rPr>
          <w:rFonts w:eastAsia="Times New Roman" w:cs="Arial"/>
          <w:color w:val="444444"/>
          <w:szCs w:val="20"/>
          <w:lang w:eastAsia="fr-FR"/>
        </w:rPr>
        <w:t>Contrairement au système CPMS, les commerçants privés n’ont enregistré aucune perte pendant l’exercice car les paiements n’ont été effectués qu’après que les arachides aient déjà été pesées et acceptées dans les dépôts d</w:t>
      </w:r>
      <w:r w:rsidR="004012A0" w:rsidRPr="00EB035A">
        <w:rPr>
          <w:rFonts w:eastAsia="Times New Roman" w:cs="Arial"/>
          <w:color w:val="444444"/>
          <w:szCs w:val="20"/>
          <w:lang w:eastAsia="fr-FR"/>
        </w:rPr>
        <w:t>e</w:t>
      </w:r>
      <w:r w:rsidR="00265F38" w:rsidRPr="00EB035A">
        <w:rPr>
          <w:rFonts w:eastAsia="Times New Roman" w:cs="Arial"/>
          <w:color w:val="444444"/>
          <w:szCs w:val="20"/>
          <w:lang w:eastAsia="fr-FR"/>
        </w:rPr>
        <w:t xml:space="preserve"> NFSPMC</w:t>
      </w:r>
      <w:r w:rsidR="004012A0" w:rsidRPr="00EB035A">
        <w:rPr>
          <w:rFonts w:eastAsia="Times New Roman" w:cs="Arial"/>
          <w:color w:val="444444"/>
          <w:szCs w:val="20"/>
          <w:lang w:eastAsia="fr-FR"/>
        </w:rPr>
        <w:t>, c</w:t>
      </w:r>
      <w:r w:rsidR="00265F38" w:rsidRPr="00EB035A">
        <w:rPr>
          <w:rFonts w:eastAsia="Times New Roman" w:cs="Arial"/>
          <w:color w:val="444444"/>
          <w:szCs w:val="20"/>
          <w:lang w:eastAsia="fr-FR"/>
        </w:rPr>
        <w:t>e processus réduisa</w:t>
      </w:r>
      <w:r w:rsidR="004012A0" w:rsidRPr="00EB035A">
        <w:rPr>
          <w:rFonts w:eastAsia="Times New Roman" w:cs="Arial"/>
          <w:color w:val="444444"/>
          <w:szCs w:val="20"/>
          <w:lang w:eastAsia="fr-FR"/>
        </w:rPr>
        <w:t>n</w:t>
      </w:r>
      <w:r w:rsidR="00265F38" w:rsidRPr="00EB035A">
        <w:rPr>
          <w:rFonts w:eastAsia="Times New Roman" w:cs="Arial"/>
          <w:color w:val="444444"/>
          <w:szCs w:val="20"/>
          <w:lang w:eastAsia="fr-FR"/>
        </w:rPr>
        <w:t xml:space="preserve">t le risque </w:t>
      </w:r>
      <w:r w:rsidR="004012A0" w:rsidRPr="00EB035A">
        <w:rPr>
          <w:rFonts w:eastAsia="Times New Roman" w:cs="Arial"/>
          <w:color w:val="444444"/>
          <w:szCs w:val="20"/>
          <w:lang w:eastAsia="fr-FR"/>
        </w:rPr>
        <w:t xml:space="preserve">et </w:t>
      </w:r>
      <w:r w:rsidR="00265F38" w:rsidRPr="00EB035A">
        <w:rPr>
          <w:rFonts w:eastAsia="Times New Roman" w:cs="Arial"/>
          <w:color w:val="444444"/>
          <w:szCs w:val="20"/>
          <w:lang w:eastAsia="fr-FR"/>
        </w:rPr>
        <w:t>améliora</w:t>
      </w:r>
      <w:r w:rsidR="004012A0" w:rsidRPr="00EB035A">
        <w:rPr>
          <w:rFonts w:eastAsia="Times New Roman" w:cs="Arial"/>
          <w:color w:val="444444"/>
          <w:szCs w:val="20"/>
          <w:lang w:eastAsia="fr-FR"/>
        </w:rPr>
        <w:t>n</w:t>
      </w:r>
      <w:r w:rsidR="00265F38" w:rsidRPr="00EB035A">
        <w:rPr>
          <w:rFonts w:eastAsia="Times New Roman" w:cs="Arial"/>
          <w:color w:val="444444"/>
          <w:szCs w:val="20"/>
          <w:lang w:eastAsia="fr-FR"/>
        </w:rPr>
        <w:t>t le contrôle financier.</w:t>
      </w:r>
      <w:r w:rsidR="0006040B" w:rsidRPr="00EB035A">
        <w:rPr>
          <w:rFonts w:eastAsia="Times New Roman" w:cs="Arial"/>
          <w:color w:val="444444"/>
          <w:szCs w:val="20"/>
          <w:lang w:eastAsia="fr-FR"/>
        </w:rPr>
        <w:t xml:space="preserve"> </w:t>
      </w:r>
      <w:r w:rsidR="00265F38" w:rsidRPr="00EB035A">
        <w:rPr>
          <w:rFonts w:eastAsia="Times New Roman" w:cs="Arial"/>
          <w:color w:val="444444"/>
          <w:szCs w:val="20"/>
          <w:lang w:eastAsia="fr-FR"/>
        </w:rPr>
        <w:t>NFSPMC s’est engagée à étendre les systèmes de paiement numériques, à améliorer les mécanismes de surveillance et à introduire des mesures de responsabilité plus strictes visant à réduire les pertes et à protéger les fonds publics.</w:t>
      </w:r>
      <w:r w:rsidR="0006040B" w:rsidRPr="00EB035A">
        <w:rPr>
          <w:rFonts w:eastAsia="Times New Roman" w:cs="Arial"/>
          <w:color w:val="444444"/>
          <w:szCs w:val="20"/>
          <w:lang w:eastAsia="fr-FR"/>
        </w:rPr>
        <w:t xml:space="preserve"> </w:t>
      </w:r>
      <w:r w:rsidR="00265F38" w:rsidRPr="00EB035A">
        <w:rPr>
          <w:rFonts w:eastAsia="Times New Roman" w:cs="Arial"/>
          <w:color w:val="444444"/>
          <w:szCs w:val="20"/>
          <w:lang w:eastAsia="fr-FR"/>
        </w:rPr>
        <w:t xml:space="preserve">Cet exercice </w:t>
      </w:r>
      <w:r w:rsidR="0006040B" w:rsidRPr="00EB035A">
        <w:rPr>
          <w:rFonts w:eastAsia="Times New Roman" w:cs="Arial"/>
          <w:color w:val="444444"/>
          <w:szCs w:val="20"/>
          <w:lang w:eastAsia="fr-FR"/>
        </w:rPr>
        <w:t xml:space="preserve">d’audit est </w:t>
      </w:r>
      <w:r w:rsidR="00265F38" w:rsidRPr="00EB035A">
        <w:rPr>
          <w:rFonts w:eastAsia="Times New Roman" w:cs="Arial"/>
          <w:color w:val="444444"/>
          <w:szCs w:val="20"/>
          <w:lang w:eastAsia="fr-FR"/>
        </w:rPr>
        <w:t>interv</w:t>
      </w:r>
      <w:r w:rsidR="0006040B" w:rsidRPr="00EB035A">
        <w:rPr>
          <w:rFonts w:eastAsia="Times New Roman" w:cs="Arial"/>
          <w:color w:val="444444"/>
          <w:szCs w:val="20"/>
          <w:lang w:eastAsia="fr-FR"/>
        </w:rPr>
        <w:t>enu</w:t>
      </w:r>
      <w:r w:rsidR="00265F38" w:rsidRPr="00EB035A">
        <w:rPr>
          <w:rFonts w:eastAsia="Times New Roman" w:cs="Arial"/>
          <w:color w:val="444444"/>
          <w:szCs w:val="20"/>
          <w:lang w:eastAsia="fr-FR"/>
        </w:rPr>
        <w:t xml:space="preserve"> à un moment où les autorités poussent à des réformes dans les systèmes de commercialisation agricole, face aux inquiétudes concernant les fuites, la faiblesse de la surveillance et la nécessité d’une plus grande transparence dans les dépenses publiques. Malgré ce déficit rapporté, les responsables ont déclaré que la transition vers les paiements numériques et des processus de vérification plus stricts marque une étape importante dans la modernisation du commerce de l’arachide dans le pays et la restauration de la confiance dans le secteur.</w:t>
      </w:r>
    </w:p>
    <w:p w14:paraId="1FE1C574" w14:textId="0CB1E412" w:rsidR="00265F38" w:rsidRDefault="00265F38" w:rsidP="00265F38">
      <w:pPr>
        <w:spacing w:after="0"/>
        <w:rPr>
          <w:rFonts w:eastAsia="Times New Roman" w:cs="Arial"/>
          <w:color w:val="444444"/>
          <w:szCs w:val="20"/>
          <w:lang w:eastAsia="fr-FR"/>
        </w:rPr>
      </w:pPr>
    </w:p>
    <w:p w14:paraId="1F8744A9" w14:textId="2361C1C2" w:rsidR="00B250E1" w:rsidRDefault="00B250E1" w:rsidP="00265F38">
      <w:pPr>
        <w:spacing w:after="0"/>
        <w:rPr>
          <w:rFonts w:eastAsia="Times New Roman" w:cs="Arial"/>
          <w:color w:val="444444"/>
          <w:szCs w:val="20"/>
          <w:lang w:eastAsia="fr-FR"/>
        </w:rPr>
      </w:pPr>
    </w:p>
    <w:p w14:paraId="7852E6CF" w14:textId="77777777" w:rsidR="00B250E1" w:rsidRPr="00EB035A" w:rsidRDefault="00B250E1" w:rsidP="00265F38">
      <w:pPr>
        <w:spacing w:after="0"/>
        <w:rPr>
          <w:rFonts w:eastAsia="Times New Roman" w:cs="Arial"/>
          <w:color w:val="444444"/>
          <w:szCs w:val="20"/>
          <w:lang w:eastAsia="fr-FR"/>
        </w:rPr>
      </w:pPr>
    </w:p>
    <w:p w14:paraId="6F560711" w14:textId="05A35997" w:rsidR="00712278" w:rsidRPr="00EB035A" w:rsidRDefault="00712278" w:rsidP="00B536C7">
      <w:pPr>
        <w:spacing w:after="0" w:line="240" w:lineRule="auto"/>
        <w:outlineLvl w:val="1"/>
        <w:rPr>
          <w:rFonts w:eastAsia="Times New Roman" w:cs="Times New Roman"/>
          <w:b/>
          <w:bCs/>
          <w:szCs w:val="20"/>
          <w:lang w:eastAsia="fr-FR"/>
        </w:rPr>
      </w:pPr>
      <w:bookmarkStart w:id="191" w:name="_Toc231316725"/>
      <w:bookmarkStart w:id="192" w:name="_Hlk230027311"/>
      <w:r w:rsidRPr="00EB035A">
        <w:rPr>
          <w:b/>
          <w:bCs/>
        </w:rPr>
        <w:lastRenderedPageBreak/>
        <w:t>Elevage –</w:t>
      </w:r>
      <w:r w:rsidR="00B536C7" w:rsidRPr="00EB035A">
        <w:rPr>
          <w:b/>
          <w:bCs/>
        </w:rPr>
        <w:t xml:space="preserve"> Difficultés de la filière avicole.</w:t>
      </w:r>
      <w:bookmarkEnd w:id="191"/>
    </w:p>
    <w:bookmarkEnd w:id="192"/>
    <w:p w14:paraId="115A3B84" w14:textId="783E1C11" w:rsidR="00712278" w:rsidRPr="00EB035A" w:rsidRDefault="00712278" w:rsidP="004E124E">
      <w:pPr>
        <w:spacing w:after="0"/>
      </w:pPr>
      <w:r w:rsidRPr="00EB035A">
        <w:t xml:space="preserve">Le président de la Plateforme d’innovation avicole de la région de la </w:t>
      </w:r>
      <w:r w:rsidR="00B71575" w:rsidRPr="00EB035A">
        <w:t>C</w:t>
      </w:r>
      <w:r w:rsidRPr="00EB035A">
        <w:t xml:space="preserve">ôte Ouest, </w:t>
      </w:r>
      <w:bookmarkStart w:id="193" w:name="_Hlk229404930"/>
      <w:r w:rsidRPr="00EB035A">
        <w:t>M. Ibrahim </w:t>
      </w:r>
      <w:proofErr w:type="spellStart"/>
      <w:r w:rsidRPr="00EB035A">
        <w:t>Sanyang</w:t>
      </w:r>
      <w:bookmarkEnd w:id="193"/>
      <w:proofErr w:type="spellEnd"/>
      <w:r w:rsidRPr="00EB035A">
        <w:t xml:space="preserve">, a averti </w:t>
      </w:r>
      <w:r w:rsidR="00B71575" w:rsidRPr="00EB035A">
        <w:t xml:space="preserve">le 2 mai </w:t>
      </w:r>
      <w:r w:rsidRPr="00EB035A">
        <w:t>que le problème le plus urgent pour les éleveurs de volailles en Gambie n’est pas de produire mais de vendre</w:t>
      </w:r>
      <w:r w:rsidR="00B71575" w:rsidRPr="00EB035A">
        <w:t>,</w:t>
      </w:r>
      <w:r w:rsidRPr="00EB035A">
        <w:t xml:space="preserve"> en l’absence d’un marché fiable et structuré.  Il a cité comme exemple frappant, la destruction de plus de 5 000 caisses d’œufs à l’occasion de la dernière saison des pluies, faute de débouchés. </w:t>
      </w:r>
      <w:r w:rsidR="00B71575" w:rsidRPr="00EB035A">
        <w:t xml:space="preserve">Il a souligné que, bien que la plateforme soit basée dans la région de la côte Ouest, le problème s’étend à l’échelle nationale. </w:t>
      </w:r>
      <w:r w:rsidRPr="00EB035A">
        <w:t>A travers le pays, de nombreux producteurs de volailles rapportent</w:t>
      </w:r>
      <w:r w:rsidR="00B71575" w:rsidRPr="00EB035A">
        <w:t xml:space="preserve"> en effet</w:t>
      </w:r>
      <w:r w:rsidRPr="00EB035A">
        <w:t xml:space="preserve"> des pertes similaires en raison du manque d’acheteurs et de systèmes de distribution faibles.</w:t>
      </w:r>
      <w:r w:rsidR="00B71575" w:rsidRPr="00EB035A">
        <w:t xml:space="preserve"> Il y aurait actuellement </w:t>
      </w:r>
      <w:r w:rsidRPr="00EB035A">
        <w:t>plus de 2</w:t>
      </w:r>
      <w:r w:rsidR="00B71575" w:rsidRPr="00EB035A">
        <w:t xml:space="preserve"> M</w:t>
      </w:r>
      <w:r w:rsidRPr="00EB035A">
        <w:t xml:space="preserve"> de caisses </w:t>
      </w:r>
      <w:r w:rsidR="00B71575" w:rsidRPr="00EB035A">
        <w:t>invendues, c</w:t>
      </w:r>
      <w:r w:rsidRPr="00EB035A">
        <w:t>ertaines fermes produis</w:t>
      </w:r>
      <w:r w:rsidR="00B71575" w:rsidRPr="00EB035A">
        <w:t>a</w:t>
      </w:r>
      <w:r w:rsidRPr="00EB035A">
        <w:t xml:space="preserve">nt jusqu’à 100 caisses par jour, mais </w:t>
      </w:r>
      <w:r w:rsidR="00B71575" w:rsidRPr="00EB035A">
        <w:t xml:space="preserve">ayant </w:t>
      </w:r>
      <w:r w:rsidRPr="00EB035A">
        <w:t xml:space="preserve">du mal à transporter </w:t>
      </w:r>
      <w:r w:rsidR="00B71575" w:rsidRPr="00EB035A">
        <w:t xml:space="preserve">et commercialiser </w:t>
      </w:r>
      <w:r w:rsidRPr="00EB035A">
        <w:t>leurs produits.</w:t>
      </w:r>
      <w:r w:rsidR="00B71575" w:rsidRPr="00EB035A">
        <w:t xml:space="preserve"> </w:t>
      </w:r>
      <w:r w:rsidR="005171CD" w:rsidRPr="00EB035A">
        <w:t xml:space="preserve">Pour lui, il n’existe pas de système de marché organisé, fiable et fonctionnel pour les produits avicoles en Gambie en général. Les prix sont dictés par des intermédiaires, plutôt que déterminés par des mécanismes de marché transparents. Il a ajouté qu’il n’y a aucune infrastructure significative de chaîne du froid, pas d’installations de traitement organisées, pas de système d’emballage, ce qui signifie que la valeur ajoutée le long de la chaîne est perdue, et avec elle des emplois et des revenus. </w:t>
      </w:r>
      <w:r w:rsidRPr="00EB035A">
        <w:t>La Plateforme d’</w:t>
      </w:r>
      <w:r w:rsidR="00B71575" w:rsidRPr="00EB035A">
        <w:t>i</w:t>
      </w:r>
      <w:r w:rsidRPr="00EB035A">
        <w:t xml:space="preserve">nnovation </w:t>
      </w:r>
      <w:r w:rsidR="00B71575" w:rsidRPr="00EB035A">
        <w:t>a</w:t>
      </w:r>
      <w:r w:rsidRPr="00EB035A">
        <w:t xml:space="preserve">vicole de la </w:t>
      </w:r>
      <w:r w:rsidR="00B71575" w:rsidRPr="00EB035A">
        <w:t>r</w:t>
      </w:r>
      <w:r w:rsidRPr="00EB035A">
        <w:t xml:space="preserve">égion de la Côte Ouest a été créée avec </w:t>
      </w:r>
      <w:r w:rsidR="00B71575" w:rsidRPr="00EB035A">
        <w:t>le</w:t>
      </w:r>
      <w:r w:rsidRPr="00EB035A">
        <w:t xml:space="preserve"> mandat </w:t>
      </w:r>
      <w:r w:rsidR="008F205F" w:rsidRPr="00EB035A">
        <w:t xml:space="preserve">de </w:t>
      </w:r>
      <w:r w:rsidR="00B71575" w:rsidRPr="00EB035A">
        <w:t>r</w:t>
      </w:r>
      <w:r w:rsidRPr="00EB035A">
        <w:t>enforcer la chaîne de valeur avicole à travers la région</w:t>
      </w:r>
      <w:r w:rsidR="008F205F" w:rsidRPr="00EB035A">
        <w:t xml:space="preserve"> : </w:t>
      </w:r>
      <w:r w:rsidRPr="00EB035A">
        <w:t xml:space="preserve">améliorer la productivité au niveau des fermes, renforcer la coordination à travers toute la chaîne, de l’approvisionnement en intrants </w:t>
      </w:r>
      <w:r w:rsidR="008F205F" w:rsidRPr="00EB035A">
        <w:t>à la distribution sur les</w:t>
      </w:r>
      <w:r w:rsidRPr="00EB035A">
        <w:t xml:space="preserve"> marché</w:t>
      </w:r>
      <w:r w:rsidR="008F205F" w:rsidRPr="00EB035A">
        <w:t>s</w:t>
      </w:r>
      <w:r w:rsidRPr="00EB035A">
        <w:t>, et pour stimuler</w:t>
      </w:r>
      <w:r w:rsidR="008F205F" w:rsidRPr="00EB035A">
        <w:t xml:space="preserve"> l</w:t>
      </w:r>
      <w:r w:rsidRPr="00EB035A">
        <w:t xml:space="preserve">’innovation </w:t>
      </w:r>
      <w:r w:rsidR="008F205F" w:rsidRPr="00EB035A">
        <w:t xml:space="preserve">afin de </w:t>
      </w:r>
      <w:r w:rsidRPr="00EB035A">
        <w:t>rendr</w:t>
      </w:r>
      <w:r w:rsidR="008F205F" w:rsidRPr="00EB035A">
        <w:t>e le</w:t>
      </w:r>
      <w:r w:rsidRPr="00EB035A">
        <w:t xml:space="preserve"> secteur compétitif, résilient et durable.</w:t>
      </w:r>
      <w:r w:rsidR="008F205F" w:rsidRPr="00EB035A">
        <w:t xml:space="preserve"> </w:t>
      </w:r>
      <w:bookmarkStart w:id="194" w:name="_Hlk229405097"/>
      <w:r w:rsidR="008F205F" w:rsidRPr="00EB035A">
        <w:t xml:space="preserve">M. Ibrahim </w:t>
      </w:r>
      <w:bookmarkEnd w:id="194"/>
      <w:proofErr w:type="spellStart"/>
      <w:r w:rsidR="008F205F" w:rsidRPr="00EB035A">
        <w:t>Sanyang</w:t>
      </w:r>
      <w:proofErr w:type="spellEnd"/>
      <w:r w:rsidR="008F205F" w:rsidRPr="00EB035A">
        <w:t xml:space="preserve"> a </w:t>
      </w:r>
      <w:r w:rsidR="005171CD" w:rsidRPr="00EB035A">
        <w:t xml:space="preserve">aussi </w:t>
      </w:r>
      <w:r w:rsidRPr="00EB035A">
        <w:t>souligné la hausse du coût de production</w:t>
      </w:r>
      <w:r w:rsidR="008F205F" w:rsidRPr="00EB035A">
        <w:t xml:space="preserve">, alors que </w:t>
      </w:r>
      <w:r w:rsidRPr="00EB035A">
        <w:t>l’alimentation représente entre 60 et 70% du coût des produits avicoles. Le prix des aliments pour animaux continue d’augmenter</w:t>
      </w:r>
      <w:r w:rsidR="008F205F" w:rsidRPr="00EB035A">
        <w:t xml:space="preserve">. </w:t>
      </w:r>
      <w:r w:rsidRPr="00EB035A">
        <w:t xml:space="preserve">La forte dépendance aux ingrédients importés pour l’alimentation, par exemple le maïs, la farine de soja, les vitamines et les prémélanges, </w:t>
      </w:r>
      <w:r w:rsidR="008F205F" w:rsidRPr="00EB035A">
        <w:t xml:space="preserve">font que les </w:t>
      </w:r>
      <w:r w:rsidRPr="00EB035A">
        <w:t>a</w:t>
      </w:r>
      <w:r w:rsidR="008F205F" w:rsidRPr="00EB035A">
        <w:t>vi</w:t>
      </w:r>
      <w:r w:rsidRPr="00EB035A">
        <w:t xml:space="preserve">culteurs sont vulnérables aux fluctuations des taux de change et aux chocs mondiaux des prix des matières premières. </w:t>
      </w:r>
      <w:r w:rsidR="008F205F" w:rsidRPr="00EB035A">
        <w:t>M.</w:t>
      </w:r>
      <w:r w:rsidR="00CF7424" w:rsidRPr="00EB035A">
        <w:t> </w:t>
      </w:r>
      <w:r w:rsidR="008F205F" w:rsidRPr="00EB035A">
        <w:t>Ibrahim</w:t>
      </w:r>
      <w:r w:rsidR="00CF7424" w:rsidRPr="00EB035A">
        <w:t> </w:t>
      </w:r>
      <w:proofErr w:type="spellStart"/>
      <w:r w:rsidRPr="00EB035A">
        <w:t>Sanyang</w:t>
      </w:r>
      <w:proofErr w:type="spellEnd"/>
      <w:r w:rsidRPr="00EB035A">
        <w:t xml:space="preserve"> a </w:t>
      </w:r>
      <w:r w:rsidR="005171CD" w:rsidRPr="00EB035A">
        <w:t xml:space="preserve">également relevé les problématiques de gestion du sanitaire </w:t>
      </w:r>
      <w:r w:rsidRPr="00EB035A">
        <w:t>et la limitation des services vétérinaires.</w:t>
      </w:r>
      <w:r w:rsidR="005171CD" w:rsidRPr="00EB035A">
        <w:t xml:space="preserve"> </w:t>
      </w:r>
      <w:r w:rsidR="00E321E4" w:rsidRPr="00EB035A">
        <w:t xml:space="preserve">La majorité des éleveurs opèrent dans des conditions médiocres. Cela inclut des installations qui compromettent le bien-être des volailles, les exposant à </w:t>
      </w:r>
      <w:r w:rsidR="00D11004" w:rsidRPr="00EB035A">
        <w:t xml:space="preserve">d’extrêmes </w:t>
      </w:r>
      <w:r w:rsidR="00E321E4" w:rsidRPr="00EB035A">
        <w:t xml:space="preserve">chaleur et humidité, et rendent les mesures de biosécurité pratiquement impossibles à maintenir. Trop d’agriculteurs travaillent sans accès à des connaissances et techniques modernes, pratiques et adaptées localement. </w:t>
      </w:r>
      <w:r w:rsidR="005171CD" w:rsidRPr="00EB035A">
        <w:t xml:space="preserve">Enfin, l’accès aux financements </w:t>
      </w:r>
      <w:r w:rsidRPr="00EB035A">
        <w:t>reste une contrainte majeure.</w:t>
      </w:r>
      <w:r w:rsidR="00E321E4" w:rsidRPr="00EB035A">
        <w:t xml:space="preserve"> Le </w:t>
      </w:r>
      <w:r w:rsidRPr="00EB035A">
        <w:t>gouvernement, a promis qu’il y aurait un moratoire sur l’importation d’œufs, mais</w:t>
      </w:r>
      <w:r w:rsidR="00E321E4" w:rsidRPr="00EB035A">
        <w:t xml:space="preserve"> la mesure n’a pas encore été prises</w:t>
      </w:r>
      <w:r w:rsidRPr="00EB035A">
        <w:t>.</w:t>
      </w:r>
      <w:r w:rsidR="00E321E4" w:rsidRPr="00EB035A">
        <w:t xml:space="preserve"> </w:t>
      </w:r>
      <w:r w:rsidRPr="00EB035A">
        <w:t xml:space="preserve">Les </w:t>
      </w:r>
      <w:r w:rsidR="00E321E4" w:rsidRPr="00EB035A">
        <w:t>éleveurs</w:t>
      </w:r>
      <w:r w:rsidRPr="00EB035A">
        <w:t xml:space="preserve"> réclament </w:t>
      </w:r>
      <w:r w:rsidR="00E321E4" w:rsidRPr="00EB035A">
        <w:t xml:space="preserve">en effet </w:t>
      </w:r>
      <w:r w:rsidRPr="00EB035A">
        <w:t>des restrictions progressives sur les importations</w:t>
      </w:r>
      <w:r w:rsidR="00E321E4" w:rsidRPr="00EB035A">
        <w:t xml:space="preserve">, en commençant par </w:t>
      </w:r>
      <w:r w:rsidRPr="00EB035A">
        <w:t xml:space="preserve">un moratoire de 25% </w:t>
      </w:r>
      <w:r w:rsidR="00E321E4" w:rsidRPr="00EB035A">
        <w:t xml:space="preserve">pour </w:t>
      </w:r>
      <w:r w:rsidRPr="00EB035A">
        <w:t xml:space="preserve">l’augmenter à 50%, </w:t>
      </w:r>
      <w:r w:rsidR="00E321E4" w:rsidRPr="00EB035A">
        <w:t>avant d’</w:t>
      </w:r>
      <w:r w:rsidRPr="00EB035A">
        <w:t>imposer une interdiction totale</w:t>
      </w:r>
      <w:r w:rsidR="00E321E4" w:rsidRPr="00EB035A">
        <w:t xml:space="preserve">, le temps que les éleveurs puissent </w:t>
      </w:r>
      <w:r w:rsidRPr="00EB035A">
        <w:t>répondre à la demande nationale. Les agriculteurs ont déclaré que si le gouvernement leur accordait un mois pour les observer, ils pourraient approvisionner tout le pays et répondre à la demande de la population.</w:t>
      </w:r>
    </w:p>
    <w:bookmarkEnd w:id="182"/>
    <w:p w14:paraId="630A3507" w14:textId="77777777" w:rsidR="00265F38" w:rsidRPr="00EB035A" w:rsidRDefault="00265F38" w:rsidP="00265F38">
      <w:pPr>
        <w:spacing w:after="0"/>
        <w:rPr>
          <w:rFonts w:eastAsia="Times New Roman" w:cs="Arial"/>
          <w:color w:val="444444"/>
          <w:szCs w:val="20"/>
          <w:lang w:eastAsia="fr-FR"/>
        </w:rPr>
      </w:pPr>
    </w:p>
    <w:p w14:paraId="3B2B7C86" w14:textId="3C5B1ABD" w:rsidR="00C736D1" w:rsidRPr="00EB035A" w:rsidRDefault="009D0F96" w:rsidP="006945E7">
      <w:pPr>
        <w:pStyle w:val="Titre1"/>
      </w:pPr>
      <w:bookmarkStart w:id="195" w:name="_Toc231316726"/>
      <w:bookmarkStart w:id="196" w:name="_Hlk227260222"/>
      <w:r w:rsidRPr="00EB035A">
        <w:t>Guinée</w:t>
      </w:r>
      <w:bookmarkStart w:id="197" w:name="_Hlk226538201"/>
      <w:bookmarkEnd w:id="183"/>
      <w:bookmarkEnd w:id="184"/>
      <w:bookmarkEnd w:id="185"/>
      <w:bookmarkEnd w:id="195"/>
    </w:p>
    <w:p w14:paraId="0E17EFFF" w14:textId="0DB2483C" w:rsidR="00B536C7" w:rsidRPr="00EB035A" w:rsidRDefault="00B536C7" w:rsidP="00661A74">
      <w:pPr>
        <w:spacing w:after="0" w:line="240" w:lineRule="auto"/>
        <w:outlineLvl w:val="1"/>
        <w:rPr>
          <w:rFonts w:eastAsia="Times New Roman" w:cs="Times New Roman"/>
          <w:b/>
          <w:bCs/>
          <w:szCs w:val="20"/>
          <w:lang w:eastAsia="fr-FR"/>
        </w:rPr>
      </w:pPr>
      <w:bookmarkStart w:id="198" w:name="_Toc231316727"/>
      <w:bookmarkStart w:id="199" w:name="_Hlk230025820"/>
      <w:r w:rsidRPr="00EB035A">
        <w:rPr>
          <w:b/>
          <w:bCs/>
        </w:rPr>
        <w:t>P</w:t>
      </w:r>
      <w:r w:rsidR="001E4552" w:rsidRPr="00EB035A">
        <w:rPr>
          <w:b/>
          <w:bCs/>
        </w:rPr>
        <w:t>olitique agricole – Lancement du p</w:t>
      </w:r>
      <w:r w:rsidRPr="00EB035A">
        <w:rPr>
          <w:b/>
          <w:bCs/>
        </w:rPr>
        <w:t xml:space="preserve">acte </w:t>
      </w:r>
      <w:proofErr w:type="spellStart"/>
      <w:r w:rsidRPr="00EB035A">
        <w:rPr>
          <w:b/>
          <w:bCs/>
        </w:rPr>
        <w:t>AgriConnect</w:t>
      </w:r>
      <w:proofErr w:type="spellEnd"/>
      <w:r w:rsidR="001E4552" w:rsidRPr="00EB035A">
        <w:rPr>
          <w:b/>
          <w:bCs/>
        </w:rPr>
        <w:t>.</w:t>
      </w:r>
      <w:bookmarkEnd w:id="198"/>
    </w:p>
    <w:bookmarkEnd w:id="199"/>
    <w:p w14:paraId="7C695B63" w14:textId="38727085" w:rsidR="00446021" w:rsidRPr="00EB035A" w:rsidRDefault="00B536C7" w:rsidP="001E4552">
      <w:pPr>
        <w:spacing w:after="0"/>
      </w:pPr>
      <w:r w:rsidRPr="00EB035A">
        <w:t xml:space="preserve">Le </w:t>
      </w:r>
      <w:r w:rsidR="001E4552" w:rsidRPr="00EB035A">
        <w:t>g</w:t>
      </w:r>
      <w:r w:rsidRPr="00EB035A">
        <w:t>ouvernement, en partenariat avec le Groupe de la Banque mondiale, a annoncé le 30 avril</w:t>
      </w:r>
      <w:r w:rsidR="001E4552" w:rsidRPr="00EB035A">
        <w:t xml:space="preserve"> </w:t>
      </w:r>
      <w:r w:rsidRPr="00EB035A">
        <w:t xml:space="preserve">le lancement du Pacte </w:t>
      </w:r>
      <w:proofErr w:type="spellStart"/>
      <w:r w:rsidRPr="00EB035A">
        <w:t>AgriConnect</w:t>
      </w:r>
      <w:proofErr w:type="spellEnd"/>
      <w:r w:rsidRPr="00EB035A">
        <w:t xml:space="preserve"> Guinée. Ce cadre stratégique intégré vise à accélérer la </w:t>
      </w:r>
      <w:r w:rsidRPr="00EB035A">
        <w:lastRenderedPageBreak/>
        <w:t>transformation durable des systèmes agroalimentaires, renforcer la sécurité alimentaire et nutritionnelle, créer des emplois décents et positionner l’agriculture comme un moteur clé de la croissance inclusive et de l’industrialisation.</w:t>
      </w:r>
      <w:r w:rsidR="001E4552" w:rsidRPr="00EB035A">
        <w:t xml:space="preserve"> </w:t>
      </w:r>
      <w:proofErr w:type="spellStart"/>
      <w:r w:rsidR="00D63C9D" w:rsidRPr="00EB035A">
        <w:t>AgriConnect</w:t>
      </w:r>
      <w:proofErr w:type="spellEnd"/>
      <w:r w:rsidR="00D63C9D" w:rsidRPr="00EB035A">
        <w:t xml:space="preserve"> est une initiative du Groupe de la Banque mondiale visant à aider 300 M de petits exploitants autour du monde à mieux valoriser leurs récoltes pour augmenter leurs revenus d’ici 2030. Elle est soutenue par des partenaires tels que la Banque africaine de développement (BAD), le Fonds international de développement agricole (FIDA), la Banque interaméricaine de développement (IDB), Bayer et Google. Pour la Guinée, l</w:t>
      </w:r>
      <w:r w:rsidRPr="00EB035A">
        <w:t xml:space="preserve">’initiative est alignée sur le Programme </w:t>
      </w:r>
      <w:proofErr w:type="spellStart"/>
      <w:r w:rsidRPr="00EB035A">
        <w:t>Simandou</w:t>
      </w:r>
      <w:proofErr w:type="spellEnd"/>
      <w:r w:rsidRPr="00EB035A">
        <w:t xml:space="preserve"> 2040, notamment son Pilier 1, qui fait de l’agriculture et de l’élevage des leviers essentiels de diversification économique, de développement des exportations et de création d’emplois. Elle repose sur une approche de coordination renforcée et complémentaire des interventions du </w:t>
      </w:r>
      <w:r w:rsidR="001E4552" w:rsidRPr="00EB035A">
        <w:t>g</w:t>
      </w:r>
      <w:r w:rsidRPr="00EB035A">
        <w:t xml:space="preserve">ouvernement, du </w:t>
      </w:r>
      <w:r w:rsidR="001E4552" w:rsidRPr="00EB035A">
        <w:t>G</w:t>
      </w:r>
      <w:r w:rsidRPr="00EB035A">
        <w:t>roupe de la Banque mondiale à travers l’Association internationale de développement (IDA), la Société financière internationale (IFC) et l’Agence multilatérale de garantie des investissements (MIGA), ainsi que des partenaires techniques et financiers, du secteur privé et des organisations de producteurs.</w:t>
      </w:r>
      <w:r w:rsidR="00D63C9D" w:rsidRPr="00EB035A">
        <w:t xml:space="preserve"> </w:t>
      </w:r>
      <w:r w:rsidRPr="00EB035A">
        <w:t>Le Pacte permet d’aligner trois priorités</w:t>
      </w:r>
      <w:r w:rsidR="00340204" w:rsidRPr="00EB035A">
        <w:t> :</w:t>
      </w:r>
      <w:r w:rsidRPr="00EB035A">
        <w:t xml:space="preserve"> infrastructure</w:t>
      </w:r>
      <w:r w:rsidR="00340204" w:rsidRPr="00EB035A">
        <w:t>s</w:t>
      </w:r>
      <w:r w:rsidRPr="00EB035A">
        <w:t xml:space="preserve"> rurale</w:t>
      </w:r>
      <w:r w:rsidR="00340204" w:rsidRPr="00EB035A">
        <w:t>s</w:t>
      </w:r>
      <w:r w:rsidRPr="00EB035A">
        <w:t>, réformes et investissements publics, et mobilisation de fonds privés autour d’objectifs communs de transformation agricole, de création d’emplois et de sécurité alimentaire.</w:t>
      </w:r>
      <w:r w:rsidR="00D63C9D" w:rsidRPr="00EB035A">
        <w:t xml:space="preserve"> Pour le représentant résident du Groupe de la Banque mondiale pour la Guinée, M. Issa Mare Diaw, </w:t>
      </w:r>
      <w:proofErr w:type="spellStart"/>
      <w:r w:rsidRPr="00EB035A">
        <w:t>AgriConnect</w:t>
      </w:r>
      <w:proofErr w:type="spellEnd"/>
      <w:r w:rsidRPr="00EB035A">
        <w:t xml:space="preserve"> permet de mieux coordonner les instruments du Groupe de la Banque mondiale</w:t>
      </w:r>
      <w:r w:rsidR="00D63C9D" w:rsidRPr="00EB035A">
        <w:t xml:space="preserve"> </w:t>
      </w:r>
      <w:r w:rsidRPr="00EB035A">
        <w:t xml:space="preserve">pour accompagner la Guinée dans une transformation en profondeur de son agriculture. En combinant réformes, investissements publics et mobilisation du secteur privé, </w:t>
      </w:r>
      <w:r w:rsidR="00D63C9D" w:rsidRPr="00EB035A">
        <w:t xml:space="preserve">il s’agit de </w:t>
      </w:r>
      <w:r w:rsidRPr="00EB035A">
        <w:t>bâtir des systèmes agroalimentaires plus productifs, plus résilients et plus inclusifs capables d’assurer la sécurité alimentaire tout en créant des emplois. Les chaînes de valeur prioritaires identifiées incluent le riz et la volaille, afin de renforcer la sécurité alimentaire et réduire la dépendance aux importations, complétées par le maïs et le soja comme intrants stratégiques. Le Pacte soutient également des filières de diversification et d’exportation à fort potentiel, notamment le fonio et la mangue.</w:t>
      </w:r>
      <w:r w:rsidR="004E124E" w:rsidRPr="00EB035A">
        <w:t xml:space="preserve"> </w:t>
      </w:r>
    </w:p>
    <w:bookmarkEnd w:id="196"/>
    <w:bookmarkEnd w:id="197"/>
    <w:p w14:paraId="61A59F3F" w14:textId="7A0F73E9" w:rsidR="00782044" w:rsidRPr="00EB035A" w:rsidRDefault="00782044" w:rsidP="001E4552">
      <w:pPr>
        <w:spacing w:after="0"/>
        <w:rPr>
          <w:rFonts w:eastAsia="Times New Roman" w:cs="Arial"/>
          <w:color w:val="1C1C1C"/>
          <w:szCs w:val="20"/>
          <w:lang w:eastAsia="fr-FR"/>
        </w:rPr>
      </w:pPr>
    </w:p>
    <w:p w14:paraId="2F2C70FC" w14:textId="77777777" w:rsidR="003C070A" w:rsidRPr="00EB035A" w:rsidRDefault="003C070A" w:rsidP="003C070A">
      <w:pPr>
        <w:spacing w:after="0" w:line="240" w:lineRule="auto"/>
        <w:outlineLvl w:val="1"/>
        <w:rPr>
          <w:rFonts w:eastAsia="Times New Roman" w:cs="Times New Roman"/>
          <w:b/>
          <w:bCs/>
          <w:szCs w:val="20"/>
          <w:lang w:eastAsia="fr-FR"/>
        </w:rPr>
      </w:pPr>
      <w:bookmarkStart w:id="200" w:name="_Toc230634535"/>
      <w:bookmarkStart w:id="201" w:name="_Toc231316728"/>
      <w:bookmarkStart w:id="202" w:name="_Hlk229408656"/>
      <w:r w:rsidRPr="00EB035A">
        <w:rPr>
          <w:rFonts w:eastAsia="Times New Roman" w:cs="Arial"/>
          <w:b/>
          <w:bCs/>
          <w:color w:val="1C1C1C"/>
          <w:szCs w:val="20"/>
          <w:lang w:eastAsia="fr-FR"/>
        </w:rPr>
        <w:t>Coton – Volonté de redynamiser la filière.</w:t>
      </w:r>
      <w:bookmarkEnd w:id="200"/>
      <w:bookmarkEnd w:id="201"/>
    </w:p>
    <w:p w14:paraId="2CC3392D" w14:textId="637C6F9A" w:rsidR="004E124E" w:rsidRPr="00EB035A" w:rsidRDefault="003C070A" w:rsidP="004E124E">
      <w:pPr>
        <w:spacing w:after="0"/>
        <w:rPr>
          <w:rFonts w:eastAsia="Times New Roman" w:cs="Arial"/>
          <w:color w:val="1C1C1C"/>
          <w:szCs w:val="20"/>
          <w:lang w:eastAsia="fr-FR"/>
        </w:rPr>
      </w:pPr>
      <w:r w:rsidRPr="00EB035A">
        <w:rPr>
          <w:rFonts w:eastAsia="Times New Roman" w:cs="Arial"/>
          <w:color w:val="1C1C1C"/>
          <w:szCs w:val="20"/>
          <w:lang w:eastAsia="fr-FR"/>
        </w:rPr>
        <w:t>La ministre de l’agriculture, Mme Aminata Kaba, a officiellement lancé le 2 mai la campagne cotonnière 2026-2027 afin de marquer le retour stratégique du coton dans les priorités agricoles nationales. La ministre a en effet affirmé la volonté du gouvernement de repositionner durablement la Guinée parmi les grands producteurs exportateur de coton en Afrique a l’instar des pays de la sous-région comme le Mali, le Burkina Faso et le Bénin. Le ministère vise une production locale de 12 000 tonnes en 2027, avec un objectif national de 25</w:t>
      </w:r>
      <w:r w:rsidR="00182385" w:rsidRPr="00EB035A">
        <w:rPr>
          <w:rFonts w:eastAsia="Times New Roman" w:cs="Arial"/>
          <w:color w:val="1C1C1C"/>
          <w:szCs w:val="20"/>
          <w:lang w:eastAsia="fr-FR"/>
        </w:rPr>
        <w:t> </w:t>
      </w:r>
      <w:r w:rsidRPr="00EB035A">
        <w:rPr>
          <w:rFonts w:eastAsia="Times New Roman" w:cs="Arial"/>
          <w:color w:val="1C1C1C"/>
          <w:szCs w:val="20"/>
          <w:lang w:eastAsia="fr-FR"/>
        </w:rPr>
        <w:t xml:space="preserve">000 tonnes d’ici 2030, permettant la création de 3 500 emplois et une augmentation des revenus des familles rurales de 30% en moyenne. La campagne cotonnière 2026-2027 doit pour la ministre s’inscrire dans cette dynamique de reconquête et marquer une étape décisive dans le processus de redynamisation de la filière. Les acteurs de la filière n’ont pas manqué de saluer les efforts engagés par les autorités pour la relance progressive de cette culture de rente, ainsi que les appuis techniques et institutionnels fournis ces dernières années. Ils ont plaidé pour un renforcement des moyens logistiques et des fournitures d’intrants agricoles, ainsi que de l’encadrement technique au profit des producteurs, afin d’augmenter les rendements et consolider la chaîne de valeur coton. Pour impulser cette dynamique, 50 tonnes de semences certifiées seront distribuées en 2026 et un dispositif de vente d’engrais est mis en place au tarif de 150 000 GNF le sac, soit une diminution de 40%. L’appui inclut également l’octroi de </w:t>
      </w:r>
      <w:r w:rsidRPr="00EB035A">
        <w:rPr>
          <w:rFonts w:eastAsia="Times New Roman" w:cs="Arial"/>
          <w:color w:val="1C1C1C"/>
          <w:szCs w:val="20"/>
          <w:lang w:eastAsia="fr-FR"/>
        </w:rPr>
        <w:lastRenderedPageBreak/>
        <w:t>30 tracteurs et 10 moissonneuses pour les coopératives locales, la construction de 5 nouveaux centres de collecte et stockage d’ici fin 2027, ainsi que le déploiement d’équipes d’agronomes.</w:t>
      </w:r>
      <w:bookmarkEnd w:id="202"/>
    </w:p>
    <w:p w14:paraId="20A0DA94" w14:textId="01C7BE27" w:rsidR="00446021" w:rsidRPr="00EB035A" w:rsidRDefault="00446021" w:rsidP="00340204">
      <w:pPr>
        <w:spacing w:after="0"/>
        <w:rPr>
          <w:rFonts w:eastAsia="Times New Roman" w:cs="Arial"/>
          <w:color w:val="1C1C1C"/>
          <w:szCs w:val="20"/>
          <w:lang w:eastAsia="fr-FR"/>
        </w:rPr>
      </w:pPr>
    </w:p>
    <w:p w14:paraId="66D688F3" w14:textId="220F24B1" w:rsidR="00CF7424" w:rsidRPr="00EB035A" w:rsidRDefault="00CF7424" w:rsidP="00D32912">
      <w:pPr>
        <w:spacing w:after="0" w:line="240" w:lineRule="auto"/>
        <w:outlineLvl w:val="1"/>
        <w:rPr>
          <w:rFonts w:eastAsia="Times New Roman" w:cs="Times New Roman"/>
          <w:b/>
          <w:bCs/>
          <w:szCs w:val="20"/>
          <w:lang w:eastAsia="fr-FR"/>
        </w:rPr>
      </w:pPr>
      <w:bookmarkStart w:id="203" w:name="_Toc231316729"/>
      <w:r w:rsidRPr="00EB035A">
        <w:rPr>
          <w:rFonts w:eastAsia="Times New Roman" w:cs="Arial"/>
          <w:b/>
          <w:bCs/>
          <w:color w:val="1C1C1C"/>
          <w:szCs w:val="20"/>
          <w:lang w:eastAsia="fr-FR"/>
        </w:rPr>
        <w:t xml:space="preserve">Arachide – </w:t>
      </w:r>
      <w:r w:rsidR="00547233" w:rsidRPr="00EB035A">
        <w:rPr>
          <w:rFonts w:eastAsia="Times New Roman" w:cs="Arial"/>
          <w:b/>
          <w:bCs/>
          <w:color w:val="1C1C1C"/>
          <w:szCs w:val="20"/>
          <w:lang w:eastAsia="fr-FR"/>
        </w:rPr>
        <w:t>L’huilerie de la ville de Dabola</w:t>
      </w:r>
      <w:r w:rsidR="00D32912" w:rsidRPr="00EB035A">
        <w:rPr>
          <w:rFonts w:eastAsia="Times New Roman" w:cs="Arial"/>
          <w:b/>
          <w:bCs/>
          <w:color w:val="1C1C1C"/>
          <w:szCs w:val="20"/>
          <w:lang w:eastAsia="fr-FR"/>
        </w:rPr>
        <w:t xml:space="preserve"> reste à l’arrêt à la basse saison.</w:t>
      </w:r>
      <w:bookmarkEnd w:id="203"/>
    </w:p>
    <w:p w14:paraId="48DA1C11" w14:textId="1A03703A" w:rsidR="00CF7424" w:rsidRPr="00EB035A" w:rsidRDefault="00547233" w:rsidP="00CF7424">
      <w:pPr>
        <w:spacing w:after="0"/>
        <w:rPr>
          <w:rFonts w:eastAsia="Times New Roman" w:cs="Arial"/>
          <w:color w:val="1C1C1C"/>
          <w:szCs w:val="20"/>
          <w:lang w:eastAsia="fr-FR"/>
        </w:rPr>
      </w:pPr>
      <w:bookmarkStart w:id="204" w:name="_Hlk230723696"/>
      <w:r w:rsidRPr="00EB035A">
        <w:rPr>
          <w:rFonts w:eastAsia="Times New Roman" w:cs="Arial"/>
          <w:color w:val="1C1C1C"/>
          <w:szCs w:val="20"/>
          <w:lang w:eastAsia="fr-FR"/>
        </w:rPr>
        <w:t>L’huilerie de la ville de Dabola</w:t>
      </w:r>
      <w:bookmarkEnd w:id="204"/>
      <w:r w:rsidRPr="00EB035A">
        <w:rPr>
          <w:rFonts w:eastAsia="Times New Roman" w:cs="Arial"/>
          <w:color w:val="1C1C1C"/>
          <w:szCs w:val="20"/>
          <w:lang w:eastAsia="fr-FR"/>
        </w:rPr>
        <w:t xml:space="preserve">, construite sur une superficie de 37 500 m², comporte neuf installations (nettoyeur, tapis peseur, décortiqueuse, broyeurs, filtreurs, etc.) qui permettent en fin de processus d’extraire de l’huile et des tourteaux. Moteur de l’économie locale, l’unité reste cependant dépendante de la disponibilité des graines d’arachides, fonctionne par intermittence, et </w:t>
      </w:r>
      <w:bookmarkStart w:id="205" w:name="_Hlk230723710"/>
      <w:r w:rsidRPr="00EB035A">
        <w:rPr>
          <w:rFonts w:eastAsia="Times New Roman" w:cs="Arial"/>
          <w:color w:val="1C1C1C"/>
          <w:szCs w:val="20"/>
          <w:lang w:eastAsia="fr-FR"/>
        </w:rPr>
        <w:t>reste à l’arrêt à la basse saison</w:t>
      </w:r>
      <w:bookmarkEnd w:id="205"/>
      <w:r w:rsidRPr="00EB035A">
        <w:rPr>
          <w:rFonts w:eastAsia="Times New Roman" w:cs="Arial"/>
          <w:color w:val="1C1C1C"/>
          <w:szCs w:val="20"/>
          <w:lang w:eastAsia="fr-FR"/>
        </w:rPr>
        <w:t>. Une structure est chargée de suivre les agriculteurs, financer les activités agricoles et procéder aux achats. Cette structure est également chargée d’assurer le suivi du calendrier agricole jusqu’à la récolte pour autant les approvisionnements sont irréguliers. Selon les autorités, l’</w:t>
      </w:r>
      <w:r w:rsidR="00CF7424" w:rsidRPr="00EB035A">
        <w:rPr>
          <w:rFonts w:eastAsia="Times New Roman" w:cs="Arial"/>
          <w:color w:val="1C1C1C"/>
          <w:szCs w:val="20"/>
          <w:lang w:eastAsia="fr-FR"/>
        </w:rPr>
        <w:t>unité est en phase de pré-relance et porteuse d’importantes perspectives économiques et sociales.</w:t>
      </w:r>
      <w:r w:rsidRPr="00EB035A">
        <w:rPr>
          <w:rFonts w:eastAsia="Times New Roman" w:cs="Arial"/>
          <w:color w:val="1C1C1C"/>
          <w:szCs w:val="20"/>
          <w:lang w:eastAsia="fr-FR"/>
        </w:rPr>
        <w:t xml:space="preserve"> </w:t>
      </w:r>
      <w:r w:rsidR="00CF7424" w:rsidRPr="00EB035A">
        <w:rPr>
          <w:rFonts w:eastAsia="Times New Roman" w:cs="Arial"/>
          <w:color w:val="1C1C1C"/>
          <w:szCs w:val="20"/>
          <w:lang w:eastAsia="fr-FR"/>
        </w:rPr>
        <w:t>Le projet devrait générer 300 à 480 emplois directs, soutenir jusqu’à 2</w:t>
      </w:r>
      <w:r w:rsidR="00323B7E" w:rsidRPr="00EB035A">
        <w:rPr>
          <w:rFonts w:eastAsia="Times New Roman" w:cs="Arial"/>
          <w:color w:val="1C1C1C"/>
          <w:szCs w:val="20"/>
          <w:lang w:eastAsia="fr-FR"/>
        </w:rPr>
        <w:t xml:space="preserve"> </w:t>
      </w:r>
      <w:r w:rsidR="00CF7424" w:rsidRPr="00EB035A">
        <w:rPr>
          <w:rFonts w:eastAsia="Times New Roman" w:cs="Arial"/>
          <w:color w:val="1C1C1C"/>
          <w:szCs w:val="20"/>
          <w:lang w:eastAsia="fr-FR"/>
        </w:rPr>
        <w:t>500 producteurs et réserver 70% des emplois aux résidents de Dabola, avec une part importante destinée aux femmes.</w:t>
      </w:r>
      <w:r w:rsidRPr="00EB035A">
        <w:t xml:space="preserve"> </w:t>
      </w:r>
      <w:r w:rsidRPr="00EB035A">
        <w:rPr>
          <w:rFonts w:eastAsia="Times New Roman" w:cs="Arial"/>
          <w:color w:val="1C1C1C"/>
          <w:szCs w:val="20"/>
          <w:lang w:eastAsia="fr-FR"/>
        </w:rPr>
        <w:t>Largement répandue à travers le territoire, la production nationale d’arachides varie de 250 000 à 300 000 tonnes par an.</w:t>
      </w:r>
    </w:p>
    <w:p w14:paraId="35B428A7" w14:textId="77777777" w:rsidR="00547233" w:rsidRPr="00EB035A" w:rsidRDefault="00547233" w:rsidP="00CF7424">
      <w:pPr>
        <w:spacing w:after="0"/>
        <w:rPr>
          <w:rFonts w:eastAsia="Times New Roman" w:cs="Arial"/>
          <w:color w:val="1C1C1C"/>
          <w:szCs w:val="20"/>
          <w:lang w:eastAsia="fr-FR"/>
        </w:rPr>
      </w:pPr>
    </w:p>
    <w:p w14:paraId="6394C6EA" w14:textId="77777777" w:rsidR="003C070A" w:rsidRPr="00EB035A" w:rsidRDefault="003C070A" w:rsidP="003C070A">
      <w:pPr>
        <w:spacing w:after="0" w:line="240" w:lineRule="auto"/>
        <w:outlineLvl w:val="1"/>
        <w:rPr>
          <w:rFonts w:eastAsia="Times New Roman" w:cs="Times New Roman"/>
          <w:b/>
          <w:bCs/>
          <w:szCs w:val="20"/>
          <w:lang w:eastAsia="fr-FR"/>
        </w:rPr>
      </w:pPr>
      <w:bookmarkStart w:id="206" w:name="_Toc230634536"/>
      <w:bookmarkStart w:id="207" w:name="_Toc231316730"/>
      <w:bookmarkStart w:id="208" w:name="_Hlk230723722"/>
      <w:r w:rsidRPr="00EB035A">
        <w:rPr>
          <w:rFonts w:eastAsia="Times New Roman" w:cs="Arial"/>
          <w:b/>
          <w:bCs/>
          <w:color w:val="1C1C1C"/>
          <w:szCs w:val="20"/>
          <w:lang w:eastAsia="fr-FR"/>
        </w:rPr>
        <w:t>Riz – Coopération sud-coréenne.</w:t>
      </w:r>
      <w:bookmarkEnd w:id="206"/>
      <w:bookmarkEnd w:id="207"/>
    </w:p>
    <w:bookmarkEnd w:id="208"/>
    <w:p w14:paraId="5D9FF851" w14:textId="615654BF" w:rsidR="003C070A" w:rsidRPr="00EB035A" w:rsidRDefault="003C070A" w:rsidP="003C070A">
      <w:pPr>
        <w:spacing w:after="0"/>
        <w:rPr>
          <w:rFonts w:eastAsia="Times New Roman" w:cs="Arial"/>
          <w:color w:val="1C1C1C"/>
          <w:szCs w:val="20"/>
          <w:lang w:eastAsia="fr-FR"/>
        </w:rPr>
      </w:pPr>
      <w:r w:rsidRPr="00EB035A">
        <w:rPr>
          <w:rFonts w:eastAsia="Times New Roman" w:cs="Arial"/>
          <w:color w:val="1C1C1C"/>
          <w:szCs w:val="20"/>
          <w:lang w:eastAsia="fr-FR"/>
        </w:rPr>
        <w:t xml:space="preserve">L’ONG sud-coréenne KOPIA a procédé, le 12 mai, à la distribution de semences de riz de variété </w:t>
      </w:r>
      <w:proofErr w:type="spellStart"/>
      <w:r w:rsidRPr="00EB035A">
        <w:rPr>
          <w:rFonts w:eastAsia="Times New Roman" w:cs="Arial"/>
          <w:color w:val="1C1C1C"/>
          <w:szCs w:val="20"/>
          <w:lang w:eastAsia="fr-FR"/>
        </w:rPr>
        <w:t>Tongil</w:t>
      </w:r>
      <w:proofErr w:type="spellEnd"/>
      <w:r w:rsidRPr="00EB035A">
        <w:rPr>
          <w:rFonts w:eastAsia="Times New Roman" w:cs="Arial"/>
          <w:color w:val="1C1C1C"/>
          <w:szCs w:val="20"/>
          <w:lang w:eastAsia="fr-FR"/>
        </w:rPr>
        <w:t xml:space="preserve"> et d’engrais NPK15 au profit de producteurs de la sous-préfecture de </w:t>
      </w:r>
      <w:proofErr w:type="spellStart"/>
      <w:r w:rsidRPr="00EB035A">
        <w:rPr>
          <w:rFonts w:eastAsia="Times New Roman" w:cs="Arial"/>
          <w:color w:val="1C1C1C"/>
          <w:szCs w:val="20"/>
          <w:lang w:eastAsia="fr-FR"/>
        </w:rPr>
        <w:t>Tanènè</w:t>
      </w:r>
      <w:proofErr w:type="spellEnd"/>
      <w:r w:rsidRPr="00EB035A">
        <w:rPr>
          <w:rFonts w:eastAsia="Times New Roman" w:cs="Arial"/>
          <w:color w:val="1C1C1C"/>
          <w:szCs w:val="20"/>
          <w:lang w:eastAsia="fr-FR"/>
        </w:rPr>
        <w:t>, dans la préfecture de Boké. Selon le responsable de l’ONG, M. Kim Jon Kim</w:t>
      </w:r>
      <w:r w:rsidRPr="00EB035A">
        <w:t xml:space="preserve">, </w:t>
      </w:r>
      <w:r w:rsidRPr="00EB035A">
        <w:rPr>
          <w:rFonts w:eastAsia="Times New Roman" w:cs="Arial"/>
          <w:color w:val="1C1C1C"/>
          <w:szCs w:val="20"/>
          <w:lang w:eastAsia="fr-FR"/>
        </w:rPr>
        <w:t xml:space="preserve">le projet KOPIA lancé en 2025 ambitionne de promouvoir la culture de la variété de riz </w:t>
      </w:r>
      <w:proofErr w:type="spellStart"/>
      <w:r w:rsidRPr="00EB035A">
        <w:rPr>
          <w:rFonts w:eastAsia="Times New Roman" w:cs="Arial"/>
          <w:color w:val="1C1C1C"/>
          <w:szCs w:val="20"/>
          <w:lang w:eastAsia="fr-FR"/>
        </w:rPr>
        <w:t>Tongil</w:t>
      </w:r>
      <w:proofErr w:type="spellEnd"/>
      <w:r w:rsidRPr="00EB035A">
        <w:rPr>
          <w:rFonts w:eastAsia="Times New Roman" w:cs="Arial"/>
          <w:color w:val="1C1C1C"/>
          <w:szCs w:val="20"/>
          <w:lang w:eastAsia="fr-FR"/>
        </w:rPr>
        <w:t xml:space="preserve"> sur une superficie de 20</w:t>
      </w:r>
      <w:r w:rsidR="005B60CD" w:rsidRPr="00EB035A">
        <w:rPr>
          <w:rFonts w:eastAsia="Times New Roman" w:cs="Arial"/>
          <w:color w:val="1C1C1C"/>
          <w:szCs w:val="20"/>
          <w:lang w:eastAsia="fr-FR"/>
        </w:rPr>
        <w:t> </w:t>
      </w:r>
      <w:r w:rsidRPr="00EB035A">
        <w:rPr>
          <w:rFonts w:eastAsia="Times New Roman" w:cs="Arial"/>
          <w:color w:val="1C1C1C"/>
          <w:szCs w:val="20"/>
          <w:lang w:eastAsia="fr-FR"/>
        </w:rPr>
        <w:t>ha durant la campagne, ainsi que d’améliorer les conditions de travail et de vie des petits producteurs rizicoles. Cette remise de semences et d’engrais est le fruit d’une coopération entre la Guinée et la Corée du Sud. Pour l’année 2026, le projet prévoit la distribution de 700</w:t>
      </w:r>
      <w:r w:rsidR="005B60CD" w:rsidRPr="00EB035A">
        <w:rPr>
          <w:rFonts w:eastAsia="Times New Roman" w:cs="Arial"/>
          <w:color w:val="1C1C1C"/>
          <w:szCs w:val="20"/>
          <w:lang w:eastAsia="fr-FR"/>
        </w:rPr>
        <w:t> </w:t>
      </w:r>
      <w:r w:rsidRPr="00EB035A">
        <w:rPr>
          <w:rFonts w:eastAsia="Times New Roman" w:cs="Arial"/>
          <w:color w:val="1C1C1C"/>
          <w:szCs w:val="20"/>
          <w:lang w:eastAsia="fr-FR"/>
        </w:rPr>
        <w:t>kg de semences et d’engrais afin d’accroître les rendements. Les responsables du programme espèrent porter la production rizicole locale à 700 tonnes au cours des prochaines campagnes agricoles.</w:t>
      </w:r>
    </w:p>
    <w:p w14:paraId="5D061830" w14:textId="77777777" w:rsidR="003C070A" w:rsidRPr="00EB035A" w:rsidRDefault="003C070A" w:rsidP="003C070A">
      <w:pPr>
        <w:spacing w:after="0"/>
        <w:rPr>
          <w:rFonts w:eastAsia="Times New Roman" w:cs="Arial"/>
          <w:color w:val="1C1C1C"/>
          <w:szCs w:val="20"/>
          <w:lang w:eastAsia="fr-FR"/>
        </w:rPr>
      </w:pPr>
    </w:p>
    <w:p w14:paraId="4DDABE55" w14:textId="77777777" w:rsidR="003C070A" w:rsidRPr="00EB035A" w:rsidRDefault="003C070A" w:rsidP="003C070A">
      <w:pPr>
        <w:spacing w:after="0" w:line="240" w:lineRule="auto"/>
        <w:outlineLvl w:val="1"/>
        <w:rPr>
          <w:rFonts w:eastAsia="Times New Roman" w:cs="Times New Roman"/>
          <w:b/>
          <w:bCs/>
          <w:szCs w:val="20"/>
          <w:lang w:eastAsia="fr-FR"/>
        </w:rPr>
      </w:pPr>
      <w:bookmarkStart w:id="209" w:name="_Toc230634537"/>
      <w:bookmarkStart w:id="210" w:name="_Toc231316731"/>
      <w:r w:rsidRPr="00EB035A">
        <w:rPr>
          <w:rFonts w:eastAsia="Times New Roman" w:cs="Arial"/>
          <w:b/>
          <w:bCs/>
          <w:color w:val="1C1C1C"/>
          <w:szCs w:val="20"/>
          <w:lang w:eastAsia="fr-FR"/>
        </w:rPr>
        <w:t>Mécanisation – Projet d’installation d’une unité d’assemblage de tracteurs.</w:t>
      </w:r>
      <w:bookmarkEnd w:id="209"/>
      <w:bookmarkEnd w:id="210"/>
    </w:p>
    <w:p w14:paraId="5BC49500" w14:textId="77777777" w:rsidR="003C070A" w:rsidRPr="00EB035A" w:rsidRDefault="003C070A" w:rsidP="003C070A">
      <w:pPr>
        <w:spacing w:after="0"/>
        <w:rPr>
          <w:rFonts w:eastAsia="Times New Roman" w:cs="Arial"/>
          <w:color w:val="1C1C1C"/>
          <w:szCs w:val="20"/>
          <w:lang w:eastAsia="fr-FR"/>
        </w:rPr>
      </w:pPr>
      <w:r w:rsidRPr="00EB035A">
        <w:rPr>
          <w:rFonts w:eastAsia="Times New Roman" w:cs="Arial"/>
          <w:color w:val="1C1C1C"/>
          <w:szCs w:val="20"/>
          <w:lang w:eastAsia="fr-FR"/>
        </w:rPr>
        <w:t>La Guinée veut accélérer la modernisation de son agriculture à travers la mise en place d’une unité d’assemblage de tracteurs. Le projet a été évoqué lors d’une rencontre tenue le 6 mai entre Mme Aminata Kaba, ministre de l’agriculture, et les représentants de la Banque arabe pour le développement économique en Afrique (BADEA). L’installation devrait permettre de produire 200 tracteurs dès la première année. Les détails concernant le coût, l’emplacement du site ou encore le calendrier des travaux ne sont pas encore connus. Cette initiative suggère une volonté des autorités de réduire la dépendance aux importations d’équipements agricoles, tout en favorisant l’émergence d’une chaîne de valeur locale autour de la mécanisation. Le parc de machines agricoles était composé de 3 818 tracteurs en 2018, exclusivement importés et dont la majorité serait obsolète.</w:t>
      </w:r>
    </w:p>
    <w:p w14:paraId="6AFB2D25" w14:textId="5A11DCBE" w:rsidR="00D11004" w:rsidRDefault="00D11004" w:rsidP="00CB2BE5">
      <w:pPr>
        <w:spacing w:after="0"/>
        <w:rPr>
          <w:rFonts w:eastAsia="Times New Roman" w:cs="Arial"/>
          <w:color w:val="1C1C1C"/>
          <w:szCs w:val="20"/>
          <w:lang w:eastAsia="fr-FR"/>
        </w:rPr>
      </w:pPr>
    </w:p>
    <w:p w14:paraId="7A4E4C59" w14:textId="58A64228" w:rsidR="00B250E1" w:rsidRDefault="00B250E1" w:rsidP="00CB2BE5">
      <w:pPr>
        <w:spacing w:after="0"/>
        <w:rPr>
          <w:rFonts w:eastAsia="Times New Roman" w:cs="Arial"/>
          <w:color w:val="1C1C1C"/>
          <w:szCs w:val="20"/>
          <w:lang w:eastAsia="fr-FR"/>
        </w:rPr>
      </w:pPr>
    </w:p>
    <w:p w14:paraId="7D44CE52" w14:textId="77777777" w:rsidR="00B250E1" w:rsidRPr="00EB035A" w:rsidRDefault="00B250E1" w:rsidP="00CB2BE5">
      <w:pPr>
        <w:spacing w:after="0"/>
        <w:rPr>
          <w:rFonts w:eastAsia="Times New Roman" w:cs="Arial"/>
          <w:color w:val="1C1C1C"/>
          <w:szCs w:val="20"/>
          <w:lang w:eastAsia="fr-FR"/>
        </w:rPr>
      </w:pPr>
    </w:p>
    <w:p w14:paraId="19D12EB0" w14:textId="08F8C393" w:rsidR="00BC07B8" w:rsidRPr="00EB035A" w:rsidRDefault="007B5BCC" w:rsidP="00BC07B8">
      <w:pPr>
        <w:pStyle w:val="Titre1"/>
      </w:pPr>
      <w:bookmarkStart w:id="211" w:name="_Toc231316732"/>
      <w:r w:rsidRPr="00EB035A">
        <w:lastRenderedPageBreak/>
        <w:t>Guinée-Bissau</w:t>
      </w:r>
      <w:bookmarkStart w:id="212" w:name="_Hlk228477447"/>
      <w:bookmarkEnd w:id="211"/>
    </w:p>
    <w:p w14:paraId="32804CB3" w14:textId="4E6EBCFC" w:rsidR="00C642BE" w:rsidRPr="00EB035A" w:rsidRDefault="00C642BE" w:rsidP="00C642BE">
      <w:pPr>
        <w:spacing w:after="0" w:line="240" w:lineRule="auto"/>
        <w:outlineLvl w:val="1"/>
        <w:rPr>
          <w:rFonts w:eastAsia="Times New Roman" w:cs="Times New Roman"/>
          <w:b/>
          <w:bCs/>
          <w:szCs w:val="20"/>
          <w:lang w:eastAsia="fr-FR"/>
        </w:rPr>
      </w:pPr>
      <w:bookmarkStart w:id="213" w:name="_Toc231316733"/>
      <w:bookmarkEnd w:id="212"/>
      <w:r w:rsidRPr="00EB035A">
        <w:rPr>
          <w:rFonts w:eastAsia="Times New Roman" w:cs="Arial"/>
          <w:b/>
          <w:bCs/>
          <w:color w:val="1C1C1C"/>
          <w:szCs w:val="20"/>
          <w:lang w:eastAsia="fr-FR"/>
        </w:rPr>
        <w:t xml:space="preserve">Biodiversité – </w:t>
      </w:r>
      <w:r w:rsidR="006272DB" w:rsidRPr="00EB035A">
        <w:rPr>
          <w:rFonts w:eastAsia="Times New Roman" w:cs="Arial"/>
          <w:b/>
          <w:bCs/>
          <w:color w:val="1C1C1C"/>
          <w:szCs w:val="20"/>
          <w:lang w:eastAsia="fr-FR"/>
        </w:rPr>
        <w:t xml:space="preserve">Pression croissante </w:t>
      </w:r>
      <w:r w:rsidR="005D61A5" w:rsidRPr="00EB035A">
        <w:rPr>
          <w:rFonts w:eastAsia="Times New Roman" w:cs="Arial"/>
          <w:b/>
          <w:bCs/>
          <w:color w:val="1C1C1C"/>
          <w:szCs w:val="20"/>
          <w:lang w:eastAsia="fr-FR"/>
        </w:rPr>
        <w:t xml:space="preserve">des activités agricoles et de pêche </w:t>
      </w:r>
      <w:r w:rsidR="006272DB" w:rsidRPr="00EB035A">
        <w:rPr>
          <w:rFonts w:eastAsia="Times New Roman" w:cs="Arial"/>
          <w:b/>
          <w:bCs/>
          <w:color w:val="1C1C1C"/>
          <w:szCs w:val="20"/>
          <w:lang w:eastAsia="fr-FR"/>
        </w:rPr>
        <w:t>sur la biodiversité</w:t>
      </w:r>
      <w:r w:rsidRPr="00EB035A">
        <w:rPr>
          <w:rFonts w:eastAsia="Times New Roman" w:cs="Arial"/>
          <w:b/>
          <w:bCs/>
          <w:color w:val="1C1C1C"/>
          <w:szCs w:val="20"/>
          <w:lang w:eastAsia="fr-FR"/>
        </w:rPr>
        <w:t>.</w:t>
      </w:r>
      <w:bookmarkEnd w:id="213"/>
    </w:p>
    <w:p w14:paraId="7F0B49E9" w14:textId="1D1A2EAF" w:rsidR="00C642BE" w:rsidRPr="00EB035A" w:rsidRDefault="006272DB" w:rsidP="00356133">
      <w:pPr>
        <w:spacing w:after="0"/>
        <w:rPr>
          <w:rFonts w:eastAsia="Times New Roman" w:cs="Arial"/>
          <w:color w:val="1C1C1C"/>
          <w:szCs w:val="20"/>
          <w:lang w:eastAsia="fr-FR"/>
        </w:rPr>
      </w:pPr>
      <w:r w:rsidRPr="00EB035A">
        <w:rPr>
          <w:rFonts w:eastAsia="Times New Roman" w:cs="Arial"/>
          <w:color w:val="1C1C1C"/>
          <w:szCs w:val="20"/>
          <w:lang w:eastAsia="fr-FR"/>
        </w:rPr>
        <w:t xml:space="preserve">La directrice générale de l’Institut de la biodiversité et des aires protégées (IBAP), </w:t>
      </w:r>
      <w:r w:rsidR="005D61A5" w:rsidRPr="00EB035A">
        <w:rPr>
          <w:rFonts w:eastAsia="Times New Roman" w:cs="Arial"/>
          <w:color w:val="1C1C1C"/>
          <w:szCs w:val="20"/>
          <w:lang w:eastAsia="fr-FR"/>
        </w:rPr>
        <w:t xml:space="preserve">Mme </w:t>
      </w:r>
      <w:proofErr w:type="spellStart"/>
      <w:r w:rsidRPr="00EB035A">
        <w:rPr>
          <w:rFonts w:eastAsia="Times New Roman" w:cs="Arial"/>
          <w:color w:val="1C1C1C"/>
          <w:szCs w:val="20"/>
          <w:lang w:eastAsia="fr-FR"/>
        </w:rPr>
        <w:t>Aissa</w:t>
      </w:r>
      <w:proofErr w:type="spellEnd"/>
      <w:r w:rsidRPr="00EB035A">
        <w:rPr>
          <w:rFonts w:eastAsia="Times New Roman" w:cs="Arial"/>
          <w:color w:val="1C1C1C"/>
          <w:szCs w:val="20"/>
          <w:lang w:eastAsia="fr-FR"/>
        </w:rPr>
        <w:t xml:space="preserve"> </w:t>
      </w:r>
      <w:proofErr w:type="spellStart"/>
      <w:r w:rsidRPr="00EB035A">
        <w:rPr>
          <w:rFonts w:eastAsia="Times New Roman" w:cs="Arial"/>
          <w:color w:val="1C1C1C"/>
          <w:szCs w:val="20"/>
          <w:lang w:eastAsia="fr-FR"/>
        </w:rPr>
        <w:t>Regalla</w:t>
      </w:r>
      <w:proofErr w:type="spellEnd"/>
      <w:r w:rsidRPr="00EB035A">
        <w:rPr>
          <w:rFonts w:eastAsia="Times New Roman" w:cs="Arial"/>
          <w:color w:val="1C1C1C"/>
          <w:szCs w:val="20"/>
          <w:lang w:eastAsia="fr-FR"/>
        </w:rPr>
        <w:t xml:space="preserve"> de Barros, a alerté, le 22 mai, sur la nécessité de renforcer la conservation des zones protégées du pays.</w:t>
      </w:r>
      <w:r w:rsidR="00182385" w:rsidRPr="00EB035A">
        <w:rPr>
          <w:rFonts w:eastAsia="Times New Roman" w:cs="Arial"/>
          <w:color w:val="1C1C1C"/>
          <w:szCs w:val="20"/>
          <w:lang w:eastAsia="fr-FR"/>
        </w:rPr>
        <w:t xml:space="preserve"> </w:t>
      </w:r>
      <w:r w:rsidRPr="00EB035A">
        <w:rPr>
          <w:rFonts w:eastAsia="Times New Roman" w:cs="Arial"/>
          <w:color w:val="1C1C1C"/>
          <w:szCs w:val="20"/>
          <w:lang w:eastAsia="fr-FR"/>
        </w:rPr>
        <w:t xml:space="preserve">Selon </w:t>
      </w:r>
      <w:r w:rsidR="005D61A5" w:rsidRPr="00EB035A">
        <w:rPr>
          <w:rFonts w:eastAsia="Times New Roman" w:cs="Arial"/>
          <w:color w:val="1C1C1C"/>
          <w:szCs w:val="20"/>
          <w:lang w:eastAsia="fr-FR"/>
        </w:rPr>
        <w:t xml:space="preserve">Mme </w:t>
      </w:r>
      <w:proofErr w:type="spellStart"/>
      <w:r w:rsidRPr="00EB035A">
        <w:rPr>
          <w:rFonts w:eastAsia="Times New Roman" w:cs="Arial"/>
          <w:color w:val="1C1C1C"/>
          <w:szCs w:val="20"/>
          <w:lang w:eastAsia="fr-FR"/>
        </w:rPr>
        <w:t>Aissa</w:t>
      </w:r>
      <w:proofErr w:type="spellEnd"/>
      <w:r w:rsidRPr="00EB035A">
        <w:rPr>
          <w:rFonts w:eastAsia="Times New Roman" w:cs="Arial"/>
          <w:color w:val="1C1C1C"/>
          <w:szCs w:val="20"/>
          <w:lang w:eastAsia="fr-FR"/>
        </w:rPr>
        <w:t xml:space="preserve"> </w:t>
      </w:r>
      <w:proofErr w:type="spellStart"/>
      <w:r w:rsidRPr="00EB035A">
        <w:rPr>
          <w:rFonts w:eastAsia="Times New Roman" w:cs="Arial"/>
          <w:color w:val="1C1C1C"/>
          <w:szCs w:val="20"/>
          <w:lang w:eastAsia="fr-FR"/>
        </w:rPr>
        <w:t>Regalla</w:t>
      </w:r>
      <w:proofErr w:type="spellEnd"/>
      <w:r w:rsidRPr="00EB035A">
        <w:rPr>
          <w:rFonts w:eastAsia="Times New Roman" w:cs="Arial"/>
          <w:color w:val="1C1C1C"/>
          <w:szCs w:val="20"/>
          <w:lang w:eastAsia="fr-FR"/>
        </w:rPr>
        <w:t>, la situation de la biodiversité dans le pays reste relativement stable, grâce aux diverses enquêtes menées par l’IBAP pour comprendre la dynamique des populations, l’abondance et la répartition des espèces. L</w:t>
      </w:r>
      <w:r w:rsidR="00356133" w:rsidRPr="00EB035A">
        <w:rPr>
          <w:rFonts w:eastAsia="Times New Roman" w:cs="Arial"/>
          <w:color w:val="1C1C1C"/>
          <w:szCs w:val="20"/>
          <w:lang w:eastAsia="fr-FR"/>
        </w:rPr>
        <w:t>a</w:t>
      </w:r>
      <w:r w:rsidRPr="00EB035A">
        <w:rPr>
          <w:rFonts w:eastAsia="Times New Roman" w:cs="Arial"/>
          <w:color w:val="1C1C1C"/>
          <w:szCs w:val="20"/>
          <w:lang w:eastAsia="fr-FR"/>
        </w:rPr>
        <w:t xml:space="preserve"> direct</w:t>
      </w:r>
      <w:r w:rsidR="00356133" w:rsidRPr="00EB035A">
        <w:rPr>
          <w:rFonts w:eastAsia="Times New Roman" w:cs="Arial"/>
          <w:color w:val="1C1C1C"/>
          <w:szCs w:val="20"/>
          <w:lang w:eastAsia="fr-FR"/>
        </w:rPr>
        <w:t>rice</w:t>
      </w:r>
      <w:r w:rsidRPr="00EB035A">
        <w:rPr>
          <w:rFonts w:eastAsia="Times New Roman" w:cs="Arial"/>
          <w:color w:val="1C1C1C"/>
          <w:szCs w:val="20"/>
          <w:lang w:eastAsia="fr-FR"/>
        </w:rPr>
        <w:t xml:space="preserve"> a également révélé que l’IBAP collecte de nouvelles données pour évaluer l’état actuel de la biodiversité nationale et la contribution de la Guinée-Bissau à la préservation mondiale des espèces.</w:t>
      </w:r>
      <w:r w:rsidR="00182385" w:rsidRPr="00EB035A">
        <w:rPr>
          <w:rFonts w:eastAsia="Times New Roman" w:cs="Arial"/>
          <w:color w:val="1C1C1C"/>
          <w:szCs w:val="20"/>
          <w:lang w:eastAsia="fr-FR"/>
        </w:rPr>
        <w:t xml:space="preserve"> </w:t>
      </w:r>
      <w:r w:rsidR="005D61A5" w:rsidRPr="00EB035A">
        <w:rPr>
          <w:rFonts w:eastAsia="Times New Roman" w:cs="Arial"/>
          <w:color w:val="1C1C1C"/>
          <w:szCs w:val="20"/>
          <w:lang w:eastAsia="fr-FR"/>
        </w:rPr>
        <w:t xml:space="preserve">Mme </w:t>
      </w:r>
      <w:proofErr w:type="spellStart"/>
      <w:r w:rsidR="00356133" w:rsidRPr="00EB035A">
        <w:rPr>
          <w:rFonts w:eastAsia="Times New Roman" w:cs="Arial"/>
          <w:color w:val="1C1C1C"/>
          <w:szCs w:val="20"/>
          <w:lang w:eastAsia="fr-FR"/>
        </w:rPr>
        <w:t>Aissa</w:t>
      </w:r>
      <w:proofErr w:type="spellEnd"/>
      <w:r w:rsidR="00356133" w:rsidRPr="00EB035A">
        <w:rPr>
          <w:rFonts w:eastAsia="Times New Roman" w:cs="Arial"/>
          <w:color w:val="1C1C1C"/>
          <w:szCs w:val="20"/>
          <w:lang w:eastAsia="fr-FR"/>
        </w:rPr>
        <w:t xml:space="preserve"> </w:t>
      </w:r>
      <w:proofErr w:type="spellStart"/>
      <w:r w:rsidR="00356133" w:rsidRPr="00EB035A">
        <w:rPr>
          <w:rFonts w:eastAsia="Times New Roman" w:cs="Arial"/>
          <w:color w:val="1C1C1C"/>
          <w:szCs w:val="20"/>
          <w:lang w:eastAsia="fr-FR"/>
        </w:rPr>
        <w:t>Regalla</w:t>
      </w:r>
      <w:proofErr w:type="spellEnd"/>
      <w:r w:rsidR="00356133" w:rsidRPr="00EB035A">
        <w:rPr>
          <w:rFonts w:eastAsia="Times New Roman" w:cs="Arial"/>
          <w:color w:val="1C1C1C"/>
          <w:szCs w:val="20"/>
          <w:lang w:eastAsia="fr-FR"/>
        </w:rPr>
        <w:t xml:space="preserve"> a reconnu l’existence de défis persistants. Les écosystèmes forestiers sont menacés par les pratiques agricoles, notamment l'agriculture itinérante associée à la culture de la noix de cajou, transformant progressivement le pays en savane. L’environnement marin est également sous pression en raison de la surpêche et de la montée du niveau de la mer. La responsable a </w:t>
      </w:r>
      <w:r w:rsidR="005D61A5" w:rsidRPr="00EB035A">
        <w:rPr>
          <w:rFonts w:eastAsia="Times New Roman" w:cs="Arial"/>
          <w:color w:val="1C1C1C"/>
          <w:szCs w:val="20"/>
          <w:lang w:eastAsia="fr-FR"/>
        </w:rPr>
        <w:t xml:space="preserve">également </w:t>
      </w:r>
      <w:r w:rsidR="00356133" w:rsidRPr="00EB035A">
        <w:rPr>
          <w:rFonts w:eastAsia="Times New Roman" w:cs="Arial"/>
          <w:color w:val="1C1C1C"/>
          <w:szCs w:val="20"/>
          <w:lang w:eastAsia="fr-FR"/>
        </w:rPr>
        <w:t>souligné l’inquiétude suscitée par la mort récente de vautours et l'engagement de l’institut à mobiliser des partenaires pour en identifier les causes</w:t>
      </w:r>
      <w:r w:rsidR="005D61A5" w:rsidRPr="00EB035A">
        <w:rPr>
          <w:rFonts w:eastAsia="Times New Roman" w:cs="Arial"/>
          <w:color w:val="1C1C1C"/>
          <w:szCs w:val="20"/>
          <w:lang w:eastAsia="fr-FR"/>
        </w:rPr>
        <w:t xml:space="preserve"> </w:t>
      </w:r>
      <w:r w:rsidRPr="00EB035A">
        <w:rPr>
          <w:rFonts w:eastAsia="Times New Roman" w:cs="Arial"/>
          <w:color w:val="1C1C1C"/>
          <w:szCs w:val="20"/>
          <w:lang w:eastAsia="fr-FR"/>
        </w:rPr>
        <w:t>et trouver des solutions afin de stopper cette menace, considérée comme grave pour la biodiversité nationale.</w:t>
      </w:r>
    </w:p>
    <w:p w14:paraId="1486B618" w14:textId="77777777" w:rsidR="000C6091" w:rsidRPr="00EB035A" w:rsidRDefault="000C6091" w:rsidP="000C6091">
      <w:pPr>
        <w:spacing w:after="0"/>
      </w:pPr>
    </w:p>
    <w:p w14:paraId="3AA2466E" w14:textId="667ADCF8" w:rsidR="00346DB3" w:rsidRPr="00EB035A" w:rsidRDefault="009D0F96" w:rsidP="007B5BCC">
      <w:pPr>
        <w:pStyle w:val="Titre1"/>
      </w:pPr>
      <w:bookmarkStart w:id="214" w:name="_Toc207812057"/>
      <w:bookmarkStart w:id="215" w:name="_Toc207812925"/>
      <w:bookmarkStart w:id="216" w:name="_Toc207813087"/>
      <w:bookmarkStart w:id="217" w:name="_Toc231316734"/>
      <w:bookmarkStart w:id="218" w:name="_Hlk227260511"/>
      <w:r w:rsidRPr="00EB035A">
        <w:t>Libéria</w:t>
      </w:r>
      <w:bookmarkEnd w:id="214"/>
      <w:bookmarkEnd w:id="215"/>
      <w:bookmarkEnd w:id="216"/>
      <w:bookmarkEnd w:id="217"/>
    </w:p>
    <w:p w14:paraId="37922420" w14:textId="77777777" w:rsidR="003C070A" w:rsidRPr="00EB035A" w:rsidRDefault="003C070A" w:rsidP="003C070A">
      <w:pPr>
        <w:spacing w:after="0" w:line="240" w:lineRule="auto"/>
        <w:outlineLvl w:val="1"/>
        <w:rPr>
          <w:rFonts w:eastAsia="Times New Roman" w:cs="Times New Roman"/>
          <w:b/>
          <w:bCs/>
          <w:szCs w:val="20"/>
          <w:lang w:eastAsia="fr-FR"/>
        </w:rPr>
      </w:pPr>
      <w:bookmarkStart w:id="219" w:name="_Toc230634540"/>
      <w:bookmarkStart w:id="220" w:name="_Toc231316735"/>
      <w:bookmarkStart w:id="221" w:name="_Hlk230628563"/>
      <w:r w:rsidRPr="00EB035A">
        <w:rPr>
          <w:b/>
          <w:bCs/>
        </w:rPr>
        <w:t>Sol – Lancement d’une campagne nationale de cartographie.</w:t>
      </w:r>
      <w:bookmarkEnd w:id="219"/>
      <w:bookmarkEnd w:id="220"/>
    </w:p>
    <w:p w14:paraId="7C80AC0C" w14:textId="77777777" w:rsidR="003C070A" w:rsidRPr="00EB035A" w:rsidRDefault="003C070A" w:rsidP="003C070A">
      <w:pPr>
        <w:spacing w:after="0"/>
      </w:pPr>
      <w:r w:rsidRPr="00EB035A">
        <w:t xml:space="preserve">Le ministère de l’agriculture et ses partenaires ont lancé une campagne nationale d’échantillonnage des sols dans le cadre du projet Soil4Liberia, débutant dans le comté de </w:t>
      </w:r>
      <w:proofErr w:type="spellStart"/>
      <w:r w:rsidRPr="00EB035A">
        <w:t>Bong</w:t>
      </w:r>
      <w:proofErr w:type="spellEnd"/>
      <w:r w:rsidRPr="00EB035A">
        <w:t xml:space="preserve">. Cette campagne marque le début d’un effort national novateur visant à générer les données scientifiques nécessaires pour développer le secteur agricole, assurer une meilleure gestion des terres et augmenter la productivité. Dans le comté de </w:t>
      </w:r>
      <w:proofErr w:type="spellStart"/>
      <w:r w:rsidRPr="00EB035A">
        <w:t>Bong</w:t>
      </w:r>
      <w:proofErr w:type="spellEnd"/>
      <w:r w:rsidRPr="00EB035A">
        <w:t xml:space="preserve">, les équipes de terrain mènent actuellement un échantillonnage intensif des sols, une analyse du profil des sols et des évaluations de l’utilisation des terres dans le cadre d’un exercice qui couvrira au final les 15 comtés du Libéria. Une fois les résultats analysés en laboratoire, ils seront utilisés pour développer une série d’outils nationaux de planification agricole, notamment des cartes de la pertinence des sols, de la fertilité, de la nutrition, de l’acidité, de l’utilisation des sols et de la couverture des sols. Cette initiative doit conduire également à la création du premier </w:t>
      </w:r>
      <w:r w:rsidRPr="00EB035A">
        <w:rPr>
          <w:i/>
          <w:iCs/>
        </w:rPr>
        <w:t xml:space="preserve">National Digital </w:t>
      </w:r>
      <w:proofErr w:type="spellStart"/>
      <w:r w:rsidRPr="00EB035A">
        <w:rPr>
          <w:i/>
          <w:iCs/>
        </w:rPr>
        <w:t>Soil</w:t>
      </w:r>
      <w:proofErr w:type="spellEnd"/>
      <w:r w:rsidRPr="00EB035A">
        <w:rPr>
          <w:i/>
          <w:iCs/>
        </w:rPr>
        <w:t xml:space="preserve"> Information Center</w:t>
      </w:r>
      <w:r w:rsidRPr="00EB035A">
        <w:t xml:space="preserve">, centre d’information les sols du Libéria, qui permettra l’accès aux données agricoles dans le pays. Géré par le ministère de l’agriculture, le centre fournira aux agriculteurs, chercheurs, partenaires de développement et décideurs des informations fiables sur les sols pour soutenir un développement agricole. Financé par la délégation de l’Union européenne au Libéria via l’Institut international pour l’agriculture tropicale (IITA), le projet Soil4Liberia est mis en œuvre en partenariat avec le laboratoire d’analyse des sols, de l’eau et des plantes de l’Université du Libéria et le </w:t>
      </w:r>
      <w:r w:rsidRPr="00EB035A">
        <w:rPr>
          <w:i/>
          <w:iCs/>
        </w:rPr>
        <w:t xml:space="preserve">Central Agricultural </w:t>
      </w:r>
      <w:proofErr w:type="spellStart"/>
      <w:r w:rsidRPr="00EB035A">
        <w:rPr>
          <w:i/>
          <w:iCs/>
        </w:rPr>
        <w:t>Research</w:t>
      </w:r>
      <w:proofErr w:type="spellEnd"/>
      <w:r w:rsidRPr="00EB035A">
        <w:rPr>
          <w:i/>
          <w:iCs/>
        </w:rPr>
        <w:t xml:space="preserve"> Institute</w:t>
      </w:r>
      <w:r w:rsidRPr="00EB035A">
        <w:t xml:space="preserve"> (CARI), avec le ministère de l’agriculture supervisant les activités de coordination et de suivi. Lors du lancement de la campagne de terrain, M. Philip T. </w:t>
      </w:r>
      <w:proofErr w:type="spellStart"/>
      <w:r w:rsidRPr="00EB035A">
        <w:t>Singbah</w:t>
      </w:r>
      <w:proofErr w:type="spellEnd"/>
      <w:r w:rsidRPr="00EB035A">
        <w:t>, spécialiste des sols et responsable du ministère de l’agriculture pour le projet Soil4Liberia, a décrit cette initiative comme un tournant pour l’avenir agricole du Libéria.</w:t>
      </w:r>
    </w:p>
    <w:p w14:paraId="6F55530D" w14:textId="77777777" w:rsidR="003C070A" w:rsidRPr="00EB035A" w:rsidRDefault="003C070A" w:rsidP="003C070A">
      <w:pPr>
        <w:spacing w:after="0"/>
      </w:pPr>
    </w:p>
    <w:p w14:paraId="375FFBF4" w14:textId="77777777" w:rsidR="003C070A" w:rsidRPr="00EB035A" w:rsidRDefault="003C070A" w:rsidP="003C070A">
      <w:pPr>
        <w:spacing w:after="0" w:line="240" w:lineRule="auto"/>
        <w:outlineLvl w:val="1"/>
        <w:rPr>
          <w:rFonts w:eastAsia="Times New Roman" w:cs="Times New Roman"/>
          <w:b/>
          <w:bCs/>
          <w:szCs w:val="20"/>
          <w:lang w:eastAsia="fr-FR"/>
        </w:rPr>
      </w:pPr>
      <w:bookmarkStart w:id="222" w:name="_Toc230634541"/>
      <w:bookmarkStart w:id="223" w:name="_Toc231316736"/>
      <w:r w:rsidRPr="00EB035A">
        <w:rPr>
          <w:b/>
          <w:bCs/>
        </w:rPr>
        <w:lastRenderedPageBreak/>
        <w:t>Riz – Nouvelles installations de recherche.</w:t>
      </w:r>
      <w:bookmarkEnd w:id="222"/>
      <w:bookmarkEnd w:id="223"/>
    </w:p>
    <w:bookmarkEnd w:id="221"/>
    <w:p w14:paraId="78519E92" w14:textId="77777777" w:rsidR="003C070A" w:rsidRPr="00EB035A" w:rsidRDefault="003C070A" w:rsidP="003C070A">
      <w:pPr>
        <w:spacing w:after="0"/>
      </w:pPr>
      <w:r w:rsidRPr="00EB035A">
        <w:t xml:space="preserve">Le pays a élargi sa capacité à améliorer la production de riz avec de nouvelles installations de sélection rapides et améliorées, un laboratoire moléculaire moderne et le premier centre de sélection du pays. Les nouvelles installations de sélection rapide sont des salles de croissance à environnement contrôlé équipées d’un éclairage LED programmable, d’un contrôle précis de la température et de photopériodes prolongées qui accélèrent le développement des plantes. Les nouvelles installations de l’Institut central de recherche agricole (CARI) permettent aux chercheurs de cultiver plusieurs générations de riz par an, raccourcissant considérablement les cycles de reproduction par rapport aux conditions traditionnelles de champ. Ces installations permettent aux scientifiques d’analyser les plantes au niveau de l’ADN à l’aide d’outils moléculaires et de sélectionner des caractéristiques prometteuses beaucoup plus rapidement. Le Libéria s’est associé à l’AIEA, via le Centre conjoint FAO/AIEA des techniques nucléaires en alimentation et agriculture, ainsi qu’avec le programme de coopération technique de l’AIEA. En irradiant les variétés locales de riz, les scientifiques ont généré une diversité génétique et sélectionné les plantes pour leur maturité précoce, une meilleure stabilité, une meilleure qualité des céréales et une résilience face aux variations climatiques. Le laboratoire moléculaire permet aux chercheurs de cribler les traits au niveau de l’ADN grâce à l’analyse par réaction en chaîne par polymérase (PCR), permettant d’identifier des lignées prometteuses bien plus tôt qu’auparavant. Parallèlement à la nouvelle infrastructure, les scientifiques libériens ont reçu une formation pratique à l’induction de mutations utilisant l’irradiation, le diagnostic moléculaire, le dépistage de caractères par PCR, l’exploitation d’installations de reproduction rapide et la capture de données numériques pour les décisions de reproduction. Cette formation, dispensée dans le cadre du programme de coopération technique de l’AIEA, garantit qu’ils peuvent exploiter ces installations de manière durable. Le pays dispose désormais des installations, des outils et de l’expertise nécessaires pour mener un programme d’amélioration du riz pleinement fonctionnel, adapté aux conditions locales. Le Libéria a déjà développé plusieurs variétés prometteuses de riz mutant montrant une maturité plus précoce, des tiges plus robustes, une meilleure qualité des grains et une meilleure tolérance à aux variations climatiques. Ces variétés progressent à travers des essais nationaux de performance, des évaluations de qualité et la multiplication des semences. Une fois lancées, les nouvelles variétés devraient soutenir les agriculteurs avec des rendements plus fiables, réduire la dépendance au riz importé et aider le pays à répondre à un climat et à l’évolution des demandes du marché. Pour le directeur général du CARI, M. Arthur Bob </w:t>
      </w:r>
      <w:proofErr w:type="spellStart"/>
      <w:r w:rsidRPr="00EB035A">
        <w:t>Karnuah</w:t>
      </w:r>
      <w:proofErr w:type="spellEnd"/>
      <w:r w:rsidRPr="00EB035A">
        <w:t>, la technologie doit permettre de relever les défis de la production. Le Libéria ne produit qu’environ un tiers du riz qu’il consomme, ce qui le rend fortement dépendant des importations et vulnérable à la volatilité des prix mondiaux. Les risques liés au climat aggravent les défis de production. Dans plusieurs régions productrices, les stocks locaux de riz ont été complètement épuisés pendant la saison 2023, ce qui a accru l’insécurité alimentaire. En 2025, des inondations ont provoqué des pertes localisées de récoltes qui ont encore réduit les rendements.</w:t>
      </w:r>
    </w:p>
    <w:p w14:paraId="596546C2" w14:textId="77777777" w:rsidR="00A3426E" w:rsidRPr="00EB035A" w:rsidRDefault="00A3426E" w:rsidP="003C070A">
      <w:pPr>
        <w:spacing w:after="0"/>
      </w:pPr>
    </w:p>
    <w:p w14:paraId="3340FA18" w14:textId="218FA84D" w:rsidR="00A3426E" w:rsidRPr="00EB035A" w:rsidRDefault="00A3426E" w:rsidP="00A3426E">
      <w:pPr>
        <w:spacing w:after="0" w:line="240" w:lineRule="auto"/>
        <w:outlineLvl w:val="1"/>
        <w:rPr>
          <w:rFonts w:eastAsia="Times New Roman" w:cs="Times New Roman"/>
          <w:b/>
          <w:bCs/>
          <w:szCs w:val="20"/>
          <w:lang w:eastAsia="fr-FR"/>
        </w:rPr>
      </w:pPr>
      <w:bookmarkStart w:id="224" w:name="_Toc231316737"/>
      <w:r w:rsidRPr="00EB035A">
        <w:rPr>
          <w:b/>
          <w:bCs/>
        </w:rPr>
        <w:t>Riz</w:t>
      </w:r>
      <w:r w:rsidR="0021264B" w:rsidRPr="00EB035A">
        <w:rPr>
          <w:b/>
          <w:bCs/>
        </w:rPr>
        <w:t xml:space="preserve"> </w:t>
      </w:r>
      <w:r w:rsidRPr="00EB035A">
        <w:rPr>
          <w:b/>
          <w:bCs/>
        </w:rPr>
        <w:t xml:space="preserve">– Projet </w:t>
      </w:r>
      <w:proofErr w:type="spellStart"/>
      <w:r w:rsidRPr="00EB035A">
        <w:rPr>
          <w:b/>
          <w:bCs/>
          <w:i/>
          <w:iCs/>
        </w:rPr>
        <w:t>Bread</w:t>
      </w:r>
      <w:proofErr w:type="spellEnd"/>
      <w:r w:rsidRPr="00EB035A">
        <w:rPr>
          <w:b/>
          <w:bCs/>
          <w:i/>
          <w:iCs/>
        </w:rPr>
        <w:t xml:space="preserve"> Basket </w:t>
      </w:r>
      <w:proofErr w:type="spellStart"/>
      <w:r w:rsidRPr="00EB035A">
        <w:rPr>
          <w:b/>
          <w:bCs/>
          <w:i/>
          <w:iCs/>
        </w:rPr>
        <w:t>Best’s</w:t>
      </w:r>
      <w:proofErr w:type="spellEnd"/>
      <w:r w:rsidRPr="00EB035A">
        <w:rPr>
          <w:b/>
          <w:bCs/>
          <w:i/>
          <w:iCs/>
        </w:rPr>
        <w:t xml:space="preserve"> </w:t>
      </w:r>
      <w:proofErr w:type="spellStart"/>
      <w:r w:rsidRPr="00EB035A">
        <w:rPr>
          <w:b/>
          <w:bCs/>
          <w:i/>
          <w:iCs/>
        </w:rPr>
        <w:t>Farming</w:t>
      </w:r>
      <w:proofErr w:type="spellEnd"/>
      <w:r w:rsidRPr="00EB035A">
        <w:rPr>
          <w:b/>
          <w:bCs/>
          <w:i/>
          <w:iCs/>
        </w:rPr>
        <w:t xml:space="preserve"> </w:t>
      </w:r>
      <w:proofErr w:type="spellStart"/>
      <w:r w:rsidRPr="00EB035A">
        <w:rPr>
          <w:b/>
          <w:bCs/>
          <w:i/>
          <w:iCs/>
        </w:rPr>
        <w:t>Company</w:t>
      </w:r>
      <w:proofErr w:type="spellEnd"/>
      <w:r w:rsidRPr="00EB035A">
        <w:rPr>
          <w:b/>
          <w:bCs/>
        </w:rPr>
        <w:t xml:space="preserve"> (BBBFCO).</w:t>
      </w:r>
      <w:bookmarkEnd w:id="224"/>
    </w:p>
    <w:p w14:paraId="6FCC0BB3" w14:textId="2D6A1C43" w:rsidR="00293445" w:rsidRPr="00EB035A" w:rsidRDefault="00A3426E" w:rsidP="00A3426E">
      <w:pPr>
        <w:spacing w:after="0"/>
      </w:pPr>
      <w:proofErr w:type="spellStart"/>
      <w:r w:rsidRPr="00EB035A">
        <w:rPr>
          <w:i/>
          <w:iCs/>
        </w:rPr>
        <w:t>Bread</w:t>
      </w:r>
      <w:proofErr w:type="spellEnd"/>
      <w:r w:rsidRPr="00EB035A">
        <w:rPr>
          <w:i/>
          <w:iCs/>
        </w:rPr>
        <w:t xml:space="preserve"> Basket </w:t>
      </w:r>
      <w:proofErr w:type="spellStart"/>
      <w:r w:rsidRPr="00EB035A">
        <w:rPr>
          <w:i/>
          <w:iCs/>
        </w:rPr>
        <w:t>Best’s</w:t>
      </w:r>
      <w:proofErr w:type="spellEnd"/>
      <w:r w:rsidRPr="00EB035A">
        <w:rPr>
          <w:i/>
          <w:iCs/>
        </w:rPr>
        <w:t xml:space="preserve"> </w:t>
      </w:r>
      <w:proofErr w:type="spellStart"/>
      <w:r w:rsidRPr="00EB035A">
        <w:rPr>
          <w:i/>
          <w:iCs/>
        </w:rPr>
        <w:t>Farming</w:t>
      </w:r>
      <w:proofErr w:type="spellEnd"/>
      <w:r w:rsidRPr="00EB035A">
        <w:rPr>
          <w:i/>
          <w:iCs/>
        </w:rPr>
        <w:t xml:space="preserve"> </w:t>
      </w:r>
      <w:proofErr w:type="spellStart"/>
      <w:r w:rsidRPr="00EB035A">
        <w:rPr>
          <w:i/>
          <w:iCs/>
        </w:rPr>
        <w:t>Company</w:t>
      </w:r>
      <w:proofErr w:type="spellEnd"/>
      <w:r w:rsidRPr="00EB035A">
        <w:t xml:space="preserve"> (</w:t>
      </w:r>
      <w:bookmarkStart w:id="225" w:name="_Hlk230805665"/>
      <w:r w:rsidRPr="00EB035A">
        <w:t>BBBFCO</w:t>
      </w:r>
      <w:bookmarkEnd w:id="225"/>
      <w:r w:rsidRPr="00EB035A">
        <w:t xml:space="preserve">), dans le comté de </w:t>
      </w:r>
      <w:proofErr w:type="spellStart"/>
      <w:r w:rsidRPr="00EB035A">
        <w:t>Bong</w:t>
      </w:r>
      <w:proofErr w:type="spellEnd"/>
      <w:r w:rsidRPr="00EB035A">
        <w:t>,</w:t>
      </w:r>
      <w:r w:rsidR="00F12E6C" w:rsidRPr="00EB035A">
        <w:t xml:space="preserve"> a pu</w:t>
      </w:r>
      <w:r w:rsidRPr="00EB035A">
        <w:t xml:space="preserve"> étend</w:t>
      </w:r>
      <w:r w:rsidR="00F12E6C" w:rsidRPr="00EB035A">
        <w:t>re</w:t>
      </w:r>
      <w:r w:rsidRPr="00EB035A">
        <w:t xml:space="preserve"> sa production de riz </w:t>
      </w:r>
      <w:r w:rsidR="00951248" w:rsidRPr="00EB035A">
        <w:t xml:space="preserve">sur </w:t>
      </w:r>
      <w:r w:rsidRPr="00EB035A">
        <w:t>30 nouveaux acres, en plus de ses 18 acres</w:t>
      </w:r>
      <w:r w:rsidR="00951248" w:rsidRPr="00EB035A">
        <w:t xml:space="preserve"> déjà cultivés</w:t>
      </w:r>
      <w:r w:rsidR="00F12E6C" w:rsidRPr="00EB035A">
        <w:t xml:space="preserve"> dans le comté</w:t>
      </w:r>
      <w:r w:rsidRPr="00EB035A">
        <w:t xml:space="preserve">. Il y a quatre ans, BBBFCO a commencé avec 6,5 acres. Avec le soutien technique du </w:t>
      </w:r>
      <w:r w:rsidR="00951248" w:rsidRPr="00EB035A">
        <w:t>m</w:t>
      </w:r>
      <w:r w:rsidRPr="00EB035A">
        <w:t>inistère de l’</w:t>
      </w:r>
      <w:r w:rsidR="00951248" w:rsidRPr="00EB035A">
        <w:t>a</w:t>
      </w:r>
      <w:r w:rsidRPr="00EB035A">
        <w:t xml:space="preserve">griculture et du Fonds international pour le développement agricole (FIDA), l’entreprise vise à produire </w:t>
      </w:r>
      <w:r w:rsidR="00951248" w:rsidRPr="00EB035A">
        <w:t xml:space="preserve">plus et aider les autorités à atteindre leur objectif de couvrir 70% des besoins en riz </w:t>
      </w:r>
      <w:r w:rsidR="00951248" w:rsidRPr="00EB035A">
        <w:lastRenderedPageBreak/>
        <w:t>du pays d’ici cinq ans</w:t>
      </w:r>
      <w:r w:rsidRPr="00EB035A">
        <w:t xml:space="preserve">. </w:t>
      </w:r>
      <w:r w:rsidR="00F12E6C" w:rsidRPr="00EB035A">
        <w:t>Ainsi, e</w:t>
      </w:r>
      <w:r w:rsidRPr="00EB035A">
        <w:t xml:space="preserve">n 2025, malgré des méthodes de culture manuelle, </w:t>
      </w:r>
      <w:r w:rsidR="00951248" w:rsidRPr="00EB035A">
        <w:t xml:space="preserve">BBBFCO </w:t>
      </w:r>
      <w:r w:rsidRPr="00EB035A">
        <w:t xml:space="preserve">a produit 206 sacs </w:t>
      </w:r>
      <w:r w:rsidR="00951248" w:rsidRPr="00EB035A">
        <w:t xml:space="preserve">de 25 kg </w:t>
      </w:r>
      <w:r w:rsidRPr="00EB035A">
        <w:t>de riz poli</w:t>
      </w:r>
      <w:r w:rsidR="00F53B1D" w:rsidRPr="00EB035A">
        <w:t xml:space="preserve"> </w:t>
      </w:r>
      <w:r w:rsidRPr="00EB035A">
        <w:t xml:space="preserve">sur </w:t>
      </w:r>
      <w:r w:rsidR="00F12E6C" w:rsidRPr="00EB035A">
        <w:t xml:space="preserve">ses </w:t>
      </w:r>
      <w:r w:rsidRPr="00EB035A">
        <w:t>48 acres.</w:t>
      </w:r>
      <w:r w:rsidR="0021264B" w:rsidRPr="00EB035A">
        <w:t xml:space="preserve"> </w:t>
      </w:r>
      <w:r w:rsidR="00293445" w:rsidRPr="00EB035A">
        <w:t xml:space="preserve">La production annuelle pourrait tripler avec l'accès à deux motoculteurs, une moissonneuse-batteuse et des engrais adéquats a déclaré </w:t>
      </w:r>
      <w:r w:rsidR="00F12E6C" w:rsidRPr="00EB035A">
        <w:t xml:space="preserve">le </w:t>
      </w:r>
      <w:r w:rsidR="0021264B" w:rsidRPr="00EB035A">
        <w:t>gestionnaire</w:t>
      </w:r>
      <w:r w:rsidR="00293445" w:rsidRPr="00EB035A">
        <w:t xml:space="preserve"> de la ferme, </w:t>
      </w:r>
      <w:r w:rsidR="00F12E6C" w:rsidRPr="00EB035A">
        <w:t xml:space="preserve">M. </w:t>
      </w:r>
      <w:r w:rsidR="00293445" w:rsidRPr="00EB035A">
        <w:t xml:space="preserve">Philip </w:t>
      </w:r>
      <w:proofErr w:type="spellStart"/>
      <w:r w:rsidR="00293445" w:rsidRPr="00EB035A">
        <w:t>Kermue</w:t>
      </w:r>
      <w:proofErr w:type="spellEnd"/>
      <w:r w:rsidR="00293445" w:rsidRPr="00EB035A">
        <w:t>. BBBFCO est l’un des groupes agricoles que le gouvernement soutient pour étendre la production agricole à l’échelle nationale.</w:t>
      </w:r>
      <w:r w:rsidR="0021264B" w:rsidRPr="00EB035A">
        <w:t xml:space="preserve"> Dirigée par le Docteur Ben Dolo </w:t>
      </w:r>
      <w:proofErr w:type="spellStart"/>
      <w:r w:rsidR="0021264B" w:rsidRPr="00EB035A">
        <w:t>Diaminah</w:t>
      </w:r>
      <w:proofErr w:type="spellEnd"/>
      <w:r w:rsidR="0021264B" w:rsidRPr="00EB035A">
        <w:t>, Directeur Stratégique, la société emploie actuellement 60</w:t>
      </w:r>
      <w:r w:rsidR="00F53B1D" w:rsidRPr="00EB035A">
        <w:t> </w:t>
      </w:r>
      <w:r w:rsidR="0021264B" w:rsidRPr="00EB035A">
        <w:t xml:space="preserve">travailleurs réguliers, tandis que des contractuels saisonniers bénéficient également du projet. Pour répondre à ses propres besoins de traitement du riz et à ceux des communautés voisines, BBBFCO a établi un mini moulin à riz à </w:t>
      </w:r>
      <w:proofErr w:type="spellStart"/>
      <w:r w:rsidR="0021264B" w:rsidRPr="00EB035A">
        <w:t>Zowienta</w:t>
      </w:r>
      <w:proofErr w:type="spellEnd"/>
      <w:r w:rsidR="0021264B" w:rsidRPr="00EB035A">
        <w:t xml:space="preserve">. Son équipement actuel peut traiter jusqu’à 100 sacs de riz par jour. </w:t>
      </w:r>
    </w:p>
    <w:p w14:paraId="6E3D4C8F" w14:textId="2CAC7379" w:rsidR="003C070A" w:rsidRDefault="003C070A" w:rsidP="003C070A">
      <w:pPr>
        <w:spacing w:after="0"/>
      </w:pPr>
    </w:p>
    <w:p w14:paraId="7B0020ED" w14:textId="77777777" w:rsidR="0007248F" w:rsidRPr="00EB035A" w:rsidRDefault="0007248F" w:rsidP="003C070A">
      <w:pPr>
        <w:spacing w:after="0"/>
      </w:pPr>
    </w:p>
    <w:p w14:paraId="40AEFE2A" w14:textId="77777777" w:rsidR="003C070A" w:rsidRPr="00EB035A" w:rsidRDefault="003C070A" w:rsidP="003C070A">
      <w:pPr>
        <w:spacing w:after="0" w:line="240" w:lineRule="auto"/>
        <w:outlineLvl w:val="1"/>
        <w:rPr>
          <w:rFonts w:eastAsia="Times New Roman" w:cs="Times New Roman"/>
          <w:b/>
          <w:bCs/>
          <w:szCs w:val="20"/>
          <w:lang w:eastAsia="fr-FR"/>
        </w:rPr>
      </w:pPr>
      <w:bookmarkStart w:id="226" w:name="_Toc230634542"/>
      <w:bookmarkStart w:id="227" w:name="_Toc231316738"/>
      <w:r w:rsidRPr="00EB035A">
        <w:rPr>
          <w:b/>
          <w:bCs/>
        </w:rPr>
        <w:t xml:space="preserve">Riz - </w:t>
      </w:r>
      <w:proofErr w:type="spellStart"/>
      <w:r w:rsidRPr="00EB035A">
        <w:rPr>
          <w:b/>
          <w:bCs/>
        </w:rPr>
        <w:t>Gbadin</w:t>
      </w:r>
      <w:proofErr w:type="spellEnd"/>
      <w:r w:rsidRPr="00EB035A">
        <w:rPr>
          <w:b/>
          <w:bCs/>
        </w:rPr>
        <w:t xml:space="preserve"> Agribusiness Inc. dénonce le manque d’engagement des agriculteurs.</w:t>
      </w:r>
      <w:bookmarkEnd w:id="226"/>
      <w:bookmarkEnd w:id="227"/>
    </w:p>
    <w:p w14:paraId="1459609C" w14:textId="47FE00F9" w:rsidR="003C070A" w:rsidRPr="00EB035A" w:rsidRDefault="003C070A" w:rsidP="003C070A">
      <w:pPr>
        <w:spacing w:after="0"/>
      </w:pPr>
      <w:r w:rsidRPr="00EB035A">
        <w:t xml:space="preserve">Le directeur exécutif de </w:t>
      </w:r>
      <w:bookmarkStart w:id="228" w:name="_Hlk230629379"/>
      <w:proofErr w:type="spellStart"/>
      <w:r w:rsidRPr="00EB035A">
        <w:t>Gbadin</w:t>
      </w:r>
      <w:proofErr w:type="spellEnd"/>
      <w:r w:rsidRPr="00EB035A">
        <w:t xml:space="preserve"> Agribusiness Inc</w:t>
      </w:r>
      <w:bookmarkEnd w:id="228"/>
      <w:r w:rsidRPr="00EB035A">
        <w:t xml:space="preserve">., M. Samuel Brown, a exprimé son inquiétude concernant la faible productivité et l’engagement limité des agriculteurs de la concession de la rizière de </w:t>
      </w:r>
      <w:proofErr w:type="spellStart"/>
      <w:r w:rsidRPr="00EB035A">
        <w:t>Gbadin</w:t>
      </w:r>
      <w:proofErr w:type="spellEnd"/>
      <w:r w:rsidRPr="00EB035A">
        <w:t xml:space="preserve"> dans le comté de Nimba. Pour M. Brown, bien que la concession soit désormais entièrement équipée de deux barrages, de systèmes d’irrigation, de tracteurs, de motoculteurs, de semoirs et d’autres outils agricoles capables de soutenir jusqu’à trois cycles de production par an, les agriculteurs ne sont prêts à cultiver et récolter qu’une seule fois par an. </w:t>
      </w:r>
      <w:proofErr w:type="spellStart"/>
      <w:r w:rsidRPr="00EB035A">
        <w:t>Gbadin</w:t>
      </w:r>
      <w:proofErr w:type="spellEnd"/>
      <w:r w:rsidRPr="00EB035A">
        <w:t xml:space="preserve"> est l’une des plus anciennes rizières mécanisées du Libéria. Elle était auparavant gérée par des opérateurs chinois avant le conflit civil. Après la fin de la guerre, les agriculteurs opérant sous la coopérative agricole de </w:t>
      </w:r>
      <w:proofErr w:type="spellStart"/>
      <w:r w:rsidRPr="00EB035A">
        <w:t>Dokodan</w:t>
      </w:r>
      <w:proofErr w:type="spellEnd"/>
      <w:r w:rsidRPr="00EB035A">
        <w:t xml:space="preserve"> dépendent fortement du soutien des donateurs, mais des inquiétudes persistent concernant la productivité limitée et la sous-utilisation des terres agricoles disponibles. Selon des rapports, certains équipements donnés n’ont pas été correctement entretenus, laissant des portions de terres agricoles en friche. M. Brown a également noté que certains équipements fournis par des programmes financés par des donateurs, y compris un tracteur de l’Agence libérienne pour le développement et l’agriculture (LADA), ne fonctionnent actuellement plus. Le moulin à riz reste opérationnel. La concession couvre environ 2 400 ha de terres agricoles, dont environ 400 acres sont actuellement cultivées, tandis que 100 acres supplémentaires devraient être développés pour la saison agricole 2026. Les 1 900 ha restants seront également développés pour la culture de légumes et autres cultures a déclaré M. Brown. Il a souligné que </w:t>
      </w:r>
      <w:proofErr w:type="spellStart"/>
      <w:r w:rsidRPr="00EB035A">
        <w:t>Gbadin</w:t>
      </w:r>
      <w:proofErr w:type="spellEnd"/>
      <w:r w:rsidRPr="00EB035A">
        <w:t xml:space="preserve"> Agribusiness Inc. continue de fournir des semences, du matériel et un soutien technique aux agriculteurs, tout en achetant également du riz récolté pour la transformation et la commercialisation. M. Brown a également appelé à l’intervention du gouvernement, notant que les logements occupés par les agriculteurs appartiennent à l’Etat et suggérant que de nouveaux travailleurs soient recrutés pour assurer la productivité.</w:t>
      </w:r>
    </w:p>
    <w:p w14:paraId="76782546" w14:textId="77777777" w:rsidR="005B60CD" w:rsidRPr="00EB035A" w:rsidRDefault="005B60CD" w:rsidP="003C070A">
      <w:pPr>
        <w:spacing w:after="0"/>
      </w:pPr>
    </w:p>
    <w:p w14:paraId="43DC01DC" w14:textId="1029E84D" w:rsidR="003C070A" w:rsidRPr="00EB035A" w:rsidRDefault="003C070A" w:rsidP="003C070A">
      <w:pPr>
        <w:spacing w:after="0" w:line="240" w:lineRule="auto"/>
        <w:outlineLvl w:val="1"/>
        <w:rPr>
          <w:rFonts w:eastAsia="Times New Roman" w:cs="Times New Roman"/>
          <w:b/>
          <w:bCs/>
          <w:szCs w:val="20"/>
          <w:lang w:eastAsia="fr-FR"/>
        </w:rPr>
      </w:pPr>
      <w:bookmarkStart w:id="229" w:name="_Toc230634543"/>
      <w:bookmarkStart w:id="230" w:name="_Toc231316739"/>
      <w:bookmarkStart w:id="231" w:name="_Hlk230629409"/>
      <w:r w:rsidRPr="00EB035A">
        <w:rPr>
          <w:b/>
          <w:bCs/>
        </w:rPr>
        <w:t>Café – Réorganisation de la filière.</w:t>
      </w:r>
      <w:bookmarkEnd w:id="229"/>
      <w:bookmarkEnd w:id="230"/>
    </w:p>
    <w:bookmarkEnd w:id="231"/>
    <w:p w14:paraId="6A402FCF" w14:textId="77777777" w:rsidR="003C070A" w:rsidRPr="00EB035A" w:rsidRDefault="003C070A" w:rsidP="003C070A">
      <w:pPr>
        <w:spacing w:after="0"/>
      </w:pPr>
      <w:r w:rsidRPr="00EB035A">
        <w:t xml:space="preserve">Le Liberia réorganise sa filière du café pour augmenter la production et améliorer les moyens de subsistance des producteurs. Dans le cadre du programme ACP coffee financé par l’Union européenne, la </w:t>
      </w:r>
      <w:proofErr w:type="spellStart"/>
      <w:r w:rsidRPr="00EB035A">
        <w:rPr>
          <w:i/>
          <w:iCs/>
        </w:rPr>
        <w:t>Cooperative</w:t>
      </w:r>
      <w:proofErr w:type="spellEnd"/>
      <w:r w:rsidRPr="00EB035A">
        <w:rPr>
          <w:i/>
          <w:iCs/>
        </w:rPr>
        <w:t xml:space="preserve"> </w:t>
      </w:r>
      <w:proofErr w:type="spellStart"/>
      <w:r w:rsidRPr="00EB035A">
        <w:rPr>
          <w:i/>
          <w:iCs/>
        </w:rPr>
        <w:t>Development</w:t>
      </w:r>
      <w:proofErr w:type="spellEnd"/>
      <w:r w:rsidRPr="00EB035A">
        <w:rPr>
          <w:i/>
          <w:iCs/>
        </w:rPr>
        <w:t xml:space="preserve"> Agency</w:t>
      </w:r>
      <w:r w:rsidRPr="00EB035A">
        <w:t xml:space="preserve"> CDA collabore avec l’</w:t>
      </w:r>
      <w:r w:rsidRPr="00EB035A">
        <w:rPr>
          <w:i/>
          <w:iCs/>
        </w:rPr>
        <w:t>International Trade Centre</w:t>
      </w:r>
      <w:r w:rsidRPr="00EB035A">
        <w:t xml:space="preserve"> (ITC) et le </w:t>
      </w:r>
      <w:r w:rsidRPr="00EB035A">
        <w:rPr>
          <w:i/>
          <w:iCs/>
        </w:rPr>
        <w:t>Farmers Union Network of Liberia</w:t>
      </w:r>
      <w:r w:rsidRPr="00EB035A">
        <w:t xml:space="preserve"> (FUNL) pour transformer les groupes agricoles en coopératives dans les régions productrices de café, comme </w:t>
      </w:r>
      <w:proofErr w:type="spellStart"/>
      <w:r w:rsidRPr="00EB035A">
        <w:t>Bong</w:t>
      </w:r>
      <w:proofErr w:type="spellEnd"/>
      <w:r w:rsidRPr="00EB035A">
        <w:t xml:space="preserve">, Nimba, Lofa, </w:t>
      </w:r>
      <w:proofErr w:type="spellStart"/>
      <w:r w:rsidRPr="00EB035A">
        <w:t>Bomi</w:t>
      </w:r>
      <w:proofErr w:type="spellEnd"/>
      <w:r w:rsidRPr="00EB035A">
        <w:t xml:space="preserve"> et </w:t>
      </w:r>
      <w:proofErr w:type="spellStart"/>
      <w:r w:rsidRPr="00EB035A">
        <w:t>Montserrado</w:t>
      </w:r>
      <w:proofErr w:type="spellEnd"/>
      <w:r w:rsidRPr="00EB035A">
        <w:t xml:space="preserve">. Selon les parties prenantes, la CDA doit aider à repositionner le pays sur le marché mondial du café, notamment en ce qui concerne l’introduction du café </w:t>
      </w:r>
      <w:proofErr w:type="spellStart"/>
      <w:r w:rsidRPr="00EB035A">
        <w:t>Liberica</w:t>
      </w:r>
      <w:proofErr w:type="spellEnd"/>
      <w:r w:rsidRPr="00EB035A">
        <w:t xml:space="preserve">. </w:t>
      </w:r>
    </w:p>
    <w:p w14:paraId="256939BE" w14:textId="77777777" w:rsidR="00330C16" w:rsidRPr="00EB035A" w:rsidRDefault="00330C16" w:rsidP="003C070A">
      <w:pPr>
        <w:spacing w:after="0"/>
      </w:pPr>
    </w:p>
    <w:p w14:paraId="04CD275A" w14:textId="7EFF4691" w:rsidR="00BF2278" w:rsidRPr="00EB035A" w:rsidRDefault="00BF2278" w:rsidP="00B76D8C">
      <w:pPr>
        <w:spacing w:after="0" w:line="240" w:lineRule="auto"/>
        <w:outlineLvl w:val="1"/>
        <w:rPr>
          <w:rFonts w:eastAsia="Times New Roman" w:cs="Times New Roman"/>
          <w:b/>
          <w:bCs/>
          <w:szCs w:val="20"/>
          <w:lang w:eastAsia="fr-FR"/>
        </w:rPr>
      </w:pPr>
      <w:bookmarkStart w:id="232" w:name="_Toc231316740"/>
      <w:r w:rsidRPr="00EB035A">
        <w:rPr>
          <w:b/>
          <w:bCs/>
        </w:rPr>
        <w:t>Caoutchouc</w:t>
      </w:r>
      <w:r w:rsidR="00330C16" w:rsidRPr="00EB035A">
        <w:rPr>
          <w:b/>
          <w:bCs/>
        </w:rPr>
        <w:t xml:space="preserve"> –</w:t>
      </w:r>
      <w:r w:rsidR="005E5DC8" w:rsidRPr="00EB035A">
        <w:rPr>
          <w:b/>
          <w:bCs/>
        </w:rPr>
        <w:t>I</w:t>
      </w:r>
      <w:r w:rsidRPr="00EB035A">
        <w:rPr>
          <w:b/>
          <w:bCs/>
        </w:rPr>
        <w:t>nvesti</w:t>
      </w:r>
      <w:r w:rsidR="005E5DC8" w:rsidRPr="00EB035A">
        <w:rPr>
          <w:b/>
          <w:bCs/>
        </w:rPr>
        <w:t>ssemen</w:t>
      </w:r>
      <w:r w:rsidRPr="00EB035A">
        <w:rPr>
          <w:b/>
          <w:bCs/>
        </w:rPr>
        <w:t>t de 36</w:t>
      </w:r>
      <w:r w:rsidR="005E5DC8" w:rsidRPr="00EB035A">
        <w:rPr>
          <w:b/>
          <w:bCs/>
        </w:rPr>
        <w:t xml:space="preserve"> </w:t>
      </w:r>
      <w:r w:rsidRPr="00EB035A">
        <w:rPr>
          <w:b/>
          <w:bCs/>
        </w:rPr>
        <w:t>M USD.</w:t>
      </w:r>
      <w:bookmarkStart w:id="233" w:name="_Hlk230797486"/>
      <w:bookmarkEnd w:id="232"/>
    </w:p>
    <w:p w14:paraId="2E4F3AA5" w14:textId="17E4AC16" w:rsidR="00330C16" w:rsidRPr="00EB035A" w:rsidRDefault="00BF2278" w:rsidP="00BF2278">
      <w:pPr>
        <w:spacing w:after="0"/>
      </w:pPr>
      <w:r w:rsidRPr="00EB035A">
        <w:t>M</w:t>
      </w:r>
      <w:r w:rsidR="005E5DC8" w:rsidRPr="00EB035A">
        <w:t>AINLAND</w:t>
      </w:r>
      <w:r w:rsidRPr="00EB035A">
        <w:t xml:space="preserve"> Group </w:t>
      </w:r>
      <w:bookmarkEnd w:id="233"/>
      <w:r w:rsidRPr="00EB035A">
        <w:t>prévoit d’investir environ 36</w:t>
      </w:r>
      <w:r w:rsidR="005E5DC8" w:rsidRPr="00EB035A">
        <w:t xml:space="preserve"> </w:t>
      </w:r>
      <w:r w:rsidR="00B52270" w:rsidRPr="00EB035A">
        <w:t>M</w:t>
      </w:r>
      <w:r w:rsidRPr="00EB035A">
        <w:t xml:space="preserve"> US</w:t>
      </w:r>
      <w:r w:rsidR="00B52270" w:rsidRPr="00EB035A">
        <w:t>D</w:t>
      </w:r>
      <w:r w:rsidRPr="00EB035A">
        <w:t xml:space="preserve"> dans l’établissement d’installations de </w:t>
      </w:r>
      <w:r w:rsidR="00B52270" w:rsidRPr="00EB035A">
        <w:t>transformation</w:t>
      </w:r>
      <w:r w:rsidRPr="00EB035A">
        <w:t xml:space="preserve"> du caoutchouc et le soutien </w:t>
      </w:r>
      <w:r w:rsidR="00B52270" w:rsidRPr="00EB035A">
        <w:t>de</w:t>
      </w:r>
      <w:r w:rsidR="005E5DC8" w:rsidRPr="00EB035A">
        <w:t xml:space="preserve"> se</w:t>
      </w:r>
      <w:r w:rsidR="00B52270" w:rsidRPr="00EB035A">
        <w:t>s</w:t>
      </w:r>
      <w:r w:rsidRPr="00EB035A">
        <w:t xml:space="preserve"> opérations au Libéria.</w:t>
      </w:r>
      <w:r w:rsidR="00B52270" w:rsidRPr="00EB035A">
        <w:t xml:space="preserve"> L</w:t>
      </w:r>
      <w:r w:rsidRPr="00EB035A">
        <w:t>’investissement</w:t>
      </w:r>
      <w:r w:rsidR="00B52270" w:rsidRPr="00EB035A">
        <w:t xml:space="preserve"> met l’</w:t>
      </w:r>
      <w:r w:rsidRPr="00EB035A">
        <w:t xml:space="preserve">accent sur les petits exploitants agricoles à travers un programme pour lier les producteurs aux </w:t>
      </w:r>
      <w:r w:rsidR="005E5DC8" w:rsidRPr="00EB035A">
        <w:t xml:space="preserve">unités </w:t>
      </w:r>
      <w:r w:rsidRPr="00EB035A">
        <w:t xml:space="preserve">de </w:t>
      </w:r>
      <w:r w:rsidR="00B52270" w:rsidRPr="00EB035A">
        <w:t>transformation</w:t>
      </w:r>
      <w:r w:rsidRPr="00EB035A">
        <w:t xml:space="preserve">. </w:t>
      </w:r>
      <w:r w:rsidR="002F6954" w:rsidRPr="00EB035A">
        <w:t xml:space="preserve"> </w:t>
      </w:r>
      <w:r w:rsidR="00B76D8C" w:rsidRPr="00EB035A">
        <w:t>Les responsables ont indiqué que le projet représente une transition vers le développement agroindustriel, axé sur la valeur ajoutée plutôt que sur l’exportation de matières premières</w:t>
      </w:r>
      <w:r w:rsidRPr="00EB035A">
        <w:t>.</w:t>
      </w:r>
      <w:r w:rsidR="002F6954" w:rsidRPr="00EB035A">
        <w:t xml:space="preserve"> </w:t>
      </w:r>
      <w:r w:rsidRPr="00EB035A">
        <w:t xml:space="preserve">Mainland Group a également exprimé son intérêt à étendre </w:t>
      </w:r>
      <w:r w:rsidR="005E5DC8" w:rsidRPr="00EB035A">
        <w:t xml:space="preserve">son activité à d’autres productions que le </w:t>
      </w:r>
      <w:r w:rsidRPr="00EB035A">
        <w:t>caoutchouc, la société explorant des opportunités dans le traitement du riz et du manioc,</w:t>
      </w:r>
      <w:r w:rsidR="005E5DC8" w:rsidRPr="00EB035A">
        <w:t xml:space="preserve"> mais également</w:t>
      </w:r>
      <w:r w:rsidRPr="00EB035A">
        <w:t xml:space="preserve"> les chaînes de valeur du cacao et du café, la production de sucre et le développement d’infrastructures d</w:t>
      </w:r>
      <w:r w:rsidR="005E5DC8" w:rsidRPr="00EB035A">
        <w:t>e stockage</w:t>
      </w:r>
      <w:r w:rsidRPr="00EB035A">
        <w:t xml:space="preserve">. Les détails de la mise en œuvre, y compris la sélection du site et les calendriers du projet, doivent être finalisés par les équipes techniques dans les mois à venir. </w:t>
      </w:r>
    </w:p>
    <w:p w14:paraId="5F160572" w14:textId="77777777" w:rsidR="003C070A" w:rsidRPr="00EB035A" w:rsidRDefault="003C070A" w:rsidP="003C070A">
      <w:pPr>
        <w:spacing w:after="0" w:line="240" w:lineRule="auto"/>
        <w:outlineLvl w:val="1"/>
        <w:rPr>
          <w:rFonts w:eastAsia="Times New Roman" w:cs="Times New Roman"/>
          <w:b/>
          <w:bCs/>
          <w:szCs w:val="20"/>
          <w:lang w:eastAsia="fr-FR"/>
        </w:rPr>
      </w:pPr>
      <w:bookmarkStart w:id="234" w:name="_Toc230634544"/>
      <w:bookmarkStart w:id="235" w:name="_Toc231316741"/>
      <w:r w:rsidRPr="00EB035A">
        <w:rPr>
          <w:b/>
          <w:bCs/>
        </w:rPr>
        <w:t xml:space="preserve">Forêt – Etablissement de la réserve naturelle de </w:t>
      </w:r>
      <w:proofErr w:type="spellStart"/>
      <w:r w:rsidRPr="00EB035A">
        <w:rPr>
          <w:b/>
          <w:bCs/>
        </w:rPr>
        <w:t>Sarbo</w:t>
      </w:r>
      <w:proofErr w:type="spellEnd"/>
      <w:r w:rsidRPr="00EB035A">
        <w:rPr>
          <w:b/>
          <w:bCs/>
        </w:rPr>
        <w:t>.</w:t>
      </w:r>
      <w:bookmarkEnd w:id="234"/>
      <w:bookmarkEnd w:id="235"/>
    </w:p>
    <w:p w14:paraId="6ADBE03F" w14:textId="2924524B" w:rsidR="003C070A" w:rsidRPr="00EB035A" w:rsidRDefault="003C070A" w:rsidP="003C070A">
      <w:pPr>
        <w:spacing w:after="0"/>
      </w:pPr>
      <w:r w:rsidRPr="00EB035A">
        <w:rPr>
          <w:i/>
          <w:iCs/>
        </w:rPr>
        <w:t xml:space="preserve">Cavalla </w:t>
      </w:r>
      <w:proofErr w:type="spellStart"/>
      <w:r w:rsidRPr="00EB035A">
        <w:rPr>
          <w:i/>
          <w:iCs/>
        </w:rPr>
        <w:t>Rubber</w:t>
      </w:r>
      <w:proofErr w:type="spellEnd"/>
      <w:r w:rsidRPr="00EB035A">
        <w:rPr>
          <w:i/>
          <w:iCs/>
        </w:rPr>
        <w:t xml:space="preserve"> Corporation</w:t>
      </w:r>
      <w:r w:rsidRPr="00EB035A">
        <w:t xml:space="preserve"> (CRC), agissant au nom de SIPH/SIFCA, a signé un protocole d’accord de 15 ans établissant la réserve naturelle de </w:t>
      </w:r>
      <w:proofErr w:type="spellStart"/>
      <w:r w:rsidRPr="00EB035A">
        <w:t>Sarbo</w:t>
      </w:r>
      <w:proofErr w:type="spellEnd"/>
      <w:r w:rsidRPr="00EB035A">
        <w:t xml:space="preserve">. Dans le cadre du protocole d’accord, plus de 2 123 ha de forêt seront protégés contre l’exploitation. La réserve naturelle de </w:t>
      </w:r>
      <w:proofErr w:type="spellStart"/>
      <w:r w:rsidRPr="00EB035A">
        <w:t>Sarbo</w:t>
      </w:r>
      <w:proofErr w:type="spellEnd"/>
      <w:r w:rsidRPr="00EB035A">
        <w:t xml:space="preserve"> vise à devenir un sanctuaire pour la biodiversité, un rempart contre le changement climatique et répondre aux engagements zéro déforestation du Libéria. L'exploitation forestière illégale, l’agriculture, la chasse et l’empiétement seront interdits, tandis que les paysages dégradés seront restaurés. La supervision reposera sur le </w:t>
      </w:r>
      <w:proofErr w:type="spellStart"/>
      <w:r w:rsidRPr="00EB035A">
        <w:t>S</w:t>
      </w:r>
      <w:r w:rsidRPr="00EB035A">
        <w:rPr>
          <w:i/>
          <w:iCs/>
        </w:rPr>
        <w:t>arbo</w:t>
      </w:r>
      <w:proofErr w:type="spellEnd"/>
      <w:r w:rsidRPr="00EB035A">
        <w:rPr>
          <w:i/>
          <w:iCs/>
        </w:rPr>
        <w:t xml:space="preserve"> Nature Reserve </w:t>
      </w:r>
      <w:proofErr w:type="spellStart"/>
      <w:r w:rsidRPr="00EB035A">
        <w:rPr>
          <w:i/>
          <w:iCs/>
        </w:rPr>
        <w:t>Committee</w:t>
      </w:r>
      <w:proofErr w:type="spellEnd"/>
      <w:r w:rsidRPr="00EB035A">
        <w:rPr>
          <w:i/>
          <w:iCs/>
        </w:rPr>
        <w:t xml:space="preserve"> </w:t>
      </w:r>
      <w:r w:rsidRPr="00EB035A">
        <w:t xml:space="preserve">(SNRC), composé de cinq membres des communautés de </w:t>
      </w:r>
      <w:proofErr w:type="spellStart"/>
      <w:r w:rsidRPr="00EB035A">
        <w:t>Sarbo</w:t>
      </w:r>
      <w:proofErr w:type="spellEnd"/>
      <w:r w:rsidRPr="00EB035A">
        <w:t xml:space="preserve">, cinq du CRC/SIPH, un de la </w:t>
      </w:r>
      <w:proofErr w:type="spellStart"/>
      <w:r w:rsidRPr="00EB035A">
        <w:rPr>
          <w:i/>
          <w:iCs/>
        </w:rPr>
        <w:t>Forestry</w:t>
      </w:r>
      <w:proofErr w:type="spellEnd"/>
      <w:r w:rsidRPr="00EB035A">
        <w:rPr>
          <w:i/>
          <w:iCs/>
        </w:rPr>
        <w:t xml:space="preserve"> </w:t>
      </w:r>
      <w:proofErr w:type="spellStart"/>
      <w:r w:rsidRPr="00EB035A">
        <w:rPr>
          <w:i/>
          <w:iCs/>
        </w:rPr>
        <w:t>Development</w:t>
      </w:r>
      <w:proofErr w:type="spellEnd"/>
      <w:r w:rsidRPr="00EB035A">
        <w:rPr>
          <w:i/>
          <w:iCs/>
        </w:rPr>
        <w:t xml:space="preserve"> </w:t>
      </w:r>
      <w:proofErr w:type="spellStart"/>
      <w:r w:rsidRPr="00EB035A">
        <w:rPr>
          <w:i/>
          <w:iCs/>
        </w:rPr>
        <w:t>Authority</w:t>
      </w:r>
      <w:proofErr w:type="spellEnd"/>
      <w:r w:rsidRPr="00EB035A">
        <w:t xml:space="preserve"> (FDA) et le coordinateur de l’agriculture du comté de River Gee. Une force de sécurité spécialisée les </w:t>
      </w:r>
      <w:r w:rsidRPr="00EB035A">
        <w:rPr>
          <w:i/>
          <w:iCs/>
        </w:rPr>
        <w:t xml:space="preserve">Community </w:t>
      </w:r>
      <w:proofErr w:type="spellStart"/>
      <w:r w:rsidRPr="00EB035A">
        <w:rPr>
          <w:i/>
          <w:iCs/>
        </w:rPr>
        <w:t>Based</w:t>
      </w:r>
      <w:proofErr w:type="spellEnd"/>
      <w:r w:rsidRPr="00EB035A">
        <w:rPr>
          <w:i/>
          <w:iCs/>
        </w:rPr>
        <w:t xml:space="preserve"> Forest </w:t>
      </w:r>
      <w:proofErr w:type="spellStart"/>
      <w:r w:rsidRPr="00EB035A">
        <w:rPr>
          <w:i/>
          <w:iCs/>
        </w:rPr>
        <w:t>Guards</w:t>
      </w:r>
      <w:proofErr w:type="spellEnd"/>
      <w:r w:rsidRPr="00EB035A">
        <w:t xml:space="preserve"> (CBFG) patrouillera la réserve. Pour atténuer l’impact sur les moyens de subsistance, les accords prévoit une compensation annuelle de 5 USD/ha, pour soutenir la production de riz, de manioc, de bananes, d’ananas et de légumes. Les projets d’élevage, de volaille, d’élevage de poissons, d’apiculture et de porcs recevront un soutien, tandis que l’accès au marché pour les produits locaux sera élargi. Un budget annuel de développement communautaire de 30</w:t>
      </w:r>
      <w:r w:rsidR="005B60CD" w:rsidRPr="00EB035A">
        <w:t> </w:t>
      </w:r>
      <w:r w:rsidRPr="00EB035A">
        <w:t>000</w:t>
      </w:r>
      <w:r w:rsidR="005B60CD" w:rsidRPr="00EB035A">
        <w:t> </w:t>
      </w:r>
      <w:r w:rsidRPr="00EB035A">
        <w:t>USD financera les écoles, les services de santé et les projets de moyens de subsistance, dont 5 000 USD pour les enseignants bénévoles et 25</w:t>
      </w:r>
      <w:r w:rsidR="00F53B1D" w:rsidRPr="00EB035A">
        <w:t> </w:t>
      </w:r>
      <w:r w:rsidRPr="00EB035A">
        <w:t xml:space="preserve">000 USD pour les initiatives communautaires. Un poste de santé à </w:t>
      </w:r>
      <w:proofErr w:type="spellStart"/>
      <w:r w:rsidRPr="00EB035A">
        <w:t>Sarbo</w:t>
      </w:r>
      <w:proofErr w:type="spellEnd"/>
      <w:r w:rsidRPr="00EB035A">
        <w:t xml:space="preserve"> </w:t>
      </w:r>
      <w:proofErr w:type="spellStart"/>
      <w:r w:rsidRPr="00EB035A">
        <w:t>Woffiken</w:t>
      </w:r>
      <w:proofErr w:type="spellEnd"/>
      <w:r w:rsidRPr="00EB035A">
        <w:t xml:space="preserve"> sera également construit.</w:t>
      </w:r>
    </w:p>
    <w:p w14:paraId="1A6EB737" w14:textId="77777777" w:rsidR="006009A9" w:rsidRPr="00EB035A" w:rsidRDefault="006009A9" w:rsidP="003C070A">
      <w:pPr>
        <w:spacing w:after="0"/>
      </w:pPr>
    </w:p>
    <w:p w14:paraId="3B1E79C6" w14:textId="723A9659" w:rsidR="006009A9" w:rsidRPr="00EB035A" w:rsidRDefault="006009A9" w:rsidP="006009A9">
      <w:pPr>
        <w:spacing w:after="0" w:line="240" w:lineRule="auto"/>
        <w:outlineLvl w:val="1"/>
        <w:rPr>
          <w:rFonts w:eastAsia="Times New Roman" w:cs="Times New Roman"/>
          <w:b/>
          <w:bCs/>
          <w:szCs w:val="20"/>
          <w:lang w:eastAsia="fr-FR"/>
        </w:rPr>
      </w:pPr>
      <w:bookmarkStart w:id="236" w:name="_Toc231316742"/>
      <w:r w:rsidRPr="00EB035A">
        <w:rPr>
          <w:b/>
          <w:bCs/>
        </w:rPr>
        <w:t>Formation – 29 techniciens en formation en Chine.</w:t>
      </w:r>
      <w:bookmarkEnd w:id="236"/>
    </w:p>
    <w:p w14:paraId="7EE4C9F6" w14:textId="5ACAF9D9" w:rsidR="006009A9" w:rsidRPr="00EB035A" w:rsidRDefault="006009A9" w:rsidP="0007248F">
      <w:pPr>
        <w:spacing w:after="0"/>
      </w:pPr>
      <w:r w:rsidRPr="00EB035A">
        <w:t>Le ministère de l’</w:t>
      </w:r>
      <w:r w:rsidR="001C3910" w:rsidRPr="00EB035A">
        <w:t>a</w:t>
      </w:r>
      <w:r w:rsidRPr="00EB035A">
        <w:t xml:space="preserve">griculture a dépêché vingt-neuf </w:t>
      </w:r>
      <w:r w:rsidR="001C3910" w:rsidRPr="00EB035A">
        <w:t xml:space="preserve">de ses agents </w:t>
      </w:r>
      <w:r w:rsidRPr="00EB035A">
        <w:t xml:space="preserve">en Chine pour participer à un programme de formation axé sur la transformation et le stockage des produits agricoles. Le programme de formation de vingt et un jours, qui </w:t>
      </w:r>
      <w:r w:rsidR="001C3910" w:rsidRPr="00EB035A">
        <w:t xml:space="preserve">a débuté </w:t>
      </w:r>
      <w:r w:rsidRPr="00EB035A">
        <w:t>en mai et se termine en juin</w:t>
      </w:r>
      <w:r w:rsidR="001C3910" w:rsidRPr="00EB035A">
        <w:t xml:space="preserve"> et </w:t>
      </w:r>
      <w:r w:rsidRPr="00EB035A">
        <w:t xml:space="preserve">s’inscrit dans le cadre des efforts du ministère pour renforcer </w:t>
      </w:r>
      <w:r w:rsidR="001C3910" w:rsidRPr="00EB035A">
        <w:t>s</w:t>
      </w:r>
      <w:r w:rsidRPr="00EB035A">
        <w:t xml:space="preserve">a capacité institutionnelle, moderniser le secteur agricole et améliorer les systèmes de chaîne de valeur alimentaire du pays. </w:t>
      </w:r>
    </w:p>
    <w:p w14:paraId="0E7DDFF3" w14:textId="38FC458C" w:rsidR="00556D4D" w:rsidRPr="0007248F" w:rsidRDefault="00556D4D" w:rsidP="0007248F">
      <w:pPr>
        <w:spacing w:after="0"/>
        <w:jc w:val="left"/>
        <w:rPr>
          <w:rFonts w:eastAsiaTheme="majorEastAsia" w:cstheme="majorBidi"/>
          <w:b/>
          <w:color w:val="FFC000"/>
          <w:szCs w:val="20"/>
        </w:rPr>
      </w:pPr>
      <w:bookmarkStart w:id="237" w:name="_Toc207812060"/>
      <w:bookmarkStart w:id="238" w:name="_Toc207812928"/>
      <w:bookmarkStart w:id="239" w:name="_Toc207813090"/>
    </w:p>
    <w:p w14:paraId="47A11E0C" w14:textId="171B544E" w:rsidR="009D0F96" w:rsidRPr="00EB035A" w:rsidRDefault="009D0F96" w:rsidP="007B5BCC">
      <w:pPr>
        <w:pStyle w:val="Titre1"/>
      </w:pPr>
      <w:bookmarkStart w:id="240" w:name="_Toc231316743"/>
      <w:r w:rsidRPr="00EB035A">
        <w:t>Mali</w:t>
      </w:r>
      <w:bookmarkEnd w:id="237"/>
      <w:bookmarkEnd w:id="238"/>
      <w:bookmarkEnd w:id="239"/>
      <w:bookmarkEnd w:id="240"/>
    </w:p>
    <w:p w14:paraId="772A4D4E" w14:textId="77777777" w:rsidR="00662045" w:rsidRPr="00EB035A" w:rsidRDefault="00662045" w:rsidP="00662045">
      <w:pPr>
        <w:spacing w:after="0" w:line="240" w:lineRule="auto"/>
        <w:outlineLvl w:val="1"/>
        <w:rPr>
          <w:rFonts w:eastAsia="Times New Roman" w:cs="Times New Roman"/>
          <w:b/>
          <w:bCs/>
          <w:szCs w:val="20"/>
          <w:lang w:eastAsia="fr-FR"/>
        </w:rPr>
      </w:pPr>
      <w:bookmarkStart w:id="241" w:name="_Toc230634546"/>
      <w:bookmarkStart w:id="242" w:name="_Toc231316744"/>
      <w:r w:rsidRPr="00EB035A">
        <w:rPr>
          <w:b/>
          <w:bCs/>
        </w:rPr>
        <w:t>Campagne agricole – Le financement au cœur des priorités.</w:t>
      </w:r>
      <w:bookmarkEnd w:id="241"/>
      <w:bookmarkEnd w:id="242"/>
    </w:p>
    <w:p w14:paraId="2CE49802" w14:textId="77777777" w:rsidR="00662045" w:rsidRPr="00EB035A" w:rsidRDefault="00662045" w:rsidP="00662045">
      <w:pPr>
        <w:spacing w:after="0"/>
      </w:pPr>
      <w:r w:rsidRPr="00EB035A">
        <w:t xml:space="preserve">Le ministre malien de l’agriculture, M. Ibrahima </w:t>
      </w:r>
      <w:proofErr w:type="spellStart"/>
      <w:r w:rsidRPr="00EB035A">
        <w:t>Samaké</w:t>
      </w:r>
      <w:proofErr w:type="spellEnd"/>
      <w:r w:rsidRPr="00EB035A">
        <w:t xml:space="preserve">, a échangé le 14 mai avec des responsables de la Société financière internationale (IFC), autour du financement de </w:t>
      </w:r>
      <w:r w:rsidRPr="00EB035A">
        <w:lastRenderedPageBreak/>
        <w:t>l’agriculture et du renforcement des investissements dans les filières de production. Les échanges avec l’IFC ont porté sur la capacité du Mali à mobiliser des financements pour moderniser les filières agricoles, soutenir les exploitants et attirer davantage d’investissements privés. L’agriculture représente près d’un tiers du produit intérieur brut du pays et constitue la principale source de revenus pour environ 80% de la population. Cette dépendance explique l’importance accordée au financement des chaînes de production, notamment dans les secteurs céréaliers, cotonniers, fruitiers, halieutiques et de l’élevage. Le Mali affiche des ambitions pour la campagne agricole 2025-2026, avec un objectif de 11,7 M de tonnes de céréales et 682 000 tonnes de coton graine. Les autorités misent sur une hausse des productions de pommes de terre, d’oignons, de mangues, de viande et de poisson afin de soutenir la sécurité alimentaire et les revenus agricoles. Les objectifs annoncés supposent toutefois des moyens considérables : disponibilité des intrants, accès aux équipements, amélioration de l’irrigation, entretien des pistes rurales, financement adapté et sécurisation des débouchés commerciaux. Le secteur reste aussi confronté aux effets du changement climatique, aux difficultés logistiques et à l’insécurité dans plusieurs régions agricoles. En octobre 2025, l’IFC avait accordé un prêt de 40 M USD à la Banque nationale de développement agricole afin de soutenir les petites entreprises, les coopératives et les producteurs engagés dans une agriculture plus résiliente face au climat. L’objectif affiché est de porter le portefeuille de prêts de la banque à plus de 270 M USD sur cinq ans. Une partie des financements doit être orientée vers les entreprises dirigées par des femmes ainsi que vers les projets liés à l’agriculture durable, aux énergies renouvelables et à l’irrigation intelligente. Ce dispositif pourrait générer entre 8 600 et 14 200 emplois directs et indirects au cours des cinq prochaines années. D’autres initiatives ont également soutenu le secteur agricole malien. Un programme financé par la Banque mondiale à hauteur de 30 M USD a contribué au développement de l’agro-industrie, notamment dans la filière mangue et l’alimentation animale, avec la réhabilitation de 300 kilomètres de pistes rurales et l’accompagnement d’entreprises vers des certifications internationales. L’IFC a aussi investi dans la transformation de mangues pour soutenir les exportations et la création d’emplois locaux. Le financement agricole reste étroitement lié à la question de la sécurité alimentaire. Selon l’Organisation des Nations Unies pour l’alimentation et l’agriculture, près de 1,47 M de personnes pourraient être confrontées à une grave insécurité alimentaire aiguë au Mali. L’organisation recense également plus de 402 000 déplacés internes et estime à 27,9 M USD les besoins nécessaires pour assister plus de 522 000 personnes en 2026.</w:t>
      </w:r>
    </w:p>
    <w:p w14:paraId="58A84324" w14:textId="77777777" w:rsidR="00662045" w:rsidRPr="00EB035A" w:rsidRDefault="00662045" w:rsidP="00662045">
      <w:pPr>
        <w:spacing w:after="0"/>
      </w:pPr>
    </w:p>
    <w:p w14:paraId="4A24A1AE" w14:textId="77777777" w:rsidR="00662045" w:rsidRPr="00EB035A" w:rsidRDefault="00662045" w:rsidP="00662045">
      <w:pPr>
        <w:spacing w:after="0" w:line="240" w:lineRule="auto"/>
        <w:outlineLvl w:val="1"/>
        <w:rPr>
          <w:rFonts w:eastAsia="Times New Roman" w:cs="Times New Roman"/>
          <w:b/>
          <w:bCs/>
          <w:szCs w:val="20"/>
          <w:lang w:eastAsia="fr-FR"/>
        </w:rPr>
      </w:pPr>
      <w:bookmarkStart w:id="243" w:name="_Toc230634547"/>
      <w:bookmarkStart w:id="244" w:name="_Toc231316745"/>
      <w:r w:rsidRPr="00EB035A">
        <w:rPr>
          <w:b/>
          <w:bCs/>
        </w:rPr>
        <w:t>Riz – L’approvisionnement de la capitale Bamako perturbé par l’insécurité.</w:t>
      </w:r>
      <w:bookmarkEnd w:id="243"/>
      <w:bookmarkEnd w:id="244"/>
    </w:p>
    <w:p w14:paraId="7A5B75BC" w14:textId="77777777" w:rsidR="00662045" w:rsidRPr="00EB035A" w:rsidRDefault="00662045" w:rsidP="00662045">
      <w:pPr>
        <w:spacing w:after="0"/>
      </w:pPr>
      <w:r w:rsidRPr="00EB035A">
        <w:t>Le transport du riz entre Niono et Bamako connaît de fortes perturbations, en cause de l’insécurité persistante sur cet axe routier. Plusieurs transporteurs refusent désormais d’emprunter la route, compliquant l’acheminement du riz local vers la capitale. A Niono, des stocks importants restent bloqués dans les magasins. A la difficulté du transport s’ajoute, la hausse des coûts liée à la crise du carburant, ce qui ralentit les ventes et réduit les revenus des acteurs de la filière. Au grand marché de Bamako, les commerçants constatent une baisse progressive des stocks de riz en provenance de Niono. Depuis les derniers événements sécuritaires survenus le 25 avril, le riz local arrive en quantité réduite : un entrepôt, capable de contenir jusqu’à 500 sacs, n’en compte actuellement qu’une quarantaine. Pour les acteurs de la filière, sécuriser l’axe Niono-Bamako apparaît désormais comme une urgence pour éviter une aggravation de la situation sur les marchés.</w:t>
      </w:r>
    </w:p>
    <w:p w14:paraId="7881F12C" w14:textId="77777777" w:rsidR="00662045" w:rsidRPr="00EB035A" w:rsidRDefault="00662045" w:rsidP="00662045">
      <w:pPr>
        <w:spacing w:after="0"/>
      </w:pPr>
    </w:p>
    <w:p w14:paraId="2C0E153A" w14:textId="77777777" w:rsidR="00662045" w:rsidRPr="00EB035A" w:rsidRDefault="00662045" w:rsidP="00662045">
      <w:pPr>
        <w:spacing w:after="0" w:line="240" w:lineRule="auto"/>
        <w:outlineLvl w:val="1"/>
        <w:rPr>
          <w:rFonts w:eastAsia="Times New Roman" w:cs="Times New Roman"/>
          <w:b/>
          <w:bCs/>
          <w:szCs w:val="20"/>
          <w:lang w:eastAsia="fr-FR"/>
        </w:rPr>
      </w:pPr>
      <w:bookmarkStart w:id="245" w:name="_Toc230634548"/>
      <w:bookmarkStart w:id="246" w:name="_Toc231316746"/>
      <w:r w:rsidRPr="00EB035A">
        <w:rPr>
          <w:b/>
          <w:bCs/>
        </w:rPr>
        <w:t>Engrais – Sécurisation des importations depuis la Russie.</w:t>
      </w:r>
      <w:bookmarkEnd w:id="245"/>
      <w:bookmarkEnd w:id="246"/>
    </w:p>
    <w:p w14:paraId="33512FCF" w14:textId="77777777" w:rsidR="00662045" w:rsidRPr="00EB035A" w:rsidRDefault="00662045" w:rsidP="00662045">
      <w:pPr>
        <w:spacing w:after="0"/>
      </w:pPr>
      <w:r w:rsidRPr="00EB035A">
        <w:t>Au Mali, la quasi-totalité des besoins en engrais est importée. Les données compilées par le Centre international de développement des engrais (IFDC) montrent que le pays sahélien a affiché une consommation apparente de près de 516 000 tonnes d’engrais en moyenne par an entre 2019 et 2023. Sur un marché mondial marqué par des tensions géopolitiques et des perturbations persistantes des chaînes logistiques, les autorités œuvrent pour réduire les risques de rupture et négocient avec la Russie en vue de sécuriser ses approvisionnements. La Russie figure en effet parmi les principaux fournisseurs d’engrais du Mali ces dernières années. En 2023, le Mali a importé près de 310 000 tonnes d’engrais azotés, dont 27% depuis la Russie, ce qui en faisait le deuxième fournisseur majeur après la Finlande (28%) et devant des pays comme les Etats-Unis (19,7%) et le Maroc (10,0%). Cependant, dans le contexte actuel, la Russie a annoncé un plafonnement des ventes de fertilisants afin de donner la priorité aux besoins du marché intérieur pendant la période des travaux agricoles de printemps. D’autres acteurs majeurs en Afrique de l’Ouest, comme la Chine ou l’Egypte, sont dans la même posture. Ainsi, des échanges se sont tenus en marge de la 17ème édition du Forum économique international « Russie – Monde islamique » (12 au 17 mai dans la ville de Kazan). Ils ont porté sur les mécanismes permettant d’assurer un approvisionnement anticipé et régulier en intrants agricoles afin de respecter le calendrier des campagnes agricoles et de soutenir la production. Les deux parties ont convenu de mettre en place un agenda opérationnel ainsi qu’un calendrier de livraison, accompagné des dispositifs logistiques et financiers nécessaires à la mise en œuvre des engagements selon un communiqué publié le 12 mai par le Centre d’information du gouvernement malien.</w:t>
      </w:r>
    </w:p>
    <w:p w14:paraId="4CA3D497" w14:textId="77777777" w:rsidR="00662045" w:rsidRPr="00EB035A" w:rsidRDefault="00662045" w:rsidP="00662045">
      <w:pPr>
        <w:spacing w:after="0"/>
      </w:pPr>
    </w:p>
    <w:p w14:paraId="441F8E21" w14:textId="77777777" w:rsidR="00662045" w:rsidRPr="00EB035A" w:rsidRDefault="00662045" w:rsidP="00662045">
      <w:pPr>
        <w:spacing w:after="0" w:line="240" w:lineRule="auto"/>
        <w:outlineLvl w:val="1"/>
        <w:rPr>
          <w:rFonts w:eastAsia="Times New Roman" w:cs="Times New Roman"/>
          <w:b/>
          <w:bCs/>
          <w:szCs w:val="20"/>
          <w:lang w:eastAsia="fr-FR"/>
        </w:rPr>
      </w:pPr>
      <w:bookmarkStart w:id="247" w:name="_Toc230634549"/>
      <w:bookmarkStart w:id="248" w:name="_Toc231316747"/>
      <w:r w:rsidRPr="00EB035A">
        <w:rPr>
          <w:b/>
          <w:bCs/>
        </w:rPr>
        <w:t>Farine – Les autorités maintiennent les prix de la farine et du pain.</w:t>
      </w:r>
      <w:bookmarkEnd w:id="247"/>
      <w:bookmarkEnd w:id="248"/>
    </w:p>
    <w:p w14:paraId="099C69B3" w14:textId="79FF27DE" w:rsidR="00662045" w:rsidRDefault="00662045" w:rsidP="00662045">
      <w:pPr>
        <w:spacing w:after="0"/>
      </w:pPr>
      <w:r w:rsidRPr="00EB035A">
        <w:t>Le ministre de l’industrie et du commerce, M. Moussa Alassane Diallo, a présidé le 11 mai une rencontre avec les acteurs de la chaîne de production du pain, notamment les importateurs de farine, les minoteries, les boulangers. Les échanges ont porté sur l’accès à la farine, l’acheminement des intrants et les mesures visant à garantir un approvisionnement régulier des boulangeries. Pour les autorités, il s’agit d’assurer la disponibilité des produits de première nécessité malgré les tensions observées sur certaines chaînes de distribution, de prévenir toute rupture d’approvisionnement et maintenir la stabilité des prix. A l’issue des échanges, les participants ont confirmé le maintien du prix du pain ainsi que celui du sac de farine conformément aux engagements contenus dans la convention liant les acteurs de la filière. Selon le protocole d’accord signé en janvier 2024, le sac de farine de 50 kilogrammes reste fixé à 23 000 FCFA, le petit pain à 135 FCFA et le gros pain à 270 FCFA.</w:t>
      </w:r>
    </w:p>
    <w:p w14:paraId="4CA96283" w14:textId="77777777" w:rsidR="0007248F" w:rsidRPr="00EB035A" w:rsidRDefault="0007248F" w:rsidP="00662045">
      <w:pPr>
        <w:spacing w:after="0"/>
      </w:pPr>
    </w:p>
    <w:p w14:paraId="411E79AF" w14:textId="0E0515D1" w:rsidR="00346DB3" w:rsidRPr="00EB035A" w:rsidRDefault="009D0F96" w:rsidP="007B5BCC">
      <w:pPr>
        <w:pStyle w:val="Titre1"/>
      </w:pPr>
      <w:bookmarkStart w:id="249" w:name="_Toc207812063"/>
      <w:bookmarkStart w:id="250" w:name="_Toc207812931"/>
      <w:bookmarkStart w:id="251" w:name="_Toc207813093"/>
      <w:bookmarkStart w:id="252" w:name="_Toc231316748"/>
      <w:r w:rsidRPr="00EB035A">
        <w:t>Mauritanie</w:t>
      </w:r>
      <w:bookmarkEnd w:id="249"/>
      <w:bookmarkEnd w:id="250"/>
      <w:bookmarkEnd w:id="251"/>
      <w:bookmarkEnd w:id="252"/>
    </w:p>
    <w:p w14:paraId="6C2E4273" w14:textId="3AEDA833" w:rsidR="00111249" w:rsidRPr="00EB035A" w:rsidRDefault="004C43CC" w:rsidP="00111249">
      <w:pPr>
        <w:spacing w:after="0" w:line="240" w:lineRule="auto"/>
        <w:outlineLvl w:val="1"/>
        <w:rPr>
          <w:rFonts w:eastAsia="Times New Roman" w:cs="Times New Roman"/>
          <w:b/>
          <w:bCs/>
          <w:szCs w:val="20"/>
          <w:lang w:eastAsia="fr-FR"/>
        </w:rPr>
      </w:pPr>
      <w:bookmarkStart w:id="253" w:name="_Toc231316749"/>
      <w:r w:rsidRPr="00EB035A">
        <w:rPr>
          <w:b/>
          <w:bCs/>
        </w:rPr>
        <w:t xml:space="preserve">Sécurité alimentaire </w:t>
      </w:r>
      <w:r w:rsidR="00111249" w:rsidRPr="00EB035A">
        <w:rPr>
          <w:b/>
          <w:bCs/>
        </w:rPr>
        <w:t>–</w:t>
      </w:r>
      <w:r w:rsidRPr="00EB035A">
        <w:rPr>
          <w:b/>
          <w:bCs/>
        </w:rPr>
        <w:t xml:space="preserve"> Plan national de réponse alimentaire</w:t>
      </w:r>
      <w:r w:rsidR="008E5F7A" w:rsidRPr="00EB035A">
        <w:rPr>
          <w:b/>
          <w:bCs/>
        </w:rPr>
        <w:t>.</w:t>
      </w:r>
      <w:bookmarkEnd w:id="253"/>
    </w:p>
    <w:p w14:paraId="2D435576" w14:textId="17778028" w:rsidR="002D13DC" w:rsidRPr="00EB035A" w:rsidRDefault="004C43CC" w:rsidP="002F6954">
      <w:pPr>
        <w:spacing w:after="0"/>
      </w:pPr>
      <w:r w:rsidRPr="00EB035A">
        <w:t>U</w:t>
      </w:r>
      <w:r w:rsidR="00D97B89" w:rsidRPr="00EB035A">
        <w:t xml:space="preserve">ne </w:t>
      </w:r>
      <w:r w:rsidR="0035210B" w:rsidRPr="00EB035A">
        <w:t>table ronde consacrée au plan national de réponse aux crises alimentaires et nutritionnelles pour l’année 2026</w:t>
      </w:r>
      <w:r w:rsidRPr="00EB035A">
        <w:t xml:space="preserve"> s’est tenue le 21 mai</w:t>
      </w:r>
      <w:r w:rsidR="0035210B" w:rsidRPr="00EB035A">
        <w:t xml:space="preserve">. </w:t>
      </w:r>
      <w:r w:rsidR="00D97B89" w:rsidRPr="00EB035A">
        <w:t xml:space="preserve">Le mécanisme national de réponse aux crises alimentaires et nutritionnelles a été mis en place en 2021 en tant que cadre gouvernemental de coordination, de planification et d’intervention en période de pénurie et de sécheresse. Le dispositif </w:t>
      </w:r>
      <w:r w:rsidR="0035210B" w:rsidRPr="00EB035A">
        <w:t xml:space="preserve">repose sur une évaluation annuelle de la situation alimentaire et nutritionnelle du pays, basée sur des enquêtes de terrain ainsi que sur les données relatives aux </w:t>
      </w:r>
      <w:r w:rsidR="0035210B" w:rsidRPr="00EB035A">
        <w:lastRenderedPageBreak/>
        <w:t xml:space="preserve">précipitations, à la production agricole, à l’état des pâturages et aux prix. </w:t>
      </w:r>
      <w:r w:rsidR="00D97B89" w:rsidRPr="00EB035A">
        <w:t xml:space="preserve">Un </w:t>
      </w:r>
      <w:r w:rsidR="0035210B" w:rsidRPr="00EB035A">
        <w:t xml:space="preserve">fonds spécial </w:t>
      </w:r>
      <w:r w:rsidR="00D97B89" w:rsidRPr="00EB035A">
        <w:t>a été créé</w:t>
      </w:r>
      <w:r w:rsidRPr="00EB035A">
        <w:t xml:space="preserve">, destiné </w:t>
      </w:r>
      <w:r w:rsidR="0035210B" w:rsidRPr="00EB035A">
        <w:t>à mobiliser et à suivre les financements apportés par l’</w:t>
      </w:r>
      <w:r w:rsidR="00D97B89" w:rsidRPr="00EB035A">
        <w:t>E</w:t>
      </w:r>
      <w:r w:rsidR="0035210B" w:rsidRPr="00EB035A">
        <w:t>tat et les partenaires techniques et financiers. L’évaluation des besoins de financement du plan national de réponse pour 2026 résulte d’une situation alimentaire relativement difficile, liée à une répartition irrégulière des pluies durant l’année 2025</w:t>
      </w:r>
      <w:r w:rsidR="002F6954" w:rsidRPr="00EB035A">
        <w:t xml:space="preserve">. </w:t>
      </w:r>
      <w:r w:rsidR="0035210B" w:rsidRPr="00EB035A">
        <w:t xml:space="preserve">Le ministre des </w:t>
      </w:r>
      <w:r w:rsidRPr="00EB035A">
        <w:t>a</w:t>
      </w:r>
      <w:r w:rsidR="0035210B" w:rsidRPr="00EB035A">
        <w:t xml:space="preserve">ffaires économiques et du </w:t>
      </w:r>
      <w:r w:rsidRPr="00EB035A">
        <w:t>d</w:t>
      </w:r>
      <w:r w:rsidR="0035210B" w:rsidRPr="00EB035A">
        <w:t>éveloppement, M.</w:t>
      </w:r>
      <w:r w:rsidRPr="00EB035A">
        <w:t> </w:t>
      </w:r>
      <w:proofErr w:type="spellStart"/>
      <w:r w:rsidR="0035210B" w:rsidRPr="00EB035A">
        <w:t>Abdallahi</w:t>
      </w:r>
      <w:proofErr w:type="spellEnd"/>
      <w:r w:rsidR="0035210B" w:rsidRPr="00EB035A">
        <w:t xml:space="preserve"> </w:t>
      </w:r>
      <w:proofErr w:type="spellStart"/>
      <w:r w:rsidR="0035210B" w:rsidRPr="00EB035A">
        <w:t>Ould</w:t>
      </w:r>
      <w:proofErr w:type="spellEnd"/>
      <w:r w:rsidR="0035210B" w:rsidRPr="00EB035A">
        <w:t xml:space="preserve"> Souleymane </w:t>
      </w:r>
      <w:proofErr w:type="spellStart"/>
      <w:r w:rsidR="0035210B" w:rsidRPr="00EB035A">
        <w:t>Ould</w:t>
      </w:r>
      <w:proofErr w:type="spellEnd"/>
      <w:r w:rsidR="0035210B" w:rsidRPr="00EB035A">
        <w:t xml:space="preserve"> Cheikh </w:t>
      </w:r>
      <w:proofErr w:type="spellStart"/>
      <w:r w:rsidR="0035210B" w:rsidRPr="00EB035A">
        <w:t>Sidiya</w:t>
      </w:r>
      <w:proofErr w:type="spellEnd"/>
      <w:r w:rsidR="0035210B" w:rsidRPr="00EB035A">
        <w:t>, a souligné que l’insécurité alimentaire constitue l’un des principaux défis auxquels fait face la Mauritanie, phénomène étroitement lié aux changements climatiques ayant affecté, au cours des dernières décennies, les ressources naturelles ainsi que la production agricole et pastorale</w:t>
      </w:r>
      <w:r w:rsidR="002F6954" w:rsidRPr="00EB035A">
        <w:t xml:space="preserve">. </w:t>
      </w:r>
      <w:r w:rsidR="0035210B" w:rsidRPr="00EB035A">
        <w:t xml:space="preserve">La commissaire à la sécurité alimentaire, </w:t>
      </w:r>
      <w:r w:rsidR="00483233" w:rsidRPr="00EB035A">
        <w:t xml:space="preserve">Mme </w:t>
      </w:r>
      <w:proofErr w:type="spellStart"/>
      <w:r w:rsidR="0035210B" w:rsidRPr="00EB035A">
        <w:t>Fatimetou</w:t>
      </w:r>
      <w:proofErr w:type="spellEnd"/>
      <w:r w:rsidR="0035210B" w:rsidRPr="00EB035A">
        <w:t xml:space="preserve"> Mint </w:t>
      </w:r>
      <w:proofErr w:type="spellStart"/>
      <w:r w:rsidR="0035210B" w:rsidRPr="00EB035A">
        <w:t>Khattry</w:t>
      </w:r>
      <w:proofErr w:type="spellEnd"/>
      <w:r w:rsidR="0035210B" w:rsidRPr="00EB035A">
        <w:t>, a affirmé que les plans anticipatifs, élaborés et financés en coordination avec les partenaires ainsi que les appuis budgétaires de l’État, ont permis de protéger les populations vulnérables. Elle a ajouté que les études ont révélé la nécessité d’interventions précoces en faveur de certaines catégories de population.</w:t>
      </w:r>
    </w:p>
    <w:p w14:paraId="75E2507D" w14:textId="77777777" w:rsidR="002F6954" w:rsidRPr="00EB035A" w:rsidRDefault="002F6954" w:rsidP="002F6954">
      <w:pPr>
        <w:spacing w:after="0"/>
      </w:pPr>
    </w:p>
    <w:p w14:paraId="65B0644F" w14:textId="77777777" w:rsidR="00662045" w:rsidRPr="00EB035A" w:rsidRDefault="00662045" w:rsidP="00662045">
      <w:pPr>
        <w:spacing w:after="0" w:line="240" w:lineRule="auto"/>
        <w:outlineLvl w:val="1"/>
        <w:rPr>
          <w:rFonts w:eastAsia="Times New Roman" w:cs="Times New Roman"/>
          <w:b/>
          <w:bCs/>
          <w:szCs w:val="20"/>
          <w:lang w:eastAsia="fr-FR"/>
        </w:rPr>
      </w:pPr>
      <w:bookmarkStart w:id="254" w:name="_Toc230634553"/>
      <w:bookmarkStart w:id="255" w:name="_Toc231316750"/>
      <w:r w:rsidRPr="00EB035A">
        <w:rPr>
          <w:b/>
          <w:bCs/>
        </w:rPr>
        <w:t xml:space="preserve">Pêche – Partenariat pour une pêche durable entre </w:t>
      </w:r>
      <w:proofErr w:type="spellStart"/>
      <w:r w:rsidRPr="00EB035A">
        <w:rPr>
          <w:b/>
          <w:bCs/>
        </w:rPr>
        <w:t>Africa</w:t>
      </w:r>
      <w:proofErr w:type="spellEnd"/>
      <w:r w:rsidRPr="00EB035A">
        <w:rPr>
          <w:b/>
          <w:bCs/>
        </w:rPr>
        <w:t xml:space="preserve"> </w:t>
      </w:r>
      <w:proofErr w:type="spellStart"/>
      <w:r w:rsidRPr="00EB035A">
        <w:rPr>
          <w:b/>
          <w:bCs/>
        </w:rPr>
        <w:t>Ocean</w:t>
      </w:r>
      <w:proofErr w:type="spellEnd"/>
      <w:r w:rsidRPr="00EB035A">
        <w:rPr>
          <w:b/>
          <w:bCs/>
        </w:rPr>
        <w:t xml:space="preserve"> Group (AOG) et l’Institut mauritanien de recherche océanographique et de la pêche (IMROP).</w:t>
      </w:r>
      <w:bookmarkEnd w:id="254"/>
      <w:bookmarkEnd w:id="255"/>
    </w:p>
    <w:p w14:paraId="3B050596" w14:textId="77777777" w:rsidR="00662045" w:rsidRPr="00EB035A" w:rsidRDefault="00662045" w:rsidP="00662045">
      <w:pPr>
        <w:spacing w:after="0"/>
      </w:pPr>
      <w:r w:rsidRPr="00EB035A">
        <w:t xml:space="preserve">AOG et IMROP ont signé le 12 mai un partenariat de cinq ans renouvelables. Cet accord vise à consolider les synergies entre les deux institutions face aux défis croissants liés à la durabilité des ressources halieutiques, à la pression exercée sur les stocks marins et aux impacts du changement climatique sur les écosystèmes océaniques. Pour M. Aziz </w:t>
      </w:r>
      <w:proofErr w:type="spellStart"/>
      <w:r w:rsidRPr="00EB035A">
        <w:t>Boughourbal</w:t>
      </w:r>
      <w:proofErr w:type="spellEnd"/>
      <w:r w:rsidRPr="00EB035A">
        <w:t xml:space="preserve">, président d’AOG, ce partenariat permettra de poser les bases d’une économie bleue fondée sur la connaissance, la transparence et la responsabilité, au service de la Mauritanie et de la région. De son côté, M. Mohamed El </w:t>
      </w:r>
      <w:proofErr w:type="spellStart"/>
      <w:r w:rsidRPr="00EB035A">
        <w:t>Hafedh</w:t>
      </w:r>
      <w:proofErr w:type="spellEnd"/>
      <w:r w:rsidRPr="00EB035A">
        <w:t xml:space="preserve"> </w:t>
      </w:r>
      <w:proofErr w:type="spellStart"/>
      <w:r w:rsidRPr="00EB035A">
        <w:t>Ejiwen</w:t>
      </w:r>
      <w:proofErr w:type="spellEnd"/>
      <w:r w:rsidRPr="00EB035A">
        <w:t>, directeur général de l’IMROP souligne que l’accord contribuera à améliorer la qualité des données disponibles, à renforcer l’évaluation des stocks et à soutenir des politiques de gestion durable des ressources marines. L’accord prévoit la mise à disposition de navires et de données opérationnelles, le développement de programmes de recherche, le renforcement des capacités scientifiques et techniques, la formation et le transfert de compétences, ainsi que la promotion de la durabilité, de la traçabilité et de la résilience des ressources halieutiques. Parmi les axes structurants du partenariat figure la création d’un Centre d’excellence et d’études du poulpe.  Cette initiative s’inscrit dans le cadre du projet OCTO-RES, coordonné par le Conseil Supérieur Espagnol de la Recherche Scientifique (CSIC) et financé par l’Agence nationale espagnole de la recherche. Le programme étudie le poulpe commun (</w:t>
      </w:r>
      <w:r w:rsidRPr="00EB035A">
        <w:rPr>
          <w:i/>
          <w:iCs/>
        </w:rPr>
        <w:t>Octopus vulgaris</w:t>
      </w:r>
      <w:r w:rsidRPr="00EB035A">
        <w:t xml:space="preserve">) dans l’Atlantique nord-oriental afin de mieux comprendre sa diversité génétique, sa résilience et son état sanitaire, tout en analysant les effets de la surexploitation et du changement climatique grâce aux outils de génomique et d’analyse des populations. </w:t>
      </w:r>
    </w:p>
    <w:p w14:paraId="373F58D9" w14:textId="77777777" w:rsidR="00483233" w:rsidRPr="00EB035A" w:rsidRDefault="00483233" w:rsidP="00662045">
      <w:pPr>
        <w:spacing w:after="0"/>
      </w:pPr>
    </w:p>
    <w:p w14:paraId="7DEEC9B1" w14:textId="77777777" w:rsidR="00662045" w:rsidRPr="00EB035A" w:rsidRDefault="00662045" w:rsidP="00662045">
      <w:pPr>
        <w:spacing w:after="0" w:line="240" w:lineRule="auto"/>
        <w:outlineLvl w:val="1"/>
        <w:rPr>
          <w:rFonts w:eastAsia="Times New Roman" w:cs="Times New Roman"/>
          <w:b/>
          <w:bCs/>
          <w:szCs w:val="20"/>
          <w:lang w:eastAsia="fr-FR"/>
        </w:rPr>
      </w:pPr>
      <w:bookmarkStart w:id="256" w:name="_Toc230634554"/>
      <w:bookmarkStart w:id="257" w:name="_Toc231316751"/>
      <w:r w:rsidRPr="00EB035A">
        <w:rPr>
          <w:b/>
          <w:bCs/>
        </w:rPr>
        <w:t>Lait – Evolution de la situation de l’usine laitière de Néma.</w:t>
      </w:r>
      <w:bookmarkEnd w:id="256"/>
      <w:bookmarkEnd w:id="257"/>
    </w:p>
    <w:p w14:paraId="4CBC8522" w14:textId="25CDB76E" w:rsidR="00662045" w:rsidRPr="00EB035A" w:rsidRDefault="00662045" w:rsidP="00662045">
      <w:pPr>
        <w:spacing w:after="0"/>
      </w:pPr>
      <w:r w:rsidRPr="00EB035A">
        <w:t xml:space="preserve">Un député a interrogé le ministre de l’élevage, M. </w:t>
      </w:r>
      <w:proofErr w:type="spellStart"/>
      <w:r w:rsidRPr="00EB035A">
        <w:t>Sid’Ahmed</w:t>
      </w:r>
      <w:proofErr w:type="spellEnd"/>
      <w:r w:rsidRPr="00EB035A">
        <w:t xml:space="preserve"> </w:t>
      </w:r>
      <w:proofErr w:type="spellStart"/>
      <w:r w:rsidRPr="00EB035A">
        <w:t>Ould</w:t>
      </w:r>
      <w:proofErr w:type="spellEnd"/>
      <w:r w:rsidRPr="00EB035A">
        <w:t xml:space="preserve"> Mohamed, le 14 mai, concernant les difficultés que rencontre l’usine laitière de Néma malgré les financements qui lui ont été consacrés. Le ministre a rappelé que la création d’usine laitière dans la région du </w:t>
      </w:r>
      <w:proofErr w:type="spellStart"/>
      <w:r w:rsidRPr="00EB035A">
        <w:t>Hodh</w:t>
      </w:r>
      <w:proofErr w:type="spellEnd"/>
      <w:r w:rsidRPr="00EB035A">
        <w:t xml:space="preserve"> </w:t>
      </w:r>
      <w:proofErr w:type="spellStart"/>
      <w:r w:rsidRPr="00EB035A">
        <w:t>Charghi</w:t>
      </w:r>
      <w:proofErr w:type="spellEnd"/>
      <w:r w:rsidRPr="00EB035A">
        <w:t xml:space="preserve"> constitue un choix stratégique pertinent, étant donné que cette wilaya abrite près de 33% du cheptel national, selon le dernier recensement réalisé en 2024, sur un total de 30 M de têtes à l’échelle nationale. Il a expliqué que l’usine a traversé, au cours des dernières années, des conditions difficiles marquées par des dysfonctionnements de gestion et des problèmes techniques, avant l’intervention des pouvoirs publics à partir de 2019 pour la réhabiliter et assurer la continuité de son activité, compte tenu de son importance </w:t>
      </w:r>
      <w:r w:rsidRPr="00EB035A">
        <w:lastRenderedPageBreak/>
        <w:t>économique dans une région essentiellement pastorale. Le ministre a précisé que l’usine est restée à l’arrêt pendant une longue période en raison de la panne totale de ses équipements, avant que le gouvernement ne consacre d’importants investissements à l’acquisition de nouveaux matériels et à sa remise en service à partir de juin 2025. Il a ajouté que la réussite des usines laitières dépend principalement de l’existence d’un bassin laitier solide garantissant un approvisionnement suffisant en matière première, soulignant que la faible productivité des bovins locaux constituait l’un des principaux défis, la production moyenne par vache ne dépassant pas trois litres par jour, ce qui nécessite un grand nombre de bêtes pour assurer les quantités requises pour la transformation. Le ministre a indiqué que son département a lancé, dès la reprise des activités de l’usine, un plan d’élargissement du bassin laitier, portant le nombre de centres de collecte de lait de trois à six, dont cinq sont déjà opérationnels. Il a révélé que l’usine a acquis, entre juin 2025 et le 13 mai 2026, plus d’1,210 M de litres de lait auprès des producteurs locaux, contribuant ainsi à assurer des revenus stables aux éleveurs et à soutenir l’économie locale. Le ministère a également soutenu les coopératives et les producteurs à travers la fourniture d’aliments pour bétail à des prix subventionnés et stables, avec des facilités de paiement, en plus de la création de fermes modèles fourragères, de la mise à disposition d’eau, d’expertise technique et de matériels agricoles adaptés. Selon le ministre, ces mesures ont permis de porter la production quotidienne à près de trois tonnes de lait, contre seulement 500 litres durant la même période de l’année précédente. Dans le cadre de l’amélioration des races bovines, il a annoncé la mise en œuvre d’un programme d’insémination artificielle ayant concerné 1 500 vaches, afin d’accroître la productivité et d’améliorer les caractéristiques génétiques du cheptel, parallèlement à un programme de suivi sanitaire vétérinaire et d’accompagnement des éleveurs. Le gouvernement a mobilisé près de 1,7</w:t>
      </w:r>
      <w:r w:rsidR="00D07FEE" w:rsidRPr="00EB035A">
        <w:t> </w:t>
      </w:r>
      <w:r w:rsidRPr="00EB035A">
        <w:t>Md</w:t>
      </w:r>
      <w:r w:rsidR="00D07FEE" w:rsidRPr="00EB035A">
        <w:t> </w:t>
      </w:r>
      <w:r w:rsidRPr="00EB035A">
        <w:t xml:space="preserve">MRO (3,67 M EUR) pour moderniser les équipements de l’usine et renouveler ses machines, tout en mettant en place un système d’équipements de secours afin de garantir la continuité du travail. Les centres de collecte ont été dotés de systèmes de réfrigération permettant de conserver le lait. L’usine distribue sa production dans les deux </w:t>
      </w:r>
      <w:proofErr w:type="spellStart"/>
      <w:r w:rsidRPr="00EB035A">
        <w:t>Hodhs</w:t>
      </w:r>
      <w:proofErr w:type="spellEnd"/>
      <w:r w:rsidRPr="00EB035A">
        <w:t xml:space="preserve"> et dans la région de l’</w:t>
      </w:r>
      <w:proofErr w:type="spellStart"/>
      <w:r w:rsidRPr="00EB035A">
        <w:t>Assaba</w:t>
      </w:r>
      <w:proofErr w:type="spellEnd"/>
      <w:r w:rsidRPr="00EB035A">
        <w:t>, avec des projets d’extension vers la capitale, Nouakchott.</w:t>
      </w:r>
    </w:p>
    <w:p w14:paraId="774C50AD" w14:textId="77777777" w:rsidR="00662045" w:rsidRPr="00EB035A" w:rsidRDefault="00662045" w:rsidP="00662045">
      <w:pPr>
        <w:spacing w:after="0"/>
      </w:pPr>
    </w:p>
    <w:p w14:paraId="45BFE932" w14:textId="77777777" w:rsidR="00662045" w:rsidRPr="00EB035A" w:rsidRDefault="00662045" w:rsidP="00662045">
      <w:pPr>
        <w:spacing w:after="0" w:line="240" w:lineRule="auto"/>
        <w:outlineLvl w:val="1"/>
        <w:rPr>
          <w:rFonts w:eastAsia="Times New Roman" w:cs="Times New Roman"/>
          <w:b/>
          <w:bCs/>
          <w:szCs w:val="20"/>
          <w:lang w:eastAsia="fr-FR"/>
        </w:rPr>
      </w:pPr>
      <w:bookmarkStart w:id="258" w:name="_Toc230634555"/>
      <w:bookmarkStart w:id="259" w:name="_Toc231316752"/>
      <w:r w:rsidRPr="00EB035A">
        <w:rPr>
          <w:b/>
          <w:bCs/>
        </w:rPr>
        <w:t>Formation – Création de l’Ecole supérieure agronomique et vétérinaire (ESAV).</w:t>
      </w:r>
      <w:bookmarkEnd w:id="258"/>
      <w:bookmarkEnd w:id="259"/>
    </w:p>
    <w:p w14:paraId="6E61EFD0" w14:textId="23067BC8" w:rsidR="00662045" w:rsidRPr="00EB035A" w:rsidRDefault="00662045" w:rsidP="00662045">
      <w:pPr>
        <w:spacing w:after="0"/>
      </w:pPr>
      <w:r w:rsidRPr="00EB035A">
        <w:t xml:space="preserve">Le conseil des ministres du 6 </w:t>
      </w:r>
      <w:r w:rsidR="00A512B7">
        <w:t>mai</w:t>
      </w:r>
      <w:r w:rsidRPr="00EB035A">
        <w:t xml:space="preserve"> a approuvé les décrets relatifs à la transformation de l’Institut supérieur d’enseignement technologique de Rosso en Ecole supérieure agronomique et vétérinaire (ESAV). Cette réforme s’inscrit dans le cadre des efforts du gouvernement pour consolider la sécurité alimentaire et l’amélioration des systèmes alimentaires. La nouvelle structure doit améliorer les prestations de l’actuelle ISET en introduisant en plus de la licence, un cycle en ingénierie, en master et doctorat. Jusqu’ici, l’ISET compte 408 étudiants répartis dans 5 filières. Avec l’avènement de l’ESAV, l’école sera en mesure d’accueillir 300 nouveaux étudiants par an, contre seulement 100 actuellement. L’ESAV doit constituer le socle du projet de l’Etat visant à créer un pôle de développement intégré des systèmes agricoles et pastorales. Elle aura des branches à Kaédi (école d’agriculture) et à Néma (école spécialisée sur l’élevage). Les poses des premières pierres des deux écoles devraient avoir lieu prochainement. Les</w:t>
      </w:r>
      <w:r w:rsidR="00D07FEE" w:rsidRPr="00EB035A">
        <w:t> </w:t>
      </w:r>
      <w:r w:rsidRPr="00EB035A">
        <w:t>étudiants auront plus de 11 ha à disposition pour l’expérimentation, un laboratoire pour développer les compétences, notamment en matière d’industrie alimentaires, le fourrage ou encore les intrants.</w:t>
      </w:r>
    </w:p>
    <w:p w14:paraId="1F24F012" w14:textId="3313A482" w:rsidR="00D07FEE" w:rsidRDefault="00D07FEE" w:rsidP="00662045">
      <w:pPr>
        <w:spacing w:after="0"/>
      </w:pPr>
    </w:p>
    <w:p w14:paraId="139AD955" w14:textId="77777777" w:rsidR="00B250E1" w:rsidRPr="00EB035A" w:rsidRDefault="00B250E1" w:rsidP="00662045">
      <w:pPr>
        <w:spacing w:after="0"/>
      </w:pPr>
    </w:p>
    <w:p w14:paraId="6CEC69C3" w14:textId="71E05D5F" w:rsidR="00D07FEE" w:rsidRPr="00EB035A" w:rsidRDefault="00D07FEE" w:rsidP="00D07FEE">
      <w:pPr>
        <w:spacing w:after="0" w:line="240" w:lineRule="auto"/>
        <w:outlineLvl w:val="1"/>
        <w:rPr>
          <w:rFonts w:eastAsia="Times New Roman" w:cs="Times New Roman"/>
          <w:b/>
          <w:bCs/>
          <w:szCs w:val="20"/>
          <w:lang w:eastAsia="fr-FR"/>
        </w:rPr>
      </w:pPr>
      <w:bookmarkStart w:id="260" w:name="_Toc230634552"/>
      <w:bookmarkStart w:id="261" w:name="_Toc231316753"/>
      <w:r w:rsidRPr="00EB035A">
        <w:rPr>
          <w:b/>
          <w:bCs/>
        </w:rPr>
        <w:lastRenderedPageBreak/>
        <w:t>Formation –</w:t>
      </w:r>
      <w:r w:rsidR="00556D4D" w:rsidRPr="00EB035A">
        <w:rPr>
          <w:b/>
          <w:bCs/>
        </w:rPr>
        <w:t xml:space="preserve"> </w:t>
      </w:r>
      <w:r w:rsidRPr="00EB035A">
        <w:rPr>
          <w:b/>
          <w:bCs/>
        </w:rPr>
        <w:t>Coopération avec la Chine.</w:t>
      </w:r>
      <w:bookmarkEnd w:id="260"/>
      <w:bookmarkEnd w:id="261"/>
    </w:p>
    <w:p w14:paraId="44A25F77" w14:textId="1BCE5671" w:rsidR="00D07FEE" w:rsidRPr="00EB035A" w:rsidRDefault="00D07FEE" w:rsidP="00D07FEE">
      <w:pPr>
        <w:spacing w:after="0"/>
      </w:pPr>
      <w:r w:rsidRPr="00EB035A">
        <w:t xml:space="preserve">La Mauritanie et la République populaire de Chine représentée par la Société chinoise des sciences et technologies, ont signé, le 12 mai, une convention de location à long terme portant sur l’exploitation d’une superficie agricole estimée à près de 2 400 ha dans la </w:t>
      </w:r>
      <w:proofErr w:type="spellStart"/>
      <w:r w:rsidRPr="00EB035A">
        <w:t>moughataa</w:t>
      </w:r>
      <w:proofErr w:type="spellEnd"/>
      <w:r w:rsidRPr="00EB035A">
        <w:t xml:space="preserve"> de M’bagne. Ce projet s’inscrit dans le prolongement d’un accord signé en 2016 de coopération agricole, existant entre les deux pays, et vient compléter les activités du Centre de formation et de transfert des technologies agricoles, créé sur une superficie de 55 ha entièrement aménagée. Ce centre dispose d’équipements comprenant des unités de formation et de production agricole, deux bâtiments avicoles d’une capacité de 31 000 unités, ainsi qu’une serre et une mini-usine de fabrication d’aliments pour bétail. Le Premier ministre, M. El Moctar </w:t>
      </w:r>
      <w:proofErr w:type="spellStart"/>
      <w:r w:rsidRPr="00EB035A">
        <w:t>Ould</w:t>
      </w:r>
      <w:proofErr w:type="spellEnd"/>
      <w:r w:rsidRPr="00EB035A">
        <w:t xml:space="preserve"> </w:t>
      </w:r>
      <w:proofErr w:type="spellStart"/>
      <w:r w:rsidRPr="00EB035A">
        <w:t>Diay</w:t>
      </w:r>
      <w:proofErr w:type="spellEnd"/>
      <w:r w:rsidRPr="00EB035A">
        <w:t xml:space="preserve"> a affirmé que la convention constitue un lancement prometteur d’activités et de formations agricoles appelées à avoir des retombées positives sur la sécurité alimentaire nationale, à travers la création d’emplois, le renforcement du transfert de technologies, l’amélioration de la productivité agricole et le développement de la coopération technique entre les compétences nationales et les experts chinois afin d’atteindre l’autosuffisance alimentaire. L’ambassadeur de la République populaire de Chine, S.E.M. Tang </w:t>
      </w:r>
      <w:proofErr w:type="spellStart"/>
      <w:r w:rsidRPr="00EB035A">
        <w:t>Zhongdong</w:t>
      </w:r>
      <w:proofErr w:type="spellEnd"/>
      <w:r w:rsidRPr="00EB035A">
        <w:t xml:space="preserve"> a ajouté que le Centre de formation et de technologie agricole de M’Bagne figure parmi les projets agricoles les plus importants réalisés par la Chine en Afrique, dans le but de promouvoir les méthodes agricoles modernes et le transfert des technologies agricoles.</w:t>
      </w:r>
    </w:p>
    <w:p w14:paraId="24353B5D" w14:textId="77777777" w:rsidR="00D07FEE" w:rsidRPr="00EB035A" w:rsidRDefault="00D07FEE" w:rsidP="00D07FEE">
      <w:pPr>
        <w:spacing w:after="0"/>
      </w:pPr>
    </w:p>
    <w:p w14:paraId="4A8B0721" w14:textId="77777777" w:rsidR="00D07FEE" w:rsidRPr="00EB035A" w:rsidRDefault="00D07FEE" w:rsidP="00D07FEE">
      <w:pPr>
        <w:spacing w:after="0" w:line="240" w:lineRule="auto"/>
        <w:outlineLvl w:val="1"/>
        <w:rPr>
          <w:rFonts w:eastAsia="Times New Roman" w:cs="Times New Roman"/>
          <w:b/>
          <w:bCs/>
          <w:szCs w:val="20"/>
          <w:lang w:eastAsia="fr-FR"/>
        </w:rPr>
      </w:pPr>
      <w:bookmarkStart w:id="262" w:name="_Toc230634551"/>
      <w:bookmarkStart w:id="263" w:name="_Toc231316754"/>
      <w:r w:rsidRPr="00EB035A">
        <w:rPr>
          <w:b/>
          <w:bCs/>
        </w:rPr>
        <w:t>Entreprenariat – Lancement de la deuxième phase du programme accélérateur pour l’investissement agricole.</w:t>
      </w:r>
      <w:bookmarkEnd w:id="262"/>
      <w:bookmarkEnd w:id="263"/>
    </w:p>
    <w:p w14:paraId="529D6909" w14:textId="77777777" w:rsidR="00D07FEE" w:rsidRPr="00EB035A" w:rsidRDefault="00D07FEE" w:rsidP="00D07FEE">
      <w:pPr>
        <w:spacing w:after="0"/>
      </w:pPr>
      <w:r w:rsidRPr="00EB035A">
        <w:t>La deuxième phase du programme accélérateur pour l’investissement agricole a été lancée le 14 mai. Ce projet vise à soutenir et à autonomiser les jeunes et les entrepreneurs agricoles en Mauritanie et il est le fruit d’un partenariat entre l’Organisation des Nations Unies pour l’alimentation et l’agriculture (FAO) et la République fédérale d’Allemagne. Le directeur du Centre de formation et de qualification dans les métiers de la pêche, M. Mohamed </w:t>
      </w:r>
      <w:proofErr w:type="spellStart"/>
      <w:r w:rsidRPr="00EB035A">
        <w:t>Malainine</w:t>
      </w:r>
      <w:proofErr w:type="spellEnd"/>
      <w:r w:rsidRPr="00EB035A">
        <w:t> </w:t>
      </w:r>
      <w:proofErr w:type="spellStart"/>
      <w:r w:rsidRPr="00EB035A">
        <w:t>Ould</w:t>
      </w:r>
      <w:proofErr w:type="spellEnd"/>
      <w:r w:rsidRPr="00EB035A">
        <w:t xml:space="preserve"> </w:t>
      </w:r>
      <w:proofErr w:type="spellStart"/>
      <w:r w:rsidRPr="00EB035A">
        <w:t>Heya</w:t>
      </w:r>
      <w:proofErr w:type="spellEnd"/>
      <w:r w:rsidRPr="00EB035A">
        <w:t xml:space="preserve"> a expliqué que l’événement s’inscrivait dans le cadre de l’accord signé entre l’Académie maritime, et la FAO afin de renforcer les capacités techniques et d’accompagner 20 jeunes porteurs de projets agricoles. Le programme offre un parcours intégré de formation et d’orientation, incluant le diagnostic technique des projets, l’élaboration de plans d’action, l’organisation d’ateliers spécialisés, ainsi que le lien entre les jeunes et les institutions financières et les partenaires de développement.</w:t>
      </w:r>
    </w:p>
    <w:p w14:paraId="58B1EDAE" w14:textId="77777777" w:rsidR="00D11004" w:rsidRPr="00EB035A" w:rsidRDefault="00D11004" w:rsidP="00560748">
      <w:pPr>
        <w:spacing w:after="0"/>
      </w:pPr>
      <w:bookmarkStart w:id="264" w:name="_Hlk229506563"/>
    </w:p>
    <w:p w14:paraId="4377F8B4" w14:textId="2F9D47A5" w:rsidR="006A627D" w:rsidRPr="00EB035A" w:rsidRDefault="00873A6D" w:rsidP="00065805">
      <w:pPr>
        <w:pStyle w:val="Titre1"/>
      </w:pPr>
      <w:bookmarkStart w:id="265" w:name="_Toc231316755"/>
      <w:bookmarkStart w:id="266" w:name="_Hlk229506628"/>
      <w:bookmarkEnd w:id="218"/>
      <w:bookmarkEnd w:id="264"/>
      <w:r w:rsidRPr="00EB035A">
        <w:t>Niger</w:t>
      </w:r>
      <w:bookmarkEnd w:id="265"/>
    </w:p>
    <w:p w14:paraId="0690F6CE" w14:textId="5258B8E6" w:rsidR="00110C5B" w:rsidRPr="00EB035A" w:rsidRDefault="006415F6" w:rsidP="00F53B1D">
      <w:pPr>
        <w:spacing w:after="0" w:line="240" w:lineRule="auto"/>
        <w:outlineLvl w:val="1"/>
        <w:rPr>
          <w:rFonts w:eastAsia="Times New Roman" w:cs="Times New Roman"/>
          <w:b/>
          <w:bCs/>
          <w:szCs w:val="20"/>
          <w:lang w:eastAsia="fr-FR"/>
        </w:rPr>
      </w:pPr>
      <w:bookmarkStart w:id="267" w:name="_Toc231316756"/>
      <w:r w:rsidRPr="00EB035A">
        <w:rPr>
          <w:b/>
          <w:bCs/>
        </w:rPr>
        <w:t xml:space="preserve">Politique agricole </w:t>
      </w:r>
      <w:r w:rsidR="00110C5B" w:rsidRPr="00EB035A">
        <w:rPr>
          <w:b/>
          <w:bCs/>
        </w:rPr>
        <w:t>–</w:t>
      </w:r>
      <w:r w:rsidR="00DF1F72" w:rsidRPr="00EB035A">
        <w:rPr>
          <w:b/>
          <w:bCs/>
        </w:rPr>
        <w:t xml:space="preserve"> Dynamique de souveraineté agricole impulsée par les autorités</w:t>
      </w:r>
      <w:r w:rsidR="00110C5B" w:rsidRPr="00EB035A">
        <w:rPr>
          <w:b/>
          <w:bCs/>
        </w:rPr>
        <w:t>.</w:t>
      </w:r>
      <w:bookmarkEnd w:id="267"/>
    </w:p>
    <w:p w14:paraId="5249B84A" w14:textId="2E01C633" w:rsidR="00DF1F72" w:rsidRPr="00EB035A" w:rsidRDefault="006415F6" w:rsidP="00DF1F72">
      <w:pPr>
        <w:spacing w:after="0"/>
      </w:pPr>
      <w:r w:rsidRPr="00EB035A">
        <w:t xml:space="preserve">Dans le cadre d’une interview télévisée, </w:t>
      </w:r>
      <w:bookmarkStart w:id="268" w:name="_Hlk231056071"/>
      <w:r w:rsidRPr="00EB035A">
        <w:t>le m</w:t>
      </w:r>
      <w:r w:rsidR="00110C5B" w:rsidRPr="00EB035A">
        <w:t>inistre de l’</w:t>
      </w:r>
      <w:r w:rsidRPr="00EB035A">
        <w:t>a</w:t>
      </w:r>
      <w:r w:rsidR="00110C5B" w:rsidRPr="00EB035A">
        <w:t>griculture et de l’</w:t>
      </w:r>
      <w:r w:rsidRPr="00EB035A">
        <w:t>é</w:t>
      </w:r>
      <w:r w:rsidR="00110C5B" w:rsidRPr="00EB035A">
        <w:t>levage</w:t>
      </w:r>
      <w:r w:rsidR="00DF1F72" w:rsidRPr="00EB035A">
        <w:t>,</w:t>
      </w:r>
      <w:r w:rsidR="00110C5B" w:rsidRPr="00EB035A">
        <w:t xml:space="preserve"> </w:t>
      </w:r>
      <w:r w:rsidR="00DF1F72" w:rsidRPr="00EB035A">
        <w:t xml:space="preserve">le Colonel </w:t>
      </w:r>
      <w:proofErr w:type="spellStart"/>
      <w:r w:rsidR="00DF1F72" w:rsidRPr="00EB035A">
        <w:t>Mahaman</w:t>
      </w:r>
      <w:proofErr w:type="spellEnd"/>
      <w:r w:rsidR="00DF1F72" w:rsidRPr="00EB035A">
        <w:t xml:space="preserve"> Elhadj Ousmane, </w:t>
      </w:r>
      <w:r w:rsidR="00110C5B" w:rsidRPr="00EB035A">
        <w:t>a mis en avant</w:t>
      </w:r>
      <w:r w:rsidR="00DF1F72" w:rsidRPr="00EB035A">
        <w:t xml:space="preserve"> le 22 mai</w:t>
      </w:r>
      <w:r w:rsidR="00110C5B" w:rsidRPr="00EB035A">
        <w:t xml:space="preserve"> </w:t>
      </w:r>
      <w:bookmarkEnd w:id="268"/>
      <w:r w:rsidR="00DF1F72" w:rsidRPr="00EB035A">
        <w:t xml:space="preserve">la </w:t>
      </w:r>
      <w:r w:rsidR="00110C5B" w:rsidRPr="00EB035A">
        <w:t>dynamique de souveraineté agricole</w:t>
      </w:r>
      <w:r w:rsidR="00DF1F72" w:rsidRPr="00EB035A">
        <w:t xml:space="preserve"> portée par le gouvernement </w:t>
      </w:r>
      <w:r w:rsidR="00110C5B" w:rsidRPr="00EB035A">
        <w:t xml:space="preserve">à travers le développement de la production locale de semences, d’engrais et de matériels agricoles adaptés aux réalités nationales. </w:t>
      </w:r>
      <w:r w:rsidR="00DF1F72" w:rsidRPr="00EB035A">
        <w:t xml:space="preserve">Le ministre a expliqué que les autorités ont orienté les producteurs privés vers une production soutenue de semences afin de réduire la dépendance aux importations dans un contexte international marqué par des incertitudes.  Il a également souligné la faiblesse de l’utilisation des engrais, estimée à environ 3 kg/ha contre plus de 10 kg/ha en moyenne dans la sous-région. Il a annoncé que des </w:t>
      </w:r>
      <w:r w:rsidR="00DF1F72" w:rsidRPr="00EB035A">
        <w:lastRenderedPageBreak/>
        <w:t xml:space="preserve">discussions avancées sont en cours avec le groupe OCP Group pour la mise en place d’une usine de production d’engrais, ainsi qu’avec des structures privées spécialisées dans les engrais organiques afin d’améliorer durablement la fertilité des sols nigériens. S’agissant de la mécanisation agricole, le ministre a indiqué que le gouvernement privilégie désormais l’installation d’unités d’assemblage de tracteurs au Niger plutôt que l’importation massive de matériels. Il a précisé que des négociations avancées sont en cours avec la société indienne </w:t>
      </w:r>
      <w:proofErr w:type="spellStart"/>
      <w:r w:rsidR="00DF1F72" w:rsidRPr="00EB035A">
        <w:t>Sonalika</w:t>
      </w:r>
      <w:proofErr w:type="spellEnd"/>
      <w:r w:rsidR="00DF1F72" w:rsidRPr="00EB035A">
        <w:t xml:space="preserve"> ainsi qu’avec une société américaine pour développer une mécanisation adaptée aux besoins des producteurs nigériens. Abordant les politiques agricoles et pastorales, le ministre a rappelé que les actions de son département s’inscrivent dans l’axe 3 du Programme de refondation pour la République, consacré au développement des bases de production pour la souveraineté économique. Il a indiqué que deux programmes opérationnels ont été mis en place, notamment le programme de développement des cultures pluviales et irriguées ainsi que celui consacré à la production animale. Le ministre est également revenu sur la situation de la recherche agricole, notamment celle de </w:t>
      </w:r>
      <w:r w:rsidR="00AD2D82" w:rsidRPr="00EB035A">
        <w:t>l'Institut national de la recherche agronomique du Niger (</w:t>
      </w:r>
      <w:r w:rsidR="00DF1F72" w:rsidRPr="00EB035A">
        <w:t>INRAN</w:t>
      </w:r>
      <w:r w:rsidR="00AD2D82" w:rsidRPr="00EB035A">
        <w:t>)</w:t>
      </w:r>
      <w:r w:rsidR="00DF1F72" w:rsidRPr="00EB035A">
        <w:t>, affirmant que l’</w:t>
      </w:r>
      <w:r w:rsidR="00AD2D82" w:rsidRPr="00EB035A">
        <w:t>E</w:t>
      </w:r>
      <w:r w:rsidR="00DF1F72" w:rsidRPr="00EB035A">
        <w:t xml:space="preserve">tat demeure engagé dans le financement et la restructuration du système national de recherche agricole. Il a annoncé l’élaboration du programme PARANTA, évalué à 80 </w:t>
      </w:r>
      <w:r w:rsidR="00AD2D82" w:rsidRPr="00EB035A">
        <w:t xml:space="preserve">Md </w:t>
      </w:r>
      <w:r w:rsidR="00DF1F72" w:rsidRPr="00EB035A">
        <w:t>FCFA et validé depuis 2025 lors des assises nationales sur la recherche scientifique.</w:t>
      </w:r>
      <w:r w:rsidR="00AD2D82" w:rsidRPr="00EB035A">
        <w:t xml:space="preserve"> Ce </w:t>
      </w:r>
      <w:r w:rsidR="00DF1F72" w:rsidRPr="00EB035A">
        <w:t>programme vise à renforcer les capacités des structures nationales de recherche après la baisse des financements extérieurs.</w:t>
      </w:r>
    </w:p>
    <w:p w14:paraId="173454DD" w14:textId="77777777" w:rsidR="00110C5B" w:rsidRPr="00EB035A" w:rsidRDefault="00110C5B" w:rsidP="00F53B1D">
      <w:pPr>
        <w:spacing w:after="0"/>
      </w:pPr>
    </w:p>
    <w:p w14:paraId="20FEFA48" w14:textId="489D19A5" w:rsidR="00671770" w:rsidRPr="00EB035A" w:rsidRDefault="00110C5B" w:rsidP="00F53B1D">
      <w:pPr>
        <w:spacing w:after="0" w:line="240" w:lineRule="auto"/>
        <w:outlineLvl w:val="1"/>
        <w:rPr>
          <w:rFonts w:eastAsia="Times New Roman" w:cs="Times New Roman"/>
          <w:b/>
          <w:bCs/>
          <w:szCs w:val="20"/>
          <w:lang w:eastAsia="fr-FR"/>
        </w:rPr>
      </w:pPr>
      <w:bookmarkStart w:id="269" w:name="_Toc231316757"/>
      <w:r w:rsidRPr="00EB035A">
        <w:rPr>
          <w:b/>
          <w:bCs/>
        </w:rPr>
        <w:t>Souveraineté alimentaire</w:t>
      </w:r>
      <w:r w:rsidR="00671770" w:rsidRPr="00EB035A">
        <w:rPr>
          <w:b/>
          <w:bCs/>
        </w:rPr>
        <w:t xml:space="preserve"> - </w:t>
      </w:r>
      <w:r w:rsidRPr="00EB035A">
        <w:rPr>
          <w:b/>
          <w:bCs/>
        </w:rPr>
        <w:t xml:space="preserve">1 Md USD </w:t>
      </w:r>
      <w:r w:rsidR="00AD2D82" w:rsidRPr="00EB035A">
        <w:rPr>
          <w:b/>
          <w:bCs/>
        </w:rPr>
        <w:t xml:space="preserve">pour </w:t>
      </w:r>
      <w:r w:rsidRPr="00EB035A">
        <w:rPr>
          <w:b/>
          <w:bCs/>
        </w:rPr>
        <w:t xml:space="preserve">le </w:t>
      </w:r>
      <w:r w:rsidR="00532C86" w:rsidRPr="00EB035A">
        <w:rPr>
          <w:b/>
          <w:bCs/>
        </w:rPr>
        <w:t>Programme d’</w:t>
      </w:r>
      <w:r w:rsidR="00AD2D82" w:rsidRPr="00EB035A">
        <w:rPr>
          <w:b/>
          <w:bCs/>
        </w:rPr>
        <w:t>a</w:t>
      </w:r>
      <w:r w:rsidR="00532C86" w:rsidRPr="00EB035A">
        <w:rPr>
          <w:b/>
          <w:bCs/>
        </w:rPr>
        <w:t xml:space="preserve">ppui à la </w:t>
      </w:r>
      <w:r w:rsidR="00AD2D82" w:rsidRPr="00EB035A">
        <w:rPr>
          <w:b/>
          <w:bCs/>
        </w:rPr>
        <w:t>s</w:t>
      </w:r>
      <w:r w:rsidR="00532C86" w:rsidRPr="00EB035A">
        <w:rPr>
          <w:b/>
          <w:bCs/>
        </w:rPr>
        <w:t>ouveraineté et à l’</w:t>
      </w:r>
      <w:r w:rsidR="00AD2D82" w:rsidRPr="00EB035A">
        <w:rPr>
          <w:b/>
          <w:bCs/>
        </w:rPr>
        <w:t>i</w:t>
      </w:r>
      <w:r w:rsidR="00532C86" w:rsidRPr="00EB035A">
        <w:rPr>
          <w:b/>
          <w:bCs/>
        </w:rPr>
        <w:t xml:space="preserve">ndustrialisation des </w:t>
      </w:r>
      <w:r w:rsidR="00AD2D82" w:rsidRPr="00EB035A">
        <w:rPr>
          <w:b/>
          <w:bCs/>
        </w:rPr>
        <w:t>p</w:t>
      </w:r>
      <w:r w:rsidR="00532C86" w:rsidRPr="00EB035A">
        <w:rPr>
          <w:b/>
          <w:bCs/>
        </w:rPr>
        <w:t xml:space="preserve">roductions </w:t>
      </w:r>
      <w:r w:rsidR="00AD2D82" w:rsidRPr="00EB035A">
        <w:rPr>
          <w:b/>
          <w:bCs/>
        </w:rPr>
        <w:t>a</w:t>
      </w:r>
      <w:r w:rsidR="00532C86" w:rsidRPr="00EB035A">
        <w:rPr>
          <w:b/>
          <w:bCs/>
        </w:rPr>
        <w:t>gricoles (</w:t>
      </w:r>
      <w:r w:rsidRPr="00EB035A">
        <w:rPr>
          <w:b/>
          <w:bCs/>
        </w:rPr>
        <w:t>PASIPA</w:t>
      </w:r>
      <w:r w:rsidR="00532C86" w:rsidRPr="00EB035A">
        <w:rPr>
          <w:b/>
          <w:bCs/>
        </w:rPr>
        <w:t>)</w:t>
      </w:r>
      <w:r w:rsidRPr="00EB035A">
        <w:rPr>
          <w:b/>
          <w:bCs/>
        </w:rPr>
        <w:t>.</w:t>
      </w:r>
      <w:bookmarkEnd w:id="269"/>
    </w:p>
    <w:p w14:paraId="20A85694" w14:textId="2E76A2A5" w:rsidR="00110C5B" w:rsidRPr="00EB035A" w:rsidRDefault="00AD2D82" w:rsidP="00F53B1D">
      <w:pPr>
        <w:spacing w:after="0"/>
      </w:pPr>
      <w:r w:rsidRPr="00EB035A">
        <w:t xml:space="preserve">Le ministre de l’agriculture et de l’élevage, le Colonel </w:t>
      </w:r>
      <w:proofErr w:type="spellStart"/>
      <w:r w:rsidRPr="00EB035A">
        <w:t>Mahaman</w:t>
      </w:r>
      <w:proofErr w:type="spellEnd"/>
      <w:r w:rsidRPr="00EB035A">
        <w:t xml:space="preserve"> Elhadj Ousmane, a </w:t>
      </w:r>
      <w:r w:rsidR="00AD5333" w:rsidRPr="00EB035A">
        <w:t xml:space="preserve">annoncé que le gouvernement </w:t>
      </w:r>
      <w:r w:rsidR="00110C5B" w:rsidRPr="00EB035A">
        <w:t>négoci</w:t>
      </w:r>
      <w:r w:rsidR="00AD5333" w:rsidRPr="00EB035A">
        <w:t>ait</w:t>
      </w:r>
      <w:r w:rsidR="00110C5B" w:rsidRPr="00EB035A">
        <w:t xml:space="preserve"> avec la Banque mondiale un financement de 1 </w:t>
      </w:r>
      <w:r w:rsidR="00532C86" w:rsidRPr="00EB035A">
        <w:t>Md USD</w:t>
      </w:r>
      <w:r w:rsidR="00110C5B" w:rsidRPr="00EB035A">
        <w:t xml:space="preserve"> sur dix ans dans le cadre du PASIPA.</w:t>
      </w:r>
      <w:r w:rsidR="00532C86" w:rsidRPr="00EB035A">
        <w:t xml:space="preserve"> La </w:t>
      </w:r>
      <w:r w:rsidR="00110C5B" w:rsidRPr="00EB035A">
        <w:t xml:space="preserve">première phase du programme, évaluée à 350 </w:t>
      </w:r>
      <w:r w:rsidR="00532C86" w:rsidRPr="00EB035A">
        <w:t>M</w:t>
      </w:r>
      <w:r w:rsidR="00110C5B" w:rsidRPr="00EB035A">
        <w:t xml:space="preserve"> </w:t>
      </w:r>
      <w:r w:rsidR="00532C86" w:rsidRPr="00EB035A">
        <w:t>USD</w:t>
      </w:r>
      <w:r w:rsidR="00110C5B" w:rsidRPr="00EB035A">
        <w:t xml:space="preserve">, vise à soutenir les filières contribuant à la souveraineté alimentaire, notamment le riz, le blé, le maïs ainsi que les cultures à forte valeur ajoutée et la transformation de la viande. </w:t>
      </w:r>
      <w:r w:rsidR="00532C86" w:rsidRPr="00EB035A">
        <w:t>La</w:t>
      </w:r>
      <w:r w:rsidR="00110C5B" w:rsidRPr="00EB035A">
        <w:t xml:space="preserve"> deuxième phase, estimée à 350 </w:t>
      </w:r>
      <w:r w:rsidR="00532C86" w:rsidRPr="00EB035A">
        <w:t>M USD</w:t>
      </w:r>
      <w:r w:rsidR="00110C5B" w:rsidRPr="00EB035A">
        <w:t>, sera consacrée à la transformation, à la conservation et à l’installation d’industries agroalimentaires</w:t>
      </w:r>
      <w:r w:rsidR="000462BB" w:rsidRPr="00EB035A">
        <w:t>.</w:t>
      </w:r>
      <w:r w:rsidR="00F53B1D" w:rsidRPr="00EB035A">
        <w:t xml:space="preserve"> </w:t>
      </w:r>
      <w:r w:rsidR="000462BB" w:rsidRPr="00EB035A">
        <w:t>L</w:t>
      </w:r>
      <w:r w:rsidR="00110C5B" w:rsidRPr="00EB035A">
        <w:t>e</w:t>
      </w:r>
      <w:r w:rsidR="00AD5333" w:rsidRPr="00EB035A">
        <w:t xml:space="preserve"> ministre a également évoqué le</w:t>
      </w:r>
      <w:r w:rsidR="00110C5B" w:rsidRPr="00EB035A">
        <w:t xml:space="preserve"> Programme de </w:t>
      </w:r>
      <w:r w:rsidR="00AD5333" w:rsidRPr="00EB035A">
        <w:t>g</w:t>
      </w:r>
      <w:r w:rsidR="00110C5B" w:rsidRPr="00EB035A">
        <w:t xml:space="preserve">rande </w:t>
      </w:r>
      <w:r w:rsidR="00AD5333" w:rsidRPr="00EB035A">
        <w:t>i</w:t>
      </w:r>
      <w:r w:rsidR="00110C5B" w:rsidRPr="00EB035A">
        <w:t>rrigation (PGI), présenté comme</w:t>
      </w:r>
      <w:r w:rsidR="000462BB" w:rsidRPr="00EB035A">
        <w:t xml:space="preserve"> le</w:t>
      </w:r>
      <w:r w:rsidR="00110C5B" w:rsidRPr="00EB035A">
        <w:t xml:space="preserve"> cadre fédérateur des investissements agricoles et hydrauliques du pays</w:t>
      </w:r>
      <w:r w:rsidR="00AD5333" w:rsidRPr="00EB035A">
        <w:t>. Alors qu’avant 2023, le Niger disposait de 18 500 ha aménagés, dont une grande partie n’était exploitée qu’en une seule campagne ou restait sous-utilisée, le PGI</w:t>
      </w:r>
      <w:r w:rsidR="000462BB" w:rsidRPr="00EB035A">
        <w:t xml:space="preserve"> prévoit l’aménagement de 39</w:t>
      </w:r>
      <w:r w:rsidR="00AD5333" w:rsidRPr="00EB035A">
        <w:t> </w:t>
      </w:r>
      <w:r w:rsidR="000462BB" w:rsidRPr="00EB035A">
        <w:t>700 h</w:t>
      </w:r>
      <w:r w:rsidR="00AD5333" w:rsidRPr="00EB035A">
        <w:t>a</w:t>
      </w:r>
      <w:r w:rsidR="000462BB" w:rsidRPr="00EB035A">
        <w:t xml:space="preserve"> hydroagricoles, dont 10</w:t>
      </w:r>
      <w:r w:rsidR="00AD5333" w:rsidRPr="00EB035A">
        <w:t> </w:t>
      </w:r>
      <w:r w:rsidR="000462BB" w:rsidRPr="00EB035A">
        <w:t>000 h</w:t>
      </w:r>
      <w:r w:rsidR="00AD5333" w:rsidRPr="00EB035A">
        <w:t>a</w:t>
      </w:r>
      <w:r w:rsidR="000462BB" w:rsidRPr="00EB035A">
        <w:t xml:space="preserve"> à réhabiliter et 21</w:t>
      </w:r>
      <w:r w:rsidR="00AD5333" w:rsidRPr="00EB035A">
        <w:t> </w:t>
      </w:r>
      <w:r w:rsidR="000462BB" w:rsidRPr="00EB035A">
        <w:t>200 h</w:t>
      </w:r>
      <w:r w:rsidR="00AD5333" w:rsidRPr="00EB035A">
        <w:t>a</w:t>
      </w:r>
      <w:r w:rsidR="000462BB" w:rsidRPr="00EB035A">
        <w:t xml:space="preserve"> de nouveaux aménagements</w:t>
      </w:r>
      <w:r w:rsidR="00F53B1D" w:rsidRPr="00EB035A">
        <w:t xml:space="preserve">. </w:t>
      </w:r>
      <w:r w:rsidR="00110C5B" w:rsidRPr="00EB035A">
        <w:t xml:space="preserve">Selon le ministre, l’objectif principal du programme </w:t>
      </w:r>
      <w:r w:rsidR="00407E38" w:rsidRPr="00EB035A">
        <w:t>est de réduire de 50% les importations de riz, estimées à près de 600</w:t>
      </w:r>
      <w:r w:rsidR="00AD5333" w:rsidRPr="00EB035A">
        <w:t> </w:t>
      </w:r>
      <w:r w:rsidR="00407E38" w:rsidRPr="00EB035A">
        <w:t>000 tonnes par an</w:t>
      </w:r>
      <w:r w:rsidR="00AD5333" w:rsidRPr="00EB035A">
        <w:t>. A terme, les nouvelles superficies aménagées devraient permettre une production supplémentaire d’environ 481</w:t>
      </w:r>
      <w:r w:rsidR="00896003" w:rsidRPr="00EB035A">
        <w:t> </w:t>
      </w:r>
      <w:r w:rsidR="00AD5333" w:rsidRPr="00EB035A">
        <w:t>000</w:t>
      </w:r>
      <w:r w:rsidR="00896003" w:rsidRPr="00EB035A">
        <w:t> </w:t>
      </w:r>
      <w:r w:rsidR="00AD5333" w:rsidRPr="00EB035A">
        <w:t>tonnes de riz paddy.</w:t>
      </w:r>
    </w:p>
    <w:p w14:paraId="09BF3745" w14:textId="77777777" w:rsidR="00F53B1D" w:rsidRPr="00EB035A" w:rsidRDefault="00F53B1D" w:rsidP="00F53B1D">
      <w:pPr>
        <w:spacing w:after="0"/>
      </w:pPr>
    </w:p>
    <w:p w14:paraId="0BF88776" w14:textId="77777777" w:rsidR="00875F00" w:rsidRPr="00EB035A" w:rsidRDefault="00875F00" w:rsidP="00875F00">
      <w:pPr>
        <w:spacing w:after="0" w:line="240" w:lineRule="auto"/>
        <w:outlineLvl w:val="1"/>
        <w:rPr>
          <w:rFonts w:eastAsia="Times New Roman" w:cs="Times New Roman"/>
          <w:b/>
          <w:bCs/>
          <w:szCs w:val="20"/>
          <w:lang w:eastAsia="fr-FR"/>
        </w:rPr>
      </w:pPr>
      <w:bookmarkStart w:id="270" w:name="_Toc230634559"/>
      <w:bookmarkStart w:id="271" w:name="_Toc231316758"/>
      <w:bookmarkStart w:id="272" w:name="_Toc230634557"/>
      <w:r w:rsidRPr="00EB035A">
        <w:rPr>
          <w:b/>
          <w:bCs/>
        </w:rPr>
        <w:t>Sols - Actions de restauration des terres.</w:t>
      </w:r>
      <w:bookmarkEnd w:id="270"/>
      <w:bookmarkEnd w:id="271"/>
    </w:p>
    <w:p w14:paraId="5871773B" w14:textId="77777777" w:rsidR="00875F00" w:rsidRPr="00EB035A" w:rsidRDefault="00875F00" w:rsidP="00875F00">
      <w:pPr>
        <w:spacing w:after="0"/>
      </w:pPr>
      <w:r w:rsidRPr="00EB035A">
        <w:t xml:space="preserve">Le ministre en charge de l’environnement et de l’hydraulique, le Colonel </w:t>
      </w:r>
      <w:proofErr w:type="spellStart"/>
      <w:r w:rsidRPr="00EB035A">
        <w:t>Maizama</w:t>
      </w:r>
      <w:proofErr w:type="spellEnd"/>
      <w:r w:rsidRPr="00EB035A">
        <w:t xml:space="preserve"> Abdoulaye, a présenté le 6 mai le bilan 2024 et 2025 de son ministère et mis en avant les résultats obtenus dans le domaine de la restauration des terres, de la régénération pastorale et de la lutte contre la désertification au Niger. Selon le ministre, les actions engagées dans le cadre de la gestion durable des terres ont permis l’ouverture de plus de 32 000 km de bandes pare-feu pour la protection des ressources pastorales. Il a également annoncé la production de plus de 18 M de plants forestiers pour plus de 96 000 ha reboisés à l’échelle nationale. Le ministre a par ailleurs indiqué que 78 étangs ont été empoissonnées à travers le pays, contribuant à une </w:t>
      </w:r>
      <w:r w:rsidRPr="00EB035A">
        <w:lastRenderedPageBreak/>
        <w:t xml:space="preserve">production halieutique importante.  Il a aussi évoqué les performances enregistrées dans plusieurs filières environnementales, notamment la production de feuilles de moringa, de gomme arabique et de miel. Concernant les recettes générées par le secteur, le ministre a souligné que les activités de contrôle forestier et d’application des normes environnementales ont permis de mobiliser près de 2 Md FCFA à travers les redevances, taxes et amendes. Le ministre a expliqué que plusieurs actions de récupération des terres dégradées et d’ensemencement d’espèces fourragères ont permis d’améliorer considérablement la production pastorale dans certaines localités du pays, créant ainsi plus de 81 000 emplois temporaires générant plusieurs milliards de FCFA de revenus aux populations bénéficiaires.  Il a notamment cité le site de </w:t>
      </w:r>
      <w:proofErr w:type="spellStart"/>
      <w:r w:rsidRPr="00EB035A">
        <w:t>Kéré-Kapada</w:t>
      </w:r>
      <w:proofErr w:type="spellEnd"/>
      <w:r w:rsidRPr="00EB035A">
        <w:t>, dans la région de Tahoua, où la biomasse est passée en quelques années d’un niveau très faible à près de 3 tonnes de matière sèche à l’hectare grâce aux travaux de restauration. Selon le ministre, ces initiatives soutenues par l’Etat et les partenaires ont favorisé le développement d’activités génératrices de revenus autour de la production fourragère au profit des éleveurs et des producteurs ruraux. Abordant le financement des projets environnementaux, le ministre a indiqué que plusieurs partenaires continuent d’accompagner le Niger dans le domaine de la gestion durable des terres, notamment à travers des programmes financés par la Banque mondiale et mis en œuvre avec des ONG nationales. Le ministre a également souligné que les actions menées entre 2024 et 2025 ont permis de mobiliser plus de dix millions d’hommes-jours. Il a par ailleurs salué les efforts de l’Etat dans la mise en œuvre sur fonds propres de nouveaux programmes de plantation dans les différentes régions du pays, avec des dispositifs de protection des sites, des systèmes d’irrigation et le recours aux espèces locales adaptées aux conditions climatiques du Sahel. Concernant le suivi des plantations réalisées à Niamey et à Zinder, le ministre a affirmé que les résultats enregistrés sont encourageants, avec une amélioration de la couverture végétale et le retour progressif de certaines espèces animales sur les sites restaurés. Le ministre a enfin annoncé que des évaluations seront poursuivies afin d’améliorer le taux de réussite des plantations et renforcer les actions de restauration environnementale à travers le pays.</w:t>
      </w:r>
    </w:p>
    <w:p w14:paraId="13F80993" w14:textId="77777777" w:rsidR="00875F00" w:rsidRPr="00EB035A" w:rsidRDefault="00875F00" w:rsidP="00875F00">
      <w:pPr>
        <w:spacing w:after="0"/>
      </w:pPr>
    </w:p>
    <w:p w14:paraId="2D93F889" w14:textId="77777777" w:rsidR="00875F00" w:rsidRPr="00EB035A" w:rsidRDefault="00875F00" w:rsidP="00875F00">
      <w:pPr>
        <w:spacing w:after="0" w:line="240" w:lineRule="auto"/>
        <w:outlineLvl w:val="1"/>
        <w:rPr>
          <w:rFonts w:eastAsia="Times New Roman" w:cs="Times New Roman"/>
          <w:b/>
          <w:bCs/>
          <w:szCs w:val="20"/>
          <w:lang w:eastAsia="fr-FR"/>
        </w:rPr>
      </w:pPr>
      <w:bookmarkStart w:id="273" w:name="_Toc230634560"/>
      <w:bookmarkStart w:id="274" w:name="_Toc231316759"/>
      <w:r w:rsidRPr="00EB035A">
        <w:rPr>
          <w:b/>
          <w:bCs/>
        </w:rPr>
        <w:t>Irrigation – 1 000 forages annoncés.</w:t>
      </w:r>
      <w:bookmarkEnd w:id="273"/>
      <w:bookmarkEnd w:id="274"/>
    </w:p>
    <w:p w14:paraId="20B27916" w14:textId="77777777" w:rsidR="00875F00" w:rsidRPr="00EB035A" w:rsidRDefault="00875F00" w:rsidP="00875F00">
      <w:pPr>
        <w:spacing w:after="0"/>
      </w:pPr>
      <w:r w:rsidRPr="00EB035A">
        <w:t>Plusieurs projets intégrés seraient en cours d’élaboration dans les trois Etats membres de l’AES afin de renforcer la protection de l’environnement, la mobilisation des ressources en eau et l’amélioration des conditions d’accès à l’eau potable, selon le ministre de l’environnement, de l’hydraulique et de l’assainissement, le Colonel Abdoulaye </w:t>
      </w:r>
      <w:proofErr w:type="spellStart"/>
      <w:r w:rsidRPr="00EB035A">
        <w:t>Maizama</w:t>
      </w:r>
      <w:proofErr w:type="spellEnd"/>
      <w:r w:rsidRPr="00EB035A">
        <w:t>. Le ministre a expliqué le 6 mai que ces projets portent notamment sur la réalisation de retenues d’eau de grande envergure, le transfert de l’eau pour l’irrigation, ainsi que des initiatives scientifiques visant à provoquer artificiellement les pluies afin de faire face aux effets du changement climatique. Il a également annoncé le lancement prochain de mille forages dans l’espace AES pour améliorer l’accès à l’eau potable et aux infrastructures d’assainissement, précisant que plusieurs actions devraient démarrer avant la fin de l’année. Dans le domaine de l’hydraulique pastorale, le ministre a annoncé la réalisation de plusieurs ouvrages destinés à l’abreuvement du bétail et à l’approvisionnement des populations rurales, bénéficiant à des dizaines de milliers de personnes et à plusieurs milliers d’unités de bétail tropical. Le ministre a enfin indiqué que les efforts de réhabilitation des ouvrages hydrauliques se poursuivent afin de renforcer durablement l’accès des populations à l’eau potable et soutenir les activités pastorales à travers le pays.</w:t>
      </w:r>
    </w:p>
    <w:p w14:paraId="79DC083F" w14:textId="77777777" w:rsidR="00875F00" w:rsidRPr="00EB035A" w:rsidRDefault="00875F00" w:rsidP="00875F00">
      <w:pPr>
        <w:spacing w:after="0"/>
      </w:pPr>
    </w:p>
    <w:p w14:paraId="09354F21" w14:textId="77777777" w:rsidR="00875F00" w:rsidRPr="00EB035A" w:rsidRDefault="00875F00" w:rsidP="00875F00">
      <w:pPr>
        <w:spacing w:after="0" w:line="240" w:lineRule="auto"/>
        <w:outlineLvl w:val="1"/>
        <w:rPr>
          <w:rFonts w:eastAsia="Times New Roman" w:cs="Times New Roman"/>
          <w:b/>
          <w:bCs/>
          <w:szCs w:val="20"/>
          <w:lang w:eastAsia="fr-FR"/>
        </w:rPr>
      </w:pPr>
      <w:bookmarkStart w:id="275" w:name="_Toc230634561"/>
      <w:bookmarkStart w:id="276" w:name="_Toc231316760"/>
      <w:r w:rsidRPr="00EB035A">
        <w:rPr>
          <w:b/>
          <w:bCs/>
        </w:rPr>
        <w:lastRenderedPageBreak/>
        <w:t xml:space="preserve">Irrigation – Visite d’évaluation des travaux </w:t>
      </w:r>
      <w:bookmarkStart w:id="277" w:name="_Hlk230633538"/>
      <w:r w:rsidRPr="00EB035A">
        <w:rPr>
          <w:b/>
          <w:bCs/>
        </w:rPr>
        <w:t>du périmètre irrigué de Toula</w:t>
      </w:r>
      <w:bookmarkEnd w:id="277"/>
      <w:r w:rsidRPr="00EB035A">
        <w:rPr>
          <w:b/>
          <w:bCs/>
        </w:rPr>
        <w:t>.</w:t>
      </w:r>
      <w:bookmarkEnd w:id="275"/>
      <w:bookmarkEnd w:id="276"/>
    </w:p>
    <w:p w14:paraId="5D294A60" w14:textId="77777777" w:rsidR="00875F00" w:rsidRPr="00EB035A" w:rsidRDefault="00875F00" w:rsidP="00875F00">
      <w:pPr>
        <w:spacing w:after="0"/>
      </w:pPr>
      <w:r w:rsidRPr="00EB035A">
        <w:t>Dans le cadre d’une visite qui s’est déroulée le 15 mai, l’Office national des aménagements hydro-agricoles (ONAHA), a évalué l’état d’exécution des travaux de réhabilitation du périmètre irrigué de Toula en cours depuis avril 2025, au profit de quelque 889 riziculteurs. Le taux d’exécution des travaux est estimé à environ 88,7%, pour un coût global évalué à près de 2 Md FCFA, entièrement assuré par l’Etat du Niger. Les travaux ont permis la réalisation d’ouvrages de drainage, notamment les digues, les canaux ainsi que l’installation de quatre nouvelles pompes de grande capacité. Les travaux ont également permis de récupérer des zones auparavant inondées et submergées afin d’accroître les capacités de production du périmètre. Environ une trentaine d’hectares sont déjà exploités depuis trois campagnes. Mais c’est un périmètre de 300 ha qui est à valoriser.</w:t>
      </w:r>
    </w:p>
    <w:p w14:paraId="14173738" w14:textId="77777777" w:rsidR="00875F00" w:rsidRPr="00EB035A" w:rsidRDefault="00875F00" w:rsidP="00875F00">
      <w:pPr>
        <w:spacing w:after="0"/>
      </w:pPr>
    </w:p>
    <w:p w14:paraId="141CECBF" w14:textId="77777777" w:rsidR="00FE6D1F" w:rsidRPr="00EB035A" w:rsidRDefault="00FE6D1F" w:rsidP="00FE6D1F">
      <w:pPr>
        <w:spacing w:after="0" w:line="240" w:lineRule="auto"/>
        <w:outlineLvl w:val="1"/>
        <w:rPr>
          <w:rFonts w:eastAsia="Times New Roman" w:cs="Times New Roman"/>
          <w:b/>
          <w:bCs/>
          <w:szCs w:val="20"/>
          <w:lang w:eastAsia="fr-FR"/>
        </w:rPr>
      </w:pPr>
      <w:bookmarkStart w:id="278" w:name="_Toc231316761"/>
      <w:r w:rsidRPr="00EB035A">
        <w:rPr>
          <w:b/>
          <w:bCs/>
        </w:rPr>
        <w:t xml:space="preserve">Elevage – Développement de la race bovine </w:t>
      </w:r>
      <w:proofErr w:type="spellStart"/>
      <w:r w:rsidRPr="00EB035A">
        <w:rPr>
          <w:b/>
          <w:bCs/>
        </w:rPr>
        <w:t>Azawak</w:t>
      </w:r>
      <w:proofErr w:type="spellEnd"/>
      <w:r w:rsidRPr="00EB035A">
        <w:rPr>
          <w:b/>
          <w:bCs/>
        </w:rPr>
        <w:t>.</w:t>
      </w:r>
      <w:bookmarkEnd w:id="272"/>
      <w:bookmarkEnd w:id="278"/>
    </w:p>
    <w:p w14:paraId="34B30C17" w14:textId="40B5E5A6" w:rsidR="00FE6D1F" w:rsidRPr="00EB035A" w:rsidRDefault="00FE6D1F" w:rsidP="00FE6D1F">
      <w:pPr>
        <w:spacing w:after="0"/>
      </w:pPr>
      <w:r w:rsidRPr="00EB035A">
        <w:t xml:space="preserve">La race bovine </w:t>
      </w:r>
      <w:proofErr w:type="spellStart"/>
      <w:r w:rsidRPr="00EB035A">
        <w:t>Azawak</w:t>
      </w:r>
      <w:proofErr w:type="spellEnd"/>
      <w:r w:rsidRPr="00EB035A">
        <w:t xml:space="preserve"> développée au sein du Parc de technologie et d’innovation du Niger mis en place grâce au Conseil ouest et centre africain pour la recherche et le développement agricoles (CORAF), est reconnue pour sa capacité d’adaptation aux conditions climatiques difficiles du Sahel. La génétique de cette race est perçue comme une solution durable pour les éleveurs de la région marquée par des températures élevées, la rareté des ressources fourragères et des périodes de sécheresse fréquentes, etc. Selon, le coordonnateur du parc, M.</w:t>
      </w:r>
      <w:r w:rsidR="00D07FEE" w:rsidRPr="00EB035A">
        <w:t> </w:t>
      </w:r>
      <w:proofErr w:type="spellStart"/>
      <w:r w:rsidRPr="00EB035A">
        <w:t>AbdouDan</w:t>
      </w:r>
      <w:proofErr w:type="spellEnd"/>
      <w:r w:rsidRPr="00EB035A">
        <w:t xml:space="preserve"> Gomma, l’</w:t>
      </w:r>
      <w:proofErr w:type="spellStart"/>
      <w:r w:rsidRPr="00EB035A">
        <w:t>Azawak</w:t>
      </w:r>
      <w:proofErr w:type="spellEnd"/>
      <w:r w:rsidRPr="00EB035A">
        <w:t xml:space="preserve"> peut produire au moins 10 litres par jour de lait, et certains taureaux peuvent atteindre un poids variant entre 800 kg et une tonne. Cette caractéristique constitue un avantage économique considérable pour les éleveurs et les acteurs de la filière viande. Une meilleure production de viande permet non seulement d’augmenter les revenus des producteurs, mais aussi de répondre à une demande croissante en protéines animales dans la région. La race </w:t>
      </w:r>
      <w:proofErr w:type="spellStart"/>
      <w:r w:rsidRPr="00EB035A">
        <w:t>Azawak</w:t>
      </w:r>
      <w:proofErr w:type="spellEnd"/>
      <w:r w:rsidRPr="00EB035A">
        <w:t xml:space="preserve"> se distingue aussi par sa précocité reproductive : dès l’âge de 3 ans, une génisse peut être en gestation.</w:t>
      </w:r>
    </w:p>
    <w:p w14:paraId="53E3AABE" w14:textId="77777777" w:rsidR="00FE6D1F" w:rsidRPr="00EB035A" w:rsidRDefault="00FE6D1F" w:rsidP="00FE6D1F">
      <w:pPr>
        <w:spacing w:after="0"/>
      </w:pPr>
    </w:p>
    <w:p w14:paraId="601A1370" w14:textId="2CF9A87B" w:rsidR="00FE6D1F" w:rsidRPr="00EB035A" w:rsidRDefault="00875F00" w:rsidP="00FE6D1F">
      <w:pPr>
        <w:spacing w:after="0" w:line="240" w:lineRule="auto"/>
        <w:outlineLvl w:val="1"/>
        <w:rPr>
          <w:rFonts w:eastAsia="Times New Roman" w:cs="Times New Roman"/>
          <w:b/>
          <w:bCs/>
          <w:szCs w:val="20"/>
          <w:lang w:eastAsia="fr-FR"/>
        </w:rPr>
      </w:pPr>
      <w:bookmarkStart w:id="279" w:name="_Toc230634558"/>
      <w:bookmarkStart w:id="280" w:name="_Toc231316762"/>
      <w:r w:rsidRPr="00EB035A">
        <w:rPr>
          <w:b/>
          <w:bCs/>
        </w:rPr>
        <w:t>Aquaculture</w:t>
      </w:r>
      <w:r w:rsidR="00FE6D1F" w:rsidRPr="00EB035A">
        <w:rPr>
          <w:b/>
          <w:bCs/>
        </w:rPr>
        <w:t xml:space="preserve"> – </w:t>
      </w:r>
      <w:r w:rsidRPr="00EB035A">
        <w:rPr>
          <w:b/>
          <w:bCs/>
        </w:rPr>
        <w:t>L</w:t>
      </w:r>
      <w:r w:rsidR="00FE6D1F" w:rsidRPr="00EB035A">
        <w:rPr>
          <w:b/>
          <w:bCs/>
        </w:rPr>
        <w:t>’ONG Jeunesse Action et Leadership (JAL) initie trois clusters territoriaux pour moderniser la filière poisson.</w:t>
      </w:r>
      <w:bookmarkEnd w:id="279"/>
      <w:bookmarkEnd w:id="280"/>
    </w:p>
    <w:p w14:paraId="6368966A" w14:textId="77777777" w:rsidR="00FE6D1F" w:rsidRPr="00EB035A" w:rsidRDefault="00FE6D1F" w:rsidP="00FE6D1F">
      <w:pPr>
        <w:spacing w:after="0"/>
      </w:pPr>
      <w:r w:rsidRPr="00EB035A">
        <w:t>Dans la région de Diffa, l’ONG JAL avec l'appui du Projet de Relance et de Développement de la Région du Lac Tchad (PROLAC-Niger) a démarré des actions de structuration des acteurs de la filière poisson dans trois clusters territoriaux dans les communes de Diffa, Kablewa et N'</w:t>
      </w:r>
      <w:proofErr w:type="spellStart"/>
      <w:r w:rsidRPr="00EB035A">
        <w:t>Guigmi</w:t>
      </w:r>
      <w:proofErr w:type="spellEnd"/>
      <w:r w:rsidRPr="00EB035A">
        <w:t>. Cette initiative vise à renforcer les capacités des acteurs intervenant dans la chaîne de valeur. L’objectif est de créer des organisations capables d’améliorer la production, la transformation, la conservation et la commercialisation du poisson. L'insécurité liée aux attaques des groupes armés a réduit les zones de pêche et perturbé les circuits commerciaux traditionnels. A cela s’ajoutent l'enclavement de la région, la dégradation des infrastructures ainsi que les difficultés de transport vers les centres de consommation. Les acteurs souffrent également d’un manque d’équipements de transformation et de conservation, tels que les fumoirs améliorés, les chambres froides ou encore de séchoirs solaires. La démarche consiste à regrouper les acteurs de la chaîne de valeur pour favoriser les synergies. Au moins 90 acteurs bénéficieront de formations sur les techniques de fumage, de séchage, de conditionnement, de conservation, ainsi que sur les techniques de commercialisation, techniques de fixation des prix, le marketing et l'utilisation des outils numériques. Chaque cluster disposera d'un plan d'affaires collectif et d'un règlement intérieur élaboré de manière participative. Les organisations seront mises en relation avec des institutions de micro finance afin de faciliter leur accès aux financements.</w:t>
      </w:r>
    </w:p>
    <w:p w14:paraId="66795810" w14:textId="77777777" w:rsidR="00FE6D1F" w:rsidRPr="00EB035A" w:rsidRDefault="00FE6D1F" w:rsidP="00FE6D1F">
      <w:pPr>
        <w:spacing w:after="0"/>
      </w:pPr>
    </w:p>
    <w:p w14:paraId="0306276A" w14:textId="77777777" w:rsidR="00FE6D1F" w:rsidRPr="00EB035A" w:rsidRDefault="00FE6D1F" w:rsidP="00FE6D1F">
      <w:pPr>
        <w:spacing w:after="0" w:line="240" w:lineRule="auto"/>
        <w:outlineLvl w:val="1"/>
        <w:rPr>
          <w:rFonts w:eastAsia="Times New Roman" w:cs="Times New Roman"/>
          <w:b/>
          <w:bCs/>
          <w:szCs w:val="20"/>
          <w:lang w:eastAsia="fr-FR"/>
        </w:rPr>
      </w:pPr>
      <w:bookmarkStart w:id="281" w:name="_Toc230634562"/>
      <w:bookmarkStart w:id="282" w:name="_Toc231316763"/>
      <w:r w:rsidRPr="00EB035A">
        <w:rPr>
          <w:b/>
          <w:bCs/>
        </w:rPr>
        <w:t>Intrants – Plus de 2 000 tonnes d’engrais à prix subventionné mis à la disposition des producteurs de la région d’Agadez.</w:t>
      </w:r>
      <w:bookmarkEnd w:id="281"/>
      <w:bookmarkEnd w:id="282"/>
    </w:p>
    <w:p w14:paraId="1E22B1ED" w14:textId="77777777" w:rsidR="00FE6D1F" w:rsidRPr="00EB035A" w:rsidRDefault="00FE6D1F" w:rsidP="00FE6D1F">
      <w:pPr>
        <w:spacing w:after="0"/>
      </w:pPr>
      <w:r w:rsidRPr="00EB035A">
        <w:t>Plus de 2 000 tonnes d’engrais constitués d’urées et de NPK ont été mis à la disposition de la région le 8 mai par la Centrale d’approvisionnement en intrants et matériels agricoles (CAIMA) pour être vendu à prix subventionné. Etablissement public à caractère industriel et commercial (EPIC), la CAIMA a été créée en 2010 pour assurer l’approvisionnement régulier du pays en intrants agricoles et zootechniques (engrais, produits phytosanitaires, semences améliorées, aliments pour bétail) en quantité et qualité et à prix compétitifs. Elle a également pour missions d’assurer l’approvisionnement régulier en matériels et équipements agricoles et zootechniques pour moderniser l’agriculture nigérienne, contribuer à la modernisation de l’agriculture au Niger et à l’amélioration de la productivité et des rendements agricoles, assurer la constitution et la gestion d’un stock national de sécurité d’intrants, matériels et équipements agricoles et zootechniques, entreprendre l’achat, le stockage et la vente d’intrants, matériels et équipements agricoles et zootechniques à des prix subventionnés et participer à la création de mécanismes de consultation et d’information/communication sur les intrants, matériels et équipements agricoles et zootechniques. Les 2 000 tonnes livrées à la région d’Agadez viennent compléter 600 autres tonnes qui sont déjà en place. Au niveau de la région, 27 points de vente ont été dénombrés et seront alimentés avec plus de 1 000 tonnes. Sur le marché, les prix des engrais se situent entre 25 000 et 30 000 FCFA le sac, mais l’Etat a décidé, à travers la CAIMA, de vendre les engrais NPK et le 15-15 à 16 000 FCFA le sac, et l’urée à 16 500 FCFA le sac.</w:t>
      </w:r>
    </w:p>
    <w:p w14:paraId="0EBD27AB" w14:textId="77777777" w:rsidR="00407E38" w:rsidRPr="00EB035A" w:rsidRDefault="00407E38" w:rsidP="00FE6D1F">
      <w:pPr>
        <w:spacing w:after="0"/>
      </w:pPr>
    </w:p>
    <w:p w14:paraId="1AC8C565" w14:textId="29489DDE" w:rsidR="00407E38" w:rsidRPr="00EB035A" w:rsidRDefault="00896003" w:rsidP="00407E38">
      <w:pPr>
        <w:spacing w:after="0" w:line="240" w:lineRule="auto"/>
        <w:outlineLvl w:val="1"/>
        <w:rPr>
          <w:rFonts w:eastAsia="Times New Roman" w:cs="Times New Roman"/>
          <w:b/>
          <w:bCs/>
          <w:szCs w:val="20"/>
          <w:lang w:eastAsia="fr-FR"/>
        </w:rPr>
      </w:pPr>
      <w:bookmarkStart w:id="283" w:name="_Toc231316764"/>
      <w:r w:rsidRPr="00EB035A">
        <w:rPr>
          <w:b/>
          <w:bCs/>
        </w:rPr>
        <w:t xml:space="preserve">Entreprenariat </w:t>
      </w:r>
      <w:r w:rsidR="00407E38" w:rsidRPr="00EB035A">
        <w:rPr>
          <w:b/>
          <w:bCs/>
        </w:rPr>
        <w:t>– 172 M USD mobilisé par la</w:t>
      </w:r>
      <w:r w:rsidR="00407E38" w:rsidRPr="00EB035A">
        <w:t xml:space="preserve"> </w:t>
      </w:r>
      <w:r w:rsidR="00407E38" w:rsidRPr="00EB035A">
        <w:rPr>
          <w:b/>
          <w:bCs/>
        </w:rPr>
        <w:t>Banque africaine de développement (BAD).</w:t>
      </w:r>
      <w:bookmarkEnd w:id="283"/>
    </w:p>
    <w:p w14:paraId="4F577C55" w14:textId="34FFB702" w:rsidR="00407E38" w:rsidRPr="00EB035A" w:rsidRDefault="00F66BBA" w:rsidP="00F53B1D">
      <w:pPr>
        <w:spacing w:after="0"/>
      </w:pPr>
      <w:r w:rsidRPr="00EB035A">
        <w:t>Le</w:t>
      </w:r>
      <w:r w:rsidR="00407E38" w:rsidRPr="00EB035A">
        <w:t xml:space="preserve"> ministre de l'</w:t>
      </w:r>
      <w:r w:rsidR="00896003" w:rsidRPr="00EB035A">
        <w:t>é</w:t>
      </w:r>
      <w:r w:rsidR="00407E38" w:rsidRPr="00EB035A">
        <w:t xml:space="preserve">conomie et des </w:t>
      </w:r>
      <w:r w:rsidR="00896003" w:rsidRPr="00EB035A">
        <w:t>f</w:t>
      </w:r>
      <w:r w:rsidR="00407E38" w:rsidRPr="00EB035A">
        <w:t xml:space="preserve">inances, </w:t>
      </w:r>
      <w:r w:rsidR="00896003" w:rsidRPr="00EB035A">
        <w:t xml:space="preserve">M.  </w:t>
      </w:r>
      <w:r w:rsidR="00407E38" w:rsidRPr="00EB035A">
        <w:t xml:space="preserve">Maman Laouali Abdou Rafa, </w:t>
      </w:r>
      <w:r w:rsidR="00896003" w:rsidRPr="00EB035A">
        <w:t xml:space="preserve">et le président de la BAD, M. Sidi </w:t>
      </w:r>
      <w:proofErr w:type="spellStart"/>
      <w:r w:rsidR="00896003" w:rsidRPr="00EB035A">
        <w:t>Ould</w:t>
      </w:r>
      <w:proofErr w:type="spellEnd"/>
      <w:r w:rsidR="00896003" w:rsidRPr="00EB035A">
        <w:t xml:space="preserve"> </w:t>
      </w:r>
      <w:proofErr w:type="spellStart"/>
      <w:r w:rsidR="00896003" w:rsidRPr="00EB035A">
        <w:t>Tah</w:t>
      </w:r>
      <w:proofErr w:type="spellEnd"/>
      <w:r w:rsidR="00896003" w:rsidRPr="00EB035A">
        <w:t xml:space="preserve">, </w:t>
      </w:r>
      <w:r w:rsidR="00407E38" w:rsidRPr="00EB035A">
        <w:t>ont signé</w:t>
      </w:r>
      <w:r w:rsidR="00896003" w:rsidRPr="00EB035A">
        <w:t xml:space="preserve"> l</w:t>
      </w:r>
      <w:r w:rsidR="00407E38" w:rsidRPr="00EB035A">
        <w:t>e 26 mai un accord portant sur un programme de promotion de l'entrepreneuriat agricole des jeunes au Niger.</w:t>
      </w:r>
      <w:r w:rsidR="00182385" w:rsidRPr="00EB035A">
        <w:t xml:space="preserve"> </w:t>
      </w:r>
      <w:r w:rsidR="00407E38" w:rsidRPr="00EB035A">
        <w:t xml:space="preserve">Doté de 172 </w:t>
      </w:r>
      <w:r w:rsidRPr="00EB035A">
        <w:t>M</w:t>
      </w:r>
      <w:r w:rsidR="00407E38" w:rsidRPr="00EB035A">
        <w:t xml:space="preserve"> </w:t>
      </w:r>
      <w:r w:rsidRPr="00EB035A">
        <w:t xml:space="preserve">USD </w:t>
      </w:r>
      <w:r w:rsidR="00407E38" w:rsidRPr="00EB035A">
        <w:t xml:space="preserve">de financement mobilisés par le Groupe de la BAD, ce programme baptisé </w:t>
      </w:r>
      <w:r w:rsidR="00896003" w:rsidRPr="00EB035A">
        <w:t>« </w:t>
      </w:r>
      <w:r w:rsidR="00407E38" w:rsidRPr="00EB035A">
        <w:t>Programme intégré pour le développement de l'entrepreneuriat agricole des jeunes et de l'innovation technologique et financière</w:t>
      </w:r>
      <w:r w:rsidR="00896003" w:rsidRPr="00EB035A">
        <w:t> »</w:t>
      </w:r>
      <w:r w:rsidR="00407E38" w:rsidRPr="00EB035A">
        <w:t xml:space="preserve"> ambitionne d'accélérer la transformation structurelle du secteur agricole. </w:t>
      </w:r>
      <w:r w:rsidR="002F7FD6" w:rsidRPr="00EB035A">
        <w:t xml:space="preserve">L'initiative cible à la fois l'emploi des jeunes, l'innovation technologique et l'inclusion financière dans un pays où l'agriculture demeure un pilier central de l'économie. Dans un contexte africain en général et nigérien en particulier, marqué par une forte pression démographique et des défis alimentaires croissants, la BAD </w:t>
      </w:r>
      <w:r w:rsidR="00407E38" w:rsidRPr="00EB035A">
        <w:t>mise sur l'innovation technologique et financière pour stimuler la productivité agricole et favoriser l'émergence d'une nouvelle génération d'entrepreneurs ruraux.</w:t>
      </w:r>
      <w:r w:rsidR="00E842CA" w:rsidRPr="00EB035A">
        <w:t xml:space="preserve"> Actuellement, le Groupe de la Banque et le Niger mettent en œuvre 21 projets et programmes représentant plus d'un milliard de dollars d'engagements</w:t>
      </w:r>
      <w:r w:rsidR="004233A9" w:rsidRPr="00EB035A">
        <w:t xml:space="preserve">. </w:t>
      </w:r>
      <w:r w:rsidR="00407E38" w:rsidRPr="00EB035A">
        <w:t>Pour le Niger, ce programme pourrait constituer un instrument de stabilisation économique et sociale, en offrant des perspectives à une jeunesse confrontée à un chômage persistant et à une forte vulnérabilité climatique.</w:t>
      </w:r>
    </w:p>
    <w:p w14:paraId="2FCC7F5E" w14:textId="07B80CAA" w:rsidR="00110C5B" w:rsidRPr="00EB035A" w:rsidRDefault="00110C5B" w:rsidP="00F53B1D">
      <w:pPr>
        <w:spacing w:after="0"/>
        <w:jc w:val="left"/>
        <w:rPr>
          <w:rFonts w:eastAsiaTheme="majorEastAsia" w:cstheme="majorBidi"/>
          <w:b/>
          <w:color w:val="FFC000"/>
          <w:szCs w:val="20"/>
        </w:rPr>
      </w:pPr>
      <w:bookmarkStart w:id="284" w:name="_Hlk229506779"/>
      <w:bookmarkStart w:id="285" w:name="_Toc207812066"/>
      <w:bookmarkStart w:id="286" w:name="_Toc207812934"/>
      <w:bookmarkStart w:id="287" w:name="_Toc207813096"/>
      <w:bookmarkStart w:id="288" w:name="_Hlk227260892"/>
      <w:bookmarkEnd w:id="266"/>
    </w:p>
    <w:p w14:paraId="5FD4172E" w14:textId="0CB250A5" w:rsidR="00DB3F1B" w:rsidRPr="00EB035A" w:rsidRDefault="00DB3F1B" w:rsidP="00A75E42">
      <w:pPr>
        <w:pStyle w:val="Titre1"/>
      </w:pPr>
      <w:bookmarkStart w:id="289" w:name="_Toc231316765"/>
      <w:r w:rsidRPr="00EB035A">
        <w:t>Sierra L</w:t>
      </w:r>
      <w:r w:rsidR="00BA6164" w:rsidRPr="00EB035A">
        <w:t>e</w:t>
      </w:r>
      <w:r w:rsidRPr="00EB035A">
        <w:t>one</w:t>
      </w:r>
      <w:bookmarkEnd w:id="289"/>
    </w:p>
    <w:p w14:paraId="6231A48B" w14:textId="77777777" w:rsidR="00072CC0" w:rsidRPr="00EB035A" w:rsidRDefault="00072CC0" w:rsidP="00072CC0">
      <w:pPr>
        <w:pStyle w:val="Titre2"/>
        <w:spacing w:before="0"/>
        <w:rPr>
          <w:rFonts w:eastAsiaTheme="minorHAnsi"/>
        </w:rPr>
      </w:pPr>
      <w:bookmarkStart w:id="290" w:name="_Toc231316766"/>
      <w:bookmarkStart w:id="291" w:name="_Toc229416451"/>
      <w:bookmarkStart w:id="292" w:name="_Toc229423899"/>
      <w:bookmarkStart w:id="293" w:name="_Hlk229505245"/>
      <w:r w:rsidRPr="00EB035A">
        <w:rPr>
          <w:rFonts w:cs="Arial"/>
          <w:szCs w:val="20"/>
        </w:rPr>
        <w:t>Céréales – Inauguration d’une minoterie</w:t>
      </w:r>
      <w:r w:rsidRPr="00EB035A">
        <w:t xml:space="preserve"> </w:t>
      </w:r>
      <w:r w:rsidRPr="00EB035A">
        <w:rPr>
          <w:rFonts w:cs="Arial"/>
          <w:szCs w:val="20"/>
        </w:rPr>
        <w:t>de blé tendre d’une capacité de 600 tonnes/jour.</w:t>
      </w:r>
      <w:bookmarkEnd w:id="290"/>
    </w:p>
    <w:p w14:paraId="25825CA3" w14:textId="1A1F359F" w:rsidR="00072CC0" w:rsidRPr="00EB035A" w:rsidRDefault="00072CC0" w:rsidP="00072CC0">
      <w:pPr>
        <w:spacing w:after="0"/>
        <w:rPr>
          <w:rFonts w:cs="Arial"/>
          <w:szCs w:val="20"/>
        </w:rPr>
      </w:pPr>
      <w:r w:rsidRPr="00EB035A">
        <w:rPr>
          <w:rFonts w:cs="Arial"/>
          <w:szCs w:val="20"/>
        </w:rPr>
        <w:t xml:space="preserve">L’entreprise guinéenne SONOCO s’apprête à lancer une minoterie </w:t>
      </w:r>
      <w:bookmarkStart w:id="294" w:name="_Hlk229505212"/>
      <w:r w:rsidRPr="00EB035A">
        <w:rPr>
          <w:rFonts w:cs="Arial"/>
          <w:szCs w:val="20"/>
        </w:rPr>
        <w:t xml:space="preserve">de blé tendre d’une capacité de 600 tonnes/jour </w:t>
      </w:r>
      <w:bookmarkEnd w:id="294"/>
      <w:r w:rsidRPr="00EB035A">
        <w:rPr>
          <w:rFonts w:cs="Arial"/>
          <w:szCs w:val="20"/>
        </w:rPr>
        <w:t xml:space="preserve">de farine de blé pour garantir durablement l’approvisionnement en farine du pays. Le projet a bénéficié d’un prêt de 23 M USD octroyé par PROPARCO, la </w:t>
      </w:r>
      <w:r w:rsidRPr="00EB035A">
        <w:rPr>
          <w:rFonts w:cs="Arial"/>
          <w:szCs w:val="20"/>
        </w:rPr>
        <w:lastRenderedPageBreak/>
        <w:t>branche secteur privé de l’Agence française de développement. L’approvisionnement en farine revêt une importance stratégique pour le pays, qui dépendait jusqu’à présent des importations avec en corollaire des coûts de transport élevés, une qualité nutritionnelle dégradée ou encore des propriétés de stockage limitées dans le temps. Le moulin industriel est installé sur le port de Freetown où les bateaux seront déchargés directement. Une bande télescopique doit amener le blé vers un tapis convoyeur, processus qui doit permettre de décharger un bateau de 30 000 tonnes vers le silo du moulin en un temps record. Le silo, d’une capacité de 40</w:t>
      </w:r>
      <w:r w:rsidR="00D11004" w:rsidRPr="00EB035A">
        <w:rPr>
          <w:rFonts w:cs="Arial"/>
          <w:szCs w:val="20"/>
        </w:rPr>
        <w:t> </w:t>
      </w:r>
      <w:r w:rsidRPr="00EB035A">
        <w:rPr>
          <w:rFonts w:cs="Arial"/>
          <w:szCs w:val="20"/>
        </w:rPr>
        <w:t>000</w:t>
      </w:r>
      <w:r w:rsidR="00D11004" w:rsidRPr="00EB035A">
        <w:rPr>
          <w:rFonts w:cs="Arial"/>
          <w:szCs w:val="20"/>
        </w:rPr>
        <w:t> </w:t>
      </w:r>
      <w:r w:rsidRPr="00EB035A">
        <w:rPr>
          <w:rFonts w:cs="Arial"/>
          <w:szCs w:val="20"/>
        </w:rPr>
        <w:t>tonnes, a été fabriqué par l’entreprise française EUROGRAIN, et va permettre de livrer en blé le moulin au fur et à mesure des besoins, dans d’excellentes conditions de stockage. Grâce à cette unité, il sera possible de gérer dix semaines d’exploitation. Sans un silo d’une telle capacité, il faudrait acheminer le blé directement des bateaux dans le moulin à raison de plusieurs centaines de tonnes par jour. BUHLER, l’entreprise suisse leader mondial, a fourni les équipements du moulin. Le moulin permettra de créer environ 1 000 emplois directs et indirects.</w:t>
      </w:r>
    </w:p>
    <w:bookmarkEnd w:id="284"/>
    <w:p w14:paraId="52C95005" w14:textId="77777777" w:rsidR="00072CC0" w:rsidRPr="00EB035A" w:rsidRDefault="00072CC0" w:rsidP="00072CC0">
      <w:pPr>
        <w:spacing w:after="0"/>
        <w:rPr>
          <w:rFonts w:cs="Arial"/>
          <w:szCs w:val="20"/>
        </w:rPr>
      </w:pPr>
    </w:p>
    <w:p w14:paraId="28911F78" w14:textId="61806246" w:rsidR="00DB3F1B" w:rsidRPr="00EB035A" w:rsidRDefault="002C0CDF" w:rsidP="00DB3F1B">
      <w:pPr>
        <w:pStyle w:val="Titre2"/>
        <w:spacing w:before="0"/>
        <w:rPr>
          <w:rFonts w:eastAsiaTheme="minorHAnsi"/>
        </w:rPr>
      </w:pPr>
      <w:bookmarkStart w:id="295" w:name="_Toc231316767"/>
      <w:r w:rsidRPr="00EB035A">
        <w:t xml:space="preserve">Huile – </w:t>
      </w:r>
      <w:bookmarkEnd w:id="291"/>
      <w:bookmarkEnd w:id="292"/>
      <w:r w:rsidRPr="00EB035A">
        <w:t xml:space="preserve">Projet de la PROPARCO mis en avant </w:t>
      </w:r>
      <w:r w:rsidR="001B29F9" w:rsidRPr="00EB035A">
        <w:t>à</w:t>
      </w:r>
      <w:r w:rsidRPr="00EB035A">
        <w:t xml:space="preserve"> l’occasion du sommet Afrique France.</w:t>
      </w:r>
      <w:bookmarkEnd w:id="295"/>
    </w:p>
    <w:p w14:paraId="5EA93DDD" w14:textId="62E11957" w:rsidR="00DB3F1B" w:rsidRPr="00EB035A" w:rsidRDefault="00DB3F1B" w:rsidP="001B29F9">
      <w:pPr>
        <w:spacing w:after="0"/>
        <w:rPr>
          <w:rFonts w:cs="Arial"/>
          <w:szCs w:val="20"/>
        </w:rPr>
      </w:pPr>
      <w:bookmarkStart w:id="296" w:name="_Hlk229428402"/>
      <w:bookmarkEnd w:id="293"/>
      <w:r w:rsidRPr="00EB035A">
        <w:rPr>
          <w:rFonts w:cs="Arial"/>
          <w:szCs w:val="20"/>
        </w:rPr>
        <w:t xml:space="preserve">A l’occasion du sommet Afrique France </w:t>
      </w:r>
      <w:bookmarkEnd w:id="296"/>
      <w:r w:rsidRPr="00EB035A">
        <w:rPr>
          <w:rFonts w:cs="Arial"/>
          <w:szCs w:val="20"/>
        </w:rPr>
        <w:t xml:space="preserve">de Nairobi, un projet </w:t>
      </w:r>
      <w:r w:rsidR="00BA6164" w:rsidRPr="00EB035A">
        <w:rPr>
          <w:rFonts w:cs="Arial"/>
          <w:szCs w:val="20"/>
        </w:rPr>
        <w:t xml:space="preserve">de 20 M EUR </w:t>
      </w:r>
      <w:r w:rsidR="002C0CDF" w:rsidRPr="00EB035A">
        <w:rPr>
          <w:rFonts w:cs="Arial"/>
          <w:szCs w:val="20"/>
        </w:rPr>
        <w:t xml:space="preserve">financé par </w:t>
      </w:r>
      <w:r w:rsidRPr="00EB035A">
        <w:rPr>
          <w:rFonts w:cs="Arial"/>
          <w:szCs w:val="20"/>
        </w:rPr>
        <w:t xml:space="preserve">la PROPARCO, </w:t>
      </w:r>
      <w:bookmarkStart w:id="297" w:name="_Hlk229504332"/>
      <w:r w:rsidRPr="00EB035A">
        <w:rPr>
          <w:rFonts w:cs="Arial"/>
          <w:szCs w:val="20"/>
        </w:rPr>
        <w:t>la branche secteur privé de l’Agence française de développement</w:t>
      </w:r>
      <w:r w:rsidR="002C0CDF" w:rsidRPr="00EB035A">
        <w:rPr>
          <w:rFonts w:cs="Arial"/>
          <w:szCs w:val="20"/>
        </w:rPr>
        <w:t xml:space="preserve">, </w:t>
      </w:r>
      <w:bookmarkEnd w:id="297"/>
      <w:r w:rsidR="002C0CDF" w:rsidRPr="00EB035A">
        <w:rPr>
          <w:rFonts w:cs="Arial"/>
          <w:szCs w:val="20"/>
        </w:rPr>
        <w:t xml:space="preserve">concernant l’entreprise JOLAKS, </w:t>
      </w:r>
      <w:r w:rsidRPr="00EB035A">
        <w:rPr>
          <w:rFonts w:cs="Arial"/>
          <w:szCs w:val="20"/>
        </w:rPr>
        <w:t xml:space="preserve">qui fabrique </w:t>
      </w:r>
      <w:r w:rsidR="002C0CDF" w:rsidRPr="00EB035A">
        <w:rPr>
          <w:rFonts w:cs="Arial"/>
          <w:szCs w:val="20"/>
        </w:rPr>
        <w:t xml:space="preserve">de </w:t>
      </w:r>
      <w:r w:rsidRPr="00EB035A">
        <w:rPr>
          <w:rFonts w:cs="Arial"/>
          <w:szCs w:val="20"/>
        </w:rPr>
        <w:t>l’huile de table</w:t>
      </w:r>
      <w:r w:rsidR="002C0CDF" w:rsidRPr="00EB035A">
        <w:rPr>
          <w:rFonts w:cs="Arial"/>
          <w:szCs w:val="20"/>
        </w:rPr>
        <w:t>, a été mis en avant</w:t>
      </w:r>
      <w:r w:rsidRPr="00EB035A">
        <w:rPr>
          <w:rFonts w:cs="Arial"/>
          <w:szCs w:val="20"/>
        </w:rPr>
        <w:t>.</w:t>
      </w:r>
      <w:r w:rsidR="002C0CDF" w:rsidRPr="00EB035A">
        <w:t xml:space="preserve"> </w:t>
      </w:r>
      <w:r w:rsidR="00BA6164" w:rsidRPr="00EB035A">
        <w:t xml:space="preserve">L’huile de table connue sous le nom de PADI (« amis », en créole), est une véritable institution en Sierra Leone. </w:t>
      </w:r>
      <w:r w:rsidR="002C0CDF" w:rsidRPr="00EB035A">
        <w:rPr>
          <w:rFonts w:cs="Arial"/>
          <w:szCs w:val="20"/>
        </w:rPr>
        <w:t>L’usine a une capacité de raffinage de 9 000 tonnes d’huile de palme par mois, ceci avant d’être conditionnés dans l’usine de JOLAK</w:t>
      </w:r>
      <w:r w:rsidR="00BA6164" w:rsidRPr="00EB035A">
        <w:rPr>
          <w:rFonts w:cs="Arial"/>
          <w:szCs w:val="20"/>
        </w:rPr>
        <w:t xml:space="preserve">S </w:t>
      </w:r>
      <w:r w:rsidR="002C0CDF" w:rsidRPr="00EB035A">
        <w:rPr>
          <w:rFonts w:cs="Arial"/>
          <w:szCs w:val="20"/>
        </w:rPr>
        <w:t>qui emploie plus de 400 personnes.</w:t>
      </w:r>
      <w:r w:rsidR="00BA6164" w:rsidRPr="00EB035A">
        <w:rPr>
          <w:rFonts w:cs="Arial"/>
          <w:szCs w:val="20"/>
        </w:rPr>
        <w:t xml:space="preserve"> L</w:t>
      </w:r>
      <w:r w:rsidRPr="00EB035A">
        <w:rPr>
          <w:rFonts w:cs="Arial"/>
          <w:szCs w:val="20"/>
        </w:rPr>
        <w:t xml:space="preserve">’huile de palme </w:t>
      </w:r>
      <w:r w:rsidR="00BA6164" w:rsidRPr="00EB035A">
        <w:rPr>
          <w:rFonts w:cs="Arial"/>
          <w:szCs w:val="20"/>
        </w:rPr>
        <w:t xml:space="preserve">achetée </w:t>
      </w:r>
      <w:r w:rsidRPr="00EB035A">
        <w:rPr>
          <w:rFonts w:cs="Arial"/>
          <w:szCs w:val="20"/>
        </w:rPr>
        <w:t>vient de</w:t>
      </w:r>
      <w:r w:rsidR="00BA6164" w:rsidRPr="00EB035A">
        <w:rPr>
          <w:rFonts w:cs="Arial"/>
          <w:szCs w:val="20"/>
        </w:rPr>
        <w:t xml:space="preserve"> Sierra Leone,</w:t>
      </w:r>
      <w:r w:rsidRPr="00EB035A">
        <w:rPr>
          <w:rFonts w:cs="Arial"/>
          <w:szCs w:val="20"/>
        </w:rPr>
        <w:t> </w:t>
      </w:r>
      <w:r w:rsidR="00BA6164" w:rsidRPr="00EB035A">
        <w:rPr>
          <w:rFonts w:cs="Arial"/>
          <w:szCs w:val="20"/>
        </w:rPr>
        <w:t xml:space="preserve">mais est également importée du Libéria ou de Côte d’Ivoire. </w:t>
      </w:r>
      <w:r w:rsidRPr="00EB035A">
        <w:rPr>
          <w:rFonts w:cs="Arial"/>
          <w:szCs w:val="20"/>
        </w:rPr>
        <w:t>J</w:t>
      </w:r>
      <w:r w:rsidR="00BA6164" w:rsidRPr="00EB035A">
        <w:rPr>
          <w:rFonts w:cs="Arial"/>
          <w:szCs w:val="20"/>
        </w:rPr>
        <w:t>OLAKS</w:t>
      </w:r>
      <w:r w:rsidRPr="00EB035A">
        <w:rPr>
          <w:rFonts w:cs="Arial"/>
          <w:szCs w:val="20"/>
        </w:rPr>
        <w:t xml:space="preserve"> est une branche du groupe de l’agro-industriel P</w:t>
      </w:r>
      <w:r w:rsidR="001B29F9" w:rsidRPr="00EB035A">
        <w:rPr>
          <w:rFonts w:cs="Arial"/>
          <w:szCs w:val="20"/>
        </w:rPr>
        <w:t>EE-CEE</w:t>
      </w:r>
      <w:r w:rsidRPr="00EB035A">
        <w:rPr>
          <w:rFonts w:cs="Arial"/>
          <w:szCs w:val="20"/>
        </w:rPr>
        <w:t xml:space="preserve">. </w:t>
      </w:r>
      <w:r w:rsidR="001B29F9" w:rsidRPr="00EB035A">
        <w:rPr>
          <w:rFonts w:cs="Arial"/>
          <w:szCs w:val="20"/>
        </w:rPr>
        <w:t xml:space="preserve">L’usine est aujourd’hui dépendante de deux gros générateurs qui tournent au diesel. Les coûts ont explosé ces derniers mois. Grâce aux prêts français, JOLAKS prévoit l’installation prochaine d’une centrale solaire pour alimenter son usine. </w:t>
      </w:r>
      <w:r w:rsidRPr="00EB035A">
        <w:rPr>
          <w:rFonts w:cs="Arial"/>
          <w:szCs w:val="20"/>
        </w:rPr>
        <w:t>Le prêt de P</w:t>
      </w:r>
      <w:r w:rsidR="001B29F9" w:rsidRPr="00EB035A">
        <w:rPr>
          <w:rFonts w:cs="Arial"/>
          <w:szCs w:val="20"/>
        </w:rPr>
        <w:t xml:space="preserve">ROPARCO </w:t>
      </w:r>
      <w:r w:rsidRPr="00EB035A">
        <w:rPr>
          <w:rFonts w:cs="Arial"/>
          <w:szCs w:val="20"/>
        </w:rPr>
        <w:t xml:space="preserve">doit servir </w:t>
      </w:r>
      <w:r w:rsidR="001B29F9" w:rsidRPr="00EB035A">
        <w:rPr>
          <w:rFonts w:cs="Arial"/>
          <w:szCs w:val="20"/>
        </w:rPr>
        <w:t xml:space="preserve">également </w:t>
      </w:r>
      <w:r w:rsidRPr="00EB035A">
        <w:rPr>
          <w:rFonts w:cs="Arial"/>
          <w:szCs w:val="20"/>
        </w:rPr>
        <w:t>au fonds de roulement de l’entreprise. Ce sont les structures de gouvernance, environnementales et sociales de P</w:t>
      </w:r>
      <w:r w:rsidR="001B29F9" w:rsidRPr="00EB035A">
        <w:rPr>
          <w:rFonts w:cs="Arial"/>
          <w:szCs w:val="20"/>
        </w:rPr>
        <w:t>EE-CEE</w:t>
      </w:r>
      <w:r w:rsidRPr="00EB035A">
        <w:rPr>
          <w:rFonts w:cs="Arial"/>
          <w:szCs w:val="20"/>
        </w:rPr>
        <w:t xml:space="preserve"> qui vont </w:t>
      </w:r>
      <w:r w:rsidR="001B29F9" w:rsidRPr="00EB035A">
        <w:rPr>
          <w:rFonts w:cs="Arial"/>
          <w:szCs w:val="20"/>
        </w:rPr>
        <w:t xml:space="preserve">aussi </w:t>
      </w:r>
      <w:r w:rsidRPr="00EB035A">
        <w:rPr>
          <w:rFonts w:cs="Arial"/>
          <w:szCs w:val="20"/>
        </w:rPr>
        <w:t>en bénéficier</w:t>
      </w:r>
      <w:r w:rsidR="001B29F9" w:rsidRPr="00EB035A">
        <w:rPr>
          <w:rFonts w:cs="Arial"/>
          <w:szCs w:val="20"/>
        </w:rPr>
        <w:t>, p</w:t>
      </w:r>
      <w:r w:rsidRPr="00EB035A">
        <w:rPr>
          <w:rFonts w:cs="Arial"/>
          <w:szCs w:val="20"/>
        </w:rPr>
        <w:t>ar exemple sur le droit des travailleurs, la durabilité des fournisseurs, les mécanismes d’approvisionnement, etc. Tout cela va permettre de générer des revenus pour le groupe sur du long terme.</w:t>
      </w:r>
    </w:p>
    <w:p w14:paraId="42C4697B" w14:textId="77777777" w:rsidR="00072CC0" w:rsidRPr="00EB035A" w:rsidRDefault="00072CC0" w:rsidP="00072CC0">
      <w:pPr>
        <w:spacing w:after="0"/>
        <w:rPr>
          <w:rFonts w:cs="Arial"/>
          <w:szCs w:val="20"/>
        </w:rPr>
      </w:pPr>
    </w:p>
    <w:p w14:paraId="6194A8AC" w14:textId="668A31E6" w:rsidR="00C92379" w:rsidRPr="00EB035A" w:rsidRDefault="009D0F96" w:rsidP="00A75E42">
      <w:pPr>
        <w:pStyle w:val="Titre1"/>
      </w:pPr>
      <w:bookmarkStart w:id="298" w:name="_Toc231316768"/>
      <w:r w:rsidRPr="00EB035A">
        <w:t>Tog</w:t>
      </w:r>
      <w:bookmarkEnd w:id="285"/>
      <w:bookmarkEnd w:id="286"/>
      <w:bookmarkEnd w:id="287"/>
      <w:r w:rsidR="00CD7756" w:rsidRPr="00EB035A">
        <w:t>o</w:t>
      </w:r>
      <w:bookmarkEnd w:id="298"/>
    </w:p>
    <w:p w14:paraId="64FB4AEB" w14:textId="77777777" w:rsidR="002625C0" w:rsidRPr="00EB035A" w:rsidRDefault="002625C0" w:rsidP="002625C0">
      <w:pPr>
        <w:spacing w:after="0" w:line="240" w:lineRule="auto"/>
        <w:outlineLvl w:val="1"/>
        <w:rPr>
          <w:rFonts w:eastAsia="Times New Roman" w:cs="Times New Roman"/>
          <w:b/>
          <w:bCs/>
          <w:szCs w:val="20"/>
          <w:lang w:eastAsia="fr-FR"/>
        </w:rPr>
      </w:pPr>
      <w:bookmarkStart w:id="299" w:name="_Toc231316769"/>
      <w:bookmarkStart w:id="300" w:name="_Toc230777160"/>
      <w:bookmarkStart w:id="301" w:name="_Hlk229501815"/>
      <w:bookmarkStart w:id="302" w:name="_Toc226748544"/>
      <w:bookmarkStart w:id="303" w:name="_Toc227228290"/>
      <w:bookmarkStart w:id="304" w:name="_Toc227603341"/>
      <w:bookmarkEnd w:id="288"/>
      <w:r w:rsidRPr="00EB035A">
        <w:rPr>
          <w:b/>
          <w:bCs/>
        </w:rPr>
        <w:t>Sécurité alimentaire –</w:t>
      </w:r>
      <w:r w:rsidRPr="00EB035A">
        <w:t xml:space="preserve"> </w:t>
      </w:r>
      <w:r w:rsidRPr="00EB035A">
        <w:rPr>
          <w:b/>
          <w:bCs/>
        </w:rPr>
        <w:t>Avancement du projet de</w:t>
      </w:r>
      <w:r w:rsidRPr="00EB035A">
        <w:t xml:space="preserve"> </w:t>
      </w:r>
      <w:r w:rsidRPr="00EB035A">
        <w:rPr>
          <w:b/>
          <w:bCs/>
        </w:rPr>
        <w:t>Renforcement des systèmes alimentaires pour un accès durable des petits producteurs aux intrants agricoles (Pro-SADI).</w:t>
      </w:r>
      <w:bookmarkEnd w:id="299"/>
    </w:p>
    <w:p w14:paraId="17761651" w14:textId="77777777" w:rsidR="002625C0" w:rsidRPr="00EB035A" w:rsidRDefault="002625C0" w:rsidP="002625C0">
      <w:pPr>
        <w:shd w:val="clear" w:color="auto" w:fill="FFFFFF"/>
        <w:spacing w:after="0" w:line="240" w:lineRule="auto"/>
        <w:textAlignment w:val="baseline"/>
      </w:pPr>
      <w:r w:rsidRPr="00EB035A">
        <w:t xml:space="preserve">Le projet Pro-SADI, financé par l’Union européenne et mise en œuvre par la FAO, a accompagné, dans les régions de la Kara et des Savanes, depuis 2023 plus de 10 000 petits producteurs dans l’accès aux semences améliorées, aux engrais de qualité et aux techniques modernes de culture. Les bénéficiaires du projet sont les déplacés internes et externes, venus pour la plupart du Burkina Faso et de la zone de </w:t>
      </w:r>
      <w:proofErr w:type="spellStart"/>
      <w:r w:rsidRPr="00EB035A">
        <w:t>Kpendjal</w:t>
      </w:r>
      <w:proofErr w:type="spellEnd"/>
      <w:r w:rsidRPr="00EB035A">
        <w:t xml:space="preserve"> au Togo, en raison du débordement de la crise du sahel. Le Chef de projet et expert national en sécurité alimentaire et nutrition à la FAO-Togo, M. </w:t>
      </w:r>
      <w:proofErr w:type="spellStart"/>
      <w:r w:rsidRPr="00EB035A">
        <w:t>Sadja</w:t>
      </w:r>
      <w:proofErr w:type="spellEnd"/>
      <w:r w:rsidRPr="00EB035A">
        <w:t xml:space="preserve"> LAMBONI, a expliqué qu’en trois ans les petits producteurs accompagnés ont reçu 10 kg de semences de maïs ou 20 kg de riz, en plus de 3 sacs d'engrais dont 2 sacs de NPK 15-15-15 et un sac d'urée par producteur. Le projet a soutenu le groupement de femmes N’GNOPEN de Guérin-</w:t>
      </w:r>
      <w:proofErr w:type="spellStart"/>
      <w:r w:rsidRPr="00EB035A">
        <w:t>Kouka</w:t>
      </w:r>
      <w:proofErr w:type="spellEnd"/>
      <w:r w:rsidRPr="00EB035A">
        <w:t xml:space="preserve"> dans la construction d’une unité de transformation </w:t>
      </w:r>
      <w:r w:rsidRPr="00EB035A">
        <w:lastRenderedPageBreak/>
        <w:t xml:space="preserve">du riz locale. Le projet a également soutenu la production maraichère dans la région des Savanes, en fournissant des semences maraîchères de qualité, des engrais adaptés et des motopompes pour faciliter l'irrigation. Ces interventions ont permis d'augmenter la production et de réduire les pertes post-récoltes. Par ailleurs, la construction de 20 puits maraîchers à </w:t>
      </w:r>
      <w:proofErr w:type="spellStart"/>
      <w:r w:rsidRPr="00EB035A">
        <w:t>Tantigou</w:t>
      </w:r>
      <w:proofErr w:type="spellEnd"/>
      <w:r w:rsidRPr="00EB035A">
        <w:t>, équipés de motopompes, a permis de sécuriser l'accès à l'eau malgré le tarissement saisonnier des barrages, prolongeant ainsi la saison de production. Cette assistance a permis de stabiliser la production, d'étendre les surfaces cultivées et de favoriser l'autonomie des agriculteurs, désormais capables de gérer leurs propres intrants sans dépendre de l'aide extérieure.</w:t>
      </w:r>
    </w:p>
    <w:p w14:paraId="2842E3AA" w14:textId="193526F7" w:rsidR="002625C0" w:rsidRDefault="002625C0" w:rsidP="002625C0">
      <w:pPr>
        <w:shd w:val="clear" w:color="auto" w:fill="FFFFFF"/>
        <w:spacing w:after="0" w:line="240" w:lineRule="auto"/>
        <w:textAlignment w:val="baseline"/>
      </w:pPr>
    </w:p>
    <w:p w14:paraId="2724905F" w14:textId="77777777" w:rsidR="0007248F" w:rsidRPr="00EB035A" w:rsidRDefault="0007248F" w:rsidP="002625C0">
      <w:pPr>
        <w:shd w:val="clear" w:color="auto" w:fill="FFFFFF"/>
        <w:spacing w:after="0" w:line="240" w:lineRule="auto"/>
        <w:textAlignment w:val="baseline"/>
      </w:pPr>
    </w:p>
    <w:p w14:paraId="2924BA1D" w14:textId="77777777" w:rsidR="002625C0" w:rsidRPr="00EB035A" w:rsidRDefault="002625C0" w:rsidP="002625C0">
      <w:pPr>
        <w:spacing w:after="0" w:line="240" w:lineRule="auto"/>
        <w:outlineLvl w:val="1"/>
        <w:rPr>
          <w:rFonts w:eastAsia="Times New Roman" w:cs="Times New Roman"/>
          <w:b/>
          <w:bCs/>
          <w:szCs w:val="20"/>
          <w:lang w:eastAsia="fr-FR"/>
        </w:rPr>
      </w:pPr>
      <w:bookmarkStart w:id="305" w:name="_Toc231316770"/>
      <w:r w:rsidRPr="00EB035A">
        <w:rPr>
          <w:b/>
          <w:bCs/>
        </w:rPr>
        <w:t>Sécurité alimentaire –</w:t>
      </w:r>
      <w:r w:rsidRPr="00EB035A">
        <w:t xml:space="preserve"> </w:t>
      </w:r>
      <w:r w:rsidRPr="00EB035A">
        <w:rPr>
          <w:b/>
          <w:bCs/>
        </w:rPr>
        <w:t>Phase 2 du projet Sécurité alimentaire inclusive et résilience au Togo (SAIRT).</w:t>
      </w:r>
      <w:bookmarkEnd w:id="305"/>
    </w:p>
    <w:p w14:paraId="0104BDB6" w14:textId="77777777" w:rsidR="002625C0" w:rsidRPr="00EB035A" w:rsidRDefault="002625C0" w:rsidP="002625C0">
      <w:pPr>
        <w:shd w:val="clear" w:color="auto" w:fill="FFFFFF"/>
        <w:spacing w:after="0" w:line="240" w:lineRule="auto"/>
        <w:textAlignment w:val="baseline"/>
      </w:pPr>
      <w:r w:rsidRPr="00EB035A">
        <w:t xml:space="preserve">L’Institut africain pour le développement économique et social-centre africain de formation (INADES-Formation) a réceptionné, le 23 mai, plusieurs sites maraîchers irrigués et aménagés dans les préfectures de la </w:t>
      </w:r>
      <w:proofErr w:type="spellStart"/>
      <w:r w:rsidRPr="00EB035A">
        <w:t>Kozah</w:t>
      </w:r>
      <w:proofErr w:type="spellEnd"/>
      <w:r w:rsidRPr="00EB035A">
        <w:t xml:space="preserve"> et d’</w:t>
      </w:r>
      <w:proofErr w:type="spellStart"/>
      <w:r w:rsidRPr="00EB035A">
        <w:t>Assoli</w:t>
      </w:r>
      <w:proofErr w:type="spellEnd"/>
      <w:r w:rsidRPr="00EB035A">
        <w:t xml:space="preserve">. Ces aménagements, financés par le ministère allemand de la coopération économique (BMZ) et l’ONG CBM, s'étendent sur six communes des régions de la Kara et des Savanes et se poursuivront jusqu'en 2028. Chaque site d’un hectare est délimité et équipé de forages solaires, de systèmes de pompage, de deux réservoirs d’une capacité de 5 000 litres chacun, ainsi que du matériel agricole pour la culture de légumes, de piments, de tomates, d’oignons et de céréales. Le directeur de l’Association des personnes handicapées motivées de </w:t>
      </w:r>
      <w:proofErr w:type="spellStart"/>
      <w:r w:rsidRPr="00EB035A">
        <w:t>Tône</w:t>
      </w:r>
      <w:proofErr w:type="spellEnd"/>
      <w:r w:rsidRPr="00EB035A">
        <w:t xml:space="preserve"> (APHMOTO), M. </w:t>
      </w:r>
      <w:proofErr w:type="spellStart"/>
      <w:r w:rsidRPr="00EB035A">
        <w:t>Tchirktéma</w:t>
      </w:r>
      <w:proofErr w:type="spellEnd"/>
      <w:r w:rsidRPr="00EB035A">
        <w:t xml:space="preserve"> </w:t>
      </w:r>
      <w:proofErr w:type="spellStart"/>
      <w:r w:rsidRPr="00EB035A">
        <w:t>Damobé</w:t>
      </w:r>
      <w:proofErr w:type="spellEnd"/>
      <w:r w:rsidRPr="00EB035A">
        <w:t xml:space="preserve">, et le président régional de la Fédération nationale des maraichers du Togo (FENAMAT), M. </w:t>
      </w:r>
      <w:proofErr w:type="spellStart"/>
      <w:r w:rsidRPr="00EB035A">
        <w:t>Laré</w:t>
      </w:r>
      <w:proofErr w:type="spellEnd"/>
      <w:r w:rsidRPr="00EB035A">
        <w:t xml:space="preserve"> Sagan ont souligné que ce projet qui permettra aux femmes et les personnes handicapées d’exercer une activité agricole et de sortir de la précarité. Selon le chef-projet à INADES-Formation, M. </w:t>
      </w:r>
      <w:proofErr w:type="spellStart"/>
      <w:r w:rsidRPr="00EB035A">
        <w:t>Bilibia</w:t>
      </w:r>
      <w:proofErr w:type="spellEnd"/>
      <w:r w:rsidRPr="00EB035A">
        <w:t> </w:t>
      </w:r>
      <w:proofErr w:type="spellStart"/>
      <w:r w:rsidRPr="00EB035A">
        <w:t>Lamboni</w:t>
      </w:r>
      <w:proofErr w:type="spellEnd"/>
      <w:r w:rsidRPr="00EB035A">
        <w:t>, cette action permettra de garantir une gestion optimale, inclusive et durable des ressources hydrauliques. Il a précisé que ces aménagements visent à accroître de manière significative les rendements agricoles et à renforcer la résilience des populations rurales face aux effets du changement climatique.</w:t>
      </w:r>
    </w:p>
    <w:p w14:paraId="2DEE940F" w14:textId="77777777" w:rsidR="002625C0" w:rsidRPr="00EB035A" w:rsidRDefault="002625C0" w:rsidP="002625C0">
      <w:pPr>
        <w:shd w:val="clear" w:color="auto" w:fill="FFFFFF"/>
        <w:spacing w:after="0" w:line="240" w:lineRule="auto"/>
        <w:textAlignment w:val="baseline"/>
      </w:pPr>
    </w:p>
    <w:p w14:paraId="4F270754" w14:textId="77777777" w:rsidR="00EA26D0" w:rsidRPr="00EB035A" w:rsidRDefault="00EA26D0" w:rsidP="00EA26D0">
      <w:pPr>
        <w:pStyle w:val="Titre2"/>
        <w:rPr>
          <w:rFonts w:eastAsiaTheme="minorHAnsi" w:cstheme="minorBidi"/>
          <w:bCs/>
        </w:rPr>
      </w:pPr>
      <w:bookmarkStart w:id="306" w:name="_Toc231316771"/>
      <w:r w:rsidRPr="00EB035A">
        <w:t>Agroécologie – Assemblé générale du Réseau national des acteurs de l’agroécologie du Togo (</w:t>
      </w:r>
      <w:proofErr w:type="spellStart"/>
      <w:r w:rsidRPr="00EB035A">
        <w:t>ReNAAT</w:t>
      </w:r>
      <w:proofErr w:type="spellEnd"/>
      <w:r w:rsidRPr="00EB035A">
        <w:t>).</w:t>
      </w:r>
      <w:bookmarkEnd w:id="300"/>
      <w:bookmarkEnd w:id="306"/>
    </w:p>
    <w:p w14:paraId="2750F643" w14:textId="77777777" w:rsidR="00EA26D0" w:rsidRPr="00EB035A" w:rsidRDefault="00EA26D0" w:rsidP="00EA26D0">
      <w:pPr>
        <w:shd w:val="clear" w:color="auto" w:fill="FFFFFF"/>
        <w:spacing w:after="0" w:line="240" w:lineRule="auto"/>
        <w:textAlignment w:val="baseline"/>
      </w:pPr>
      <w:bookmarkStart w:id="307" w:name="_Hlk229501977"/>
      <w:r w:rsidRPr="00EB035A">
        <w:t xml:space="preserve">Le </w:t>
      </w:r>
      <w:proofErr w:type="spellStart"/>
      <w:r w:rsidRPr="00EB035A">
        <w:t>ReNAAT</w:t>
      </w:r>
      <w:proofErr w:type="spellEnd"/>
      <w:r w:rsidRPr="00EB035A">
        <w:t xml:space="preserve"> </w:t>
      </w:r>
      <w:bookmarkEnd w:id="307"/>
      <w:r w:rsidRPr="00EB035A">
        <w:t xml:space="preserve">a tenu le 9 mai son assemblée générale au titre de l’année 2025. Créé en 2015, le </w:t>
      </w:r>
      <w:proofErr w:type="spellStart"/>
      <w:r w:rsidRPr="00EB035A">
        <w:t>ReNAAT</w:t>
      </w:r>
      <w:proofErr w:type="spellEnd"/>
      <w:r w:rsidRPr="00EB035A">
        <w:t xml:space="preserve"> regroupe les fermes et centres agroécologiques, les associations et ONG, les entreprises agroalimentaires et des producteurs individuels qui promeuvent la transformation des systèmes alimentaires au Togo. Les participants des cinq régions du pays ont dressé le bilan des actions menées, apprécié les résultats obtenus et dégagé de nouvelles orientations stratégiques pour la promotion de l’agroécologie au Togo. Le bilan révèle, entre autres, des sensibilisations sur les pratiques agroécologiques, des formations techniques, le renforcement des capacités des producteurs et le développement de partenariats stratégiques. Les défis sont liés aux changements climatiques, au financement et à l’accès aux marchés, Par ailleurs, les délégués ont été renforcés sur certaines thématiques liées à l’agroécologie. Les cinq régions ont été dotées de motobineuses devant aider les centres dans les labours et les sarclages pour accroître leurs productivités. Ces machines visant à promouvoir la petite mécanisation, ont été offertes dans le cadre du « Projet agroécologique pour la souveraineté alimentaire en Afrique de l’Ouest Phase III (PASAAO 3). Il est mis en œuvre avec le soutien technique et financier des partenaires, notamment Terre Humanisme et l’Agence française de développement (AFD). Le président du conseil d’administration du </w:t>
      </w:r>
      <w:proofErr w:type="spellStart"/>
      <w:r w:rsidRPr="00EB035A">
        <w:t>ReNAAT</w:t>
      </w:r>
      <w:proofErr w:type="spellEnd"/>
      <w:r w:rsidRPr="00EB035A">
        <w:t xml:space="preserve">, M. </w:t>
      </w:r>
      <w:proofErr w:type="spellStart"/>
      <w:r w:rsidRPr="00EB035A">
        <w:t>Alassan</w:t>
      </w:r>
      <w:proofErr w:type="spellEnd"/>
      <w:r w:rsidRPr="00EB035A">
        <w:t xml:space="preserve"> </w:t>
      </w:r>
      <w:proofErr w:type="spellStart"/>
      <w:r w:rsidRPr="00EB035A">
        <w:t>Kpèziwézou</w:t>
      </w:r>
      <w:proofErr w:type="spellEnd"/>
      <w:r w:rsidRPr="00EB035A">
        <w:t xml:space="preserve"> a rappelé les défis déjà relevés, comme l’appui aux petits producteurs en matière de petite mécanisation agricole pour pallier le déficit de mains d’œuvres et l’accompagnement de plus de 30 centres dans la </w:t>
      </w:r>
      <w:r w:rsidRPr="00EB035A">
        <w:lastRenderedPageBreak/>
        <w:t xml:space="preserve">sécurisation de leurs espaces cultivables. L’autre défi gagné est d’avoir amené l’Etat à adopter l’agroécologie et à élaborer une stratégie nationale de lutte contre l’utilisation des produits chimiques. L’organisation du premier forum de l’agriculture biologique et agroécologique à Lomé visait également à amener la population à consommer sain. M. </w:t>
      </w:r>
      <w:proofErr w:type="spellStart"/>
      <w:r w:rsidRPr="00EB035A">
        <w:t>Alassan</w:t>
      </w:r>
      <w:proofErr w:type="spellEnd"/>
      <w:r w:rsidRPr="00EB035A">
        <w:t xml:space="preserve"> a souligné la nécessité de renforcer la solidarité entre les membres, d’améliorer la visibilité du réseau, de mobiliser davantage de ressources et d’accompagner plus efficacement les producteurs et productrices engagés dans la transition agroécologique.</w:t>
      </w:r>
    </w:p>
    <w:p w14:paraId="032CF5C3" w14:textId="77777777" w:rsidR="00EA26D0" w:rsidRPr="00EB035A" w:rsidRDefault="00EA26D0" w:rsidP="00EA26D0">
      <w:pPr>
        <w:shd w:val="clear" w:color="auto" w:fill="FFFFFF"/>
        <w:spacing w:after="0" w:line="240" w:lineRule="auto"/>
        <w:textAlignment w:val="baseline"/>
      </w:pPr>
    </w:p>
    <w:p w14:paraId="6EDCEE96" w14:textId="77777777" w:rsidR="00EA26D0" w:rsidRPr="00EB035A" w:rsidRDefault="00EA26D0" w:rsidP="00EA26D0">
      <w:pPr>
        <w:pStyle w:val="Titre2"/>
        <w:rPr>
          <w:rFonts w:eastAsiaTheme="minorHAnsi"/>
        </w:rPr>
      </w:pPr>
      <w:bookmarkStart w:id="308" w:name="_Toc230777161"/>
      <w:bookmarkStart w:id="309" w:name="_Toc231316772"/>
      <w:r w:rsidRPr="00EB035A">
        <w:t>Coton – Inquiétude sur la future campagne.</w:t>
      </w:r>
      <w:bookmarkEnd w:id="308"/>
      <w:bookmarkEnd w:id="309"/>
    </w:p>
    <w:p w14:paraId="2CB9EBE7" w14:textId="77777777" w:rsidR="00EA26D0" w:rsidRPr="00EB035A" w:rsidRDefault="00EA26D0" w:rsidP="00EA26D0">
      <w:pPr>
        <w:shd w:val="clear" w:color="auto" w:fill="FFFFFF"/>
        <w:spacing w:after="0" w:line="240" w:lineRule="auto"/>
        <w:textAlignment w:val="baseline"/>
      </w:pPr>
      <w:r w:rsidRPr="00EB035A">
        <w:t xml:space="preserve">A quelques semaines du lancement de la nouvelle campagne cotonnière, les producteurs sont inquiets. Sur les 13 Md FCFA qui leur sont dus au titre de la campagne écoulée, seulement 7,2 Md FCFA ont été versés par le groupe OLAM, principal actionnaire de la Nouvelle société cotonnière du Togo (NSCT). Le reliquat reste bloqué, au cœur d'un différend financier entre OLAM et l'Etat togolais. Alors que les semis auraient déjà dû démarrer dans les zones de production du nord du pays, les producteurs ne sauraient pas avec quels moyens relancer la campagne a alerté M. </w:t>
      </w:r>
      <w:proofErr w:type="spellStart"/>
      <w:r w:rsidRPr="00EB035A">
        <w:t>Koussouwè</w:t>
      </w:r>
      <w:proofErr w:type="spellEnd"/>
      <w:r w:rsidRPr="00EB035A">
        <w:t xml:space="preserve"> </w:t>
      </w:r>
      <w:proofErr w:type="spellStart"/>
      <w:r w:rsidRPr="00EB035A">
        <w:t>Kouroufei</w:t>
      </w:r>
      <w:proofErr w:type="spellEnd"/>
      <w:r w:rsidRPr="00EB035A">
        <w:t>, président du conseil d'administration de la Fédération nationale des groupements de producteurs de coton du Togo (FNGPC). La fédération en appelle au ministère de l’agriculture pour résoudre la situation.</w:t>
      </w:r>
    </w:p>
    <w:p w14:paraId="739BCD9D" w14:textId="77777777" w:rsidR="00EA26D0" w:rsidRPr="00EB035A" w:rsidRDefault="00EA26D0" w:rsidP="00EA26D0">
      <w:pPr>
        <w:shd w:val="clear" w:color="auto" w:fill="FFFFFF"/>
        <w:spacing w:after="0" w:line="240" w:lineRule="auto"/>
        <w:textAlignment w:val="baseline"/>
      </w:pPr>
    </w:p>
    <w:p w14:paraId="3B2BF1ED" w14:textId="77777777" w:rsidR="00EA26D0" w:rsidRPr="00EB035A" w:rsidRDefault="00EA26D0" w:rsidP="00EA26D0">
      <w:pPr>
        <w:pStyle w:val="Titre2"/>
        <w:rPr>
          <w:rFonts w:eastAsiaTheme="minorHAnsi"/>
        </w:rPr>
      </w:pPr>
      <w:bookmarkStart w:id="310" w:name="_Toc230777162"/>
      <w:bookmarkStart w:id="311" w:name="_Toc231316773"/>
      <w:bookmarkStart w:id="312" w:name="_Hlk230629908"/>
      <w:r w:rsidRPr="00EB035A">
        <w:rPr>
          <w:rFonts w:eastAsiaTheme="minorHAnsi"/>
        </w:rPr>
        <w:t>Cacao - Un centre d'excellence de traitement post-récolte en construction.</w:t>
      </w:r>
      <w:bookmarkEnd w:id="310"/>
      <w:bookmarkEnd w:id="311"/>
    </w:p>
    <w:bookmarkEnd w:id="301"/>
    <w:bookmarkEnd w:id="312"/>
    <w:p w14:paraId="1FECEE89" w14:textId="77777777" w:rsidR="00EA26D0" w:rsidRPr="00EB035A" w:rsidRDefault="00EA26D0" w:rsidP="00EA26D0">
      <w:pPr>
        <w:shd w:val="clear" w:color="auto" w:fill="FFFFFF"/>
        <w:spacing w:after="0" w:line="240" w:lineRule="auto"/>
        <w:textAlignment w:val="baseline"/>
      </w:pPr>
      <w:r w:rsidRPr="00EB035A">
        <w:t xml:space="preserve">A </w:t>
      </w:r>
      <w:proofErr w:type="spellStart"/>
      <w:r w:rsidRPr="00EB035A">
        <w:t>Abrewankor</w:t>
      </w:r>
      <w:proofErr w:type="spellEnd"/>
      <w:r w:rsidRPr="00EB035A">
        <w:t xml:space="preserve">, dans la préfecture de </w:t>
      </w:r>
      <w:proofErr w:type="spellStart"/>
      <w:r w:rsidRPr="00EB035A">
        <w:t>Wawa</w:t>
      </w:r>
      <w:proofErr w:type="spellEnd"/>
      <w:r w:rsidRPr="00EB035A">
        <w:t xml:space="preserve"> (région des Plateaux), le Comité de coordination pour les filières café et cacao (CCFCC) termine les travaux de construction d’un centre d'excellence de traitement post-récolte pour l'obtention de cacao fin. Le coût du projet qui devrait être prochainement inauguré s’élève à 160 M FCFA. Pour M. </w:t>
      </w:r>
      <w:proofErr w:type="spellStart"/>
      <w:r w:rsidRPr="00EB035A">
        <w:t>Enselme</w:t>
      </w:r>
      <w:proofErr w:type="spellEnd"/>
      <w:r w:rsidRPr="00EB035A">
        <w:t xml:space="preserve"> </w:t>
      </w:r>
      <w:proofErr w:type="spellStart"/>
      <w:r w:rsidRPr="00EB035A">
        <w:t>Gouthon</w:t>
      </w:r>
      <w:proofErr w:type="spellEnd"/>
      <w:r w:rsidRPr="00EB035A">
        <w:t>, secrétaire général du CCFCC, le Togo est un petit pays producteur mais qui privilégie la qualité et cible des marchés de niche. Le centre d’excellence doit permettre de traiter le cacao et d’offrir la qualité attendue sur le marché international. Le centre permettra d’améliorer de manière significative les étapes cruciales du traitement post-récolte, notamment la fermentation et le séchage. Ces phases déterminent en grande partie la qualité finale du cacao.</w:t>
      </w:r>
    </w:p>
    <w:p w14:paraId="5F87C4A6" w14:textId="540EEBD9" w:rsidR="00EA26D0" w:rsidRDefault="00EA26D0" w:rsidP="00EA26D0">
      <w:pPr>
        <w:shd w:val="clear" w:color="auto" w:fill="FFFFFF"/>
        <w:spacing w:after="0" w:line="240" w:lineRule="auto"/>
        <w:textAlignment w:val="baseline"/>
      </w:pPr>
      <w:r w:rsidRPr="00EB035A">
        <w:t>Un mauvais traitement peut altérer les arômes et réduire considérablement la valeur du produit sur le marché international. En plus de la montée en gamme, le cacao togolais pourrait favoriser des partenariats directs avec des chocolatiers internationaux, ce qui permettrait de réduire les intermédiaires et garantir une meilleure rémunération des producteurs.</w:t>
      </w:r>
    </w:p>
    <w:p w14:paraId="5B7ABBF2" w14:textId="77777777" w:rsidR="0007248F" w:rsidRPr="00EB035A" w:rsidRDefault="0007248F" w:rsidP="00EA26D0">
      <w:pPr>
        <w:shd w:val="clear" w:color="auto" w:fill="FFFFFF"/>
        <w:spacing w:after="0" w:line="240" w:lineRule="auto"/>
        <w:textAlignment w:val="baseline"/>
      </w:pPr>
    </w:p>
    <w:p w14:paraId="0F785C06" w14:textId="476AE9D7" w:rsidR="00EA26D0" w:rsidRPr="00EB035A" w:rsidRDefault="00EA26D0" w:rsidP="00EA26D0">
      <w:pPr>
        <w:spacing w:after="0" w:line="240" w:lineRule="auto"/>
        <w:outlineLvl w:val="1"/>
        <w:rPr>
          <w:rFonts w:eastAsia="Times New Roman" w:cs="Times New Roman"/>
          <w:b/>
          <w:bCs/>
          <w:szCs w:val="20"/>
          <w:lang w:eastAsia="fr-FR"/>
        </w:rPr>
      </w:pPr>
      <w:bookmarkStart w:id="313" w:name="_Toc230777163"/>
      <w:bookmarkStart w:id="314" w:name="_Toc231316774"/>
      <w:r w:rsidRPr="00EB035A">
        <w:rPr>
          <w:b/>
          <w:bCs/>
        </w:rPr>
        <w:t>Riz –</w:t>
      </w:r>
      <w:r w:rsidR="003B30A4" w:rsidRPr="00EB035A">
        <w:rPr>
          <w:b/>
          <w:bCs/>
        </w:rPr>
        <w:t xml:space="preserve"> </w:t>
      </w:r>
      <w:r w:rsidRPr="00EB035A">
        <w:rPr>
          <w:b/>
          <w:bCs/>
        </w:rPr>
        <w:t>Inquiétude sur la future campagne.</w:t>
      </w:r>
      <w:bookmarkEnd w:id="313"/>
      <w:bookmarkEnd w:id="314"/>
    </w:p>
    <w:p w14:paraId="176F0E5A" w14:textId="77777777" w:rsidR="00EA26D0" w:rsidRPr="00EB035A" w:rsidRDefault="00EA26D0" w:rsidP="00EA26D0">
      <w:pPr>
        <w:shd w:val="clear" w:color="auto" w:fill="FFFFFF"/>
        <w:spacing w:after="0" w:line="240" w:lineRule="auto"/>
        <w:textAlignment w:val="baseline"/>
      </w:pPr>
      <w:r w:rsidRPr="00EB035A">
        <w:t xml:space="preserve">Dans la plaine de </w:t>
      </w:r>
      <w:proofErr w:type="spellStart"/>
      <w:r w:rsidRPr="00EB035A">
        <w:t>Djagblé</w:t>
      </w:r>
      <w:proofErr w:type="spellEnd"/>
      <w:r w:rsidRPr="00EB035A">
        <w:t xml:space="preserve">, près de 300 producteurs, dont une centaine de femmes, vivent directement de la culture du riz. Leur porte-parole, M.  </w:t>
      </w:r>
      <w:proofErr w:type="spellStart"/>
      <w:r w:rsidRPr="00EB035A">
        <w:t>Ayewou-Adan</w:t>
      </w:r>
      <w:proofErr w:type="spellEnd"/>
      <w:r w:rsidRPr="00EB035A">
        <w:t xml:space="preserve">, a lancé un appel au président du Conseil, M. Faure Gnassingbé, pour éviter une crise qui menace de paralyser la campagne rizicole. Plus de 100 tonnes de riz paddy, représentant une valeur estimée à 40 M FCFA, restent stockées dans les entrepôts, faute d'acheteurs. Les rares acheteurs proposent 18 000 FCFA le sac de 50 kg, quand les producteurs ont besoin d’au moins 25 000 Fcfa pour couvrir leurs coûts et dégager un minimum de rentabilité. Les revenus issus de la commercialisation du riz devaient permettre non seulement de rembourser les dettes, mais aussi de préparer la nouvelle saison. Faute de liquidités, les agriculteurs ne parviennent pas à acheter les intrants agricoles, louer des tracteurs ou engager les travaux de préparation des parcelles. A cette période, tous les producteurs devraient normalement être au stade du repiquage ou du premier passage de l’engrais, mais les parcelles sont encore désertes. Pourtant, la campagne précédente avait été particulièrement encourageante. Grâce à des conditions favorables et aux efforts des agriculteurs, certains producteurs avaient enregistré des rendements allant de 7 à 8 tonnes/ha. A cette situation s'ajoute la pression des institutions de microfinance pour </w:t>
      </w:r>
      <w:r w:rsidRPr="00EB035A">
        <w:lastRenderedPageBreak/>
        <w:t>récupérer les crédits accordés, ainsi que les difficultés d'accès aux services de mécanisation agricole, qui bloquent ceux qui voudraient tout de même poursuivre la campagne.</w:t>
      </w:r>
    </w:p>
    <w:p w14:paraId="47B419CC" w14:textId="77777777" w:rsidR="003B30A4" w:rsidRPr="00EB035A" w:rsidRDefault="003B30A4" w:rsidP="00EA26D0">
      <w:pPr>
        <w:shd w:val="clear" w:color="auto" w:fill="FFFFFF"/>
        <w:spacing w:after="0" w:line="240" w:lineRule="auto"/>
        <w:textAlignment w:val="baseline"/>
      </w:pPr>
    </w:p>
    <w:p w14:paraId="37201BA9" w14:textId="3DFD7529" w:rsidR="00EA26D0" w:rsidRPr="00EB035A" w:rsidRDefault="00EA26D0" w:rsidP="00EA26D0">
      <w:pPr>
        <w:spacing w:after="0" w:line="240" w:lineRule="auto"/>
        <w:outlineLvl w:val="1"/>
        <w:rPr>
          <w:rFonts w:eastAsia="Times New Roman" w:cs="Times New Roman"/>
          <w:b/>
          <w:bCs/>
          <w:szCs w:val="20"/>
          <w:lang w:eastAsia="fr-FR"/>
        </w:rPr>
      </w:pPr>
      <w:bookmarkStart w:id="315" w:name="_Toc230777164"/>
      <w:bookmarkStart w:id="316" w:name="_Toc231316775"/>
      <w:r w:rsidRPr="00EB035A">
        <w:rPr>
          <w:b/>
          <w:bCs/>
          <w:szCs w:val="20"/>
        </w:rPr>
        <w:t>For</w:t>
      </w:r>
      <w:r w:rsidR="000A32F1" w:rsidRPr="00EB035A">
        <w:rPr>
          <w:b/>
          <w:bCs/>
          <w:szCs w:val="20"/>
        </w:rPr>
        <w:t>ê</w:t>
      </w:r>
      <w:r w:rsidRPr="00EB035A">
        <w:rPr>
          <w:b/>
          <w:bCs/>
          <w:szCs w:val="20"/>
        </w:rPr>
        <w:t xml:space="preserve">t – </w:t>
      </w:r>
      <w:r w:rsidRPr="00EB035A">
        <w:rPr>
          <w:rFonts w:eastAsia="Aptos" w:cs="Times New Roman"/>
          <w:b/>
          <w:bCs/>
          <w:kern w:val="2"/>
          <w:szCs w:val="20"/>
          <w14:ligatures w14:val="standardContextual"/>
        </w:rPr>
        <w:t>20% des forêts primaires ont disparu en deux décennies</w:t>
      </w:r>
      <w:r w:rsidRPr="00EB035A">
        <w:rPr>
          <w:b/>
          <w:bCs/>
          <w:szCs w:val="20"/>
        </w:rPr>
        <w:t>.</w:t>
      </w:r>
      <w:bookmarkEnd w:id="315"/>
      <w:bookmarkEnd w:id="316"/>
    </w:p>
    <w:p w14:paraId="65D1E2AE" w14:textId="265CAC56" w:rsidR="00EA26D0" w:rsidRDefault="00EA26D0" w:rsidP="00EA26D0">
      <w:pPr>
        <w:shd w:val="clear" w:color="auto" w:fill="FFFFFF"/>
        <w:spacing w:after="0" w:line="240" w:lineRule="auto"/>
        <w:textAlignment w:val="baseline"/>
        <w:rPr>
          <w:szCs w:val="20"/>
        </w:rPr>
      </w:pPr>
      <w:r w:rsidRPr="00EB035A">
        <w:rPr>
          <w:szCs w:val="20"/>
        </w:rPr>
        <w:t>Le Togo a perdu environ 330 ha de forêts primaires entre 2002 et 2025, soit une baisse estimée à 20% sur la période, selon les données présentées le 11 mai par l’Organisation des Nations unies pour l’alimentation et l’agriculture (FAO). Ce recul illustre la pression persistante exercée sur les ressources forestières du pays. Au-delà de ces dernières, la couverture végétale nationale a diminué de plus de 130 000 ha entre 2001 et 2025. Les autorités et les partenaires techniques identifient plusieurs facteurs de pression : l’extension des terres agricoles, l’urbanisation, le développement des infrastructures et les feux de végétation. Selon les données satellitaires, 772 alertes d’incendies ont déjà été enregistrées au Togo entre janvier et mai 2026. L’année 2013 reste, à ce jour, la plus marquée, avec 2846 alertes recensées. Pour la FAO, cette dégradation progressive des espaces forestiers menace directement les moyens de subsistance, la sécurité alimentaire et la résilience des populations face au changement climatique. Ces informations ont été rendues publiques lors d’un atelier consacré à la restauration des paysages forestiers dans les Plateaux-Ouest. Un cadre de concertation intercommunale dédié à la restauration des paysages forestiers est en effet désormais opérationnel dans le cadre du projet AFR100 Togo. Réunissant maires, secrétaires généraux de communes, chefs traditionnels et techniciens du ministère de l’environnement, ce dispositif vise à renforcer la coordination des actions locales en matière de gestion durable des ressources naturelles et d’adaptation au changement climatique. Mis en œuvre par la FAO avec l’appui de la coopération allemande (BMZ), le projet AFR100 Togo prévoit la restauration de zones forestières sous gestion améliorée ainsi que de terres dégradées. Le gouvernement togolais s’est engagé, dans le cadre de l’initiative africaine AFR100, à restaurer 1,4 M ha de terres dégradées d’ici 2030. Depuis 2021, le Togo mène également une stratégie de reboisement visant à planter un milliard d’arbres à l’horizon 2030. Cependant, malgré plusieurs millions de plants mis en terre, les autorités restent confrontées aux feux de végétation, à la pression foncière et au faible taux de survie des arbres plantés.</w:t>
      </w:r>
    </w:p>
    <w:p w14:paraId="4C4C3243" w14:textId="22311812" w:rsidR="00524D80" w:rsidRDefault="00524D80" w:rsidP="00EA26D0">
      <w:pPr>
        <w:shd w:val="clear" w:color="auto" w:fill="FFFFFF"/>
        <w:spacing w:after="0" w:line="240" w:lineRule="auto"/>
        <w:textAlignment w:val="baseline"/>
        <w:rPr>
          <w:szCs w:val="20"/>
        </w:rPr>
      </w:pPr>
    </w:p>
    <w:p w14:paraId="7F4220DB" w14:textId="7DA7484E" w:rsidR="00524D80" w:rsidRPr="000814AF" w:rsidRDefault="00524D80" w:rsidP="000814AF">
      <w:pPr>
        <w:pStyle w:val="Titre2"/>
        <w:rPr>
          <w:rFonts w:eastAsiaTheme="minorHAnsi" w:cstheme="minorBidi"/>
          <w:bCs/>
        </w:rPr>
      </w:pPr>
      <w:bookmarkStart w:id="317" w:name="_Toc231316776"/>
      <w:r w:rsidRPr="00524D80">
        <w:rPr>
          <w:szCs w:val="20"/>
        </w:rPr>
        <w:t>For</w:t>
      </w:r>
      <w:r w:rsidR="000814AF">
        <w:rPr>
          <w:szCs w:val="20"/>
        </w:rPr>
        <w:t>ê</w:t>
      </w:r>
      <w:r w:rsidRPr="00524D80">
        <w:rPr>
          <w:szCs w:val="20"/>
        </w:rPr>
        <w:t xml:space="preserve">t </w:t>
      </w:r>
      <w:r>
        <w:rPr>
          <w:szCs w:val="20"/>
        </w:rPr>
        <w:t>–</w:t>
      </w:r>
      <w:r w:rsidRPr="00524D80">
        <w:rPr>
          <w:szCs w:val="20"/>
        </w:rPr>
        <w:t xml:space="preserve"> </w:t>
      </w:r>
      <w:r>
        <w:rPr>
          <w:szCs w:val="20"/>
        </w:rPr>
        <w:t>L’Organisation</w:t>
      </w:r>
      <w:r w:rsidRPr="00524D80">
        <w:rPr>
          <w:szCs w:val="20"/>
        </w:rPr>
        <w:t xml:space="preserve"> des Nations unies pour l’alimentation et l’agriculture </w:t>
      </w:r>
      <w:r>
        <w:rPr>
          <w:szCs w:val="20"/>
        </w:rPr>
        <w:t>(</w:t>
      </w:r>
      <w:r w:rsidRPr="00524D80">
        <w:rPr>
          <w:szCs w:val="20"/>
        </w:rPr>
        <w:t>FAO</w:t>
      </w:r>
      <w:r>
        <w:rPr>
          <w:szCs w:val="20"/>
        </w:rPr>
        <w:t>)</w:t>
      </w:r>
      <w:r w:rsidRPr="00524D80">
        <w:rPr>
          <w:szCs w:val="20"/>
        </w:rPr>
        <w:t xml:space="preserve"> lance un appel à projets pour la restauration forestière dans les Plateaux-Ouest</w:t>
      </w:r>
      <w:r>
        <w:rPr>
          <w:szCs w:val="20"/>
        </w:rPr>
        <w:t>.</w:t>
      </w:r>
      <w:bookmarkEnd w:id="317"/>
    </w:p>
    <w:p w14:paraId="50753B50" w14:textId="30BE0759" w:rsidR="00524D80" w:rsidRPr="00EB035A" w:rsidRDefault="00524D80" w:rsidP="00524D80">
      <w:pPr>
        <w:shd w:val="clear" w:color="auto" w:fill="FFFFFF"/>
        <w:spacing w:after="0" w:line="240" w:lineRule="auto"/>
        <w:textAlignment w:val="baseline"/>
        <w:rPr>
          <w:szCs w:val="20"/>
        </w:rPr>
      </w:pPr>
      <w:r>
        <w:rPr>
          <w:szCs w:val="20"/>
        </w:rPr>
        <w:t xml:space="preserve">La FAO </w:t>
      </w:r>
      <w:r w:rsidRPr="00524D80">
        <w:rPr>
          <w:szCs w:val="20"/>
        </w:rPr>
        <w:t>a lancé un appel à projets pour soutenir des initiatives de restauration forestière dans la région des Plateaux-Ouest. Cette initiative s’inscrit dans le cadre de la mise en œuvre du projet AFR100.</w:t>
      </w:r>
      <w:r>
        <w:rPr>
          <w:szCs w:val="20"/>
        </w:rPr>
        <w:t xml:space="preserve"> </w:t>
      </w:r>
      <w:r w:rsidRPr="00524D80">
        <w:rPr>
          <w:szCs w:val="20"/>
        </w:rPr>
        <w:t xml:space="preserve">L’appel à </w:t>
      </w:r>
      <w:r>
        <w:rPr>
          <w:szCs w:val="20"/>
        </w:rPr>
        <w:t xml:space="preserve">projets </w:t>
      </w:r>
      <w:r w:rsidRPr="00524D80">
        <w:rPr>
          <w:szCs w:val="20"/>
        </w:rPr>
        <w:t xml:space="preserve">est ouvert aux organisations de producteurs forestiers et agricoles (OPFA), organisations communautaires de base, groupements de femmes et de jeunes, micro, petites et moyennes entreprises (MPME), ONG, associations et autres structures locales actives dans les domaines de l’environnement et du développement rural. Les candidats sont invités à soumettre des projets portant sur la restauration forestière, le développement de l’agroforesterie et la création d’activités génératrices de revenus durables dans les préfectures de </w:t>
      </w:r>
      <w:proofErr w:type="spellStart"/>
      <w:r w:rsidRPr="00524D80">
        <w:rPr>
          <w:szCs w:val="20"/>
        </w:rPr>
        <w:t>Kloto</w:t>
      </w:r>
      <w:proofErr w:type="spellEnd"/>
      <w:r w:rsidRPr="00524D80">
        <w:rPr>
          <w:szCs w:val="20"/>
        </w:rPr>
        <w:t xml:space="preserve">, </w:t>
      </w:r>
      <w:proofErr w:type="spellStart"/>
      <w:r w:rsidRPr="00524D80">
        <w:rPr>
          <w:szCs w:val="20"/>
        </w:rPr>
        <w:t>Agou</w:t>
      </w:r>
      <w:proofErr w:type="spellEnd"/>
      <w:r w:rsidRPr="00524D80">
        <w:rPr>
          <w:szCs w:val="20"/>
        </w:rPr>
        <w:t xml:space="preserve">, </w:t>
      </w:r>
      <w:proofErr w:type="spellStart"/>
      <w:r w:rsidRPr="00524D80">
        <w:rPr>
          <w:szCs w:val="20"/>
        </w:rPr>
        <w:t>Danyi</w:t>
      </w:r>
      <w:proofErr w:type="spellEnd"/>
      <w:r w:rsidRPr="00524D80">
        <w:rPr>
          <w:szCs w:val="20"/>
        </w:rPr>
        <w:t xml:space="preserve">, Amou et </w:t>
      </w:r>
      <w:proofErr w:type="spellStart"/>
      <w:r w:rsidRPr="00524D80">
        <w:rPr>
          <w:szCs w:val="20"/>
        </w:rPr>
        <w:t>Kpélé</w:t>
      </w:r>
      <w:proofErr w:type="spellEnd"/>
      <w:r w:rsidRPr="00524D80">
        <w:rPr>
          <w:szCs w:val="20"/>
        </w:rPr>
        <w:t>.</w:t>
      </w:r>
      <w:r>
        <w:rPr>
          <w:szCs w:val="20"/>
        </w:rPr>
        <w:t xml:space="preserve"> </w:t>
      </w:r>
      <w:r w:rsidRPr="00524D80">
        <w:rPr>
          <w:szCs w:val="20"/>
        </w:rPr>
        <w:t>Les actions proposées devront contribuer à la restauration des paysages forestiers, à la conservation de la biodiversité, au développement de filières agricoles et forestières porteuses, ainsi qu’à l’amélioration des moyens de subsistance des communautés locales.</w:t>
      </w:r>
      <w:r>
        <w:rPr>
          <w:szCs w:val="20"/>
        </w:rPr>
        <w:t xml:space="preserve"> </w:t>
      </w:r>
      <w:r w:rsidRPr="00524D80">
        <w:rPr>
          <w:szCs w:val="20"/>
        </w:rPr>
        <w:t>Les projets retenus seront mis en œuvre sur une durée maximale de douze mois. Deux catégories de financement sont prévues. Les bénéficiaires des petites subventions pourront recevoir un appui compris entre 3</w:t>
      </w:r>
      <w:r>
        <w:rPr>
          <w:szCs w:val="20"/>
        </w:rPr>
        <w:t> M </w:t>
      </w:r>
      <w:r w:rsidRPr="00524D80">
        <w:rPr>
          <w:szCs w:val="20"/>
        </w:rPr>
        <w:t>et</w:t>
      </w:r>
      <w:r>
        <w:rPr>
          <w:szCs w:val="20"/>
        </w:rPr>
        <w:t> </w:t>
      </w:r>
      <w:r w:rsidRPr="00524D80">
        <w:rPr>
          <w:szCs w:val="20"/>
        </w:rPr>
        <w:t>8,5</w:t>
      </w:r>
      <w:r>
        <w:rPr>
          <w:szCs w:val="20"/>
        </w:rPr>
        <w:t> M </w:t>
      </w:r>
      <w:r w:rsidRPr="00524D80">
        <w:rPr>
          <w:szCs w:val="20"/>
        </w:rPr>
        <w:t xml:space="preserve">FCFA. </w:t>
      </w:r>
      <w:r>
        <w:rPr>
          <w:szCs w:val="20"/>
        </w:rPr>
        <w:t xml:space="preserve"> </w:t>
      </w:r>
      <w:r w:rsidRPr="00524D80">
        <w:rPr>
          <w:szCs w:val="20"/>
        </w:rPr>
        <w:t>Les subventions moyennes pourront, quant à elles, atteindre jusqu’à 28</w:t>
      </w:r>
      <w:r>
        <w:rPr>
          <w:szCs w:val="20"/>
        </w:rPr>
        <w:t> M </w:t>
      </w:r>
      <w:r w:rsidRPr="00524D80">
        <w:rPr>
          <w:szCs w:val="20"/>
        </w:rPr>
        <w:t xml:space="preserve">FCFA. Pour rappel, le projet AFR100 Togo vise la restauration de zones forestières sous gestion améliorée ainsi que de terres dégradées. Dans ce cadre, le Togo s’est engagé à restaurer </w:t>
      </w:r>
      <w:r w:rsidRPr="00524D80">
        <w:rPr>
          <w:szCs w:val="20"/>
        </w:rPr>
        <w:lastRenderedPageBreak/>
        <w:t>1,4</w:t>
      </w:r>
      <w:r>
        <w:rPr>
          <w:szCs w:val="20"/>
        </w:rPr>
        <w:t xml:space="preserve"> M ha</w:t>
      </w:r>
      <w:r w:rsidRPr="00524D80">
        <w:rPr>
          <w:szCs w:val="20"/>
        </w:rPr>
        <w:t xml:space="preserve">. </w:t>
      </w:r>
      <w:r>
        <w:rPr>
          <w:szCs w:val="20"/>
        </w:rPr>
        <w:t>A</w:t>
      </w:r>
      <w:r w:rsidRPr="00524D80">
        <w:rPr>
          <w:szCs w:val="20"/>
        </w:rPr>
        <w:t xml:space="preserve"> l’échelle continentale, l’initiative ambitionne de restaurer 100 </w:t>
      </w:r>
      <w:r>
        <w:rPr>
          <w:szCs w:val="20"/>
        </w:rPr>
        <w:t xml:space="preserve">M ha </w:t>
      </w:r>
      <w:r w:rsidRPr="00524D80">
        <w:rPr>
          <w:szCs w:val="20"/>
        </w:rPr>
        <w:t>de terres dégradées d’ici 2030.</w:t>
      </w:r>
    </w:p>
    <w:p w14:paraId="3FF22792" w14:textId="77777777" w:rsidR="00EA26D0" w:rsidRPr="00EB035A" w:rsidRDefault="00EA26D0" w:rsidP="00EA26D0">
      <w:pPr>
        <w:shd w:val="clear" w:color="auto" w:fill="FFFFFF"/>
        <w:spacing w:after="0" w:line="240" w:lineRule="auto"/>
        <w:textAlignment w:val="baseline"/>
      </w:pPr>
    </w:p>
    <w:p w14:paraId="47E4D744" w14:textId="77777777" w:rsidR="00EA26D0" w:rsidRPr="00EB035A" w:rsidRDefault="00EA26D0" w:rsidP="00EA26D0">
      <w:pPr>
        <w:pStyle w:val="Titre2"/>
        <w:rPr>
          <w:rFonts w:eastAsiaTheme="minorHAnsi" w:cstheme="minorBidi"/>
          <w:bCs/>
        </w:rPr>
      </w:pPr>
      <w:bookmarkStart w:id="318" w:name="_Toc230777165"/>
      <w:bookmarkStart w:id="319" w:name="_Toc231316777"/>
      <w:bookmarkStart w:id="320" w:name="_Hlk231314861"/>
      <w:r w:rsidRPr="00EB035A">
        <w:t>Equipements – Don du Programme des Nations Unies pour le développement.</w:t>
      </w:r>
      <w:bookmarkEnd w:id="318"/>
      <w:bookmarkEnd w:id="319"/>
    </w:p>
    <w:bookmarkEnd w:id="320"/>
    <w:p w14:paraId="312333A1" w14:textId="77777777" w:rsidR="00EA26D0" w:rsidRPr="00EB035A" w:rsidRDefault="00EA26D0" w:rsidP="00EA26D0">
      <w:pPr>
        <w:spacing w:after="0"/>
      </w:pPr>
      <w:r w:rsidRPr="00EB035A">
        <w:t xml:space="preserve">Le </w:t>
      </w:r>
      <w:bookmarkStart w:id="321" w:name="_Hlk229501852"/>
      <w:r w:rsidRPr="00EB035A">
        <w:t xml:space="preserve">Programme des Nations Unies pour le développement </w:t>
      </w:r>
      <w:bookmarkEnd w:id="321"/>
      <w:r w:rsidRPr="00EB035A">
        <w:t>(PNUD) a procédé, le 8 mai à la remise d’un important lot d’équipements au profit de 11 coopératives agricoles dont neuf implantées dans la région Maritime et deux dans la région de la Kara. Les coopératives bénéficiaires regroupent près de 300 membres actifs dans plusieurs filières (élevage de volailles et de petits ruminants, production de maïs en contre-saison, transformation de la noix de coco, etc.). D’une valeur globale de 271 M FCFA, ce don comprend du matériel agricole et d’élevage, des équipements de transformation, du matériel informatique ainsi que des tricycles destinés à faciliter le transport des intrants, des récoltes et des produits transformés vers les marchés. Cette initiative s’inscrit dans le cadre du Projet d’appui à l’entrepreneuriat et au développement des opportunités dans les chaînes de valeur, en cohérence avec les plans de développement local et les priorités nationales. Avec cet appui, l’organisation onusienne entend contribuer à l’amélioration des conditions de travail des coopératives rurales, tout en favorisant un meilleur accès aux marchés pour les produits agricoles.</w:t>
      </w:r>
    </w:p>
    <w:p w14:paraId="128F6975" w14:textId="77777777" w:rsidR="00EA26D0" w:rsidRPr="00EB035A" w:rsidRDefault="00EA26D0" w:rsidP="00EA26D0">
      <w:pPr>
        <w:shd w:val="clear" w:color="auto" w:fill="FFFFFF"/>
        <w:spacing w:after="0" w:line="240" w:lineRule="auto"/>
        <w:textAlignment w:val="baseline"/>
      </w:pPr>
    </w:p>
    <w:p w14:paraId="22CD7570" w14:textId="77777777" w:rsidR="00EA26D0" w:rsidRPr="00EB035A" w:rsidRDefault="00EA26D0" w:rsidP="00EA26D0">
      <w:pPr>
        <w:spacing w:after="0" w:line="240" w:lineRule="auto"/>
        <w:outlineLvl w:val="1"/>
        <w:rPr>
          <w:rFonts w:eastAsia="Times New Roman" w:cs="Times New Roman"/>
          <w:b/>
          <w:bCs/>
          <w:szCs w:val="20"/>
          <w:lang w:eastAsia="fr-FR"/>
        </w:rPr>
      </w:pPr>
      <w:bookmarkStart w:id="322" w:name="_Toc230777166"/>
      <w:bookmarkStart w:id="323" w:name="_Toc231316778"/>
      <w:r w:rsidRPr="00EB035A">
        <w:rPr>
          <w:b/>
          <w:bCs/>
        </w:rPr>
        <w:t>Investissement – Lancement du Second Projet du Programme de Renforcement de la Résilience à l’insécurité alimentaire et nutritionnelle au Sahel (P2-P2RS).</w:t>
      </w:r>
      <w:bookmarkEnd w:id="322"/>
      <w:bookmarkEnd w:id="323"/>
    </w:p>
    <w:p w14:paraId="3F1F0B8D" w14:textId="7EF8738B" w:rsidR="00EA26D0" w:rsidRPr="00EB035A" w:rsidRDefault="00EA26D0" w:rsidP="00EA26D0">
      <w:pPr>
        <w:spacing w:after="0"/>
      </w:pPr>
      <w:r w:rsidRPr="00EB035A">
        <w:t>Le premier projet du P2RS (P1-P2RS) d'un montant global de 153 Md FCFA qui a bouclé ses activités en 2022 a enregistré des résultats importants dans les 7 pays bénéficiaires que sont le Burkina Faso, la Gambie, le Mali, la Mauritanie, le Niger, le Tchad et le Sénégal. Ces résultats forts appréciés ont facilité le financement d’une 2</w:t>
      </w:r>
      <w:r w:rsidRPr="00EB035A">
        <w:rPr>
          <w:vertAlign w:val="superscript"/>
        </w:rPr>
        <w:t>ème</w:t>
      </w:r>
      <w:r w:rsidRPr="00EB035A">
        <w:t xml:space="preserve"> phase d’un montant total de 220,4 Md FCFA qui concerne 9 pays (Burkina Faso, la Gambie, la Guinée, la Guinée Bissau, le Mali, le Niger, le Sénégal, le Tchad et le Togo), ainsi que trois Organisations intergouvernementales : le Comité inter-État de lutte contre la sécheresse au Sahel (CILSS), la Commission climat pour le Sahel et la Grande muraille verte. A travers le lancement du P2-P2RS, le 12 mai, les autorités togolaises et leurs partenaires financiers veulent impulser une transformation durable du secteur rural et offrir de meilleures perspectives économiques aux populations des zones bénéficiaires en restaurant les terres agricoles, en améliorant l’accès à l’eau, en soutenant les producteurs et en renforçant la résilience climatique. Le Projet 2 du P2RS-Togo est financé par la Banque Africaine de Développement (BAD), la Banque Ouest Africaine de Développement (BOAD) et le gouvernement pour un coût total de 17,5 Md FCFA.  La BAD y contribue à hauteur d’environ 5,737 Md FCFA dont 3,442 Md FCFA pour le don du Fonds africain de développement ; 2,295 Md FCFA pour le don de la Facilité d'appui à la transition et la participation physique des bénéficiaires. Le P2-P2RS touchera directement 395</w:t>
      </w:r>
      <w:r w:rsidR="00D05D77">
        <w:t> </w:t>
      </w:r>
      <w:r w:rsidRPr="00EB035A">
        <w:t>000 bénéficiaires, particulièrement les femmes et les jeunes de communes de la région des Plateaux. Il offrira aux producteurs de la région des Plateaux, un accès durable à des services financiers et non financiers adaptés, Il est également prévu : la restauration de 2 500 ha de terres agricoles et de 1 000 ha de pâturages dégradés ; l’aménagement de 10 périmètres pastoraux et de 20 ha de périmètres maraîchers ; la construction ou la réhabilitation de 50</w:t>
      </w:r>
      <w:r w:rsidR="005A1437" w:rsidRPr="00EB035A">
        <w:t> </w:t>
      </w:r>
      <w:r w:rsidRPr="00EB035A">
        <w:t xml:space="preserve">points d’eau. A cela s’ajoutent la construction de 100 km de pistes rurales pour désenclaver les zones de production, la construction de 5 marchés à bétail avec parcs de vaccination, l’installation de 200 biodigesteurs, l’équipement de 4 centres semenciers et de 2 entreprises semencières. </w:t>
      </w:r>
    </w:p>
    <w:p w14:paraId="250AED1A" w14:textId="77777777" w:rsidR="00EA26D0" w:rsidRPr="00EB035A" w:rsidRDefault="00EA26D0" w:rsidP="00EA26D0">
      <w:pPr>
        <w:shd w:val="clear" w:color="auto" w:fill="FFFFFF"/>
        <w:spacing w:after="0" w:line="240" w:lineRule="auto"/>
        <w:textAlignment w:val="baseline"/>
      </w:pPr>
    </w:p>
    <w:p w14:paraId="2F36BFDC" w14:textId="77777777" w:rsidR="00EA26D0" w:rsidRPr="00EB035A" w:rsidRDefault="00EA26D0" w:rsidP="00EA26D0">
      <w:pPr>
        <w:spacing w:after="0" w:line="240" w:lineRule="auto"/>
        <w:outlineLvl w:val="1"/>
        <w:rPr>
          <w:rFonts w:eastAsia="Times New Roman" w:cs="Times New Roman"/>
          <w:b/>
          <w:bCs/>
          <w:szCs w:val="20"/>
          <w:lang w:eastAsia="fr-FR"/>
        </w:rPr>
      </w:pPr>
      <w:bookmarkStart w:id="324" w:name="_Toc230777167"/>
      <w:bookmarkStart w:id="325" w:name="_Toc231316779"/>
      <w:r w:rsidRPr="00EB035A">
        <w:rPr>
          <w:b/>
          <w:bCs/>
        </w:rPr>
        <w:lastRenderedPageBreak/>
        <w:t>Formation – 106 acteurs des corridors commerciaux transfrontaliers formé à surmonter les obstacles au commerce agricole.</w:t>
      </w:r>
      <w:bookmarkEnd w:id="324"/>
      <w:bookmarkEnd w:id="325"/>
    </w:p>
    <w:p w14:paraId="626B245A" w14:textId="3ACA8AE2" w:rsidR="00EA26D0" w:rsidRPr="006C6194" w:rsidRDefault="00EA26D0" w:rsidP="00EA26D0">
      <w:pPr>
        <w:shd w:val="clear" w:color="auto" w:fill="FFFFFF"/>
        <w:spacing w:after="0" w:line="240" w:lineRule="auto"/>
        <w:textAlignment w:val="baseline"/>
      </w:pPr>
      <w:r w:rsidRPr="00EB035A">
        <w:t xml:space="preserve">Le projet Programme régional d’intégration des marchés agricoles (PRIMA) est développé et mis en œuvre conjointement par les gouvernements du Togo et du Bénin pour une durée de six ans, avec l’appui d’une coordination régionale logée au sein de l’Agence régionale pour l’agriculture et l’alimentation (ARAA). Du 12 au 23 mai 2026, </w:t>
      </w:r>
      <w:bookmarkStart w:id="326" w:name="_Hlk230687620"/>
      <w:r w:rsidRPr="00EB035A">
        <w:t xml:space="preserve">106 acteurs des corridors commerciaux transfrontaliers </w:t>
      </w:r>
      <w:bookmarkEnd w:id="326"/>
      <w:r w:rsidRPr="00EB035A">
        <w:t xml:space="preserve">ont participé à une série de formations portant sur les procédures douanières, les règles sanitaires et phytosanitaires, les normes communautaires ainsi que les techniques de plaidoyer et de dialogue public-privé. L’objectif affiché est de réduire les barrières qui ralentissent encore le commerce intracommunautaire dans les espaces CEDEAO et UEMOA. Le superviseur des corridors douaniers, M. Kompa </w:t>
      </w:r>
      <w:proofErr w:type="spellStart"/>
      <w:r w:rsidRPr="00EB035A">
        <w:t>Alassani</w:t>
      </w:r>
      <w:proofErr w:type="spellEnd"/>
      <w:r w:rsidRPr="00EB035A">
        <w:t xml:space="preserve">, a souligné que cette formation permettra aux participants membres de </w:t>
      </w:r>
      <w:bookmarkStart w:id="327" w:name="_Hlk230687580"/>
      <w:r w:rsidRPr="00EB035A">
        <w:t xml:space="preserve">surmonter les obstacles </w:t>
      </w:r>
      <w:bookmarkEnd w:id="327"/>
      <w:r w:rsidRPr="00EB035A">
        <w:t>liés à la fluidité du commerce transfrontalier et d’assurer la célérité des procédures.</w:t>
      </w:r>
      <w:bookmarkEnd w:id="302"/>
      <w:bookmarkEnd w:id="303"/>
      <w:bookmarkEnd w:id="304"/>
      <w:r w:rsidRPr="00EB035A">
        <w:t xml:space="preserve"> Le commerce transfrontalier constitue un levier essentiel pour l’intégration régionale, la sécurité alimentaire et nutritionnelle.</w:t>
      </w:r>
    </w:p>
    <w:p w14:paraId="502D7D2E" w14:textId="044E251B" w:rsidR="0059138A" w:rsidRDefault="0059138A" w:rsidP="00DB6003">
      <w:pPr>
        <w:shd w:val="clear" w:color="auto" w:fill="FFFFFF"/>
        <w:spacing w:after="0" w:line="240" w:lineRule="auto"/>
        <w:textAlignment w:val="baseline"/>
      </w:pPr>
    </w:p>
    <w:p w14:paraId="44F22EC9" w14:textId="19F9B4C8" w:rsidR="00556D4D" w:rsidRDefault="00556D4D" w:rsidP="00DB6003">
      <w:pPr>
        <w:shd w:val="clear" w:color="auto" w:fill="FFFFFF"/>
        <w:spacing w:after="0" w:line="240" w:lineRule="auto"/>
        <w:textAlignment w:val="baseline"/>
      </w:pPr>
    </w:p>
    <w:p w14:paraId="1B991561" w14:textId="5AD5F0F8" w:rsidR="00556D4D" w:rsidRDefault="00556D4D" w:rsidP="00DB6003">
      <w:pPr>
        <w:shd w:val="clear" w:color="auto" w:fill="FFFFFF"/>
        <w:spacing w:after="0" w:line="240" w:lineRule="auto"/>
        <w:textAlignment w:val="baseline"/>
      </w:pPr>
    </w:p>
    <w:p w14:paraId="5C8A45EA" w14:textId="3FA90A75" w:rsidR="00556D4D" w:rsidRDefault="00556D4D" w:rsidP="00DB6003">
      <w:pPr>
        <w:shd w:val="clear" w:color="auto" w:fill="FFFFFF"/>
        <w:spacing w:after="0" w:line="240" w:lineRule="auto"/>
        <w:textAlignment w:val="baseline"/>
      </w:pPr>
    </w:p>
    <w:p w14:paraId="53030C49" w14:textId="36FB27EF" w:rsidR="00556D4D" w:rsidRDefault="00556D4D" w:rsidP="00DB6003">
      <w:pPr>
        <w:shd w:val="clear" w:color="auto" w:fill="FFFFFF"/>
        <w:spacing w:after="0" w:line="240" w:lineRule="auto"/>
        <w:textAlignment w:val="baseline"/>
      </w:pPr>
    </w:p>
    <w:p w14:paraId="5C37C660" w14:textId="62C246CF" w:rsidR="00556D4D" w:rsidRDefault="00556D4D" w:rsidP="00DB6003">
      <w:pPr>
        <w:shd w:val="clear" w:color="auto" w:fill="FFFFFF"/>
        <w:spacing w:after="0" w:line="240" w:lineRule="auto"/>
        <w:textAlignment w:val="baseline"/>
      </w:pPr>
    </w:p>
    <w:p w14:paraId="52236FA8" w14:textId="347F4E8F" w:rsidR="00556D4D" w:rsidRDefault="00556D4D" w:rsidP="00DB6003">
      <w:pPr>
        <w:shd w:val="clear" w:color="auto" w:fill="FFFFFF"/>
        <w:spacing w:after="0" w:line="240" w:lineRule="auto"/>
        <w:textAlignment w:val="baseline"/>
      </w:pPr>
    </w:p>
    <w:p w14:paraId="12F58537" w14:textId="70044A79" w:rsidR="00556D4D" w:rsidRDefault="00556D4D" w:rsidP="00DB6003">
      <w:pPr>
        <w:shd w:val="clear" w:color="auto" w:fill="FFFFFF"/>
        <w:spacing w:after="0" w:line="240" w:lineRule="auto"/>
        <w:textAlignment w:val="baseline"/>
      </w:pPr>
    </w:p>
    <w:p w14:paraId="6FA9E656" w14:textId="63F65E1C" w:rsidR="00556D4D" w:rsidRDefault="00556D4D" w:rsidP="00DB6003">
      <w:pPr>
        <w:shd w:val="clear" w:color="auto" w:fill="FFFFFF"/>
        <w:spacing w:after="0" w:line="240" w:lineRule="auto"/>
        <w:textAlignment w:val="baseline"/>
      </w:pPr>
    </w:p>
    <w:p w14:paraId="7D855586" w14:textId="7F2EF175" w:rsidR="00556D4D" w:rsidRDefault="00556D4D" w:rsidP="00DB6003">
      <w:pPr>
        <w:shd w:val="clear" w:color="auto" w:fill="FFFFFF"/>
        <w:spacing w:after="0" w:line="240" w:lineRule="auto"/>
        <w:textAlignment w:val="baseline"/>
      </w:pPr>
    </w:p>
    <w:p w14:paraId="46F21867" w14:textId="509F0DD8" w:rsidR="00556D4D" w:rsidRDefault="00556D4D" w:rsidP="00DB6003">
      <w:pPr>
        <w:shd w:val="clear" w:color="auto" w:fill="FFFFFF"/>
        <w:spacing w:after="0" w:line="240" w:lineRule="auto"/>
        <w:textAlignment w:val="baseline"/>
      </w:pPr>
    </w:p>
    <w:p w14:paraId="00E2FCED" w14:textId="1F0DC154" w:rsidR="00556D4D" w:rsidRDefault="00556D4D" w:rsidP="00DB6003">
      <w:pPr>
        <w:shd w:val="clear" w:color="auto" w:fill="FFFFFF"/>
        <w:spacing w:after="0" w:line="240" w:lineRule="auto"/>
        <w:textAlignment w:val="baseline"/>
      </w:pPr>
    </w:p>
    <w:p w14:paraId="6DBE73F4" w14:textId="3E734513" w:rsidR="00556D4D" w:rsidRDefault="00556D4D" w:rsidP="00DB6003">
      <w:pPr>
        <w:shd w:val="clear" w:color="auto" w:fill="FFFFFF"/>
        <w:spacing w:after="0" w:line="240" w:lineRule="auto"/>
        <w:textAlignment w:val="baseline"/>
      </w:pPr>
    </w:p>
    <w:p w14:paraId="672DBBA6" w14:textId="6084AFA9" w:rsidR="00556D4D" w:rsidRDefault="00556D4D" w:rsidP="00DB6003">
      <w:pPr>
        <w:shd w:val="clear" w:color="auto" w:fill="FFFFFF"/>
        <w:spacing w:after="0" w:line="240" w:lineRule="auto"/>
        <w:textAlignment w:val="baseline"/>
      </w:pPr>
    </w:p>
    <w:p w14:paraId="5D53D6DC" w14:textId="7466A869" w:rsidR="00556D4D" w:rsidRDefault="00556D4D" w:rsidP="00DB6003">
      <w:pPr>
        <w:shd w:val="clear" w:color="auto" w:fill="FFFFFF"/>
        <w:spacing w:after="0" w:line="240" w:lineRule="auto"/>
        <w:textAlignment w:val="baseline"/>
      </w:pPr>
    </w:p>
    <w:p w14:paraId="2157B2F7" w14:textId="3C797A15" w:rsidR="00556D4D" w:rsidRDefault="00556D4D" w:rsidP="00DB6003">
      <w:pPr>
        <w:shd w:val="clear" w:color="auto" w:fill="FFFFFF"/>
        <w:spacing w:after="0" w:line="240" w:lineRule="auto"/>
        <w:textAlignment w:val="baseline"/>
      </w:pPr>
    </w:p>
    <w:p w14:paraId="1B4D54FE" w14:textId="00C25431" w:rsidR="00556D4D" w:rsidRDefault="00556D4D" w:rsidP="00DB6003">
      <w:pPr>
        <w:shd w:val="clear" w:color="auto" w:fill="FFFFFF"/>
        <w:spacing w:after="0" w:line="240" w:lineRule="auto"/>
        <w:textAlignment w:val="baseline"/>
      </w:pPr>
    </w:p>
    <w:p w14:paraId="3A248CF4" w14:textId="27404C7A" w:rsidR="00556D4D" w:rsidRDefault="00556D4D" w:rsidP="00DB6003">
      <w:pPr>
        <w:shd w:val="clear" w:color="auto" w:fill="FFFFFF"/>
        <w:spacing w:after="0" w:line="240" w:lineRule="auto"/>
        <w:textAlignment w:val="baseline"/>
      </w:pPr>
    </w:p>
    <w:p w14:paraId="68C2AF79" w14:textId="0FD295EB" w:rsidR="00556D4D" w:rsidRDefault="00556D4D" w:rsidP="00DB6003">
      <w:pPr>
        <w:shd w:val="clear" w:color="auto" w:fill="FFFFFF"/>
        <w:spacing w:after="0" w:line="240" w:lineRule="auto"/>
        <w:textAlignment w:val="baseline"/>
      </w:pPr>
    </w:p>
    <w:p w14:paraId="1CCE0D7F" w14:textId="27E892A9" w:rsidR="00556D4D" w:rsidRDefault="00556D4D" w:rsidP="00DB6003">
      <w:pPr>
        <w:shd w:val="clear" w:color="auto" w:fill="FFFFFF"/>
        <w:spacing w:after="0" w:line="240" w:lineRule="auto"/>
        <w:textAlignment w:val="baseline"/>
      </w:pPr>
    </w:p>
    <w:p w14:paraId="204F28D9" w14:textId="17DEE34D" w:rsidR="00556D4D" w:rsidRDefault="00556D4D" w:rsidP="00DB6003">
      <w:pPr>
        <w:shd w:val="clear" w:color="auto" w:fill="FFFFFF"/>
        <w:spacing w:after="0" w:line="240" w:lineRule="auto"/>
        <w:textAlignment w:val="baseline"/>
      </w:pPr>
    </w:p>
    <w:p w14:paraId="5CC2CBF9" w14:textId="381808D7" w:rsidR="00556D4D" w:rsidRDefault="00556D4D" w:rsidP="00DB6003">
      <w:pPr>
        <w:shd w:val="clear" w:color="auto" w:fill="FFFFFF"/>
        <w:spacing w:after="0" w:line="240" w:lineRule="auto"/>
        <w:textAlignment w:val="baseline"/>
      </w:pPr>
    </w:p>
    <w:p w14:paraId="0D1803D7" w14:textId="6D57F983" w:rsidR="00556D4D" w:rsidRDefault="00556D4D" w:rsidP="00DB6003">
      <w:pPr>
        <w:shd w:val="clear" w:color="auto" w:fill="FFFFFF"/>
        <w:spacing w:after="0" w:line="240" w:lineRule="auto"/>
        <w:textAlignment w:val="baseline"/>
      </w:pPr>
    </w:p>
    <w:p w14:paraId="630C0F73" w14:textId="60B9882A" w:rsidR="00556D4D" w:rsidRDefault="00556D4D" w:rsidP="00DB6003">
      <w:pPr>
        <w:shd w:val="clear" w:color="auto" w:fill="FFFFFF"/>
        <w:spacing w:after="0" w:line="240" w:lineRule="auto"/>
        <w:textAlignment w:val="baseline"/>
      </w:pPr>
    </w:p>
    <w:p w14:paraId="48A9A7D9" w14:textId="2F98FB96" w:rsidR="00556D4D" w:rsidRDefault="00556D4D" w:rsidP="00DB6003">
      <w:pPr>
        <w:shd w:val="clear" w:color="auto" w:fill="FFFFFF"/>
        <w:spacing w:after="0" w:line="240" w:lineRule="auto"/>
        <w:textAlignment w:val="baseline"/>
      </w:pPr>
    </w:p>
    <w:p w14:paraId="1AF87579" w14:textId="5BFB24C9" w:rsidR="00556D4D" w:rsidRPr="006C6194" w:rsidRDefault="00EB035A" w:rsidP="00DB6003">
      <w:pPr>
        <w:shd w:val="clear" w:color="auto" w:fill="FFFFFF"/>
        <w:spacing w:after="0" w:line="240" w:lineRule="auto"/>
        <w:textAlignment w:val="baseline"/>
      </w:pPr>
      <w:r w:rsidRPr="00EB035A">
        <w:rPr>
          <w:rFonts w:ascii="Calibri" w:eastAsia="Calibri" w:hAnsi="Calibri" w:cs="Times New Roman"/>
          <w:b/>
          <w:bCs/>
          <w:noProof/>
          <w:sz w:val="22"/>
        </w:rPr>
        <mc:AlternateContent>
          <mc:Choice Requires="wps">
            <w:drawing>
              <wp:anchor distT="0" distB="0" distL="114300" distR="114300" simplePos="0" relativeHeight="251659264" behindDoc="1" locked="0" layoutInCell="1" allowOverlap="1" wp14:anchorId="4CBF2D4D" wp14:editId="5D39CD98">
                <wp:simplePos x="0" y="0"/>
                <wp:positionH relativeFrom="page">
                  <wp:posOffset>-26670</wp:posOffset>
                </wp:positionH>
                <wp:positionV relativeFrom="margin">
                  <wp:posOffset>7224395</wp:posOffset>
                </wp:positionV>
                <wp:extent cx="7586980" cy="1677726"/>
                <wp:effectExtent l="0" t="0" r="0" b="0"/>
                <wp:wrapNone/>
                <wp:docPr id="4" name="Rectangle 4"/>
                <wp:cNvGraphicFramePr/>
                <a:graphic xmlns:a="http://schemas.openxmlformats.org/drawingml/2006/main">
                  <a:graphicData uri="http://schemas.microsoft.com/office/word/2010/wordprocessingShape">
                    <wps:wsp>
                      <wps:cNvSpPr/>
                      <wps:spPr>
                        <a:xfrm>
                          <a:off x="0" y="0"/>
                          <a:ext cx="7586980" cy="1677726"/>
                        </a:xfrm>
                        <a:prstGeom prst="rect">
                          <a:avLst/>
                        </a:prstGeom>
                        <a:solidFill>
                          <a:srgbClr val="FBE769"/>
                        </a:solidFill>
                        <a:ln w="12700" cap="flat" cmpd="sng" algn="ctr">
                          <a:noFill/>
                          <a:prstDash val="solid"/>
                          <a:miter lim="800000"/>
                        </a:ln>
                        <a:effectLst/>
                      </wps:spPr>
                      <wps:txbx>
                        <w:txbxContent>
                          <w:p w14:paraId="58824655" w14:textId="77777777" w:rsidR="00EB035A" w:rsidRDefault="00EB035A" w:rsidP="00EB035A">
                            <w:pPr>
                              <w:ind w:left="709" w:right="866"/>
                              <w:rPr>
                                <w:color w:val="000000"/>
                                <w:szCs w:val="20"/>
                              </w:rPr>
                            </w:pPr>
                            <w:r w:rsidRPr="00EE5287">
                              <w:rPr>
                                <w:color w:val="000000"/>
                                <w:szCs w:val="20"/>
                              </w:rPr>
                              <w:t>La direction générale du Trésor est présente dans plus de 100 pays à travers ses Services économiques.</w:t>
                            </w:r>
                          </w:p>
                          <w:p w14:paraId="60007BD5" w14:textId="18D11CFF" w:rsidR="00EB035A" w:rsidRPr="00EE5287" w:rsidRDefault="00EB035A" w:rsidP="00EB035A">
                            <w:pPr>
                              <w:ind w:left="709" w:right="866"/>
                              <w:jc w:val="left"/>
                              <w:rPr>
                                <w:color w:val="000000"/>
                                <w:szCs w:val="20"/>
                              </w:rPr>
                            </w:pPr>
                            <w:r w:rsidRPr="00EE5287">
                              <w:rPr>
                                <w:color w:val="000000"/>
                                <w:szCs w:val="20"/>
                              </w:rPr>
                              <w:t xml:space="preserve">Pour en savoir plus sur ses missions et ses implantations : </w:t>
                            </w:r>
                            <w:r w:rsidRPr="00EE5287">
                              <w:rPr>
                                <w:color w:val="000000"/>
                                <w:szCs w:val="20"/>
                              </w:rPr>
                              <w:br/>
                            </w:r>
                            <w:hyperlink r:id="rId48" w:history="1">
                              <w:r w:rsidRPr="00EE5287">
                                <w:rPr>
                                  <w:rStyle w:val="Lienhypertexte"/>
                                  <w:szCs w:val="20"/>
                                </w:rPr>
                                <w:t>www.tresor.economie.gouv.fr/tresor-international</w:t>
                              </w:r>
                            </w:hyperlink>
                          </w:p>
                          <w:p w14:paraId="0D9B84B5" w14:textId="77777777" w:rsidR="00EB035A" w:rsidRPr="00EB035A" w:rsidRDefault="00EB035A" w:rsidP="00EB035A">
                            <w:pPr>
                              <w:ind w:left="709" w:right="866"/>
                              <w:rPr>
                                <w:rStyle w:val="Lienhypertexte"/>
                                <w:color w:val="666666"/>
                                <w:szCs w:val="20"/>
                              </w:rPr>
                            </w:pPr>
                            <w:r w:rsidRPr="00EE5287">
                              <w:rPr>
                                <w:color w:val="000000"/>
                                <w:szCs w:val="20"/>
                              </w:rPr>
                              <w:t>Responsable de la publication</w:t>
                            </w:r>
                            <w:r w:rsidRPr="00EE5287">
                              <w:rPr>
                                <w:rFonts w:ascii="Calibri" w:hAnsi="Calibri" w:cs="Calibri"/>
                                <w:color w:val="000000"/>
                                <w:szCs w:val="20"/>
                              </w:rPr>
                              <w:t> </w:t>
                            </w:r>
                            <w:r w:rsidRPr="00EE5287">
                              <w:rPr>
                                <w:color w:val="000000"/>
                                <w:szCs w:val="20"/>
                              </w:rPr>
                              <w:t xml:space="preserve">: Service économique </w:t>
                            </w:r>
                            <w:r>
                              <w:rPr>
                                <w:color w:val="000000"/>
                                <w:szCs w:val="20"/>
                              </w:rPr>
                              <w:t xml:space="preserve">régional </w:t>
                            </w:r>
                            <w:r w:rsidRPr="00EE5287">
                              <w:rPr>
                                <w:color w:val="000000"/>
                                <w:szCs w:val="20"/>
                              </w:rPr>
                              <w:t>d</w:t>
                            </w:r>
                            <w:r>
                              <w:rPr>
                                <w:color w:val="000000"/>
                                <w:szCs w:val="20"/>
                              </w:rPr>
                              <w:t xml:space="preserve">’Abidjan </w:t>
                            </w:r>
                          </w:p>
                          <w:p w14:paraId="223EBD91" w14:textId="77777777" w:rsidR="00EB035A" w:rsidRPr="00EE5287" w:rsidRDefault="00EB035A" w:rsidP="00EB035A">
                            <w:pPr>
                              <w:pStyle w:val="BREVESECOPieddepage"/>
                              <w:ind w:left="709" w:right="866"/>
                              <w:rPr>
                                <w:rFonts w:ascii="Marianne" w:hAnsi="Marianne"/>
                                <w:color w:val="000000"/>
                                <w:sz w:val="20"/>
                                <w:szCs w:val="20"/>
                              </w:rPr>
                            </w:pPr>
                            <w:r w:rsidRPr="00EE5287">
                              <w:rPr>
                                <w:rFonts w:ascii="Marianne" w:hAnsi="Marianne"/>
                                <w:color w:val="000000"/>
                                <w:sz w:val="20"/>
                                <w:szCs w:val="20"/>
                              </w:rPr>
                              <w:t>Rédaction</w:t>
                            </w:r>
                            <w:r w:rsidRPr="00EE5287">
                              <w:rPr>
                                <w:rFonts w:ascii="Calibri" w:hAnsi="Calibri" w:cs="Calibri"/>
                                <w:color w:val="000000"/>
                                <w:sz w:val="20"/>
                                <w:szCs w:val="20"/>
                              </w:rPr>
                              <w:t> </w:t>
                            </w:r>
                            <w:r w:rsidRPr="00EE5287">
                              <w:rPr>
                                <w:rFonts w:ascii="Marianne" w:hAnsi="Marianne"/>
                                <w:color w:val="000000"/>
                                <w:sz w:val="20"/>
                                <w:szCs w:val="20"/>
                              </w:rPr>
                              <w:t xml:space="preserve">: </w:t>
                            </w:r>
                            <w:r>
                              <w:rPr>
                                <w:rFonts w:ascii="Marianne" w:hAnsi="Marianne"/>
                                <w:color w:val="000000"/>
                                <w:sz w:val="20"/>
                                <w:szCs w:val="20"/>
                              </w:rPr>
                              <w:t xml:space="preserve">Régis RAFFIN Conseiller pour les affaires agricoles </w:t>
                            </w:r>
                            <w:r w:rsidRPr="00EE5287">
                              <w:rPr>
                                <w:rFonts w:ascii="Marianne" w:hAnsi="Marianne"/>
                                <w:color w:val="000000"/>
                                <w:sz w:val="20"/>
                                <w:szCs w:val="20"/>
                              </w:rPr>
                              <w:t>SER d</w:t>
                            </w:r>
                            <w:r>
                              <w:rPr>
                                <w:rFonts w:ascii="Marianne" w:hAnsi="Marianne"/>
                                <w:color w:val="000000"/>
                                <w:sz w:val="20"/>
                                <w:szCs w:val="20"/>
                              </w:rPr>
                              <w:t>’Abidjan</w:t>
                            </w:r>
                            <w:r w:rsidRPr="00EE5287">
                              <w:rPr>
                                <w:rFonts w:ascii="Marianne" w:hAnsi="Marianne"/>
                                <w:color w:val="000000"/>
                                <w:sz w:val="20"/>
                                <w:szCs w:val="20"/>
                              </w:rPr>
                              <w:br/>
                              <w:t>Abonnez-vous</w:t>
                            </w:r>
                            <w:r w:rsidRPr="00EE5287">
                              <w:rPr>
                                <w:rFonts w:ascii="Calibri" w:hAnsi="Calibri" w:cs="Calibri"/>
                                <w:color w:val="000000"/>
                                <w:sz w:val="20"/>
                                <w:szCs w:val="20"/>
                              </w:rPr>
                              <w:t> </w:t>
                            </w:r>
                            <w:r w:rsidRPr="00EE5287">
                              <w:rPr>
                                <w:rFonts w:ascii="Marianne" w:hAnsi="Marianne"/>
                                <w:color w:val="000000"/>
                                <w:sz w:val="20"/>
                                <w:szCs w:val="20"/>
                              </w:rPr>
                              <w:t xml:space="preserve">: </w:t>
                            </w:r>
                            <w:r w:rsidRPr="00EB035A">
                              <w:rPr>
                                <w:rFonts w:ascii="Marianne" w:hAnsi="Marianne"/>
                                <w:color w:val="666666"/>
                                <w:sz w:val="20"/>
                                <w:szCs w:val="20"/>
                                <w:u w:val="single"/>
                              </w:rPr>
                              <w:t>regis.raffin@dgtresor.gouv.fr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CBF2D4D" id="Rectangle 4" o:spid="_x0000_s1026" style="position:absolute;left:0;text-align:left;margin-left:-2.1pt;margin-top:568.85pt;width:597.4pt;height:132.1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" fillcolor="#fbe769" stroked="f" strokeweight="1pt">
                <v:textbox>
                  <w:txbxContent>
                    <w:p w14:paraId="58824655" w14:textId="77777777" w:rsidR="00EB035A" w:rsidRDefault="00EB035A" w:rsidP="00EB035A">
                      <w:pPr>
                        <w:ind w:left="709" w:right="866"/>
                        <w:rPr>
                          <w:color w:val="000000"/>
                          <w:szCs w:val="20"/>
                        </w:rPr>
                      </w:pPr>
                      <w:r w:rsidRPr="00EE5287">
                        <w:rPr>
                          <w:color w:val="000000"/>
                          <w:szCs w:val="20"/>
                        </w:rPr>
                        <w:t>La direction générale du Trésor est présente dans plus de 100 pays à travers ses Services économiques.</w:t>
                      </w:r>
                    </w:p>
                    <w:p w14:paraId="60007BD5" w14:textId="18D11CFF" w:rsidR="00EB035A" w:rsidRPr="00EE5287" w:rsidRDefault="00EB035A" w:rsidP="00EB035A">
                      <w:pPr>
                        <w:ind w:left="709" w:right="866"/>
                        <w:jc w:val="left"/>
                        <w:rPr>
                          <w:color w:val="000000"/>
                          <w:szCs w:val="20"/>
                        </w:rPr>
                      </w:pPr>
                      <w:r w:rsidRPr="00EE5287">
                        <w:rPr>
                          <w:color w:val="000000"/>
                          <w:szCs w:val="20"/>
                        </w:rPr>
                        <w:t xml:space="preserve">Pour en savoir plus sur ses missions et ses implantations : </w:t>
                      </w:r>
                      <w:r w:rsidRPr="00EE5287">
                        <w:rPr>
                          <w:color w:val="000000"/>
                          <w:szCs w:val="20"/>
                        </w:rPr>
                        <w:br/>
                      </w:r>
                      <w:hyperlink r:id="rId49" w:history="1">
                        <w:r w:rsidRPr="00EE5287">
                          <w:rPr>
                            <w:rStyle w:val="Lienhypertexte"/>
                            <w:szCs w:val="20"/>
                          </w:rPr>
                          <w:t>www.tresor.economie.gouv.fr/tresor-international</w:t>
                        </w:r>
                      </w:hyperlink>
                    </w:p>
                    <w:p w14:paraId="0D9B84B5" w14:textId="77777777" w:rsidR="00EB035A" w:rsidRPr="00EB035A" w:rsidRDefault="00EB035A" w:rsidP="00EB035A">
                      <w:pPr>
                        <w:ind w:left="709" w:right="866"/>
                        <w:rPr>
                          <w:rStyle w:val="Lienhypertexte"/>
                          <w:color w:val="666666"/>
                          <w:szCs w:val="20"/>
                        </w:rPr>
                      </w:pPr>
                      <w:r w:rsidRPr="00EE5287">
                        <w:rPr>
                          <w:color w:val="000000"/>
                          <w:szCs w:val="20"/>
                        </w:rPr>
                        <w:t>Responsable de la publication</w:t>
                      </w:r>
                      <w:r w:rsidRPr="00EE5287">
                        <w:rPr>
                          <w:rFonts w:ascii="Calibri" w:hAnsi="Calibri" w:cs="Calibri"/>
                          <w:color w:val="000000"/>
                          <w:szCs w:val="20"/>
                        </w:rPr>
                        <w:t> </w:t>
                      </w:r>
                      <w:r w:rsidRPr="00EE5287">
                        <w:rPr>
                          <w:color w:val="000000"/>
                          <w:szCs w:val="20"/>
                        </w:rPr>
                        <w:t xml:space="preserve">: Service économique </w:t>
                      </w:r>
                      <w:r>
                        <w:rPr>
                          <w:color w:val="000000"/>
                          <w:szCs w:val="20"/>
                        </w:rPr>
                        <w:t xml:space="preserve">régional </w:t>
                      </w:r>
                      <w:r w:rsidRPr="00EE5287">
                        <w:rPr>
                          <w:color w:val="000000"/>
                          <w:szCs w:val="20"/>
                        </w:rPr>
                        <w:t>d</w:t>
                      </w:r>
                      <w:r>
                        <w:rPr>
                          <w:color w:val="000000"/>
                          <w:szCs w:val="20"/>
                        </w:rPr>
                        <w:t xml:space="preserve">’Abidjan </w:t>
                      </w:r>
                    </w:p>
                    <w:p w14:paraId="223EBD91" w14:textId="77777777" w:rsidR="00EB035A" w:rsidRPr="00EE5287" w:rsidRDefault="00EB035A" w:rsidP="00EB035A">
                      <w:pPr>
                        <w:pStyle w:val="BREVESECOPieddepage"/>
                        <w:ind w:left="709" w:right="866"/>
                        <w:rPr>
                          <w:rFonts w:ascii="Marianne" w:hAnsi="Marianne"/>
                          <w:color w:val="000000"/>
                          <w:sz w:val="20"/>
                          <w:szCs w:val="20"/>
                        </w:rPr>
                      </w:pPr>
                      <w:r w:rsidRPr="00EE5287">
                        <w:rPr>
                          <w:rFonts w:ascii="Marianne" w:hAnsi="Marianne"/>
                          <w:color w:val="000000"/>
                          <w:sz w:val="20"/>
                          <w:szCs w:val="20"/>
                        </w:rPr>
                        <w:t>Rédaction</w:t>
                      </w:r>
                      <w:r w:rsidRPr="00EE5287">
                        <w:rPr>
                          <w:rFonts w:ascii="Calibri" w:hAnsi="Calibri" w:cs="Calibri"/>
                          <w:color w:val="000000"/>
                          <w:sz w:val="20"/>
                          <w:szCs w:val="20"/>
                        </w:rPr>
                        <w:t> </w:t>
                      </w:r>
                      <w:r w:rsidRPr="00EE5287">
                        <w:rPr>
                          <w:rFonts w:ascii="Marianne" w:hAnsi="Marianne"/>
                          <w:color w:val="000000"/>
                          <w:sz w:val="20"/>
                          <w:szCs w:val="20"/>
                        </w:rPr>
                        <w:t xml:space="preserve">: </w:t>
                      </w:r>
                      <w:r>
                        <w:rPr>
                          <w:rFonts w:ascii="Marianne" w:hAnsi="Marianne"/>
                          <w:color w:val="000000"/>
                          <w:sz w:val="20"/>
                          <w:szCs w:val="20"/>
                        </w:rPr>
                        <w:t xml:space="preserve">Régis RAFFIN Conseiller pour les affaires agricoles </w:t>
                      </w:r>
                      <w:r w:rsidRPr="00EE5287">
                        <w:rPr>
                          <w:rFonts w:ascii="Marianne" w:hAnsi="Marianne"/>
                          <w:color w:val="000000"/>
                          <w:sz w:val="20"/>
                          <w:szCs w:val="20"/>
                        </w:rPr>
                        <w:t>SER d</w:t>
                      </w:r>
                      <w:r>
                        <w:rPr>
                          <w:rFonts w:ascii="Marianne" w:hAnsi="Marianne"/>
                          <w:color w:val="000000"/>
                          <w:sz w:val="20"/>
                          <w:szCs w:val="20"/>
                        </w:rPr>
                        <w:t>’Abidjan</w:t>
                      </w:r>
                      <w:r w:rsidRPr="00EE5287">
                        <w:rPr>
                          <w:rFonts w:ascii="Marianne" w:hAnsi="Marianne"/>
                          <w:color w:val="000000"/>
                          <w:sz w:val="20"/>
                          <w:szCs w:val="20"/>
                        </w:rPr>
                        <w:br/>
                        <w:t>Abonnez-vous</w:t>
                      </w:r>
                      <w:r w:rsidRPr="00EE5287">
                        <w:rPr>
                          <w:rFonts w:ascii="Calibri" w:hAnsi="Calibri" w:cs="Calibri"/>
                          <w:color w:val="000000"/>
                          <w:sz w:val="20"/>
                          <w:szCs w:val="20"/>
                        </w:rPr>
                        <w:t> </w:t>
                      </w:r>
                      <w:r w:rsidRPr="00EE5287">
                        <w:rPr>
                          <w:rFonts w:ascii="Marianne" w:hAnsi="Marianne"/>
                          <w:color w:val="000000"/>
                          <w:sz w:val="20"/>
                          <w:szCs w:val="20"/>
                        </w:rPr>
                        <w:t xml:space="preserve">: </w:t>
                      </w:r>
                      <w:r w:rsidRPr="00EB035A">
                        <w:rPr>
                          <w:rFonts w:ascii="Marianne" w:hAnsi="Marianne"/>
                          <w:color w:val="666666"/>
                          <w:sz w:val="20"/>
                          <w:szCs w:val="20"/>
                          <w:u w:val="single"/>
                        </w:rPr>
                        <w:t>regis.raffin@dgtresor.gouv.fr</w:t>
                      </w:r>
                    </w:p>
                  </w:txbxContent>
                </v:textbox>
                <w10:wrap anchorx="page" anchory="margin"/>
              </v:rect>
            </w:pict>
          </mc:Fallback>
        </mc:AlternateContent>
      </w:r>
    </w:p>
    <w:sectPr w:rsidR="00556D4D" w:rsidRPr="006C6194" w:rsidSect="00445860">
      <w:headerReference w:type="first" r:id="rId50"/>
      <w:pgSz w:w="11906" w:h="16838" w:code="9"/>
      <w:pgMar w:top="1417" w:right="1417" w:bottom="1417" w:left="1417" w:header="396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145824" w14:textId="77777777" w:rsidR="001778D6" w:rsidRDefault="001778D6" w:rsidP="007121A6">
      <w:pPr>
        <w:spacing w:after="0" w:line="240" w:lineRule="auto"/>
      </w:pPr>
      <w:r>
        <w:separator/>
      </w:r>
    </w:p>
  </w:endnote>
  <w:endnote w:type="continuationSeparator" w:id="0">
    <w:p w14:paraId="6F6EE424" w14:textId="77777777" w:rsidR="001778D6" w:rsidRDefault="001778D6" w:rsidP="007121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arianne">
    <w:panose1 w:val="02000000000000000000"/>
    <w:charset w:val="00"/>
    <w:family w:val="auto"/>
    <w:pitch w:val="variable"/>
    <w:sig w:usb0="0000000F" w:usb1="00000000" w:usb2="00000000" w:usb3="00000000" w:csb0="00000003"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arianne Light">
    <w:panose1 w:val="02000000000000000000"/>
    <w:charset w:val="00"/>
    <w:family w:val="auto"/>
    <w:pitch w:val="variable"/>
    <w:sig w:usb0="0000000F" w:usb1="00000000" w:usb2="00000000" w:usb3="00000000" w:csb0="00000003" w:csb1="00000000"/>
  </w:font>
  <w:font w:name="Aptos">
    <w:altName w:val="Calibri"/>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D35C59" w14:textId="77777777" w:rsidR="001778D6" w:rsidRDefault="001778D6" w:rsidP="007121A6">
      <w:pPr>
        <w:spacing w:after="0" w:line="240" w:lineRule="auto"/>
      </w:pPr>
      <w:r>
        <w:separator/>
      </w:r>
    </w:p>
  </w:footnote>
  <w:footnote w:type="continuationSeparator" w:id="0">
    <w:p w14:paraId="7C3914CE" w14:textId="77777777" w:rsidR="001778D6" w:rsidRDefault="001778D6" w:rsidP="007121A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5BEBB5" w14:textId="7357FBE6" w:rsidR="00445860" w:rsidRDefault="00CB673D" w:rsidP="00445860">
    <w:pPr>
      <w:pStyle w:val="Titre1"/>
      <w:jc w:val="right"/>
    </w:pPr>
    <w:r>
      <w:t>Mai</w:t>
    </w:r>
    <w:r w:rsidR="00445860">
      <w:t xml:space="preserve"> 202</w:t>
    </w:r>
    <w:r>
      <w:t>6</w:t>
    </w:r>
  </w:p>
  <w:p w14:paraId="47503EB6" w14:textId="345BCF96" w:rsidR="00445860" w:rsidRPr="00445860" w:rsidRDefault="00445860" w:rsidP="00445860">
    <w:pPr>
      <w:pStyle w:val="Titre1"/>
      <w:jc w:val="center"/>
    </w:pPr>
    <w:r w:rsidRPr="004C416F">
      <w:rPr>
        <w:noProof/>
      </w:rPr>
      <w:drawing>
        <wp:anchor distT="0" distB="0" distL="114300" distR="114300" simplePos="0" relativeHeight="251659264" behindDoc="1" locked="1" layoutInCell="1" allowOverlap="1" wp14:anchorId="4ABCD437" wp14:editId="289FE6D1">
          <wp:simplePos x="0" y="0"/>
          <wp:positionH relativeFrom="page">
            <wp:align>left</wp:align>
          </wp:positionH>
          <wp:positionV relativeFrom="paragraph">
            <wp:posOffset>-3095625</wp:posOffset>
          </wp:positionV>
          <wp:extent cx="7671435" cy="2615565"/>
          <wp:effectExtent l="0" t="0" r="5715" b="0"/>
          <wp:wrapNone/>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671435" cy="2615565"/>
                  </a:xfrm>
                  <a:prstGeom prst="rect">
                    <a:avLst/>
                  </a:prstGeom>
                  <a:noFill/>
                  <a:ln>
                    <a:noFill/>
                  </a:ln>
                </pic:spPr>
              </pic:pic>
            </a:graphicData>
          </a:graphic>
          <wp14:sizeRelH relativeFrom="margin">
            <wp14:pctWidth>0</wp14:pctWidth>
          </wp14:sizeRelH>
          <wp14:sizeRelV relativeFrom="margin">
            <wp14:pctHeight>0</wp14:pctHeight>
          </wp14:sizeRelV>
        </wp:anchor>
      </w:drawing>
    </w:r>
    <w:r>
      <w:t>Sommaire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05706C"/>
    <w:multiLevelType w:val="hybridMultilevel"/>
    <w:tmpl w:val="46B4EB7C"/>
    <w:lvl w:ilvl="0" w:tplc="82C4130E">
      <w:start w:val="1"/>
      <w:numFmt w:val="bullet"/>
      <w:pStyle w:val="TM2"/>
      <w:lvlText w:val=""/>
      <w:lvlJc w:val="left"/>
      <w:pPr>
        <w:ind w:left="1428" w:hanging="360"/>
      </w:pPr>
      <w:rPr>
        <w:rFonts w:ascii="Symbol" w:hAnsi="Symbol" w:hint="default"/>
      </w:rPr>
    </w:lvl>
    <w:lvl w:ilvl="1" w:tplc="040C0003" w:tentative="1">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1" w15:restartNumberingAfterBreak="0">
    <w:nsid w:val="182E5FEE"/>
    <w:multiLevelType w:val="hybridMultilevel"/>
    <w:tmpl w:val="8C00473E"/>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1B374FB1"/>
    <w:multiLevelType w:val="multilevel"/>
    <w:tmpl w:val="057498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F4963C4"/>
    <w:multiLevelType w:val="multilevel"/>
    <w:tmpl w:val="2FAC22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416F"/>
    <w:rsid w:val="000044CD"/>
    <w:rsid w:val="0000705B"/>
    <w:rsid w:val="00012813"/>
    <w:rsid w:val="00014B80"/>
    <w:rsid w:val="00014CFC"/>
    <w:rsid w:val="00014D5D"/>
    <w:rsid w:val="000165CC"/>
    <w:rsid w:val="00016CA2"/>
    <w:rsid w:val="0002288A"/>
    <w:rsid w:val="0002325C"/>
    <w:rsid w:val="000242C4"/>
    <w:rsid w:val="00024918"/>
    <w:rsid w:val="00024A6C"/>
    <w:rsid w:val="0002577B"/>
    <w:rsid w:val="00027B4E"/>
    <w:rsid w:val="0003091B"/>
    <w:rsid w:val="000312DC"/>
    <w:rsid w:val="00033156"/>
    <w:rsid w:val="00034DBE"/>
    <w:rsid w:val="000361F5"/>
    <w:rsid w:val="0003644E"/>
    <w:rsid w:val="00037257"/>
    <w:rsid w:val="00037CE6"/>
    <w:rsid w:val="00040502"/>
    <w:rsid w:val="000405D0"/>
    <w:rsid w:val="000410A4"/>
    <w:rsid w:val="00041E22"/>
    <w:rsid w:val="0004293B"/>
    <w:rsid w:val="00042C6F"/>
    <w:rsid w:val="00044F3E"/>
    <w:rsid w:val="00045AFA"/>
    <w:rsid w:val="000462BB"/>
    <w:rsid w:val="000464E9"/>
    <w:rsid w:val="00046A46"/>
    <w:rsid w:val="00047064"/>
    <w:rsid w:val="0005007B"/>
    <w:rsid w:val="000515C0"/>
    <w:rsid w:val="00055E0F"/>
    <w:rsid w:val="00056B06"/>
    <w:rsid w:val="00056E7C"/>
    <w:rsid w:val="000573D4"/>
    <w:rsid w:val="0006040B"/>
    <w:rsid w:val="00061606"/>
    <w:rsid w:val="0006514C"/>
    <w:rsid w:val="00065805"/>
    <w:rsid w:val="00067134"/>
    <w:rsid w:val="0007002B"/>
    <w:rsid w:val="00070467"/>
    <w:rsid w:val="000722D0"/>
    <w:rsid w:val="0007248F"/>
    <w:rsid w:val="00072CC0"/>
    <w:rsid w:val="00075045"/>
    <w:rsid w:val="000814AF"/>
    <w:rsid w:val="00081906"/>
    <w:rsid w:val="00081DC6"/>
    <w:rsid w:val="00085E90"/>
    <w:rsid w:val="0008603F"/>
    <w:rsid w:val="00086E8B"/>
    <w:rsid w:val="00086F44"/>
    <w:rsid w:val="00087B2E"/>
    <w:rsid w:val="00090A42"/>
    <w:rsid w:val="0009342C"/>
    <w:rsid w:val="000945DC"/>
    <w:rsid w:val="00094769"/>
    <w:rsid w:val="00095662"/>
    <w:rsid w:val="000977ED"/>
    <w:rsid w:val="00097BE2"/>
    <w:rsid w:val="000A010F"/>
    <w:rsid w:val="000A1A13"/>
    <w:rsid w:val="000A32F1"/>
    <w:rsid w:val="000A3BDF"/>
    <w:rsid w:val="000A4205"/>
    <w:rsid w:val="000A48C8"/>
    <w:rsid w:val="000A6058"/>
    <w:rsid w:val="000B032F"/>
    <w:rsid w:val="000B26BA"/>
    <w:rsid w:val="000B280F"/>
    <w:rsid w:val="000B3141"/>
    <w:rsid w:val="000B3506"/>
    <w:rsid w:val="000B4EB2"/>
    <w:rsid w:val="000C237D"/>
    <w:rsid w:val="000C3D0E"/>
    <w:rsid w:val="000C3F14"/>
    <w:rsid w:val="000C43FD"/>
    <w:rsid w:val="000C52C3"/>
    <w:rsid w:val="000C5F86"/>
    <w:rsid w:val="000C6091"/>
    <w:rsid w:val="000C6192"/>
    <w:rsid w:val="000C75FC"/>
    <w:rsid w:val="000C77F6"/>
    <w:rsid w:val="000C7F9D"/>
    <w:rsid w:val="000D0971"/>
    <w:rsid w:val="000D18C1"/>
    <w:rsid w:val="000D1A00"/>
    <w:rsid w:val="000D1E83"/>
    <w:rsid w:val="000D4CFD"/>
    <w:rsid w:val="000E0763"/>
    <w:rsid w:val="000E3C7C"/>
    <w:rsid w:val="000E6ABF"/>
    <w:rsid w:val="000E6DDC"/>
    <w:rsid w:val="000E745B"/>
    <w:rsid w:val="000E7470"/>
    <w:rsid w:val="000F05DD"/>
    <w:rsid w:val="000F0BFB"/>
    <w:rsid w:val="000F1479"/>
    <w:rsid w:val="000F3DF5"/>
    <w:rsid w:val="000F498F"/>
    <w:rsid w:val="000F5720"/>
    <w:rsid w:val="000F68A7"/>
    <w:rsid w:val="00100BB9"/>
    <w:rsid w:val="001012FD"/>
    <w:rsid w:val="00101B3F"/>
    <w:rsid w:val="0010268A"/>
    <w:rsid w:val="00103AAD"/>
    <w:rsid w:val="0010442D"/>
    <w:rsid w:val="00110C0D"/>
    <w:rsid w:val="00110C5B"/>
    <w:rsid w:val="00111249"/>
    <w:rsid w:val="0011196C"/>
    <w:rsid w:val="00111CFA"/>
    <w:rsid w:val="001122BD"/>
    <w:rsid w:val="00113221"/>
    <w:rsid w:val="00113666"/>
    <w:rsid w:val="00113A14"/>
    <w:rsid w:val="001147E3"/>
    <w:rsid w:val="00120156"/>
    <w:rsid w:val="001211BD"/>
    <w:rsid w:val="0012158E"/>
    <w:rsid w:val="001215EA"/>
    <w:rsid w:val="0012280B"/>
    <w:rsid w:val="00123C6C"/>
    <w:rsid w:val="00127262"/>
    <w:rsid w:val="0012792D"/>
    <w:rsid w:val="0013150B"/>
    <w:rsid w:val="00132C03"/>
    <w:rsid w:val="00134AC6"/>
    <w:rsid w:val="00136AD4"/>
    <w:rsid w:val="00145167"/>
    <w:rsid w:val="00145CDB"/>
    <w:rsid w:val="0014687C"/>
    <w:rsid w:val="00147A4F"/>
    <w:rsid w:val="00150B03"/>
    <w:rsid w:val="00150BA4"/>
    <w:rsid w:val="00151103"/>
    <w:rsid w:val="00151B2F"/>
    <w:rsid w:val="0015266C"/>
    <w:rsid w:val="00152F44"/>
    <w:rsid w:val="00153259"/>
    <w:rsid w:val="00154B33"/>
    <w:rsid w:val="00155204"/>
    <w:rsid w:val="0015671B"/>
    <w:rsid w:val="00157382"/>
    <w:rsid w:val="00157527"/>
    <w:rsid w:val="00157593"/>
    <w:rsid w:val="00160D1C"/>
    <w:rsid w:val="00162687"/>
    <w:rsid w:val="00163E5A"/>
    <w:rsid w:val="0016488E"/>
    <w:rsid w:val="0016683A"/>
    <w:rsid w:val="00166C29"/>
    <w:rsid w:val="00170630"/>
    <w:rsid w:val="0017663E"/>
    <w:rsid w:val="0017732E"/>
    <w:rsid w:val="001778D6"/>
    <w:rsid w:val="00177BA5"/>
    <w:rsid w:val="00177FB6"/>
    <w:rsid w:val="00182385"/>
    <w:rsid w:val="00182D7A"/>
    <w:rsid w:val="001837B4"/>
    <w:rsid w:val="00186350"/>
    <w:rsid w:val="00186D4C"/>
    <w:rsid w:val="00187FD9"/>
    <w:rsid w:val="001900C2"/>
    <w:rsid w:val="001904BB"/>
    <w:rsid w:val="0019186C"/>
    <w:rsid w:val="001929BA"/>
    <w:rsid w:val="001957FF"/>
    <w:rsid w:val="00195B53"/>
    <w:rsid w:val="001A19B4"/>
    <w:rsid w:val="001A2400"/>
    <w:rsid w:val="001A2E81"/>
    <w:rsid w:val="001A6C12"/>
    <w:rsid w:val="001A7A2D"/>
    <w:rsid w:val="001B18B8"/>
    <w:rsid w:val="001B29F9"/>
    <w:rsid w:val="001B2FD0"/>
    <w:rsid w:val="001B34C9"/>
    <w:rsid w:val="001B3854"/>
    <w:rsid w:val="001B4DF6"/>
    <w:rsid w:val="001B5D92"/>
    <w:rsid w:val="001B779E"/>
    <w:rsid w:val="001C01B5"/>
    <w:rsid w:val="001C2AEA"/>
    <w:rsid w:val="001C2B47"/>
    <w:rsid w:val="001C3910"/>
    <w:rsid w:val="001C499A"/>
    <w:rsid w:val="001C70FF"/>
    <w:rsid w:val="001D05C4"/>
    <w:rsid w:val="001D27B1"/>
    <w:rsid w:val="001D37B7"/>
    <w:rsid w:val="001D4DD3"/>
    <w:rsid w:val="001D5780"/>
    <w:rsid w:val="001D65E0"/>
    <w:rsid w:val="001D7865"/>
    <w:rsid w:val="001D78A6"/>
    <w:rsid w:val="001D7C2E"/>
    <w:rsid w:val="001E3627"/>
    <w:rsid w:val="001E42F4"/>
    <w:rsid w:val="001E4552"/>
    <w:rsid w:val="001F2641"/>
    <w:rsid w:val="001F321B"/>
    <w:rsid w:val="001F5532"/>
    <w:rsid w:val="001F5864"/>
    <w:rsid w:val="001F6D63"/>
    <w:rsid w:val="00200171"/>
    <w:rsid w:val="002011BB"/>
    <w:rsid w:val="002012F2"/>
    <w:rsid w:val="00202565"/>
    <w:rsid w:val="00203347"/>
    <w:rsid w:val="00204819"/>
    <w:rsid w:val="0020484D"/>
    <w:rsid w:val="00206139"/>
    <w:rsid w:val="002066B8"/>
    <w:rsid w:val="002076AD"/>
    <w:rsid w:val="00211F64"/>
    <w:rsid w:val="0021264B"/>
    <w:rsid w:val="002142B9"/>
    <w:rsid w:val="002142BB"/>
    <w:rsid w:val="00214DB4"/>
    <w:rsid w:val="0022117B"/>
    <w:rsid w:val="0022149A"/>
    <w:rsid w:val="0022268A"/>
    <w:rsid w:val="00225580"/>
    <w:rsid w:val="00225C9F"/>
    <w:rsid w:val="00226463"/>
    <w:rsid w:val="002268C4"/>
    <w:rsid w:val="00226E5C"/>
    <w:rsid w:val="00230D35"/>
    <w:rsid w:val="00231A4F"/>
    <w:rsid w:val="00232E47"/>
    <w:rsid w:val="00233351"/>
    <w:rsid w:val="00233E1B"/>
    <w:rsid w:val="00234754"/>
    <w:rsid w:val="00235728"/>
    <w:rsid w:val="002357D7"/>
    <w:rsid w:val="002370C4"/>
    <w:rsid w:val="002403D3"/>
    <w:rsid w:val="002435C4"/>
    <w:rsid w:val="00244E82"/>
    <w:rsid w:val="00245D81"/>
    <w:rsid w:val="00251072"/>
    <w:rsid w:val="00251D27"/>
    <w:rsid w:val="002526C7"/>
    <w:rsid w:val="00254CC3"/>
    <w:rsid w:val="00257587"/>
    <w:rsid w:val="002601DA"/>
    <w:rsid w:val="002625C0"/>
    <w:rsid w:val="00263221"/>
    <w:rsid w:val="00265F38"/>
    <w:rsid w:val="00266CE5"/>
    <w:rsid w:val="00267175"/>
    <w:rsid w:val="0027048F"/>
    <w:rsid w:val="00270608"/>
    <w:rsid w:val="002720C7"/>
    <w:rsid w:val="00275AE9"/>
    <w:rsid w:val="00280BDA"/>
    <w:rsid w:val="0028165C"/>
    <w:rsid w:val="002818EC"/>
    <w:rsid w:val="002850C9"/>
    <w:rsid w:val="00285951"/>
    <w:rsid w:val="00285A16"/>
    <w:rsid w:val="002864C2"/>
    <w:rsid w:val="00291755"/>
    <w:rsid w:val="002918D4"/>
    <w:rsid w:val="002925DF"/>
    <w:rsid w:val="00293445"/>
    <w:rsid w:val="00296216"/>
    <w:rsid w:val="0029732D"/>
    <w:rsid w:val="00297CA1"/>
    <w:rsid w:val="00297EFB"/>
    <w:rsid w:val="002A10E3"/>
    <w:rsid w:val="002A1D4A"/>
    <w:rsid w:val="002A20A7"/>
    <w:rsid w:val="002A54DA"/>
    <w:rsid w:val="002A6110"/>
    <w:rsid w:val="002A7517"/>
    <w:rsid w:val="002B1785"/>
    <w:rsid w:val="002B3DDD"/>
    <w:rsid w:val="002B6AAC"/>
    <w:rsid w:val="002B6ABA"/>
    <w:rsid w:val="002C07CF"/>
    <w:rsid w:val="002C0CDF"/>
    <w:rsid w:val="002C1259"/>
    <w:rsid w:val="002C2A6C"/>
    <w:rsid w:val="002C2CA6"/>
    <w:rsid w:val="002C3128"/>
    <w:rsid w:val="002C3AE6"/>
    <w:rsid w:val="002C409F"/>
    <w:rsid w:val="002C6FE6"/>
    <w:rsid w:val="002D13DC"/>
    <w:rsid w:val="002D3113"/>
    <w:rsid w:val="002D33DC"/>
    <w:rsid w:val="002D6344"/>
    <w:rsid w:val="002D758C"/>
    <w:rsid w:val="002E035A"/>
    <w:rsid w:val="002E0E61"/>
    <w:rsid w:val="002E3785"/>
    <w:rsid w:val="002E3962"/>
    <w:rsid w:val="002E4147"/>
    <w:rsid w:val="002E4F5C"/>
    <w:rsid w:val="002E56B7"/>
    <w:rsid w:val="002E5727"/>
    <w:rsid w:val="002E658E"/>
    <w:rsid w:val="002E6C88"/>
    <w:rsid w:val="002E7232"/>
    <w:rsid w:val="002E784E"/>
    <w:rsid w:val="002F0932"/>
    <w:rsid w:val="002F2F73"/>
    <w:rsid w:val="002F3C67"/>
    <w:rsid w:val="002F45B9"/>
    <w:rsid w:val="002F495C"/>
    <w:rsid w:val="002F6631"/>
    <w:rsid w:val="002F6954"/>
    <w:rsid w:val="002F7761"/>
    <w:rsid w:val="002F7A32"/>
    <w:rsid w:val="002F7FD6"/>
    <w:rsid w:val="00302761"/>
    <w:rsid w:val="003028FC"/>
    <w:rsid w:val="00302EBE"/>
    <w:rsid w:val="00305F26"/>
    <w:rsid w:val="00306AF5"/>
    <w:rsid w:val="003104AA"/>
    <w:rsid w:val="003119E2"/>
    <w:rsid w:val="0031279A"/>
    <w:rsid w:val="0031281B"/>
    <w:rsid w:val="00312D76"/>
    <w:rsid w:val="00316D63"/>
    <w:rsid w:val="00320AB4"/>
    <w:rsid w:val="00322679"/>
    <w:rsid w:val="00322904"/>
    <w:rsid w:val="00323257"/>
    <w:rsid w:val="003234EE"/>
    <w:rsid w:val="003235E6"/>
    <w:rsid w:val="003238E4"/>
    <w:rsid w:val="00323A4E"/>
    <w:rsid w:val="00323B7E"/>
    <w:rsid w:val="00325768"/>
    <w:rsid w:val="00326123"/>
    <w:rsid w:val="00326C60"/>
    <w:rsid w:val="0032794C"/>
    <w:rsid w:val="00327CAD"/>
    <w:rsid w:val="00330119"/>
    <w:rsid w:val="00330C16"/>
    <w:rsid w:val="003317F2"/>
    <w:rsid w:val="00332A2A"/>
    <w:rsid w:val="00334035"/>
    <w:rsid w:val="00337C6C"/>
    <w:rsid w:val="00337F20"/>
    <w:rsid w:val="00340204"/>
    <w:rsid w:val="00341F76"/>
    <w:rsid w:val="003425D0"/>
    <w:rsid w:val="00344FB9"/>
    <w:rsid w:val="00345377"/>
    <w:rsid w:val="0034628A"/>
    <w:rsid w:val="00346DB3"/>
    <w:rsid w:val="003507EC"/>
    <w:rsid w:val="00351591"/>
    <w:rsid w:val="0035208D"/>
    <w:rsid w:val="0035210B"/>
    <w:rsid w:val="00352BB9"/>
    <w:rsid w:val="00354BE8"/>
    <w:rsid w:val="00356133"/>
    <w:rsid w:val="0036326C"/>
    <w:rsid w:val="00364D37"/>
    <w:rsid w:val="00370415"/>
    <w:rsid w:val="0037139D"/>
    <w:rsid w:val="00373AE0"/>
    <w:rsid w:val="00374406"/>
    <w:rsid w:val="00380288"/>
    <w:rsid w:val="003808E0"/>
    <w:rsid w:val="003811EF"/>
    <w:rsid w:val="00382121"/>
    <w:rsid w:val="003822A5"/>
    <w:rsid w:val="0038621A"/>
    <w:rsid w:val="00386F8C"/>
    <w:rsid w:val="0038795C"/>
    <w:rsid w:val="00387D7D"/>
    <w:rsid w:val="00392B14"/>
    <w:rsid w:val="00395549"/>
    <w:rsid w:val="00397117"/>
    <w:rsid w:val="00397378"/>
    <w:rsid w:val="003974A2"/>
    <w:rsid w:val="00397D79"/>
    <w:rsid w:val="003A21B3"/>
    <w:rsid w:val="003A2FB4"/>
    <w:rsid w:val="003A3784"/>
    <w:rsid w:val="003A5D27"/>
    <w:rsid w:val="003A708B"/>
    <w:rsid w:val="003B30A4"/>
    <w:rsid w:val="003B30EF"/>
    <w:rsid w:val="003B4B8E"/>
    <w:rsid w:val="003B4F68"/>
    <w:rsid w:val="003B60DE"/>
    <w:rsid w:val="003B6D35"/>
    <w:rsid w:val="003B7A03"/>
    <w:rsid w:val="003C070A"/>
    <w:rsid w:val="003C0ACD"/>
    <w:rsid w:val="003C3048"/>
    <w:rsid w:val="003C3714"/>
    <w:rsid w:val="003C52C8"/>
    <w:rsid w:val="003C532C"/>
    <w:rsid w:val="003C5A3A"/>
    <w:rsid w:val="003C5F2E"/>
    <w:rsid w:val="003C6B7B"/>
    <w:rsid w:val="003C7791"/>
    <w:rsid w:val="003D00F6"/>
    <w:rsid w:val="003D0B01"/>
    <w:rsid w:val="003D1CEB"/>
    <w:rsid w:val="003D2836"/>
    <w:rsid w:val="003D7326"/>
    <w:rsid w:val="003E2079"/>
    <w:rsid w:val="003E2A28"/>
    <w:rsid w:val="003E4ED2"/>
    <w:rsid w:val="003F092F"/>
    <w:rsid w:val="003F0DF0"/>
    <w:rsid w:val="003F1405"/>
    <w:rsid w:val="003F226A"/>
    <w:rsid w:val="003F2997"/>
    <w:rsid w:val="003F2DDE"/>
    <w:rsid w:val="003F495D"/>
    <w:rsid w:val="003F5E60"/>
    <w:rsid w:val="003F7522"/>
    <w:rsid w:val="00400827"/>
    <w:rsid w:val="004012A0"/>
    <w:rsid w:val="004024D9"/>
    <w:rsid w:val="00404B67"/>
    <w:rsid w:val="00407E38"/>
    <w:rsid w:val="004117D0"/>
    <w:rsid w:val="00412190"/>
    <w:rsid w:val="004132EF"/>
    <w:rsid w:val="0041385D"/>
    <w:rsid w:val="00415C9D"/>
    <w:rsid w:val="00416B7C"/>
    <w:rsid w:val="00417028"/>
    <w:rsid w:val="00417892"/>
    <w:rsid w:val="00420718"/>
    <w:rsid w:val="00420CAC"/>
    <w:rsid w:val="00420FAB"/>
    <w:rsid w:val="00421592"/>
    <w:rsid w:val="00422779"/>
    <w:rsid w:val="00423353"/>
    <w:rsid w:val="004233A9"/>
    <w:rsid w:val="00424862"/>
    <w:rsid w:val="004248F1"/>
    <w:rsid w:val="00424F1E"/>
    <w:rsid w:val="00426A3D"/>
    <w:rsid w:val="00426ECF"/>
    <w:rsid w:val="00430C6D"/>
    <w:rsid w:val="004323F3"/>
    <w:rsid w:val="004330B6"/>
    <w:rsid w:val="0043495A"/>
    <w:rsid w:val="00436C05"/>
    <w:rsid w:val="0044279B"/>
    <w:rsid w:val="00444523"/>
    <w:rsid w:val="00444BD0"/>
    <w:rsid w:val="00445860"/>
    <w:rsid w:val="00446021"/>
    <w:rsid w:val="00446BFB"/>
    <w:rsid w:val="00447700"/>
    <w:rsid w:val="00455030"/>
    <w:rsid w:val="00455F19"/>
    <w:rsid w:val="004562C9"/>
    <w:rsid w:val="0045669E"/>
    <w:rsid w:val="004610DD"/>
    <w:rsid w:val="004639BB"/>
    <w:rsid w:val="00464CC8"/>
    <w:rsid w:val="00466EAA"/>
    <w:rsid w:val="0046712A"/>
    <w:rsid w:val="00467315"/>
    <w:rsid w:val="004746FA"/>
    <w:rsid w:val="00475B0D"/>
    <w:rsid w:val="0047616C"/>
    <w:rsid w:val="004777C2"/>
    <w:rsid w:val="00477D50"/>
    <w:rsid w:val="00477E1A"/>
    <w:rsid w:val="0048023D"/>
    <w:rsid w:val="0048159E"/>
    <w:rsid w:val="00482C47"/>
    <w:rsid w:val="00483209"/>
    <w:rsid w:val="00483233"/>
    <w:rsid w:val="004859A2"/>
    <w:rsid w:val="00490127"/>
    <w:rsid w:val="004905AC"/>
    <w:rsid w:val="00490622"/>
    <w:rsid w:val="00490912"/>
    <w:rsid w:val="0049111B"/>
    <w:rsid w:val="004926DE"/>
    <w:rsid w:val="00494B35"/>
    <w:rsid w:val="00495662"/>
    <w:rsid w:val="00495995"/>
    <w:rsid w:val="00497C94"/>
    <w:rsid w:val="00497DBD"/>
    <w:rsid w:val="004A011B"/>
    <w:rsid w:val="004A150E"/>
    <w:rsid w:val="004A21BE"/>
    <w:rsid w:val="004A2C21"/>
    <w:rsid w:val="004A2D0B"/>
    <w:rsid w:val="004A4745"/>
    <w:rsid w:val="004A7445"/>
    <w:rsid w:val="004A7810"/>
    <w:rsid w:val="004B070C"/>
    <w:rsid w:val="004B1B78"/>
    <w:rsid w:val="004B46CF"/>
    <w:rsid w:val="004B4EFB"/>
    <w:rsid w:val="004B6127"/>
    <w:rsid w:val="004C22E3"/>
    <w:rsid w:val="004C416F"/>
    <w:rsid w:val="004C43CC"/>
    <w:rsid w:val="004C4D05"/>
    <w:rsid w:val="004C7A90"/>
    <w:rsid w:val="004D08A8"/>
    <w:rsid w:val="004D33C5"/>
    <w:rsid w:val="004D395A"/>
    <w:rsid w:val="004D48B9"/>
    <w:rsid w:val="004E0F5A"/>
    <w:rsid w:val="004E124E"/>
    <w:rsid w:val="004E1640"/>
    <w:rsid w:val="004E1941"/>
    <w:rsid w:val="004E22D3"/>
    <w:rsid w:val="004E4CA0"/>
    <w:rsid w:val="004E5C24"/>
    <w:rsid w:val="004E61FD"/>
    <w:rsid w:val="004E6500"/>
    <w:rsid w:val="004F3AF5"/>
    <w:rsid w:val="004F41E4"/>
    <w:rsid w:val="004F6BB8"/>
    <w:rsid w:val="00504352"/>
    <w:rsid w:val="00505424"/>
    <w:rsid w:val="005071DC"/>
    <w:rsid w:val="00507308"/>
    <w:rsid w:val="00507BAD"/>
    <w:rsid w:val="00510B9F"/>
    <w:rsid w:val="00510EE4"/>
    <w:rsid w:val="005171CD"/>
    <w:rsid w:val="00523447"/>
    <w:rsid w:val="00523D38"/>
    <w:rsid w:val="00524D80"/>
    <w:rsid w:val="005252A4"/>
    <w:rsid w:val="00531FFB"/>
    <w:rsid w:val="005320D8"/>
    <w:rsid w:val="00532C86"/>
    <w:rsid w:val="0053431C"/>
    <w:rsid w:val="00536B9E"/>
    <w:rsid w:val="00537CEB"/>
    <w:rsid w:val="005446B1"/>
    <w:rsid w:val="005457EF"/>
    <w:rsid w:val="00546673"/>
    <w:rsid w:val="00547233"/>
    <w:rsid w:val="005479EE"/>
    <w:rsid w:val="00551224"/>
    <w:rsid w:val="005529FD"/>
    <w:rsid w:val="0055426D"/>
    <w:rsid w:val="00554B3E"/>
    <w:rsid w:val="0055611D"/>
    <w:rsid w:val="00556ACB"/>
    <w:rsid w:val="00556D4D"/>
    <w:rsid w:val="00560748"/>
    <w:rsid w:val="00564815"/>
    <w:rsid w:val="0056564E"/>
    <w:rsid w:val="00567300"/>
    <w:rsid w:val="0056777A"/>
    <w:rsid w:val="00570970"/>
    <w:rsid w:val="00571616"/>
    <w:rsid w:val="00571CFA"/>
    <w:rsid w:val="005721CB"/>
    <w:rsid w:val="0057224B"/>
    <w:rsid w:val="00572606"/>
    <w:rsid w:val="00572E72"/>
    <w:rsid w:val="00574402"/>
    <w:rsid w:val="005744DA"/>
    <w:rsid w:val="005761BB"/>
    <w:rsid w:val="00580DB6"/>
    <w:rsid w:val="00581F33"/>
    <w:rsid w:val="0058391E"/>
    <w:rsid w:val="005841AC"/>
    <w:rsid w:val="00584945"/>
    <w:rsid w:val="00585897"/>
    <w:rsid w:val="00585B87"/>
    <w:rsid w:val="00585BA7"/>
    <w:rsid w:val="0059012C"/>
    <w:rsid w:val="0059138A"/>
    <w:rsid w:val="00593666"/>
    <w:rsid w:val="005957D4"/>
    <w:rsid w:val="00596374"/>
    <w:rsid w:val="0059649F"/>
    <w:rsid w:val="005A1437"/>
    <w:rsid w:val="005A2508"/>
    <w:rsid w:val="005A2745"/>
    <w:rsid w:val="005A2A5C"/>
    <w:rsid w:val="005A2B01"/>
    <w:rsid w:val="005A4CA7"/>
    <w:rsid w:val="005A4DD6"/>
    <w:rsid w:val="005A567E"/>
    <w:rsid w:val="005A5C9D"/>
    <w:rsid w:val="005A666B"/>
    <w:rsid w:val="005A7209"/>
    <w:rsid w:val="005A7CF5"/>
    <w:rsid w:val="005B3C6A"/>
    <w:rsid w:val="005B4C29"/>
    <w:rsid w:val="005B4D3F"/>
    <w:rsid w:val="005B58A2"/>
    <w:rsid w:val="005B5E2A"/>
    <w:rsid w:val="005B60CD"/>
    <w:rsid w:val="005B66A7"/>
    <w:rsid w:val="005B6715"/>
    <w:rsid w:val="005B72D3"/>
    <w:rsid w:val="005B781A"/>
    <w:rsid w:val="005B791A"/>
    <w:rsid w:val="005C1706"/>
    <w:rsid w:val="005C2207"/>
    <w:rsid w:val="005C2924"/>
    <w:rsid w:val="005C32AA"/>
    <w:rsid w:val="005C7314"/>
    <w:rsid w:val="005C7F90"/>
    <w:rsid w:val="005D0309"/>
    <w:rsid w:val="005D1D92"/>
    <w:rsid w:val="005D25E6"/>
    <w:rsid w:val="005D2C56"/>
    <w:rsid w:val="005D4AC9"/>
    <w:rsid w:val="005D6089"/>
    <w:rsid w:val="005D61A5"/>
    <w:rsid w:val="005D74DF"/>
    <w:rsid w:val="005D7F51"/>
    <w:rsid w:val="005E09A2"/>
    <w:rsid w:val="005E1CB0"/>
    <w:rsid w:val="005E1F55"/>
    <w:rsid w:val="005E2A93"/>
    <w:rsid w:val="005E2DDB"/>
    <w:rsid w:val="005E36A6"/>
    <w:rsid w:val="005E47DC"/>
    <w:rsid w:val="005E5DC8"/>
    <w:rsid w:val="005E62C2"/>
    <w:rsid w:val="005F078B"/>
    <w:rsid w:val="005F0F01"/>
    <w:rsid w:val="005F15D9"/>
    <w:rsid w:val="005F2E2B"/>
    <w:rsid w:val="005F31BA"/>
    <w:rsid w:val="005F3D1D"/>
    <w:rsid w:val="005F5029"/>
    <w:rsid w:val="005F5AB8"/>
    <w:rsid w:val="005F78CF"/>
    <w:rsid w:val="0060081F"/>
    <w:rsid w:val="006009A9"/>
    <w:rsid w:val="006022B4"/>
    <w:rsid w:val="0060382A"/>
    <w:rsid w:val="00604384"/>
    <w:rsid w:val="006063A1"/>
    <w:rsid w:val="00607DB0"/>
    <w:rsid w:val="00610160"/>
    <w:rsid w:val="006102D5"/>
    <w:rsid w:val="00610675"/>
    <w:rsid w:val="0061085B"/>
    <w:rsid w:val="00611060"/>
    <w:rsid w:val="0061265C"/>
    <w:rsid w:val="006128AC"/>
    <w:rsid w:val="00612CFA"/>
    <w:rsid w:val="00613697"/>
    <w:rsid w:val="00614185"/>
    <w:rsid w:val="0061489A"/>
    <w:rsid w:val="00616210"/>
    <w:rsid w:val="00616DEF"/>
    <w:rsid w:val="00620828"/>
    <w:rsid w:val="00621682"/>
    <w:rsid w:val="00621ED6"/>
    <w:rsid w:val="00626393"/>
    <w:rsid w:val="006272DB"/>
    <w:rsid w:val="00627721"/>
    <w:rsid w:val="00630C12"/>
    <w:rsid w:val="006317B1"/>
    <w:rsid w:val="006357C6"/>
    <w:rsid w:val="00636ECA"/>
    <w:rsid w:val="006415F6"/>
    <w:rsid w:val="006436B2"/>
    <w:rsid w:val="00644899"/>
    <w:rsid w:val="00645E0F"/>
    <w:rsid w:val="006466B0"/>
    <w:rsid w:val="0064789B"/>
    <w:rsid w:val="00647DEE"/>
    <w:rsid w:val="0065073F"/>
    <w:rsid w:val="006534B6"/>
    <w:rsid w:val="00653BD6"/>
    <w:rsid w:val="00653D01"/>
    <w:rsid w:val="00654932"/>
    <w:rsid w:val="0065623E"/>
    <w:rsid w:val="00656EDB"/>
    <w:rsid w:val="00661A74"/>
    <w:rsid w:val="00661F9C"/>
    <w:rsid w:val="00662045"/>
    <w:rsid w:val="0066303A"/>
    <w:rsid w:val="006630E4"/>
    <w:rsid w:val="00663A91"/>
    <w:rsid w:val="0066448F"/>
    <w:rsid w:val="0066660B"/>
    <w:rsid w:val="00666BC1"/>
    <w:rsid w:val="006706BD"/>
    <w:rsid w:val="0067088A"/>
    <w:rsid w:val="00671770"/>
    <w:rsid w:val="00672518"/>
    <w:rsid w:val="006740EF"/>
    <w:rsid w:val="0067565D"/>
    <w:rsid w:val="00676F78"/>
    <w:rsid w:val="00677038"/>
    <w:rsid w:val="00677C08"/>
    <w:rsid w:val="00680423"/>
    <w:rsid w:val="00680663"/>
    <w:rsid w:val="00682077"/>
    <w:rsid w:val="006825F5"/>
    <w:rsid w:val="00682C16"/>
    <w:rsid w:val="006846CB"/>
    <w:rsid w:val="0068780D"/>
    <w:rsid w:val="00690D2C"/>
    <w:rsid w:val="00691D66"/>
    <w:rsid w:val="006938BB"/>
    <w:rsid w:val="006945E7"/>
    <w:rsid w:val="0069495C"/>
    <w:rsid w:val="006951AE"/>
    <w:rsid w:val="00696846"/>
    <w:rsid w:val="00696DDB"/>
    <w:rsid w:val="006A07B2"/>
    <w:rsid w:val="006A0B40"/>
    <w:rsid w:val="006A1E52"/>
    <w:rsid w:val="006A22C0"/>
    <w:rsid w:val="006A627D"/>
    <w:rsid w:val="006A742F"/>
    <w:rsid w:val="006B015D"/>
    <w:rsid w:val="006B0AAB"/>
    <w:rsid w:val="006B25E0"/>
    <w:rsid w:val="006B2A03"/>
    <w:rsid w:val="006B2D51"/>
    <w:rsid w:val="006B4799"/>
    <w:rsid w:val="006B4EBB"/>
    <w:rsid w:val="006B5324"/>
    <w:rsid w:val="006B6EA5"/>
    <w:rsid w:val="006C14DA"/>
    <w:rsid w:val="006C26A9"/>
    <w:rsid w:val="006C2C1B"/>
    <w:rsid w:val="006C4662"/>
    <w:rsid w:val="006C6194"/>
    <w:rsid w:val="006C7E15"/>
    <w:rsid w:val="006D104D"/>
    <w:rsid w:val="006D36C1"/>
    <w:rsid w:val="006D3CBF"/>
    <w:rsid w:val="006D567F"/>
    <w:rsid w:val="006D6492"/>
    <w:rsid w:val="006E1201"/>
    <w:rsid w:val="006E1572"/>
    <w:rsid w:val="006E661F"/>
    <w:rsid w:val="006E6A65"/>
    <w:rsid w:val="006E72A3"/>
    <w:rsid w:val="006E79AB"/>
    <w:rsid w:val="006F1040"/>
    <w:rsid w:val="006F16C9"/>
    <w:rsid w:val="006F218B"/>
    <w:rsid w:val="006F304A"/>
    <w:rsid w:val="006F325D"/>
    <w:rsid w:val="006F33E2"/>
    <w:rsid w:val="006F47B0"/>
    <w:rsid w:val="006F7096"/>
    <w:rsid w:val="007006B3"/>
    <w:rsid w:val="00702250"/>
    <w:rsid w:val="00702593"/>
    <w:rsid w:val="0070268B"/>
    <w:rsid w:val="007032D4"/>
    <w:rsid w:val="00705708"/>
    <w:rsid w:val="00706895"/>
    <w:rsid w:val="007121A6"/>
    <w:rsid w:val="00712278"/>
    <w:rsid w:val="00713033"/>
    <w:rsid w:val="007150C1"/>
    <w:rsid w:val="007201C6"/>
    <w:rsid w:val="00720E7E"/>
    <w:rsid w:val="00721D16"/>
    <w:rsid w:val="00721D4A"/>
    <w:rsid w:val="00724660"/>
    <w:rsid w:val="00731F99"/>
    <w:rsid w:val="007329C2"/>
    <w:rsid w:val="00732E62"/>
    <w:rsid w:val="00732F00"/>
    <w:rsid w:val="007341A5"/>
    <w:rsid w:val="00734A53"/>
    <w:rsid w:val="00734E0A"/>
    <w:rsid w:val="00736998"/>
    <w:rsid w:val="00737188"/>
    <w:rsid w:val="0074022B"/>
    <w:rsid w:val="007415A7"/>
    <w:rsid w:val="0074576E"/>
    <w:rsid w:val="0074585D"/>
    <w:rsid w:val="00746550"/>
    <w:rsid w:val="00746D64"/>
    <w:rsid w:val="007517F1"/>
    <w:rsid w:val="00754D94"/>
    <w:rsid w:val="0075561F"/>
    <w:rsid w:val="00755B3D"/>
    <w:rsid w:val="007614F9"/>
    <w:rsid w:val="00763C23"/>
    <w:rsid w:val="00764A7E"/>
    <w:rsid w:val="0076504C"/>
    <w:rsid w:val="007660B5"/>
    <w:rsid w:val="007661E8"/>
    <w:rsid w:val="00767D6E"/>
    <w:rsid w:val="00770CDA"/>
    <w:rsid w:val="007712A8"/>
    <w:rsid w:val="007728A7"/>
    <w:rsid w:val="0077421B"/>
    <w:rsid w:val="00775267"/>
    <w:rsid w:val="007754F6"/>
    <w:rsid w:val="00775973"/>
    <w:rsid w:val="007760C8"/>
    <w:rsid w:val="00780EAE"/>
    <w:rsid w:val="00782044"/>
    <w:rsid w:val="007821C9"/>
    <w:rsid w:val="007853EC"/>
    <w:rsid w:val="007856C9"/>
    <w:rsid w:val="007866E1"/>
    <w:rsid w:val="007901B1"/>
    <w:rsid w:val="007934DB"/>
    <w:rsid w:val="00793834"/>
    <w:rsid w:val="0079629C"/>
    <w:rsid w:val="007A3456"/>
    <w:rsid w:val="007A3982"/>
    <w:rsid w:val="007A4777"/>
    <w:rsid w:val="007A4A04"/>
    <w:rsid w:val="007A4C7D"/>
    <w:rsid w:val="007A52D0"/>
    <w:rsid w:val="007A5F63"/>
    <w:rsid w:val="007A6D82"/>
    <w:rsid w:val="007B0815"/>
    <w:rsid w:val="007B156A"/>
    <w:rsid w:val="007B18C9"/>
    <w:rsid w:val="007B20E5"/>
    <w:rsid w:val="007B2174"/>
    <w:rsid w:val="007B2DF9"/>
    <w:rsid w:val="007B48CB"/>
    <w:rsid w:val="007B49C5"/>
    <w:rsid w:val="007B49C9"/>
    <w:rsid w:val="007B5BCC"/>
    <w:rsid w:val="007C1036"/>
    <w:rsid w:val="007C1806"/>
    <w:rsid w:val="007C1854"/>
    <w:rsid w:val="007C2F79"/>
    <w:rsid w:val="007C61A1"/>
    <w:rsid w:val="007C65A4"/>
    <w:rsid w:val="007C67B1"/>
    <w:rsid w:val="007C704F"/>
    <w:rsid w:val="007D0A47"/>
    <w:rsid w:val="007D0B9F"/>
    <w:rsid w:val="007D0F58"/>
    <w:rsid w:val="007D2082"/>
    <w:rsid w:val="007D4379"/>
    <w:rsid w:val="007D78D2"/>
    <w:rsid w:val="007E00C9"/>
    <w:rsid w:val="007E0E1E"/>
    <w:rsid w:val="007E3E75"/>
    <w:rsid w:val="007E63DD"/>
    <w:rsid w:val="007E6696"/>
    <w:rsid w:val="007E7AB0"/>
    <w:rsid w:val="007F191C"/>
    <w:rsid w:val="007F2051"/>
    <w:rsid w:val="007F2667"/>
    <w:rsid w:val="007F3622"/>
    <w:rsid w:val="007F5274"/>
    <w:rsid w:val="007F7A62"/>
    <w:rsid w:val="00801E87"/>
    <w:rsid w:val="00802395"/>
    <w:rsid w:val="0080273C"/>
    <w:rsid w:val="00802D17"/>
    <w:rsid w:val="00802DA1"/>
    <w:rsid w:val="00804168"/>
    <w:rsid w:val="008050D7"/>
    <w:rsid w:val="008059B8"/>
    <w:rsid w:val="008063C4"/>
    <w:rsid w:val="00811513"/>
    <w:rsid w:val="00811C60"/>
    <w:rsid w:val="00813E2A"/>
    <w:rsid w:val="00814145"/>
    <w:rsid w:val="00814614"/>
    <w:rsid w:val="00817F70"/>
    <w:rsid w:val="00820E1A"/>
    <w:rsid w:val="00821347"/>
    <w:rsid w:val="00821A6B"/>
    <w:rsid w:val="00822635"/>
    <w:rsid w:val="0082269B"/>
    <w:rsid w:val="00823213"/>
    <w:rsid w:val="0082350F"/>
    <w:rsid w:val="00825645"/>
    <w:rsid w:val="00825CD0"/>
    <w:rsid w:val="00825D4A"/>
    <w:rsid w:val="008265A4"/>
    <w:rsid w:val="00826AE1"/>
    <w:rsid w:val="0083046C"/>
    <w:rsid w:val="008306F9"/>
    <w:rsid w:val="0083100F"/>
    <w:rsid w:val="00831786"/>
    <w:rsid w:val="00831ABD"/>
    <w:rsid w:val="00831F0C"/>
    <w:rsid w:val="008324DD"/>
    <w:rsid w:val="00832CF4"/>
    <w:rsid w:val="0083484F"/>
    <w:rsid w:val="00835764"/>
    <w:rsid w:val="008361F2"/>
    <w:rsid w:val="00836289"/>
    <w:rsid w:val="00836A17"/>
    <w:rsid w:val="0084099F"/>
    <w:rsid w:val="0084152D"/>
    <w:rsid w:val="00842B01"/>
    <w:rsid w:val="0084554E"/>
    <w:rsid w:val="0084775C"/>
    <w:rsid w:val="00851DE8"/>
    <w:rsid w:val="00853225"/>
    <w:rsid w:val="00855654"/>
    <w:rsid w:val="0085697D"/>
    <w:rsid w:val="0085785F"/>
    <w:rsid w:val="00861899"/>
    <w:rsid w:val="00862122"/>
    <w:rsid w:val="00862A71"/>
    <w:rsid w:val="008631B3"/>
    <w:rsid w:val="00863B4A"/>
    <w:rsid w:val="00863DE2"/>
    <w:rsid w:val="00864246"/>
    <w:rsid w:val="00864B19"/>
    <w:rsid w:val="00865E6B"/>
    <w:rsid w:val="00866C0D"/>
    <w:rsid w:val="00870EB2"/>
    <w:rsid w:val="00873516"/>
    <w:rsid w:val="00873A6D"/>
    <w:rsid w:val="00875E75"/>
    <w:rsid w:val="00875F00"/>
    <w:rsid w:val="00876EDE"/>
    <w:rsid w:val="008777BB"/>
    <w:rsid w:val="008800F1"/>
    <w:rsid w:val="00880119"/>
    <w:rsid w:val="00881584"/>
    <w:rsid w:val="008818B0"/>
    <w:rsid w:val="00881B9F"/>
    <w:rsid w:val="00883D85"/>
    <w:rsid w:val="0089083A"/>
    <w:rsid w:val="00892BC7"/>
    <w:rsid w:val="008947B5"/>
    <w:rsid w:val="00894D86"/>
    <w:rsid w:val="008958C2"/>
    <w:rsid w:val="00896003"/>
    <w:rsid w:val="008A0731"/>
    <w:rsid w:val="008A2013"/>
    <w:rsid w:val="008A2EE6"/>
    <w:rsid w:val="008A434A"/>
    <w:rsid w:val="008A481F"/>
    <w:rsid w:val="008B2A3E"/>
    <w:rsid w:val="008B72EB"/>
    <w:rsid w:val="008B7472"/>
    <w:rsid w:val="008C0849"/>
    <w:rsid w:val="008C4505"/>
    <w:rsid w:val="008C6A5D"/>
    <w:rsid w:val="008C6CD0"/>
    <w:rsid w:val="008C7E71"/>
    <w:rsid w:val="008D1B05"/>
    <w:rsid w:val="008D247E"/>
    <w:rsid w:val="008D4AAF"/>
    <w:rsid w:val="008D5157"/>
    <w:rsid w:val="008D6FEB"/>
    <w:rsid w:val="008D7C95"/>
    <w:rsid w:val="008E4A91"/>
    <w:rsid w:val="008E5F7A"/>
    <w:rsid w:val="008F022D"/>
    <w:rsid w:val="008F1E98"/>
    <w:rsid w:val="008F205F"/>
    <w:rsid w:val="008F36FC"/>
    <w:rsid w:val="008F4F63"/>
    <w:rsid w:val="008F5877"/>
    <w:rsid w:val="008F58E1"/>
    <w:rsid w:val="008F5A28"/>
    <w:rsid w:val="00900096"/>
    <w:rsid w:val="00900989"/>
    <w:rsid w:val="0090292C"/>
    <w:rsid w:val="00903A39"/>
    <w:rsid w:val="009051D7"/>
    <w:rsid w:val="00905BB7"/>
    <w:rsid w:val="0090646F"/>
    <w:rsid w:val="00906F94"/>
    <w:rsid w:val="0090758F"/>
    <w:rsid w:val="0091087C"/>
    <w:rsid w:val="00911DDE"/>
    <w:rsid w:val="00911F05"/>
    <w:rsid w:val="00913074"/>
    <w:rsid w:val="00913C19"/>
    <w:rsid w:val="00915379"/>
    <w:rsid w:val="009165FC"/>
    <w:rsid w:val="0092253F"/>
    <w:rsid w:val="0092433D"/>
    <w:rsid w:val="009254C5"/>
    <w:rsid w:val="009267A0"/>
    <w:rsid w:val="00927697"/>
    <w:rsid w:val="009300C0"/>
    <w:rsid w:val="009310F7"/>
    <w:rsid w:val="0093165E"/>
    <w:rsid w:val="00931CEF"/>
    <w:rsid w:val="00932025"/>
    <w:rsid w:val="00932518"/>
    <w:rsid w:val="00934FC7"/>
    <w:rsid w:val="0093546B"/>
    <w:rsid w:val="00935A5C"/>
    <w:rsid w:val="00935CCF"/>
    <w:rsid w:val="00940C55"/>
    <w:rsid w:val="00940DCE"/>
    <w:rsid w:val="00943E04"/>
    <w:rsid w:val="009441C4"/>
    <w:rsid w:val="00944AFB"/>
    <w:rsid w:val="00944E46"/>
    <w:rsid w:val="00945737"/>
    <w:rsid w:val="009461CC"/>
    <w:rsid w:val="009465CC"/>
    <w:rsid w:val="009478BD"/>
    <w:rsid w:val="00947CC5"/>
    <w:rsid w:val="00947D08"/>
    <w:rsid w:val="0095003B"/>
    <w:rsid w:val="00951248"/>
    <w:rsid w:val="00952CD5"/>
    <w:rsid w:val="00953650"/>
    <w:rsid w:val="0095426D"/>
    <w:rsid w:val="009544C7"/>
    <w:rsid w:val="009560F8"/>
    <w:rsid w:val="00956200"/>
    <w:rsid w:val="0096025E"/>
    <w:rsid w:val="00961963"/>
    <w:rsid w:val="00962028"/>
    <w:rsid w:val="00962DB6"/>
    <w:rsid w:val="00967621"/>
    <w:rsid w:val="00967DCC"/>
    <w:rsid w:val="009704A5"/>
    <w:rsid w:val="009725F1"/>
    <w:rsid w:val="00974513"/>
    <w:rsid w:val="0097620D"/>
    <w:rsid w:val="0097624B"/>
    <w:rsid w:val="00980AB1"/>
    <w:rsid w:val="00981041"/>
    <w:rsid w:val="00986980"/>
    <w:rsid w:val="00990A02"/>
    <w:rsid w:val="00993C9F"/>
    <w:rsid w:val="009946FD"/>
    <w:rsid w:val="009A0AB2"/>
    <w:rsid w:val="009A2865"/>
    <w:rsid w:val="009A2C23"/>
    <w:rsid w:val="009A33F6"/>
    <w:rsid w:val="009A56EE"/>
    <w:rsid w:val="009A77B3"/>
    <w:rsid w:val="009A7EA3"/>
    <w:rsid w:val="009B0762"/>
    <w:rsid w:val="009B1242"/>
    <w:rsid w:val="009B3E96"/>
    <w:rsid w:val="009B41EB"/>
    <w:rsid w:val="009B4F1C"/>
    <w:rsid w:val="009B5812"/>
    <w:rsid w:val="009B5ADC"/>
    <w:rsid w:val="009B690F"/>
    <w:rsid w:val="009C2121"/>
    <w:rsid w:val="009C2C69"/>
    <w:rsid w:val="009C6614"/>
    <w:rsid w:val="009C710A"/>
    <w:rsid w:val="009C7BFE"/>
    <w:rsid w:val="009D0966"/>
    <w:rsid w:val="009D0F96"/>
    <w:rsid w:val="009D12D6"/>
    <w:rsid w:val="009D2670"/>
    <w:rsid w:val="009D2F8B"/>
    <w:rsid w:val="009D394F"/>
    <w:rsid w:val="009D5EBB"/>
    <w:rsid w:val="009D716A"/>
    <w:rsid w:val="009E1CE3"/>
    <w:rsid w:val="009E310C"/>
    <w:rsid w:val="009E4058"/>
    <w:rsid w:val="009E60D0"/>
    <w:rsid w:val="009E7C24"/>
    <w:rsid w:val="009F0C80"/>
    <w:rsid w:val="009F3156"/>
    <w:rsid w:val="009F4856"/>
    <w:rsid w:val="009F5585"/>
    <w:rsid w:val="009F6600"/>
    <w:rsid w:val="00A005F3"/>
    <w:rsid w:val="00A03517"/>
    <w:rsid w:val="00A04212"/>
    <w:rsid w:val="00A0457B"/>
    <w:rsid w:val="00A05680"/>
    <w:rsid w:val="00A0687E"/>
    <w:rsid w:val="00A06B11"/>
    <w:rsid w:val="00A10390"/>
    <w:rsid w:val="00A11B5E"/>
    <w:rsid w:val="00A120EF"/>
    <w:rsid w:val="00A1454F"/>
    <w:rsid w:val="00A14585"/>
    <w:rsid w:val="00A158A1"/>
    <w:rsid w:val="00A167FC"/>
    <w:rsid w:val="00A2063C"/>
    <w:rsid w:val="00A21FB8"/>
    <w:rsid w:val="00A2368D"/>
    <w:rsid w:val="00A23F12"/>
    <w:rsid w:val="00A23F28"/>
    <w:rsid w:val="00A2612B"/>
    <w:rsid w:val="00A27313"/>
    <w:rsid w:val="00A30780"/>
    <w:rsid w:val="00A32AD4"/>
    <w:rsid w:val="00A33318"/>
    <w:rsid w:val="00A3385A"/>
    <w:rsid w:val="00A3426E"/>
    <w:rsid w:val="00A34298"/>
    <w:rsid w:val="00A35AD6"/>
    <w:rsid w:val="00A373F1"/>
    <w:rsid w:val="00A41FC7"/>
    <w:rsid w:val="00A43F31"/>
    <w:rsid w:val="00A445B0"/>
    <w:rsid w:val="00A445BD"/>
    <w:rsid w:val="00A44B63"/>
    <w:rsid w:val="00A469EF"/>
    <w:rsid w:val="00A47C84"/>
    <w:rsid w:val="00A500F8"/>
    <w:rsid w:val="00A50992"/>
    <w:rsid w:val="00A512B7"/>
    <w:rsid w:val="00A5543B"/>
    <w:rsid w:val="00A56211"/>
    <w:rsid w:val="00A56AFB"/>
    <w:rsid w:val="00A57D43"/>
    <w:rsid w:val="00A60C7F"/>
    <w:rsid w:val="00A62B46"/>
    <w:rsid w:val="00A62F93"/>
    <w:rsid w:val="00A65DCF"/>
    <w:rsid w:val="00A66B9B"/>
    <w:rsid w:val="00A722FF"/>
    <w:rsid w:val="00A73441"/>
    <w:rsid w:val="00A73C1B"/>
    <w:rsid w:val="00A75E42"/>
    <w:rsid w:val="00A768F6"/>
    <w:rsid w:val="00A76D37"/>
    <w:rsid w:val="00A7774D"/>
    <w:rsid w:val="00A8276A"/>
    <w:rsid w:val="00A85210"/>
    <w:rsid w:val="00A869AC"/>
    <w:rsid w:val="00A870C8"/>
    <w:rsid w:val="00A873AE"/>
    <w:rsid w:val="00A909A3"/>
    <w:rsid w:val="00A93A98"/>
    <w:rsid w:val="00A94927"/>
    <w:rsid w:val="00A96BEA"/>
    <w:rsid w:val="00AA1E7A"/>
    <w:rsid w:val="00AA4FF2"/>
    <w:rsid w:val="00AA5544"/>
    <w:rsid w:val="00AA7328"/>
    <w:rsid w:val="00AA745A"/>
    <w:rsid w:val="00AA7722"/>
    <w:rsid w:val="00AB0469"/>
    <w:rsid w:val="00AB067C"/>
    <w:rsid w:val="00AB0881"/>
    <w:rsid w:val="00AB4BCA"/>
    <w:rsid w:val="00AB50A5"/>
    <w:rsid w:val="00AB5EBF"/>
    <w:rsid w:val="00AB6B46"/>
    <w:rsid w:val="00AC00C4"/>
    <w:rsid w:val="00AC0E17"/>
    <w:rsid w:val="00AC0E6D"/>
    <w:rsid w:val="00AC0E8A"/>
    <w:rsid w:val="00AC2231"/>
    <w:rsid w:val="00AC32E9"/>
    <w:rsid w:val="00AC390B"/>
    <w:rsid w:val="00AC39AD"/>
    <w:rsid w:val="00AC3AC1"/>
    <w:rsid w:val="00AC4374"/>
    <w:rsid w:val="00AC5362"/>
    <w:rsid w:val="00AD0E81"/>
    <w:rsid w:val="00AD1552"/>
    <w:rsid w:val="00AD2D82"/>
    <w:rsid w:val="00AD37F4"/>
    <w:rsid w:val="00AD46A5"/>
    <w:rsid w:val="00AD485A"/>
    <w:rsid w:val="00AD5333"/>
    <w:rsid w:val="00AD7627"/>
    <w:rsid w:val="00AE39AD"/>
    <w:rsid w:val="00AE4933"/>
    <w:rsid w:val="00AE5202"/>
    <w:rsid w:val="00AE68AF"/>
    <w:rsid w:val="00AF1EB1"/>
    <w:rsid w:val="00AF28A5"/>
    <w:rsid w:val="00AF6055"/>
    <w:rsid w:val="00AF7F0B"/>
    <w:rsid w:val="00B001C8"/>
    <w:rsid w:val="00B00517"/>
    <w:rsid w:val="00B005C7"/>
    <w:rsid w:val="00B0392A"/>
    <w:rsid w:val="00B05139"/>
    <w:rsid w:val="00B0524E"/>
    <w:rsid w:val="00B0763E"/>
    <w:rsid w:val="00B10771"/>
    <w:rsid w:val="00B14DC7"/>
    <w:rsid w:val="00B15EAF"/>
    <w:rsid w:val="00B21FD1"/>
    <w:rsid w:val="00B2449C"/>
    <w:rsid w:val="00B24F80"/>
    <w:rsid w:val="00B250E1"/>
    <w:rsid w:val="00B27CF8"/>
    <w:rsid w:val="00B31A2B"/>
    <w:rsid w:val="00B31C19"/>
    <w:rsid w:val="00B328E6"/>
    <w:rsid w:val="00B32A3D"/>
    <w:rsid w:val="00B33D1E"/>
    <w:rsid w:val="00B34BA5"/>
    <w:rsid w:val="00B365E4"/>
    <w:rsid w:val="00B446A5"/>
    <w:rsid w:val="00B44DBC"/>
    <w:rsid w:val="00B4663D"/>
    <w:rsid w:val="00B47B5E"/>
    <w:rsid w:val="00B50333"/>
    <w:rsid w:val="00B51D70"/>
    <w:rsid w:val="00B52270"/>
    <w:rsid w:val="00B5242B"/>
    <w:rsid w:val="00B536C7"/>
    <w:rsid w:val="00B54309"/>
    <w:rsid w:val="00B550FD"/>
    <w:rsid w:val="00B558AC"/>
    <w:rsid w:val="00B56749"/>
    <w:rsid w:val="00B57BD9"/>
    <w:rsid w:val="00B6043F"/>
    <w:rsid w:val="00B61492"/>
    <w:rsid w:val="00B62F56"/>
    <w:rsid w:val="00B63AF0"/>
    <w:rsid w:val="00B64D17"/>
    <w:rsid w:val="00B6672E"/>
    <w:rsid w:val="00B6699C"/>
    <w:rsid w:val="00B67431"/>
    <w:rsid w:val="00B70ACC"/>
    <w:rsid w:val="00B71575"/>
    <w:rsid w:val="00B71EBA"/>
    <w:rsid w:val="00B72DB8"/>
    <w:rsid w:val="00B75F8C"/>
    <w:rsid w:val="00B76D8C"/>
    <w:rsid w:val="00B8145C"/>
    <w:rsid w:val="00B85CEB"/>
    <w:rsid w:val="00B87084"/>
    <w:rsid w:val="00B87789"/>
    <w:rsid w:val="00B9078D"/>
    <w:rsid w:val="00B909A1"/>
    <w:rsid w:val="00B914F2"/>
    <w:rsid w:val="00B91B40"/>
    <w:rsid w:val="00B92544"/>
    <w:rsid w:val="00B94C3E"/>
    <w:rsid w:val="00B96550"/>
    <w:rsid w:val="00BA118E"/>
    <w:rsid w:val="00BA164F"/>
    <w:rsid w:val="00BA4A0E"/>
    <w:rsid w:val="00BA572D"/>
    <w:rsid w:val="00BA57D8"/>
    <w:rsid w:val="00BA5D82"/>
    <w:rsid w:val="00BA6164"/>
    <w:rsid w:val="00BA6F66"/>
    <w:rsid w:val="00BB1425"/>
    <w:rsid w:val="00BB2485"/>
    <w:rsid w:val="00BB2607"/>
    <w:rsid w:val="00BB4080"/>
    <w:rsid w:val="00BB4734"/>
    <w:rsid w:val="00BB4EB1"/>
    <w:rsid w:val="00BB5995"/>
    <w:rsid w:val="00BB762C"/>
    <w:rsid w:val="00BB7F9F"/>
    <w:rsid w:val="00BC07B8"/>
    <w:rsid w:val="00BC0875"/>
    <w:rsid w:val="00BC1448"/>
    <w:rsid w:val="00BC3BE3"/>
    <w:rsid w:val="00BC5EAE"/>
    <w:rsid w:val="00BC7365"/>
    <w:rsid w:val="00BD0594"/>
    <w:rsid w:val="00BD18BB"/>
    <w:rsid w:val="00BD2AAC"/>
    <w:rsid w:val="00BD3158"/>
    <w:rsid w:val="00BD6000"/>
    <w:rsid w:val="00BD694E"/>
    <w:rsid w:val="00BD7197"/>
    <w:rsid w:val="00BE0216"/>
    <w:rsid w:val="00BE0FA5"/>
    <w:rsid w:val="00BE1E88"/>
    <w:rsid w:val="00BE25A2"/>
    <w:rsid w:val="00BE48C0"/>
    <w:rsid w:val="00BE787E"/>
    <w:rsid w:val="00BF004D"/>
    <w:rsid w:val="00BF1115"/>
    <w:rsid w:val="00BF2278"/>
    <w:rsid w:val="00BF395F"/>
    <w:rsid w:val="00BF498F"/>
    <w:rsid w:val="00BF504B"/>
    <w:rsid w:val="00BF7814"/>
    <w:rsid w:val="00C014EC"/>
    <w:rsid w:val="00C01E4D"/>
    <w:rsid w:val="00C0231B"/>
    <w:rsid w:val="00C02DD7"/>
    <w:rsid w:val="00C02FC2"/>
    <w:rsid w:val="00C030C4"/>
    <w:rsid w:val="00C03DFC"/>
    <w:rsid w:val="00C04374"/>
    <w:rsid w:val="00C14C9A"/>
    <w:rsid w:val="00C15120"/>
    <w:rsid w:val="00C1611A"/>
    <w:rsid w:val="00C170AC"/>
    <w:rsid w:val="00C1745B"/>
    <w:rsid w:val="00C21CAB"/>
    <w:rsid w:val="00C24913"/>
    <w:rsid w:val="00C24FF2"/>
    <w:rsid w:val="00C25794"/>
    <w:rsid w:val="00C25A71"/>
    <w:rsid w:val="00C2653D"/>
    <w:rsid w:val="00C269ED"/>
    <w:rsid w:val="00C27DF6"/>
    <w:rsid w:val="00C30AD3"/>
    <w:rsid w:val="00C30E16"/>
    <w:rsid w:val="00C32A7B"/>
    <w:rsid w:val="00C32F3F"/>
    <w:rsid w:val="00C331BA"/>
    <w:rsid w:val="00C346C2"/>
    <w:rsid w:val="00C34DD7"/>
    <w:rsid w:val="00C35282"/>
    <w:rsid w:val="00C42726"/>
    <w:rsid w:val="00C441B2"/>
    <w:rsid w:val="00C452D8"/>
    <w:rsid w:val="00C465E9"/>
    <w:rsid w:val="00C47249"/>
    <w:rsid w:val="00C52BF3"/>
    <w:rsid w:val="00C52C4A"/>
    <w:rsid w:val="00C54FC7"/>
    <w:rsid w:val="00C60256"/>
    <w:rsid w:val="00C608EC"/>
    <w:rsid w:val="00C610FE"/>
    <w:rsid w:val="00C62B31"/>
    <w:rsid w:val="00C63144"/>
    <w:rsid w:val="00C63620"/>
    <w:rsid w:val="00C642BE"/>
    <w:rsid w:val="00C66F5A"/>
    <w:rsid w:val="00C677F4"/>
    <w:rsid w:val="00C70A27"/>
    <w:rsid w:val="00C711DA"/>
    <w:rsid w:val="00C736D1"/>
    <w:rsid w:val="00C73EF3"/>
    <w:rsid w:val="00C76360"/>
    <w:rsid w:val="00C77C98"/>
    <w:rsid w:val="00C80DEC"/>
    <w:rsid w:val="00C85D69"/>
    <w:rsid w:val="00C90FED"/>
    <w:rsid w:val="00C9145F"/>
    <w:rsid w:val="00C9181F"/>
    <w:rsid w:val="00C92379"/>
    <w:rsid w:val="00C931F4"/>
    <w:rsid w:val="00C944B5"/>
    <w:rsid w:val="00CA28AD"/>
    <w:rsid w:val="00CA355B"/>
    <w:rsid w:val="00CA3CA5"/>
    <w:rsid w:val="00CA67AE"/>
    <w:rsid w:val="00CA6CB6"/>
    <w:rsid w:val="00CA6F9B"/>
    <w:rsid w:val="00CA77F8"/>
    <w:rsid w:val="00CB0742"/>
    <w:rsid w:val="00CB1003"/>
    <w:rsid w:val="00CB20CF"/>
    <w:rsid w:val="00CB29EE"/>
    <w:rsid w:val="00CB2BE5"/>
    <w:rsid w:val="00CB323C"/>
    <w:rsid w:val="00CB3AB8"/>
    <w:rsid w:val="00CB673D"/>
    <w:rsid w:val="00CC07AF"/>
    <w:rsid w:val="00CC4545"/>
    <w:rsid w:val="00CC53E0"/>
    <w:rsid w:val="00CC5FA6"/>
    <w:rsid w:val="00CC662A"/>
    <w:rsid w:val="00CC6FE5"/>
    <w:rsid w:val="00CC7CDE"/>
    <w:rsid w:val="00CD087F"/>
    <w:rsid w:val="00CD0AD4"/>
    <w:rsid w:val="00CD28AB"/>
    <w:rsid w:val="00CD2EF5"/>
    <w:rsid w:val="00CD3040"/>
    <w:rsid w:val="00CD6D60"/>
    <w:rsid w:val="00CD73A4"/>
    <w:rsid w:val="00CD7756"/>
    <w:rsid w:val="00CD7BD1"/>
    <w:rsid w:val="00CD7F9F"/>
    <w:rsid w:val="00CE04BD"/>
    <w:rsid w:val="00CE2032"/>
    <w:rsid w:val="00CE462D"/>
    <w:rsid w:val="00CE480B"/>
    <w:rsid w:val="00CE61B8"/>
    <w:rsid w:val="00CE6BB0"/>
    <w:rsid w:val="00CE6BBF"/>
    <w:rsid w:val="00CE73C2"/>
    <w:rsid w:val="00CE7A7B"/>
    <w:rsid w:val="00CE7E41"/>
    <w:rsid w:val="00CF247D"/>
    <w:rsid w:val="00CF7424"/>
    <w:rsid w:val="00CF7647"/>
    <w:rsid w:val="00D03AEB"/>
    <w:rsid w:val="00D047A0"/>
    <w:rsid w:val="00D048DE"/>
    <w:rsid w:val="00D058BA"/>
    <w:rsid w:val="00D05D77"/>
    <w:rsid w:val="00D06962"/>
    <w:rsid w:val="00D07A91"/>
    <w:rsid w:val="00D07FEE"/>
    <w:rsid w:val="00D11004"/>
    <w:rsid w:val="00D12924"/>
    <w:rsid w:val="00D14534"/>
    <w:rsid w:val="00D14652"/>
    <w:rsid w:val="00D1531C"/>
    <w:rsid w:val="00D156AE"/>
    <w:rsid w:val="00D16716"/>
    <w:rsid w:val="00D16A2B"/>
    <w:rsid w:val="00D16C17"/>
    <w:rsid w:val="00D16C29"/>
    <w:rsid w:val="00D244BD"/>
    <w:rsid w:val="00D25634"/>
    <w:rsid w:val="00D25DBA"/>
    <w:rsid w:val="00D2685A"/>
    <w:rsid w:val="00D268C4"/>
    <w:rsid w:val="00D32074"/>
    <w:rsid w:val="00D32912"/>
    <w:rsid w:val="00D32B52"/>
    <w:rsid w:val="00D33CE9"/>
    <w:rsid w:val="00D36303"/>
    <w:rsid w:val="00D401AA"/>
    <w:rsid w:val="00D403E7"/>
    <w:rsid w:val="00D45318"/>
    <w:rsid w:val="00D47626"/>
    <w:rsid w:val="00D549BE"/>
    <w:rsid w:val="00D552CC"/>
    <w:rsid w:val="00D557FD"/>
    <w:rsid w:val="00D56382"/>
    <w:rsid w:val="00D56B86"/>
    <w:rsid w:val="00D56FD2"/>
    <w:rsid w:val="00D60053"/>
    <w:rsid w:val="00D62F53"/>
    <w:rsid w:val="00D63185"/>
    <w:rsid w:val="00D63C9D"/>
    <w:rsid w:val="00D64EDD"/>
    <w:rsid w:val="00D65AAF"/>
    <w:rsid w:val="00D66237"/>
    <w:rsid w:val="00D67AFE"/>
    <w:rsid w:val="00D70661"/>
    <w:rsid w:val="00D70EC9"/>
    <w:rsid w:val="00D73DF8"/>
    <w:rsid w:val="00D76CAF"/>
    <w:rsid w:val="00D82D6C"/>
    <w:rsid w:val="00D83E6A"/>
    <w:rsid w:val="00D84473"/>
    <w:rsid w:val="00D85702"/>
    <w:rsid w:val="00D86422"/>
    <w:rsid w:val="00D867F3"/>
    <w:rsid w:val="00D869AB"/>
    <w:rsid w:val="00D86F02"/>
    <w:rsid w:val="00D8721F"/>
    <w:rsid w:val="00D87749"/>
    <w:rsid w:val="00D915D0"/>
    <w:rsid w:val="00D92534"/>
    <w:rsid w:val="00D937B8"/>
    <w:rsid w:val="00D93C94"/>
    <w:rsid w:val="00D93FC8"/>
    <w:rsid w:val="00D97A40"/>
    <w:rsid w:val="00D97B89"/>
    <w:rsid w:val="00DA0E1A"/>
    <w:rsid w:val="00DA16CB"/>
    <w:rsid w:val="00DA269A"/>
    <w:rsid w:val="00DA2F47"/>
    <w:rsid w:val="00DA399A"/>
    <w:rsid w:val="00DA3D22"/>
    <w:rsid w:val="00DA4231"/>
    <w:rsid w:val="00DA66EB"/>
    <w:rsid w:val="00DA67AA"/>
    <w:rsid w:val="00DB383A"/>
    <w:rsid w:val="00DB3F1B"/>
    <w:rsid w:val="00DB40DD"/>
    <w:rsid w:val="00DB4FDE"/>
    <w:rsid w:val="00DB6003"/>
    <w:rsid w:val="00DB670E"/>
    <w:rsid w:val="00DB6A8E"/>
    <w:rsid w:val="00DC0C6A"/>
    <w:rsid w:val="00DC1C57"/>
    <w:rsid w:val="00DC3034"/>
    <w:rsid w:val="00DC746D"/>
    <w:rsid w:val="00DC7734"/>
    <w:rsid w:val="00DC78B5"/>
    <w:rsid w:val="00DD0458"/>
    <w:rsid w:val="00DD076D"/>
    <w:rsid w:val="00DD2068"/>
    <w:rsid w:val="00DD261A"/>
    <w:rsid w:val="00DD5FDF"/>
    <w:rsid w:val="00DD6100"/>
    <w:rsid w:val="00DE0A4B"/>
    <w:rsid w:val="00DE0EAA"/>
    <w:rsid w:val="00DE140F"/>
    <w:rsid w:val="00DE2B29"/>
    <w:rsid w:val="00DE2FC3"/>
    <w:rsid w:val="00DE493F"/>
    <w:rsid w:val="00DE5167"/>
    <w:rsid w:val="00DE539F"/>
    <w:rsid w:val="00DE5477"/>
    <w:rsid w:val="00DE79B2"/>
    <w:rsid w:val="00DF1F72"/>
    <w:rsid w:val="00DF2108"/>
    <w:rsid w:val="00DF2E59"/>
    <w:rsid w:val="00DF31B5"/>
    <w:rsid w:val="00DF41AD"/>
    <w:rsid w:val="00DF42D6"/>
    <w:rsid w:val="00DF4323"/>
    <w:rsid w:val="00DF4573"/>
    <w:rsid w:val="00DF50D3"/>
    <w:rsid w:val="00DF5B43"/>
    <w:rsid w:val="00DF66C1"/>
    <w:rsid w:val="00DF70E1"/>
    <w:rsid w:val="00DF71C9"/>
    <w:rsid w:val="00DF7B25"/>
    <w:rsid w:val="00E00112"/>
    <w:rsid w:val="00E01B50"/>
    <w:rsid w:val="00E01D69"/>
    <w:rsid w:val="00E02AF1"/>
    <w:rsid w:val="00E03F6D"/>
    <w:rsid w:val="00E0503D"/>
    <w:rsid w:val="00E050E8"/>
    <w:rsid w:val="00E056F2"/>
    <w:rsid w:val="00E07774"/>
    <w:rsid w:val="00E10849"/>
    <w:rsid w:val="00E10D1A"/>
    <w:rsid w:val="00E114E7"/>
    <w:rsid w:val="00E13E1E"/>
    <w:rsid w:val="00E155E3"/>
    <w:rsid w:val="00E166ED"/>
    <w:rsid w:val="00E1720E"/>
    <w:rsid w:val="00E217BF"/>
    <w:rsid w:val="00E222B3"/>
    <w:rsid w:val="00E2296E"/>
    <w:rsid w:val="00E23A03"/>
    <w:rsid w:val="00E23AF7"/>
    <w:rsid w:val="00E26112"/>
    <w:rsid w:val="00E31706"/>
    <w:rsid w:val="00E321E4"/>
    <w:rsid w:val="00E33AE0"/>
    <w:rsid w:val="00E3608C"/>
    <w:rsid w:val="00E403FF"/>
    <w:rsid w:val="00E41D3E"/>
    <w:rsid w:val="00E43D10"/>
    <w:rsid w:val="00E44941"/>
    <w:rsid w:val="00E44EA5"/>
    <w:rsid w:val="00E45ACD"/>
    <w:rsid w:val="00E479EA"/>
    <w:rsid w:val="00E501E5"/>
    <w:rsid w:val="00E51196"/>
    <w:rsid w:val="00E53703"/>
    <w:rsid w:val="00E53BAA"/>
    <w:rsid w:val="00E55365"/>
    <w:rsid w:val="00E57C77"/>
    <w:rsid w:val="00E603DF"/>
    <w:rsid w:val="00E6148F"/>
    <w:rsid w:val="00E62538"/>
    <w:rsid w:val="00E634F5"/>
    <w:rsid w:val="00E64992"/>
    <w:rsid w:val="00E652A1"/>
    <w:rsid w:val="00E666D2"/>
    <w:rsid w:val="00E70091"/>
    <w:rsid w:val="00E71ACC"/>
    <w:rsid w:val="00E71F15"/>
    <w:rsid w:val="00E7316F"/>
    <w:rsid w:val="00E73D7B"/>
    <w:rsid w:val="00E75837"/>
    <w:rsid w:val="00E75FF3"/>
    <w:rsid w:val="00E77BA1"/>
    <w:rsid w:val="00E842CA"/>
    <w:rsid w:val="00E849DA"/>
    <w:rsid w:val="00E86627"/>
    <w:rsid w:val="00E8759E"/>
    <w:rsid w:val="00E91569"/>
    <w:rsid w:val="00E91719"/>
    <w:rsid w:val="00E917F5"/>
    <w:rsid w:val="00E9260D"/>
    <w:rsid w:val="00E9411A"/>
    <w:rsid w:val="00E94929"/>
    <w:rsid w:val="00E95A4E"/>
    <w:rsid w:val="00E97268"/>
    <w:rsid w:val="00EA09C9"/>
    <w:rsid w:val="00EA26D0"/>
    <w:rsid w:val="00EA6544"/>
    <w:rsid w:val="00EA6B2C"/>
    <w:rsid w:val="00EA6D46"/>
    <w:rsid w:val="00EB024F"/>
    <w:rsid w:val="00EB035A"/>
    <w:rsid w:val="00EB0589"/>
    <w:rsid w:val="00EB3380"/>
    <w:rsid w:val="00EB503B"/>
    <w:rsid w:val="00EB5E63"/>
    <w:rsid w:val="00EB6CAE"/>
    <w:rsid w:val="00EC108B"/>
    <w:rsid w:val="00EC2B9D"/>
    <w:rsid w:val="00EC4871"/>
    <w:rsid w:val="00EC49F5"/>
    <w:rsid w:val="00EC50F4"/>
    <w:rsid w:val="00EC57A2"/>
    <w:rsid w:val="00EC6898"/>
    <w:rsid w:val="00EC6D72"/>
    <w:rsid w:val="00ED0517"/>
    <w:rsid w:val="00ED06E3"/>
    <w:rsid w:val="00ED2E9F"/>
    <w:rsid w:val="00ED2F77"/>
    <w:rsid w:val="00EE0E17"/>
    <w:rsid w:val="00EE49BC"/>
    <w:rsid w:val="00EE728F"/>
    <w:rsid w:val="00EE768C"/>
    <w:rsid w:val="00EF0BB8"/>
    <w:rsid w:val="00EF0D32"/>
    <w:rsid w:val="00EF1565"/>
    <w:rsid w:val="00EF37E5"/>
    <w:rsid w:val="00EF456E"/>
    <w:rsid w:val="00EF560D"/>
    <w:rsid w:val="00EF581C"/>
    <w:rsid w:val="00EF649A"/>
    <w:rsid w:val="00EF7752"/>
    <w:rsid w:val="00EF792B"/>
    <w:rsid w:val="00EF7D01"/>
    <w:rsid w:val="00EF7F96"/>
    <w:rsid w:val="00F01677"/>
    <w:rsid w:val="00F039E4"/>
    <w:rsid w:val="00F04DCA"/>
    <w:rsid w:val="00F05CA2"/>
    <w:rsid w:val="00F07E67"/>
    <w:rsid w:val="00F11A3D"/>
    <w:rsid w:val="00F11B6D"/>
    <w:rsid w:val="00F12AC1"/>
    <w:rsid w:val="00F12E6C"/>
    <w:rsid w:val="00F152AC"/>
    <w:rsid w:val="00F15882"/>
    <w:rsid w:val="00F17862"/>
    <w:rsid w:val="00F17BC8"/>
    <w:rsid w:val="00F2011A"/>
    <w:rsid w:val="00F211DD"/>
    <w:rsid w:val="00F226CD"/>
    <w:rsid w:val="00F2274B"/>
    <w:rsid w:val="00F249AD"/>
    <w:rsid w:val="00F25D42"/>
    <w:rsid w:val="00F26D29"/>
    <w:rsid w:val="00F27B70"/>
    <w:rsid w:val="00F27CF8"/>
    <w:rsid w:val="00F3087D"/>
    <w:rsid w:val="00F310F6"/>
    <w:rsid w:val="00F33DDB"/>
    <w:rsid w:val="00F35D16"/>
    <w:rsid w:val="00F36164"/>
    <w:rsid w:val="00F36A4C"/>
    <w:rsid w:val="00F36F9F"/>
    <w:rsid w:val="00F3765F"/>
    <w:rsid w:val="00F40938"/>
    <w:rsid w:val="00F41005"/>
    <w:rsid w:val="00F411D7"/>
    <w:rsid w:val="00F41A55"/>
    <w:rsid w:val="00F42DFD"/>
    <w:rsid w:val="00F46155"/>
    <w:rsid w:val="00F51C8F"/>
    <w:rsid w:val="00F51D79"/>
    <w:rsid w:val="00F53B1D"/>
    <w:rsid w:val="00F56EAB"/>
    <w:rsid w:val="00F57DDE"/>
    <w:rsid w:val="00F60E64"/>
    <w:rsid w:val="00F63552"/>
    <w:rsid w:val="00F64698"/>
    <w:rsid w:val="00F64E19"/>
    <w:rsid w:val="00F64F2C"/>
    <w:rsid w:val="00F6585C"/>
    <w:rsid w:val="00F662D7"/>
    <w:rsid w:val="00F66BBA"/>
    <w:rsid w:val="00F67F37"/>
    <w:rsid w:val="00F72381"/>
    <w:rsid w:val="00F739DB"/>
    <w:rsid w:val="00F73DEE"/>
    <w:rsid w:val="00F74523"/>
    <w:rsid w:val="00F76464"/>
    <w:rsid w:val="00F82475"/>
    <w:rsid w:val="00F84204"/>
    <w:rsid w:val="00F8636B"/>
    <w:rsid w:val="00F8694C"/>
    <w:rsid w:val="00F90D04"/>
    <w:rsid w:val="00F9105D"/>
    <w:rsid w:val="00F91A1E"/>
    <w:rsid w:val="00F92971"/>
    <w:rsid w:val="00F9495A"/>
    <w:rsid w:val="00F9496B"/>
    <w:rsid w:val="00F95170"/>
    <w:rsid w:val="00FA0191"/>
    <w:rsid w:val="00FA05D1"/>
    <w:rsid w:val="00FA2088"/>
    <w:rsid w:val="00FA2548"/>
    <w:rsid w:val="00FA3E43"/>
    <w:rsid w:val="00FA53D6"/>
    <w:rsid w:val="00FA549D"/>
    <w:rsid w:val="00FC0E03"/>
    <w:rsid w:val="00FC1455"/>
    <w:rsid w:val="00FC280F"/>
    <w:rsid w:val="00FC4916"/>
    <w:rsid w:val="00FC4B6E"/>
    <w:rsid w:val="00FD062F"/>
    <w:rsid w:val="00FD2761"/>
    <w:rsid w:val="00FD3839"/>
    <w:rsid w:val="00FD552E"/>
    <w:rsid w:val="00FD5804"/>
    <w:rsid w:val="00FD5DFA"/>
    <w:rsid w:val="00FD6B50"/>
    <w:rsid w:val="00FD7C0E"/>
    <w:rsid w:val="00FE0E25"/>
    <w:rsid w:val="00FE5EA3"/>
    <w:rsid w:val="00FE613E"/>
    <w:rsid w:val="00FE6B8B"/>
    <w:rsid w:val="00FE6D1F"/>
    <w:rsid w:val="00FE7C5C"/>
    <w:rsid w:val="00FF10A8"/>
    <w:rsid w:val="00FF274E"/>
    <w:rsid w:val="00FF2E29"/>
    <w:rsid w:val="00FF39CD"/>
    <w:rsid w:val="00FF49DD"/>
    <w:rsid w:val="00FF63A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0FF8D48"/>
  <w15:chartTrackingRefBased/>
  <w15:docId w15:val="{71F1676E-DCC6-4806-87B1-1CE07715FA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15A7"/>
    <w:pPr>
      <w:jc w:val="both"/>
    </w:pPr>
    <w:rPr>
      <w:rFonts w:ascii="Marianne" w:hAnsi="Marianne"/>
      <w:sz w:val="20"/>
    </w:rPr>
  </w:style>
  <w:style w:type="paragraph" w:styleId="Titre1">
    <w:name w:val="heading 1"/>
    <w:basedOn w:val="Normal"/>
    <w:next w:val="Normal"/>
    <w:link w:val="Titre1Car"/>
    <w:uiPriority w:val="9"/>
    <w:qFormat/>
    <w:rsid w:val="00A75E42"/>
    <w:pPr>
      <w:keepNext/>
      <w:keepLines/>
      <w:spacing w:before="120" w:after="120" w:line="360" w:lineRule="auto"/>
      <w:outlineLvl w:val="0"/>
    </w:pPr>
    <w:rPr>
      <w:rFonts w:eastAsiaTheme="majorEastAsia" w:cstheme="majorBidi"/>
      <w:b/>
      <w:color w:val="FFC000"/>
      <w:sz w:val="32"/>
      <w:szCs w:val="32"/>
    </w:rPr>
  </w:style>
  <w:style w:type="paragraph" w:styleId="Titre2">
    <w:name w:val="heading 2"/>
    <w:basedOn w:val="Normal"/>
    <w:next w:val="Normal"/>
    <w:link w:val="Titre2Car"/>
    <w:uiPriority w:val="9"/>
    <w:unhideWhenUsed/>
    <w:qFormat/>
    <w:rsid w:val="00430C6D"/>
    <w:pPr>
      <w:keepNext/>
      <w:keepLines/>
      <w:spacing w:before="40" w:after="0"/>
      <w:outlineLvl w:val="1"/>
    </w:pPr>
    <w:rPr>
      <w:rFonts w:eastAsiaTheme="majorEastAsia" w:cstheme="majorBidi"/>
      <w:b/>
      <w:szCs w:val="26"/>
    </w:rPr>
  </w:style>
  <w:style w:type="paragraph" w:styleId="Titre3">
    <w:name w:val="heading 3"/>
    <w:basedOn w:val="Normal"/>
    <w:next w:val="Normal"/>
    <w:link w:val="Titre3Car"/>
    <w:uiPriority w:val="9"/>
    <w:semiHidden/>
    <w:unhideWhenUsed/>
    <w:rsid w:val="00802DA1"/>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A75E42"/>
    <w:rPr>
      <w:rFonts w:ascii="Marianne" w:eastAsiaTheme="majorEastAsia" w:hAnsi="Marianne" w:cstheme="majorBidi"/>
      <w:b/>
      <w:color w:val="FFC000"/>
      <w:sz w:val="32"/>
      <w:szCs w:val="32"/>
    </w:rPr>
  </w:style>
  <w:style w:type="character" w:customStyle="1" w:styleId="Titre2Car">
    <w:name w:val="Titre 2 Car"/>
    <w:basedOn w:val="Policepardfaut"/>
    <w:link w:val="Titre2"/>
    <w:uiPriority w:val="9"/>
    <w:rsid w:val="00430C6D"/>
    <w:rPr>
      <w:rFonts w:ascii="Marianne" w:eastAsiaTheme="majorEastAsia" w:hAnsi="Marianne" w:cstheme="majorBidi"/>
      <w:b/>
      <w:sz w:val="20"/>
      <w:szCs w:val="26"/>
    </w:rPr>
  </w:style>
  <w:style w:type="character" w:customStyle="1" w:styleId="Titre3Car">
    <w:name w:val="Titre 3 Car"/>
    <w:basedOn w:val="Policepardfaut"/>
    <w:link w:val="Titre3"/>
    <w:uiPriority w:val="9"/>
    <w:semiHidden/>
    <w:rsid w:val="00802DA1"/>
    <w:rPr>
      <w:rFonts w:asciiTheme="majorHAnsi" w:eastAsiaTheme="majorEastAsia" w:hAnsiTheme="majorHAnsi" w:cstheme="majorBidi"/>
      <w:color w:val="1F3763" w:themeColor="accent1" w:themeShade="7F"/>
      <w:sz w:val="24"/>
      <w:szCs w:val="24"/>
    </w:rPr>
  </w:style>
  <w:style w:type="paragraph" w:customStyle="1" w:styleId="titre10">
    <w:name w:val="titre 1"/>
    <w:basedOn w:val="Normal"/>
    <w:link w:val="titre1Car0"/>
    <w:rsid w:val="00690D2C"/>
    <w:pPr>
      <w:spacing w:after="0" w:line="240" w:lineRule="auto"/>
      <w:ind w:left="284" w:right="-993"/>
    </w:pPr>
    <w:rPr>
      <w:b/>
      <w:bCs/>
      <w:color w:val="FFC000"/>
      <w:sz w:val="24"/>
      <w:szCs w:val="24"/>
    </w:rPr>
  </w:style>
  <w:style w:type="character" w:customStyle="1" w:styleId="titre1Car0">
    <w:name w:val="titre 1 Car"/>
    <w:basedOn w:val="Policepardfaut"/>
    <w:link w:val="titre10"/>
    <w:rsid w:val="00690D2C"/>
    <w:rPr>
      <w:rFonts w:ascii="Marianne" w:hAnsi="Marianne"/>
      <w:b/>
      <w:bCs/>
      <w:color w:val="FFC000"/>
      <w:sz w:val="24"/>
      <w:szCs w:val="24"/>
    </w:rPr>
  </w:style>
  <w:style w:type="paragraph" w:styleId="TM1">
    <w:name w:val="toc 1"/>
    <w:aliases w:val="Pays"/>
    <w:basedOn w:val="Titre1"/>
    <w:next w:val="Normal"/>
    <w:autoRedefine/>
    <w:uiPriority w:val="39"/>
    <w:unhideWhenUsed/>
    <w:rsid w:val="00C25A71"/>
    <w:pPr>
      <w:tabs>
        <w:tab w:val="right" w:leader="dot" w:pos="9062"/>
      </w:tabs>
      <w:spacing w:before="0"/>
      <w:jc w:val="left"/>
    </w:pPr>
    <w:rPr>
      <w:noProof/>
      <w:sz w:val="20"/>
      <w:szCs w:val="28"/>
    </w:rPr>
  </w:style>
  <w:style w:type="paragraph" w:styleId="En-ttedetabledesmatires">
    <w:name w:val="TOC Heading"/>
    <w:basedOn w:val="Titre1"/>
    <w:next w:val="Normal"/>
    <w:uiPriority w:val="39"/>
    <w:unhideWhenUsed/>
    <w:rsid w:val="00B6672E"/>
    <w:pPr>
      <w:spacing w:before="480" w:after="240"/>
      <w:outlineLvl w:val="9"/>
    </w:pPr>
    <w:rPr>
      <w:lang w:eastAsia="fr-FR"/>
    </w:rPr>
  </w:style>
  <w:style w:type="paragraph" w:styleId="Sansinterligne">
    <w:name w:val="No Spacing"/>
    <w:uiPriority w:val="1"/>
    <w:rsid w:val="00430C6D"/>
    <w:pPr>
      <w:spacing w:after="0" w:line="240" w:lineRule="auto"/>
    </w:pPr>
  </w:style>
  <w:style w:type="character" w:styleId="Mentionnonrsolue">
    <w:name w:val="Unresolved Mention"/>
    <w:basedOn w:val="Policepardfaut"/>
    <w:uiPriority w:val="99"/>
    <w:semiHidden/>
    <w:unhideWhenUsed/>
    <w:rsid w:val="00CD2EF5"/>
    <w:rPr>
      <w:color w:val="605E5C"/>
      <w:shd w:val="clear" w:color="auto" w:fill="E1DFDD"/>
    </w:rPr>
  </w:style>
  <w:style w:type="character" w:styleId="Lienhypertexte">
    <w:name w:val="Hyperlink"/>
    <w:basedOn w:val="Policepardfaut"/>
    <w:uiPriority w:val="99"/>
    <w:unhideWhenUsed/>
    <w:rsid w:val="00430C6D"/>
    <w:rPr>
      <w:color w:val="0563C1" w:themeColor="hyperlink"/>
      <w:u w:val="single"/>
    </w:rPr>
  </w:style>
  <w:style w:type="paragraph" w:styleId="TM2">
    <w:name w:val="toc 2"/>
    <w:basedOn w:val="Titre2"/>
    <w:next w:val="Normal"/>
    <w:autoRedefine/>
    <w:uiPriority w:val="39"/>
    <w:unhideWhenUsed/>
    <w:rsid w:val="00151B2F"/>
    <w:pPr>
      <w:numPr>
        <w:numId w:val="2"/>
      </w:numPr>
      <w:tabs>
        <w:tab w:val="right" w:leader="dot" w:pos="9062"/>
      </w:tabs>
      <w:spacing w:after="100"/>
      <w:ind w:left="360"/>
    </w:pPr>
    <w:rPr>
      <w:rFonts w:eastAsia="Times New Roman" w:cs="Arial"/>
      <w:b w:val="0"/>
      <w:noProof/>
      <w:lang w:eastAsia="fr-FR"/>
    </w:rPr>
  </w:style>
  <w:style w:type="paragraph" w:styleId="TM3">
    <w:name w:val="toc 3"/>
    <w:basedOn w:val="Normal"/>
    <w:next w:val="Normal"/>
    <w:autoRedefine/>
    <w:uiPriority w:val="39"/>
    <w:unhideWhenUsed/>
    <w:rsid w:val="006A1E52"/>
    <w:pPr>
      <w:spacing w:after="100"/>
      <w:ind w:left="400"/>
    </w:pPr>
  </w:style>
  <w:style w:type="character" w:styleId="lev">
    <w:name w:val="Strong"/>
    <w:basedOn w:val="Policepardfaut"/>
    <w:uiPriority w:val="22"/>
    <w:rsid w:val="00086E8B"/>
    <w:rPr>
      <w:b/>
      <w:bCs/>
    </w:rPr>
  </w:style>
  <w:style w:type="character" w:styleId="Accentuationlgre">
    <w:name w:val="Subtle Emphasis"/>
    <w:basedOn w:val="Policepardfaut"/>
    <w:uiPriority w:val="19"/>
    <w:rsid w:val="00086E8B"/>
    <w:rPr>
      <w:i/>
      <w:iCs/>
      <w:color w:val="404040" w:themeColor="text1" w:themeTint="BF"/>
    </w:rPr>
  </w:style>
  <w:style w:type="paragraph" w:customStyle="1" w:styleId="BREVESECOPieddepage">
    <w:name w:val="BREVES ECO Pied de page"/>
    <w:basedOn w:val="Normal"/>
    <w:link w:val="BREVESECOPieddepageCar"/>
    <w:qFormat/>
    <w:rsid w:val="00F57DDE"/>
    <w:pPr>
      <w:spacing w:after="120"/>
      <w:jc w:val="left"/>
    </w:pPr>
    <w:rPr>
      <w:rFonts w:ascii="Marianne Light" w:hAnsi="Marianne Light"/>
      <w:sz w:val="18"/>
      <w:szCs w:val="18"/>
    </w:rPr>
  </w:style>
  <w:style w:type="character" w:customStyle="1" w:styleId="BREVESECOPieddepageCar">
    <w:name w:val="BREVES ECO Pied de page Car"/>
    <w:basedOn w:val="Policepardfaut"/>
    <w:link w:val="BREVESECOPieddepage"/>
    <w:rsid w:val="00F57DDE"/>
    <w:rPr>
      <w:rFonts w:ascii="Marianne Light" w:hAnsi="Marianne Light"/>
      <w:sz w:val="18"/>
      <w:szCs w:val="18"/>
    </w:rPr>
  </w:style>
  <w:style w:type="paragraph" w:styleId="En-tte">
    <w:name w:val="header"/>
    <w:basedOn w:val="Normal"/>
    <w:link w:val="En-tteCar"/>
    <w:uiPriority w:val="99"/>
    <w:unhideWhenUsed/>
    <w:rsid w:val="007121A6"/>
    <w:pPr>
      <w:tabs>
        <w:tab w:val="center" w:pos="4536"/>
        <w:tab w:val="right" w:pos="9072"/>
      </w:tabs>
      <w:spacing w:after="0" w:line="240" w:lineRule="auto"/>
    </w:pPr>
  </w:style>
  <w:style w:type="character" w:customStyle="1" w:styleId="En-tteCar">
    <w:name w:val="En-tête Car"/>
    <w:basedOn w:val="Policepardfaut"/>
    <w:link w:val="En-tte"/>
    <w:uiPriority w:val="99"/>
    <w:rsid w:val="007121A6"/>
    <w:rPr>
      <w:rFonts w:ascii="Marianne" w:hAnsi="Marianne"/>
      <w:sz w:val="20"/>
    </w:rPr>
  </w:style>
  <w:style w:type="paragraph" w:styleId="Pieddepage">
    <w:name w:val="footer"/>
    <w:basedOn w:val="Normal"/>
    <w:link w:val="PieddepageCar"/>
    <w:uiPriority w:val="99"/>
    <w:unhideWhenUsed/>
    <w:rsid w:val="007121A6"/>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7121A6"/>
    <w:rPr>
      <w:rFonts w:ascii="Marianne" w:hAnsi="Marianne"/>
      <w:sz w:val="20"/>
    </w:rPr>
  </w:style>
  <w:style w:type="paragraph" w:styleId="TM4">
    <w:name w:val="toc 4"/>
    <w:basedOn w:val="Normal"/>
    <w:next w:val="Normal"/>
    <w:autoRedefine/>
    <w:uiPriority w:val="39"/>
    <w:unhideWhenUsed/>
    <w:rsid w:val="00DB383A"/>
    <w:pPr>
      <w:spacing w:after="100"/>
      <w:ind w:left="660"/>
      <w:jc w:val="left"/>
    </w:pPr>
    <w:rPr>
      <w:rFonts w:asciiTheme="minorHAnsi" w:eastAsiaTheme="minorEastAsia" w:hAnsiTheme="minorHAnsi"/>
      <w:sz w:val="22"/>
      <w:lang w:eastAsia="fr-FR"/>
    </w:rPr>
  </w:style>
  <w:style w:type="paragraph" w:styleId="TM5">
    <w:name w:val="toc 5"/>
    <w:basedOn w:val="Normal"/>
    <w:next w:val="Normal"/>
    <w:autoRedefine/>
    <w:uiPriority w:val="39"/>
    <w:unhideWhenUsed/>
    <w:rsid w:val="00DB383A"/>
    <w:pPr>
      <w:spacing w:after="100"/>
      <w:ind w:left="880"/>
      <w:jc w:val="left"/>
    </w:pPr>
    <w:rPr>
      <w:rFonts w:asciiTheme="minorHAnsi" w:eastAsiaTheme="minorEastAsia" w:hAnsiTheme="minorHAnsi"/>
      <w:sz w:val="22"/>
      <w:lang w:eastAsia="fr-FR"/>
    </w:rPr>
  </w:style>
  <w:style w:type="paragraph" w:styleId="TM6">
    <w:name w:val="toc 6"/>
    <w:basedOn w:val="Normal"/>
    <w:next w:val="Normal"/>
    <w:autoRedefine/>
    <w:uiPriority w:val="39"/>
    <w:unhideWhenUsed/>
    <w:rsid w:val="00DB383A"/>
    <w:pPr>
      <w:spacing w:after="100"/>
      <w:ind w:left="1100"/>
      <w:jc w:val="left"/>
    </w:pPr>
    <w:rPr>
      <w:rFonts w:asciiTheme="minorHAnsi" w:eastAsiaTheme="minorEastAsia" w:hAnsiTheme="minorHAnsi"/>
      <w:sz w:val="22"/>
      <w:lang w:eastAsia="fr-FR"/>
    </w:rPr>
  </w:style>
  <w:style w:type="paragraph" w:styleId="TM7">
    <w:name w:val="toc 7"/>
    <w:basedOn w:val="Normal"/>
    <w:next w:val="Normal"/>
    <w:autoRedefine/>
    <w:uiPriority w:val="39"/>
    <w:unhideWhenUsed/>
    <w:rsid w:val="00DB383A"/>
    <w:pPr>
      <w:spacing w:after="100"/>
      <w:ind w:left="1320"/>
      <w:jc w:val="left"/>
    </w:pPr>
    <w:rPr>
      <w:rFonts w:asciiTheme="minorHAnsi" w:eastAsiaTheme="minorEastAsia" w:hAnsiTheme="minorHAnsi"/>
      <w:sz w:val="22"/>
      <w:lang w:eastAsia="fr-FR"/>
    </w:rPr>
  </w:style>
  <w:style w:type="paragraph" w:styleId="TM8">
    <w:name w:val="toc 8"/>
    <w:basedOn w:val="Normal"/>
    <w:next w:val="Normal"/>
    <w:autoRedefine/>
    <w:uiPriority w:val="39"/>
    <w:unhideWhenUsed/>
    <w:rsid w:val="00DB383A"/>
    <w:pPr>
      <w:spacing w:after="100"/>
      <w:ind w:left="1540"/>
      <w:jc w:val="left"/>
    </w:pPr>
    <w:rPr>
      <w:rFonts w:asciiTheme="minorHAnsi" w:eastAsiaTheme="minorEastAsia" w:hAnsiTheme="minorHAnsi"/>
      <w:sz w:val="22"/>
      <w:lang w:eastAsia="fr-FR"/>
    </w:rPr>
  </w:style>
  <w:style w:type="paragraph" w:styleId="TM9">
    <w:name w:val="toc 9"/>
    <w:basedOn w:val="Normal"/>
    <w:next w:val="Normal"/>
    <w:autoRedefine/>
    <w:uiPriority w:val="39"/>
    <w:unhideWhenUsed/>
    <w:rsid w:val="00DB383A"/>
    <w:pPr>
      <w:spacing w:after="100"/>
      <w:ind w:left="1760"/>
      <w:jc w:val="left"/>
    </w:pPr>
    <w:rPr>
      <w:rFonts w:asciiTheme="minorHAnsi" w:eastAsiaTheme="minorEastAsia" w:hAnsiTheme="minorHAnsi"/>
      <w:sz w:val="22"/>
      <w:lang w:eastAsia="fr-FR"/>
    </w:rPr>
  </w:style>
  <w:style w:type="character" w:styleId="Marquedecommentaire">
    <w:name w:val="annotation reference"/>
    <w:basedOn w:val="Policepardfaut"/>
    <w:uiPriority w:val="99"/>
    <w:semiHidden/>
    <w:unhideWhenUsed/>
    <w:rsid w:val="00876EDE"/>
    <w:rPr>
      <w:sz w:val="16"/>
      <w:szCs w:val="16"/>
    </w:rPr>
  </w:style>
  <w:style w:type="paragraph" w:styleId="Commentaire">
    <w:name w:val="annotation text"/>
    <w:basedOn w:val="Normal"/>
    <w:link w:val="CommentaireCar"/>
    <w:uiPriority w:val="99"/>
    <w:semiHidden/>
    <w:unhideWhenUsed/>
    <w:rsid w:val="00876EDE"/>
    <w:pPr>
      <w:spacing w:line="240" w:lineRule="auto"/>
    </w:pPr>
    <w:rPr>
      <w:szCs w:val="20"/>
    </w:rPr>
  </w:style>
  <w:style w:type="character" w:customStyle="1" w:styleId="CommentaireCar">
    <w:name w:val="Commentaire Car"/>
    <w:basedOn w:val="Policepardfaut"/>
    <w:link w:val="Commentaire"/>
    <w:uiPriority w:val="99"/>
    <w:semiHidden/>
    <w:rsid w:val="00876EDE"/>
    <w:rPr>
      <w:rFonts w:ascii="Marianne" w:hAnsi="Marianne"/>
      <w:sz w:val="20"/>
      <w:szCs w:val="20"/>
    </w:rPr>
  </w:style>
  <w:style w:type="paragraph" w:styleId="Objetducommentaire">
    <w:name w:val="annotation subject"/>
    <w:basedOn w:val="Commentaire"/>
    <w:next w:val="Commentaire"/>
    <w:link w:val="ObjetducommentaireCar"/>
    <w:uiPriority w:val="99"/>
    <w:semiHidden/>
    <w:unhideWhenUsed/>
    <w:rsid w:val="00876EDE"/>
    <w:rPr>
      <w:b/>
      <w:bCs/>
    </w:rPr>
  </w:style>
  <w:style w:type="character" w:customStyle="1" w:styleId="ObjetducommentaireCar">
    <w:name w:val="Objet du commentaire Car"/>
    <w:basedOn w:val="CommentaireCar"/>
    <w:link w:val="Objetducommentaire"/>
    <w:uiPriority w:val="99"/>
    <w:semiHidden/>
    <w:rsid w:val="00876EDE"/>
    <w:rPr>
      <w:rFonts w:ascii="Marianne" w:hAnsi="Marianne"/>
      <w:b/>
      <w:bCs/>
      <w:sz w:val="20"/>
      <w:szCs w:val="20"/>
    </w:rPr>
  </w:style>
  <w:style w:type="paragraph" w:styleId="Rvision">
    <w:name w:val="Revision"/>
    <w:hidden/>
    <w:uiPriority w:val="99"/>
    <w:semiHidden/>
    <w:rsid w:val="005E2DDB"/>
    <w:pPr>
      <w:spacing w:after="0" w:line="240" w:lineRule="auto"/>
    </w:pPr>
    <w:rPr>
      <w:rFonts w:ascii="Marianne" w:hAnsi="Marianne"/>
      <w:sz w:val="20"/>
    </w:rPr>
  </w:style>
  <w:style w:type="character" w:styleId="Lienhypertextesuivivisit">
    <w:name w:val="FollowedHyperlink"/>
    <w:basedOn w:val="Policepardfaut"/>
    <w:uiPriority w:val="99"/>
    <w:semiHidden/>
    <w:unhideWhenUsed/>
    <w:rsid w:val="00A005F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3355">
      <w:bodyDiv w:val="1"/>
      <w:marLeft w:val="0"/>
      <w:marRight w:val="0"/>
      <w:marTop w:val="0"/>
      <w:marBottom w:val="0"/>
      <w:divBdr>
        <w:top w:val="none" w:sz="0" w:space="0" w:color="auto"/>
        <w:left w:val="none" w:sz="0" w:space="0" w:color="auto"/>
        <w:bottom w:val="none" w:sz="0" w:space="0" w:color="auto"/>
        <w:right w:val="none" w:sz="0" w:space="0" w:color="auto"/>
      </w:divBdr>
    </w:div>
    <w:div w:id="1208113">
      <w:bodyDiv w:val="1"/>
      <w:marLeft w:val="0"/>
      <w:marRight w:val="0"/>
      <w:marTop w:val="0"/>
      <w:marBottom w:val="0"/>
      <w:divBdr>
        <w:top w:val="none" w:sz="0" w:space="0" w:color="auto"/>
        <w:left w:val="none" w:sz="0" w:space="0" w:color="auto"/>
        <w:bottom w:val="none" w:sz="0" w:space="0" w:color="auto"/>
        <w:right w:val="none" w:sz="0" w:space="0" w:color="auto"/>
      </w:divBdr>
    </w:div>
    <w:div w:id="2972312">
      <w:bodyDiv w:val="1"/>
      <w:marLeft w:val="0"/>
      <w:marRight w:val="0"/>
      <w:marTop w:val="0"/>
      <w:marBottom w:val="0"/>
      <w:divBdr>
        <w:top w:val="none" w:sz="0" w:space="0" w:color="auto"/>
        <w:left w:val="none" w:sz="0" w:space="0" w:color="auto"/>
        <w:bottom w:val="none" w:sz="0" w:space="0" w:color="auto"/>
        <w:right w:val="none" w:sz="0" w:space="0" w:color="auto"/>
      </w:divBdr>
    </w:div>
    <w:div w:id="4527852">
      <w:bodyDiv w:val="1"/>
      <w:marLeft w:val="0"/>
      <w:marRight w:val="0"/>
      <w:marTop w:val="0"/>
      <w:marBottom w:val="0"/>
      <w:divBdr>
        <w:top w:val="none" w:sz="0" w:space="0" w:color="auto"/>
        <w:left w:val="none" w:sz="0" w:space="0" w:color="auto"/>
        <w:bottom w:val="none" w:sz="0" w:space="0" w:color="auto"/>
        <w:right w:val="none" w:sz="0" w:space="0" w:color="auto"/>
      </w:divBdr>
    </w:div>
    <w:div w:id="5333835">
      <w:bodyDiv w:val="1"/>
      <w:marLeft w:val="0"/>
      <w:marRight w:val="0"/>
      <w:marTop w:val="0"/>
      <w:marBottom w:val="0"/>
      <w:divBdr>
        <w:top w:val="none" w:sz="0" w:space="0" w:color="auto"/>
        <w:left w:val="none" w:sz="0" w:space="0" w:color="auto"/>
        <w:bottom w:val="none" w:sz="0" w:space="0" w:color="auto"/>
        <w:right w:val="none" w:sz="0" w:space="0" w:color="auto"/>
      </w:divBdr>
    </w:div>
    <w:div w:id="6101980">
      <w:bodyDiv w:val="1"/>
      <w:marLeft w:val="0"/>
      <w:marRight w:val="0"/>
      <w:marTop w:val="0"/>
      <w:marBottom w:val="0"/>
      <w:divBdr>
        <w:top w:val="none" w:sz="0" w:space="0" w:color="auto"/>
        <w:left w:val="none" w:sz="0" w:space="0" w:color="auto"/>
        <w:bottom w:val="none" w:sz="0" w:space="0" w:color="auto"/>
        <w:right w:val="none" w:sz="0" w:space="0" w:color="auto"/>
      </w:divBdr>
    </w:div>
    <w:div w:id="6374209">
      <w:bodyDiv w:val="1"/>
      <w:marLeft w:val="0"/>
      <w:marRight w:val="0"/>
      <w:marTop w:val="0"/>
      <w:marBottom w:val="0"/>
      <w:divBdr>
        <w:top w:val="none" w:sz="0" w:space="0" w:color="auto"/>
        <w:left w:val="none" w:sz="0" w:space="0" w:color="auto"/>
        <w:bottom w:val="none" w:sz="0" w:space="0" w:color="auto"/>
        <w:right w:val="none" w:sz="0" w:space="0" w:color="auto"/>
      </w:divBdr>
    </w:div>
    <w:div w:id="10112750">
      <w:bodyDiv w:val="1"/>
      <w:marLeft w:val="0"/>
      <w:marRight w:val="0"/>
      <w:marTop w:val="0"/>
      <w:marBottom w:val="0"/>
      <w:divBdr>
        <w:top w:val="none" w:sz="0" w:space="0" w:color="auto"/>
        <w:left w:val="none" w:sz="0" w:space="0" w:color="auto"/>
        <w:bottom w:val="none" w:sz="0" w:space="0" w:color="auto"/>
        <w:right w:val="none" w:sz="0" w:space="0" w:color="auto"/>
      </w:divBdr>
    </w:div>
    <w:div w:id="13770582">
      <w:bodyDiv w:val="1"/>
      <w:marLeft w:val="0"/>
      <w:marRight w:val="0"/>
      <w:marTop w:val="0"/>
      <w:marBottom w:val="0"/>
      <w:divBdr>
        <w:top w:val="none" w:sz="0" w:space="0" w:color="auto"/>
        <w:left w:val="none" w:sz="0" w:space="0" w:color="auto"/>
        <w:bottom w:val="none" w:sz="0" w:space="0" w:color="auto"/>
        <w:right w:val="none" w:sz="0" w:space="0" w:color="auto"/>
      </w:divBdr>
    </w:div>
    <w:div w:id="15159463">
      <w:bodyDiv w:val="1"/>
      <w:marLeft w:val="0"/>
      <w:marRight w:val="0"/>
      <w:marTop w:val="0"/>
      <w:marBottom w:val="0"/>
      <w:divBdr>
        <w:top w:val="none" w:sz="0" w:space="0" w:color="auto"/>
        <w:left w:val="none" w:sz="0" w:space="0" w:color="auto"/>
        <w:bottom w:val="none" w:sz="0" w:space="0" w:color="auto"/>
        <w:right w:val="none" w:sz="0" w:space="0" w:color="auto"/>
      </w:divBdr>
    </w:div>
    <w:div w:id="15473688">
      <w:bodyDiv w:val="1"/>
      <w:marLeft w:val="0"/>
      <w:marRight w:val="0"/>
      <w:marTop w:val="0"/>
      <w:marBottom w:val="0"/>
      <w:divBdr>
        <w:top w:val="none" w:sz="0" w:space="0" w:color="auto"/>
        <w:left w:val="none" w:sz="0" w:space="0" w:color="auto"/>
        <w:bottom w:val="none" w:sz="0" w:space="0" w:color="auto"/>
        <w:right w:val="none" w:sz="0" w:space="0" w:color="auto"/>
      </w:divBdr>
    </w:div>
    <w:div w:id="16857623">
      <w:bodyDiv w:val="1"/>
      <w:marLeft w:val="0"/>
      <w:marRight w:val="0"/>
      <w:marTop w:val="0"/>
      <w:marBottom w:val="0"/>
      <w:divBdr>
        <w:top w:val="none" w:sz="0" w:space="0" w:color="auto"/>
        <w:left w:val="none" w:sz="0" w:space="0" w:color="auto"/>
        <w:bottom w:val="none" w:sz="0" w:space="0" w:color="auto"/>
        <w:right w:val="none" w:sz="0" w:space="0" w:color="auto"/>
      </w:divBdr>
    </w:div>
    <w:div w:id="19548208">
      <w:bodyDiv w:val="1"/>
      <w:marLeft w:val="0"/>
      <w:marRight w:val="0"/>
      <w:marTop w:val="0"/>
      <w:marBottom w:val="0"/>
      <w:divBdr>
        <w:top w:val="none" w:sz="0" w:space="0" w:color="auto"/>
        <w:left w:val="none" w:sz="0" w:space="0" w:color="auto"/>
        <w:bottom w:val="none" w:sz="0" w:space="0" w:color="auto"/>
        <w:right w:val="none" w:sz="0" w:space="0" w:color="auto"/>
      </w:divBdr>
    </w:div>
    <w:div w:id="20936060">
      <w:bodyDiv w:val="1"/>
      <w:marLeft w:val="0"/>
      <w:marRight w:val="0"/>
      <w:marTop w:val="0"/>
      <w:marBottom w:val="0"/>
      <w:divBdr>
        <w:top w:val="none" w:sz="0" w:space="0" w:color="auto"/>
        <w:left w:val="none" w:sz="0" w:space="0" w:color="auto"/>
        <w:bottom w:val="none" w:sz="0" w:space="0" w:color="auto"/>
        <w:right w:val="none" w:sz="0" w:space="0" w:color="auto"/>
      </w:divBdr>
    </w:div>
    <w:div w:id="22220483">
      <w:bodyDiv w:val="1"/>
      <w:marLeft w:val="0"/>
      <w:marRight w:val="0"/>
      <w:marTop w:val="0"/>
      <w:marBottom w:val="0"/>
      <w:divBdr>
        <w:top w:val="none" w:sz="0" w:space="0" w:color="auto"/>
        <w:left w:val="none" w:sz="0" w:space="0" w:color="auto"/>
        <w:bottom w:val="none" w:sz="0" w:space="0" w:color="auto"/>
        <w:right w:val="none" w:sz="0" w:space="0" w:color="auto"/>
      </w:divBdr>
    </w:div>
    <w:div w:id="23098519">
      <w:bodyDiv w:val="1"/>
      <w:marLeft w:val="0"/>
      <w:marRight w:val="0"/>
      <w:marTop w:val="0"/>
      <w:marBottom w:val="0"/>
      <w:divBdr>
        <w:top w:val="none" w:sz="0" w:space="0" w:color="auto"/>
        <w:left w:val="none" w:sz="0" w:space="0" w:color="auto"/>
        <w:bottom w:val="none" w:sz="0" w:space="0" w:color="auto"/>
        <w:right w:val="none" w:sz="0" w:space="0" w:color="auto"/>
      </w:divBdr>
    </w:div>
    <w:div w:id="27143348">
      <w:bodyDiv w:val="1"/>
      <w:marLeft w:val="0"/>
      <w:marRight w:val="0"/>
      <w:marTop w:val="0"/>
      <w:marBottom w:val="0"/>
      <w:divBdr>
        <w:top w:val="none" w:sz="0" w:space="0" w:color="auto"/>
        <w:left w:val="none" w:sz="0" w:space="0" w:color="auto"/>
        <w:bottom w:val="none" w:sz="0" w:space="0" w:color="auto"/>
        <w:right w:val="none" w:sz="0" w:space="0" w:color="auto"/>
      </w:divBdr>
    </w:div>
    <w:div w:id="32535042">
      <w:bodyDiv w:val="1"/>
      <w:marLeft w:val="0"/>
      <w:marRight w:val="0"/>
      <w:marTop w:val="0"/>
      <w:marBottom w:val="0"/>
      <w:divBdr>
        <w:top w:val="none" w:sz="0" w:space="0" w:color="auto"/>
        <w:left w:val="none" w:sz="0" w:space="0" w:color="auto"/>
        <w:bottom w:val="none" w:sz="0" w:space="0" w:color="auto"/>
        <w:right w:val="none" w:sz="0" w:space="0" w:color="auto"/>
      </w:divBdr>
    </w:div>
    <w:div w:id="32537019">
      <w:bodyDiv w:val="1"/>
      <w:marLeft w:val="0"/>
      <w:marRight w:val="0"/>
      <w:marTop w:val="0"/>
      <w:marBottom w:val="0"/>
      <w:divBdr>
        <w:top w:val="none" w:sz="0" w:space="0" w:color="auto"/>
        <w:left w:val="none" w:sz="0" w:space="0" w:color="auto"/>
        <w:bottom w:val="none" w:sz="0" w:space="0" w:color="auto"/>
        <w:right w:val="none" w:sz="0" w:space="0" w:color="auto"/>
      </w:divBdr>
    </w:div>
    <w:div w:id="39214733">
      <w:bodyDiv w:val="1"/>
      <w:marLeft w:val="0"/>
      <w:marRight w:val="0"/>
      <w:marTop w:val="0"/>
      <w:marBottom w:val="0"/>
      <w:divBdr>
        <w:top w:val="none" w:sz="0" w:space="0" w:color="auto"/>
        <w:left w:val="none" w:sz="0" w:space="0" w:color="auto"/>
        <w:bottom w:val="none" w:sz="0" w:space="0" w:color="auto"/>
        <w:right w:val="none" w:sz="0" w:space="0" w:color="auto"/>
      </w:divBdr>
    </w:div>
    <w:div w:id="43217601">
      <w:bodyDiv w:val="1"/>
      <w:marLeft w:val="0"/>
      <w:marRight w:val="0"/>
      <w:marTop w:val="0"/>
      <w:marBottom w:val="0"/>
      <w:divBdr>
        <w:top w:val="none" w:sz="0" w:space="0" w:color="auto"/>
        <w:left w:val="none" w:sz="0" w:space="0" w:color="auto"/>
        <w:bottom w:val="none" w:sz="0" w:space="0" w:color="auto"/>
        <w:right w:val="none" w:sz="0" w:space="0" w:color="auto"/>
      </w:divBdr>
    </w:div>
    <w:div w:id="43721707">
      <w:bodyDiv w:val="1"/>
      <w:marLeft w:val="0"/>
      <w:marRight w:val="0"/>
      <w:marTop w:val="0"/>
      <w:marBottom w:val="0"/>
      <w:divBdr>
        <w:top w:val="none" w:sz="0" w:space="0" w:color="auto"/>
        <w:left w:val="none" w:sz="0" w:space="0" w:color="auto"/>
        <w:bottom w:val="none" w:sz="0" w:space="0" w:color="auto"/>
        <w:right w:val="none" w:sz="0" w:space="0" w:color="auto"/>
      </w:divBdr>
    </w:div>
    <w:div w:id="49311330">
      <w:bodyDiv w:val="1"/>
      <w:marLeft w:val="0"/>
      <w:marRight w:val="0"/>
      <w:marTop w:val="0"/>
      <w:marBottom w:val="0"/>
      <w:divBdr>
        <w:top w:val="none" w:sz="0" w:space="0" w:color="auto"/>
        <w:left w:val="none" w:sz="0" w:space="0" w:color="auto"/>
        <w:bottom w:val="none" w:sz="0" w:space="0" w:color="auto"/>
        <w:right w:val="none" w:sz="0" w:space="0" w:color="auto"/>
      </w:divBdr>
    </w:div>
    <w:div w:id="51781487">
      <w:bodyDiv w:val="1"/>
      <w:marLeft w:val="0"/>
      <w:marRight w:val="0"/>
      <w:marTop w:val="0"/>
      <w:marBottom w:val="0"/>
      <w:divBdr>
        <w:top w:val="none" w:sz="0" w:space="0" w:color="auto"/>
        <w:left w:val="none" w:sz="0" w:space="0" w:color="auto"/>
        <w:bottom w:val="none" w:sz="0" w:space="0" w:color="auto"/>
        <w:right w:val="none" w:sz="0" w:space="0" w:color="auto"/>
      </w:divBdr>
    </w:div>
    <w:div w:id="52899880">
      <w:bodyDiv w:val="1"/>
      <w:marLeft w:val="0"/>
      <w:marRight w:val="0"/>
      <w:marTop w:val="0"/>
      <w:marBottom w:val="0"/>
      <w:divBdr>
        <w:top w:val="none" w:sz="0" w:space="0" w:color="auto"/>
        <w:left w:val="none" w:sz="0" w:space="0" w:color="auto"/>
        <w:bottom w:val="none" w:sz="0" w:space="0" w:color="auto"/>
        <w:right w:val="none" w:sz="0" w:space="0" w:color="auto"/>
      </w:divBdr>
    </w:div>
    <w:div w:id="54936921">
      <w:bodyDiv w:val="1"/>
      <w:marLeft w:val="0"/>
      <w:marRight w:val="0"/>
      <w:marTop w:val="0"/>
      <w:marBottom w:val="0"/>
      <w:divBdr>
        <w:top w:val="none" w:sz="0" w:space="0" w:color="auto"/>
        <w:left w:val="none" w:sz="0" w:space="0" w:color="auto"/>
        <w:bottom w:val="none" w:sz="0" w:space="0" w:color="auto"/>
        <w:right w:val="none" w:sz="0" w:space="0" w:color="auto"/>
      </w:divBdr>
    </w:div>
    <w:div w:id="55396430">
      <w:bodyDiv w:val="1"/>
      <w:marLeft w:val="0"/>
      <w:marRight w:val="0"/>
      <w:marTop w:val="0"/>
      <w:marBottom w:val="0"/>
      <w:divBdr>
        <w:top w:val="none" w:sz="0" w:space="0" w:color="auto"/>
        <w:left w:val="none" w:sz="0" w:space="0" w:color="auto"/>
        <w:bottom w:val="none" w:sz="0" w:space="0" w:color="auto"/>
        <w:right w:val="none" w:sz="0" w:space="0" w:color="auto"/>
      </w:divBdr>
    </w:div>
    <w:div w:id="55592065">
      <w:bodyDiv w:val="1"/>
      <w:marLeft w:val="0"/>
      <w:marRight w:val="0"/>
      <w:marTop w:val="0"/>
      <w:marBottom w:val="0"/>
      <w:divBdr>
        <w:top w:val="none" w:sz="0" w:space="0" w:color="auto"/>
        <w:left w:val="none" w:sz="0" w:space="0" w:color="auto"/>
        <w:bottom w:val="none" w:sz="0" w:space="0" w:color="auto"/>
        <w:right w:val="none" w:sz="0" w:space="0" w:color="auto"/>
      </w:divBdr>
    </w:div>
    <w:div w:id="59182465">
      <w:bodyDiv w:val="1"/>
      <w:marLeft w:val="0"/>
      <w:marRight w:val="0"/>
      <w:marTop w:val="0"/>
      <w:marBottom w:val="0"/>
      <w:divBdr>
        <w:top w:val="none" w:sz="0" w:space="0" w:color="auto"/>
        <w:left w:val="none" w:sz="0" w:space="0" w:color="auto"/>
        <w:bottom w:val="none" w:sz="0" w:space="0" w:color="auto"/>
        <w:right w:val="none" w:sz="0" w:space="0" w:color="auto"/>
      </w:divBdr>
    </w:div>
    <w:div w:id="59211323">
      <w:bodyDiv w:val="1"/>
      <w:marLeft w:val="0"/>
      <w:marRight w:val="0"/>
      <w:marTop w:val="0"/>
      <w:marBottom w:val="0"/>
      <w:divBdr>
        <w:top w:val="none" w:sz="0" w:space="0" w:color="auto"/>
        <w:left w:val="none" w:sz="0" w:space="0" w:color="auto"/>
        <w:bottom w:val="none" w:sz="0" w:space="0" w:color="auto"/>
        <w:right w:val="none" w:sz="0" w:space="0" w:color="auto"/>
      </w:divBdr>
    </w:div>
    <w:div w:id="60057764">
      <w:bodyDiv w:val="1"/>
      <w:marLeft w:val="0"/>
      <w:marRight w:val="0"/>
      <w:marTop w:val="0"/>
      <w:marBottom w:val="0"/>
      <w:divBdr>
        <w:top w:val="none" w:sz="0" w:space="0" w:color="auto"/>
        <w:left w:val="none" w:sz="0" w:space="0" w:color="auto"/>
        <w:bottom w:val="none" w:sz="0" w:space="0" w:color="auto"/>
        <w:right w:val="none" w:sz="0" w:space="0" w:color="auto"/>
      </w:divBdr>
    </w:div>
    <w:div w:id="60905685">
      <w:bodyDiv w:val="1"/>
      <w:marLeft w:val="0"/>
      <w:marRight w:val="0"/>
      <w:marTop w:val="0"/>
      <w:marBottom w:val="0"/>
      <w:divBdr>
        <w:top w:val="none" w:sz="0" w:space="0" w:color="auto"/>
        <w:left w:val="none" w:sz="0" w:space="0" w:color="auto"/>
        <w:bottom w:val="none" w:sz="0" w:space="0" w:color="auto"/>
        <w:right w:val="none" w:sz="0" w:space="0" w:color="auto"/>
      </w:divBdr>
    </w:div>
    <w:div w:id="69738768">
      <w:bodyDiv w:val="1"/>
      <w:marLeft w:val="0"/>
      <w:marRight w:val="0"/>
      <w:marTop w:val="0"/>
      <w:marBottom w:val="0"/>
      <w:divBdr>
        <w:top w:val="none" w:sz="0" w:space="0" w:color="auto"/>
        <w:left w:val="none" w:sz="0" w:space="0" w:color="auto"/>
        <w:bottom w:val="none" w:sz="0" w:space="0" w:color="auto"/>
        <w:right w:val="none" w:sz="0" w:space="0" w:color="auto"/>
      </w:divBdr>
    </w:div>
    <w:div w:id="71634036">
      <w:bodyDiv w:val="1"/>
      <w:marLeft w:val="0"/>
      <w:marRight w:val="0"/>
      <w:marTop w:val="0"/>
      <w:marBottom w:val="0"/>
      <w:divBdr>
        <w:top w:val="none" w:sz="0" w:space="0" w:color="auto"/>
        <w:left w:val="none" w:sz="0" w:space="0" w:color="auto"/>
        <w:bottom w:val="none" w:sz="0" w:space="0" w:color="auto"/>
        <w:right w:val="none" w:sz="0" w:space="0" w:color="auto"/>
      </w:divBdr>
    </w:div>
    <w:div w:id="71659744">
      <w:bodyDiv w:val="1"/>
      <w:marLeft w:val="0"/>
      <w:marRight w:val="0"/>
      <w:marTop w:val="0"/>
      <w:marBottom w:val="0"/>
      <w:divBdr>
        <w:top w:val="none" w:sz="0" w:space="0" w:color="auto"/>
        <w:left w:val="none" w:sz="0" w:space="0" w:color="auto"/>
        <w:bottom w:val="none" w:sz="0" w:space="0" w:color="auto"/>
        <w:right w:val="none" w:sz="0" w:space="0" w:color="auto"/>
      </w:divBdr>
    </w:div>
    <w:div w:id="74711493">
      <w:bodyDiv w:val="1"/>
      <w:marLeft w:val="0"/>
      <w:marRight w:val="0"/>
      <w:marTop w:val="0"/>
      <w:marBottom w:val="0"/>
      <w:divBdr>
        <w:top w:val="none" w:sz="0" w:space="0" w:color="auto"/>
        <w:left w:val="none" w:sz="0" w:space="0" w:color="auto"/>
        <w:bottom w:val="none" w:sz="0" w:space="0" w:color="auto"/>
        <w:right w:val="none" w:sz="0" w:space="0" w:color="auto"/>
      </w:divBdr>
    </w:div>
    <w:div w:id="77363928">
      <w:bodyDiv w:val="1"/>
      <w:marLeft w:val="0"/>
      <w:marRight w:val="0"/>
      <w:marTop w:val="0"/>
      <w:marBottom w:val="0"/>
      <w:divBdr>
        <w:top w:val="none" w:sz="0" w:space="0" w:color="auto"/>
        <w:left w:val="none" w:sz="0" w:space="0" w:color="auto"/>
        <w:bottom w:val="none" w:sz="0" w:space="0" w:color="auto"/>
        <w:right w:val="none" w:sz="0" w:space="0" w:color="auto"/>
      </w:divBdr>
    </w:div>
    <w:div w:id="80566712">
      <w:bodyDiv w:val="1"/>
      <w:marLeft w:val="0"/>
      <w:marRight w:val="0"/>
      <w:marTop w:val="0"/>
      <w:marBottom w:val="0"/>
      <w:divBdr>
        <w:top w:val="none" w:sz="0" w:space="0" w:color="auto"/>
        <w:left w:val="none" w:sz="0" w:space="0" w:color="auto"/>
        <w:bottom w:val="none" w:sz="0" w:space="0" w:color="auto"/>
        <w:right w:val="none" w:sz="0" w:space="0" w:color="auto"/>
      </w:divBdr>
    </w:div>
    <w:div w:id="83307411">
      <w:bodyDiv w:val="1"/>
      <w:marLeft w:val="0"/>
      <w:marRight w:val="0"/>
      <w:marTop w:val="0"/>
      <w:marBottom w:val="0"/>
      <w:divBdr>
        <w:top w:val="none" w:sz="0" w:space="0" w:color="auto"/>
        <w:left w:val="none" w:sz="0" w:space="0" w:color="auto"/>
        <w:bottom w:val="none" w:sz="0" w:space="0" w:color="auto"/>
        <w:right w:val="none" w:sz="0" w:space="0" w:color="auto"/>
      </w:divBdr>
    </w:div>
    <w:div w:id="85729399">
      <w:bodyDiv w:val="1"/>
      <w:marLeft w:val="0"/>
      <w:marRight w:val="0"/>
      <w:marTop w:val="0"/>
      <w:marBottom w:val="0"/>
      <w:divBdr>
        <w:top w:val="none" w:sz="0" w:space="0" w:color="auto"/>
        <w:left w:val="none" w:sz="0" w:space="0" w:color="auto"/>
        <w:bottom w:val="none" w:sz="0" w:space="0" w:color="auto"/>
        <w:right w:val="none" w:sz="0" w:space="0" w:color="auto"/>
      </w:divBdr>
    </w:div>
    <w:div w:id="86272658">
      <w:bodyDiv w:val="1"/>
      <w:marLeft w:val="0"/>
      <w:marRight w:val="0"/>
      <w:marTop w:val="0"/>
      <w:marBottom w:val="0"/>
      <w:divBdr>
        <w:top w:val="none" w:sz="0" w:space="0" w:color="auto"/>
        <w:left w:val="none" w:sz="0" w:space="0" w:color="auto"/>
        <w:bottom w:val="none" w:sz="0" w:space="0" w:color="auto"/>
        <w:right w:val="none" w:sz="0" w:space="0" w:color="auto"/>
      </w:divBdr>
    </w:div>
    <w:div w:id="91173468">
      <w:bodyDiv w:val="1"/>
      <w:marLeft w:val="0"/>
      <w:marRight w:val="0"/>
      <w:marTop w:val="0"/>
      <w:marBottom w:val="0"/>
      <w:divBdr>
        <w:top w:val="none" w:sz="0" w:space="0" w:color="auto"/>
        <w:left w:val="none" w:sz="0" w:space="0" w:color="auto"/>
        <w:bottom w:val="none" w:sz="0" w:space="0" w:color="auto"/>
        <w:right w:val="none" w:sz="0" w:space="0" w:color="auto"/>
      </w:divBdr>
    </w:div>
    <w:div w:id="91242965">
      <w:bodyDiv w:val="1"/>
      <w:marLeft w:val="0"/>
      <w:marRight w:val="0"/>
      <w:marTop w:val="0"/>
      <w:marBottom w:val="0"/>
      <w:divBdr>
        <w:top w:val="none" w:sz="0" w:space="0" w:color="auto"/>
        <w:left w:val="none" w:sz="0" w:space="0" w:color="auto"/>
        <w:bottom w:val="none" w:sz="0" w:space="0" w:color="auto"/>
        <w:right w:val="none" w:sz="0" w:space="0" w:color="auto"/>
      </w:divBdr>
    </w:div>
    <w:div w:id="96607757">
      <w:bodyDiv w:val="1"/>
      <w:marLeft w:val="0"/>
      <w:marRight w:val="0"/>
      <w:marTop w:val="0"/>
      <w:marBottom w:val="0"/>
      <w:divBdr>
        <w:top w:val="none" w:sz="0" w:space="0" w:color="auto"/>
        <w:left w:val="none" w:sz="0" w:space="0" w:color="auto"/>
        <w:bottom w:val="none" w:sz="0" w:space="0" w:color="auto"/>
        <w:right w:val="none" w:sz="0" w:space="0" w:color="auto"/>
      </w:divBdr>
    </w:div>
    <w:div w:id="102577427">
      <w:bodyDiv w:val="1"/>
      <w:marLeft w:val="0"/>
      <w:marRight w:val="0"/>
      <w:marTop w:val="0"/>
      <w:marBottom w:val="0"/>
      <w:divBdr>
        <w:top w:val="none" w:sz="0" w:space="0" w:color="auto"/>
        <w:left w:val="none" w:sz="0" w:space="0" w:color="auto"/>
        <w:bottom w:val="none" w:sz="0" w:space="0" w:color="auto"/>
        <w:right w:val="none" w:sz="0" w:space="0" w:color="auto"/>
      </w:divBdr>
    </w:div>
    <w:div w:id="107160805">
      <w:bodyDiv w:val="1"/>
      <w:marLeft w:val="0"/>
      <w:marRight w:val="0"/>
      <w:marTop w:val="0"/>
      <w:marBottom w:val="0"/>
      <w:divBdr>
        <w:top w:val="none" w:sz="0" w:space="0" w:color="auto"/>
        <w:left w:val="none" w:sz="0" w:space="0" w:color="auto"/>
        <w:bottom w:val="none" w:sz="0" w:space="0" w:color="auto"/>
        <w:right w:val="none" w:sz="0" w:space="0" w:color="auto"/>
      </w:divBdr>
    </w:div>
    <w:div w:id="107895533">
      <w:bodyDiv w:val="1"/>
      <w:marLeft w:val="0"/>
      <w:marRight w:val="0"/>
      <w:marTop w:val="0"/>
      <w:marBottom w:val="0"/>
      <w:divBdr>
        <w:top w:val="none" w:sz="0" w:space="0" w:color="auto"/>
        <w:left w:val="none" w:sz="0" w:space="0" w:color="auto"/>
        <w:bottom w:val="none" w:sz="0" w:space="0" w:color="auto"/>
        <w:right w:val="none" w:sz="0" w:space="0" w:color="auto"/>
      </w:divBdr>
    </w:div>
    <w:div w:id="111365356">
      <w:bodyDiv w:val="1"/>
      <w:marLeft w:val="0"/>
      <w:marRight w:val="0"/>
      <w:marTop w:val="0"/>
      <w:marBottom w:val="0"/>
      <w:divBdr>
        <w:top w:val="none" w:sz="0" w:space="0" w:color="auto"/>
        <w:left w:val="none" w:sz="0" w:space="0" w:color="auto"/>
        <w:bottom w:val="none" w:sz="0" w:space="0" w:color="auto"/>
        <w:right w:val="none" w:sz="0" w:space="0" w:color="auto"/>
      </w:divBdr>
    </w:div>
    <w:div w:id="117380267">
      <w:bodyDiv w:val="1"/>
      <w:marLeft w:val="0"/>
      <w:marRight w:val="0"/>
      <w:marTop w:val="0"/>
      <w:marBottom w:val="0"/>
      <w:divBdr>
        <w:top w:val="none" w:sz="0" w:space="0" w:color="auto"/>
        <w:left w:val="none" w:sz="0" w:space="0" w:color="auto"/>
        <w:bottom w:val="none" w:sz="0" w:space="0" w:color="auto"/>
        <w:right w:val="none" w:sz="0" w:space="0" w:color="auto"/>
      </w:divBdr>
    </w:div>
    <w:div w:id="117917492">
      <w:bodyDiv w:val="1"/>
      <w:marLeft w:val="0"/>
      <w:marRight w:val="0"/>
      <w:marTop w:val="0"/>
      <w:marBottom w:val="0"/>
      <w:divBdr>
        <w:top w:val="none" w:sz="0" w:space="0" w:color="auto"/>
        <w:left w:val="none" w:sz="0" w:space="0" w:color="auto"/>
        <w:bottom w:val="none" w:sz="0" w:space="0" w:color="auto"/>
        <w:right w:val="none" w:sz="0" w:space="0" w:color="auto"/>
      </w:divBdr>
    </w:div>
    <w:div w:id="124785714">
      <w:bodyDiv w:val="1"/>
      <w:marLeft w:val="0"/>
      <w:marRight w:val="0"/>
      <w:marTop w:val="0"/>
      <w:marBottom w:val="0"/>
      <w:divBdr>
        <w:top w:val="none" w:sz="0" w:space="0" w:color="auto"/>
        <w:left w:val="none" w:sz="0" w:space="0" w:color="auto"/>
        <w:bottom w:val="none" w:sz="0" w:space="0" w:color="auto"/>
        <w:right w:val="none" w:sz="0" w:space="0" w:color="auto"/>
      </w:divBdr>
    </w:div>
    <w:div w:id="142742434">
      <w:bodyDiv w:val="1"/>
      <w:marLeft w:val="0"/>
      <w:marRight w:val="0"/>
      <w:marTop w:val="0"/>
      <w:marBottom w:val="0"/>
      <w:divBdr>
        <w:top w:val="none" w:sz="0" w:space="0" w:color="auto"/>
        <w:left w:val="none" w:sz="0" w:space="0" w:color="auto"/>
        <w:bottom w:val="none" w:sz="0" w:space="0" w:color="auto"/>
        <w:right w:val="none" w:sz="0" w:space="0" w:color="auto"/>
      </w:divBdr>
    </w:div>
    <w:div w:id="153375247">
      <w:bodyDiv w:val="1"/>
      <w:marLeft w:val="0"/>
      <w:marRight w:val="0"/>
      <w:marTop w:val="0"/>
      <w:marBottom w:val="0"/>
      <w:divBdr>
        <w:top w:val="none" w:sz="0" w:space="0" w:color="auto"/>
        <w:left w:val="none" w:sz="0" w:space="0" w:color="auto"/>
        <w:bottom w:val="none" w:sz="0" w:space="0" w:color="auto"/>
        <w:right w:val="none" w:sz="0" w:space="0" w:color="auto"/>
      </w:divBdr>
    </w:div>
    <w:div w:id="159781799">
      <w:bodyDiv w:val="1"/>
      <w:marLeft w:val="0"/>
      <w:marRight w:val="0"/>
      <w:marTop w:val="0"/>
      <w:marBottom w:val="0"/>
      <w:divBdr>
        <w:top w:val="none" w:sz="0" w:space="0" w:color="auto"/>
        <w:left w:val="none" w:sz="0" w:space="0" w:color="auto"/>
        <w:bottom w:val="none" w:sz="0" w:space="0" w:color="auto"/>
        <w:right w:val="none" w:sz="0" w:space="0" w:color="auto"/>
      </w:divBdr>
    </w:div>
    <w:div w:id="163741572">
      <w:bodyDiv w:val="1"/>
      <w:marLeft w:val="0"/>
      <w:marRight w:val="0"/>
      <w:marTop w:val="0"/>
      <w:marBottom w:val="0"/>
      <w:divBdr>
        <w:top w:val="none" w:sz="0" w:space="0" w:color="auto"/>
        <w:left w:val="none" w:sz="0" w:space="0" w:color="auto"/>
        <w:bottom w:val="none" w:sz="0" w:space="0" w:color="auto"/>
        <w:right w:val="none" w:sz="0" w:space="0" w:color="auto"/>
      </w:divBdr>
    </w:div>
    <w:div w:id="164395243">
      <w:bodyDiv w:val="1"/>
      <w:marLeft w:val="0"/>
      <w:marRight w:val="0"/>
      <w:marTop w:val="0"/>
      <w:marBottom w:val="0"/>
      <w:divBdr>
        <w:top w:val="none" w:sz="0" w:space="0" w:color="auto"/>
        <w:left w:val="none" w:sz="0" w:space="0" w:color="auto"/>
        <w:bottom w:val="none" w:sz="0" w:space="0" w:color="auto"/>
        <w:right w:val="none" w:sz="0" w:space="0" w:color="auto"/>
      </w:divBdr>
    </w:div>
    <w:div w:id="165941372">
      <w:bodyDiv w:val="1"/>
      <w:marLeft w:val="0"/>
      <w:marRight w:val="0"/>
      <w:marTop w:val="0"/>
      <w:marBottom w:val="0"/>
      <w:divBdr>
        <w:top w:val="none" w:sz="0" w:space="0" w:color="auto"/>
        <w:left w:val="none" w:sz="0" w:space="0" w:color="auto"/>
        <w:bottom w:val="none" w:sz="0" w:space="0" w:color="auto"/>
        <w:right w:val="none" w:sz="0" w:space="0" w:color="auto"/>
      </w:divBdr>
    </w:div>
    <w:div w:id="167405479">
      <w:bodyDiv w:val="1"/>
      <w:marLeft w:val="0"/>
      <w:marRight w:val="0"/>
      <w:marTop w:val="0"/>
      <w:marBottom w:val="0"/>
      <w:divBdr>
        <w:top w:val="none" w:sz="0" w:space="0" w:color="auto"/>
        <w:left w:val="none" w:sz="0" w:space="0" w:color="auto"/>
        <w:bottom w:val="none" w:sz="0" w:space="0" w:color="auto"/>
        <w:right w:val="none" w:sz="0" w:space="0" w:color="auto"/>
      </w:divBdr>
    </w:div>
    <w:div w:id="167603588">
      <w:bodyDiv w:val="1"/>
      <w:marLeft w:val="0"/>
      <w:marRight w:val="0"/>
      <w:marTop w:val="0"/>
      <w:marBottom w:val="0"/>
      <w:divBdr>
        <w:top w:val="none" w:sz="0" w:space="0" w:color="auto"/>
        <w:left w:val="none" w:sz="0" w:space="0" w:color="auto"/>
        <w:bottom w:val="none" w:sz="0" w:space="0" w:color="auto"/>
        <w:right w:val="none" w:sz="0" w:space="0" w:color="auto"/>
      </w:divBdr>
    </w:div>
    <w:div w:id="171920214">
      <w:bodyDiv w:val="1"/>
      <w:marLeft w:val="0"/>
      <w:marRight w:val="0"/>
      <w:marTop w:val="0"/>
      <w:marBottom w:val="0"/>
      <w:divBdr>
        <w:top w:val="none" w:sz="0" w:space="0" w:color="auto"/>
        <w:left w:val="none" w:sz="0" w:space="0" w:color="auto"/>
        <w:bottom w:val="none" w:sz="0" w:space="0" w:color="auto"/>
        <w:right w:val="none" w:sz="0" w:space="0" w:color="auto"/>
      </w:divBdr>
    </w:div>
    <w:div w:id="175702382">
      <w:bodyDiv w:val="1"/>
      <w:marLeft w:val="0"/>
      <w:marRight w:val="0"/>
      <w:marTop w:val="0"/>
      <w:marBottom w:val="0"/>
      <w:divBdr>
        <w:top w:val="none" w:sz="0" w:space="0" w:color="auto"/>
        <w:left w:val="none" w:sz="0" w:space="0" w:color="auto"/>
        <w:bottom w:val="none" w:sz="0" w:space="0" w:color="auto"/>
        <w:right w:val="none" w:sz="0" w:space="0" w:color="auto"/>
      </w:divBdr>
    </w:div>
    <w:div w:id="176584618">
      <w:bodyDiv w:val="1"/>
      <w:marLeft w:val="0"/>
      <w:marRight w:val="0"/>
      <w:marTop w:val="0"/>
      <w:marBottom w:val="0"/>
      <w:divBdr>
        <w:top w:val="none" w:sz="0" w:space="0" w:color="auto"/>
        <w:left w:val="none" w:sz="0" w:space="0" w:color="auto"/>
        <w:bottom w:val="none" w:sz="0" w:space="0" w:color="auto"/>
        <w:right w:val="none" w:sz="0" w:space="0" w:color="auto"/>
      </w:divBdr>
    </w:div>
    <w:div w:id="177698745">
      <w:bodyDiv w:val="1"/>
      <w:marLeft w:val="0"/>
      <w:marRight w:val="0"/>
      <w:marTop w:val="0"/>
      <w:marBottom w:val="0"/>
      <w:divBdr>
        <w:top w:val="none" w:sz="0" w:space="0" w:color="auto"/>
        <w:left w:val="none" w:sz="0" w:space="0" w:color="auto"/>
        <w:bottom w:val="none" w:sz="0" w:space="0" w:color="auto"/>
        <w:right w:val="none" w:sz="0" w:space="0" w:color="auto"/>
      </w:divBdr>
    </w:div>
    <w:div w:id="190843437">
      <w:bodyDiv w:val="1"/>
      <w:marLeft w:val="0"/>
      <w:marRight w:val="0"/>
      <w:marTop w:val="0"/>
      <w:marBottom w:val="0"/>
      <w:divBdr>
        <w:top w:val="none" w:sz="0" w:space="0" w:color="auto"/>
        <w:left w:val="none" w:sz="0" w:space="0" w:color="auto"/>
        <w:bottom w:val="none" w:sz="0" w:space="0" w:color="auto"/>
        <w:right w:val="none" w:sz="0" w:space="0" w:color="auto"/>
      </w:divBdr>
    </w:div>
    <w:div w:id="194344949">
      <w:bodyDiv w:val="1"/>
      <w:marLeft w:val="0"/>
      <w:marRight w:val="0"/>
      <w:marTop w:val="0"/>
      <w:marBottom w:val="0"/>
      <w:divBdr>
        <w:top w:val="none" w:sz="0" w:space="0" w:color="auto"/>
        <w:left w:val="none" w:sz="0" w:space="0" w:color="auto"/>
        <w:bottom w:val="none" w:sz="0" w:space="0" w:color="auto"/>
        <w:right w:val="none" w:sz="0" w:space="0" w:color="auto"/>
      </w:divBdr>
    </w:div>
    <w:div w:id="198781729">
      <w:bodyDiv w:val="1"/>
      <w:marLeft w:val="0"/>
      <w:marRight w:val="0"/>
      <w:marTop w:val="0"/>
      <w:marBottom w:val="0"/>
      <w:divBdr>
        <w:top w:val="none" w:sz="0" w:space="0" w:color="auto"/>
        <w:left w:val="none" w:sz="0" w:space="0" w:color="auto"/>
        <w:bottom w:val="none" w:sz="0" w:space="0" w:color="auto"/>
        <w:right w:val="none" w:sz="0" w:space="0" w:color="auto"/>
      </w:divBdr>
    </w:div>
    <w:div w:id="204563796">
      <w:bodyDiv w:val="1"/>
      <w:marLeft w:val="0"/>
      <w:marRight w:val="0"/>
      <w:marTop w:val="0"/>
      <w:marBottom w:val="0"/>
      <w:divBdr>
        <w:top w:val="none" w:sz="0" w:space="0" w:color="auto"/>
        <w:left w:val="none" w:sz="0" w:space="0" w:color="auto"/>
        <w:bottom w:val="none" w:sz="0" w:space="0" w:color="auto"/>
        <w:right w:val="none" w:sz="0" w:space="0" w:color="auto"/>
      </w:divBdr>
    </w:div>
    <w:div w:id="205069841">
      <w:bodyDiv w:val="1"/>
      <w:marLeft w:val="0"/>
      <w:marRight w:val="0"/>
      <w:marTop w:val="0"/>
      <w:marBottom w:val="0"/>
      <w:divBdr>
        <w:top w:val="none" w:sz="0" w:space="0" w:color="auto"/>
        <w:left w:val="none" w:sz="0" w:space="0" w:color="auto"/>
        <w:bottom w:val="none" w:sz="0" w:space="0" w:color="auto"/>
        <w:right w:val="none" w:sz="0" w:space="0" w:color="auto"/>
      </w:divBdr>
    </w:div>
    <w:div w:id="207491359">
      <w:bodyDiv w:val="1"/>
      <w:marLeft w:val="0"/>
      <w:marRight w:val="0"/>
      <w:marTop w:val="0"/>
      <w:marBottom w:val="0"/>
      <w:divBdr>
        <w:top w:val="none" w:sz="0" w:space="0" w:color="auto"/>
        <w:left w:val="none" w:sz="0" w:space="0" w:color="auto"/>
        <w:bottom w:val="none" w:sz="0" w:space="0" w:color="auto"/>
        <w:right w:val="none" w:sz="0" w:space="0" w:color="auto"/>
      </w:divBdr>
    </w:div>
    <w:div w:id="207498297">
      <w:bodyDiv w:val="1"/>
      <w:marLeft w:val="0"/>
      <w:marRight w:val="0"/>
      <w:marTop w:val="0"/>
      <w:marBottom w:val="0"/>
      <w:divBdr>
        <w:top w:val="none" w:sz="0" w:space="0" w:color="auto"/>
        <w:left w:val="none" w:sz="0" w:space="0" w:color="auto"/>
        <w:bottom w:val="none" w:sz="0" w:space="0" w:color="auto"/>
        <w:right w:val="none" w:sz="0" w:space="0" w:color="auto"/>
      </w:divBdr>
    </w:div>
    <w:div w:id="209852467">
      <w:bodyDiv w:val="1"/>
      <w:marLeft w:val="0"/>
      <w:marRight w:val="0"/>
      <w:marTop w:val="0"/>
      <w:marBottom w:val="0"/>
      <w:divBdr>
        <w:top w:val="none" w:sz="0" w:space="0" w:color="auto"/>
        <w:left w:val="none" w:sz="0" w:space="0" w:color="auto"/>
        <w:bottom w:val="none" w:sz="0" w:space="0" w:color="auto"/>
        <w:right w:val="none" w:sz="0" w:space="0" w:color="auto"/>
      </w:divBdr>
    </w:div>
    <w:div w:id="214002780">
      <w:bodyDiv w:val="1"/>
      <w:marLeft w:val="0"/>
      <w:marRight w:val="0"/>
      <w:marTop w:val="0"/>
      <w:marBottom w:val="0"/>
      <w:divBdr>
        <w:top w:val="none" w:sz="0" w:space="0" w:color="auto"/>
        <w:left w:val="none" w:sz="0" w:space="0" w:color="auto"/>
        <w:bottom w:val="none" w:sz="0" w:space="0" w:color="auto"/>
        <w:right w:val="none" w:sz="0" w:space="0" w:color="auto"/>
      </w:divBdr>
    </w:div>
    <w:div w:id="214320512">
      <w:bodyDiv w:val="1"/>
      <w:marLeft w:val="0"/>
      <w:marRight w:val="0"/>
      <w:marTop w:val="0"/>
      <w:marBottom w:val="0"/>
      <w:divBdr>
        <w:top w:val="none" w:sz="0" w:space="0" w:color="auto"/>
        <w:left w:val="none" w:sz="0" w:space="0" w:color="auto"/>
        <w:bottom w:val="none" w:sz="0" w:space="0" w:color="auto"/>
        <w:right w:val="none" w:sz="0" w:space="0" w:color="auto"/>
      </w:divBdr>
    </w:div>
    <w:div w:id="215121411">
      <w:bodyDiv w:val="1"/>
      <w:marLeft w:val="0"/>
      <w:marRight w:val="0"/>
      <w:marTop w:val="0"/>
      <w:marBottom w:val="0"/>
      <w:divBdr>
        <w:top w:val="none" w:sz="0" w:space="0" w:color="auto"/>
        <w:left w:val="none" w:sz="0" w:space="0" w:color="auto"/>
        <w:bottom w:val="none" w:sz="0" w:space="0" w:color="auto"/>
        <w:right w:val="none" w:sz="0" w:space="0" w:color="auto"/>
      </w:divBdr>
    </w:div>
    <w:div w:id="217791964">
      <w:bodyDiv w:val="1"/>
      <w:marLeft w:val="0"/>
      <w:marRight w:val="0"/>
      <w:marTop w:val="0"/>
      <w:marBottom w:val="0"/>
      <w:divBdr>
        <w:top w:val="none" w:sz="0" w:space="0" w:color="auto"/>
        <w:left w:val="none" w:sz="0" w:space="0" w:color="auto"/>
        <w:bottom w:val="none" w:sz="0" w:space="0" w:color="auto"/>
        <w:right w:val="none" w:sz="0" w:space="0" w:color="auto"/>
      </w:divBdr>
    </w:div>
    <w:div w:id="217908166">
      <w:bodyDiv w:val="1"/>
      <w:marLeft w:val="0"/>
      <w:marRight w:val="0"/>
      <w:marTop w:val="0"/>
      <w:marBottom w:val="0"/>
      <w:divBdr>
        <w:top w:val="none" w:sz="0" w:space="0" w:color="auto"/>
        <w:left w:val="none" w:sz="0" w:space="0" w:color="auto"/>
        <w:bottom w:val="none" w:sz="0" w:space="0" w:color="auto"/>
        <w:right w:val="none" w:sz="0" w:space="0" w:color="auto"/>
      </w:divBdr>
    </w:div>
    <w:div w:id="218978878">
      <w:bodyDiv w:val="1"/>
      <w:marLeft w:val="0"/>
      <w:marRight w:val="0"/>
      <w:marTop w:val="0"/>
      <w:marBottom w:val="0"/>
      <w:divBdr>
        <w:top w:val="none" w:sz="0" w:space="0" w:color="auto"/>
        <w:left w:val="none" w:sz="0" w:space="0" w:color="auto"/>
        <w:bottom w:val="none" w:sz="0" w:space="0" w:color="auto"/>
        <w:right w:val="none" w:sz="0" w:space="0" w:color="auto"/>
      </w:divBdr>
    </w:div>
    <w:div w:id="219825252">
      <w:bodyDiv w:val="1"/>
      <w:marLeft w:val="0"/>
      <w:marRight w:val="0"/>
      <w:marTop w:val="0"/>
      <w:marBottom w:val="0"/>
      <w:divBdr>
        <w:top w:val="none" w:sz="0" w:space="0" w:color="auto"/>
        <w:left w:val="none" w:sz="0" w:space="0" w:color="auto"/>
        <w:bottom w:val="none" w:sz="0" w:space="0" w:color="auto"/>
        <w:right w:val="none" w:sz="0" w:space="0" w:color="auto"/>
      </w:divBdr>
    </w:div>
    <w:div w:id="221214456">
      <w:bodyDiv w:val="1"/>
      <w:marLeft w:val="0"/>
      <w:marRight w:val="0"/>
      <w:marTop w:val="0"/>
      <w:marBottom w:val="0"/>
      <w:divBdr>
        <w:top w:val="none" w:sz="0" w:space="0" w:color="auto"/>
        <w:left w:val="none" w:sz="0" w:space="0" w:color="auto"/>
        <w:bottom w:val="none" w:sz="0" w:space="0" w:color="auto"/>
        <w:right w:val="none" w:sz="0" w:space="0" w:color="auto"/>
      </w:divBdr>
    </w:div>
    <w:div w:id="222452152">
      <w:bodyDiv w:val="1"/>
      <w:marLeft w:val="0"/>
      <w:marRight w:val="0"/>
      <w:marTop w:val="0"/>
      <w:marBottom w:val="0"/>
      <w:divBdr>
        <w:top w:val="none" w:sz="0" w:space="0" w:color="auto"/>
        <w:left w:val="none" w:sz="0" w:space="0" w:color="auto"/>
        <w:bottom w:val="none" w:sz="0" w:space="0" w:color="auto"/>
        <w:right w:val="none" w:sz="0" w:space="0" w:color="auto"/>
      </w:divBdr>
    </w:div>
    <w:div w:id="222765455">
      <w:bodyDiv w:val="1"/>
      <w:marLeft w:val="0"/>
      <w:marRight w:val="0"/>
      <w:marTop w:val="0"/>
      <w:marBottom w:val="0"/>
      <w:divBdr>
        <w:top w:val="none" w:sz="0" w:space="0" w:color="auto"/>
        <w:left w:val="none" w:sz="0" w:space="0" w:color="auto"/>
        <w:bottom w:val="none" w:sz="0" w:space="0" w:color="auto"/>
        <w:right w:val="none" w:sz="0" w:space="0" w:color="auto"/>
      </w:divBdr>
    </w:div>
    <w:div w:id="230625638">
      <w:bodyDiv w:val="1"/>
      <w:marLeft w:val="0"/>
      <w:marRight w:val="0"/>
      <w:marTop w:val="0"/>
      <w:marBottom w:val="0"/>
      <w:divBdr>
        <w:top w:val="none" w:sz="0" w:space="0" w:color="auto"/>
        <w:left w:val="none" w:sz="0" w:space="0" w:color="auto"/>
        <w:bottom w:val="none" w:sz="0" w:space="0" w:color="auto"/>
        <w:right w:val="none" w:sz="0" w:space="0" w:color="auto"/>
      </w:divBdr>
    </w:div>
    <w:div w:id="232010941">
      <w:bodyDiv w:val="1"/>
      <w:marLeft w:val="0"/>
      <w:marRight w:val="0"/>
      <w:marTop w:val="0"/>
      <w:marBottom w:val="0"/>
      <w:divBdr>
        <w:top w:val="none" w:sz="0" w:space="0" w:color="auto"/>
        <w:left w:val="none" w:sz="0" w:space="0" w:color="auto"/>
        <w:bottom w:val="none" w:sz="0" w:space="0" w:color="auto"/>
        <w:right w:val="none" w:sz="0" w:space="0" w:color="auto"/>
      </w:divBdr>
    </w:div>
    <w:div w:id="237400213">
      <w:bodyDiv w:val="1"/>
      <w:marLeft w:val="0"/>
      <w:marRight w:val="0"/>
      <w:marTop w:val="0"/>
      <w:marBottom w:val="0"/>
      <w:divBdr>
        <w:top w:val="none" w:sz="0" w:space="0" w:color="auto"/>
        <w:left w:val="none" w:sz="0" w:space="0" w:color="auto"/>
        <w:bottom w:val="none" w:sz="0" w:space="0" w:color="auto"/>
        <w:right w:val="none" w:sz="0" w:space="0" w:color="auto"/>
      </w:divBdr>
    </w:div>
    <w:div w:id="238756670">
      <w:bodyDiv w:val="1"/>
      <w:marLeft w:val="0"/>
      <w:marRight w:val="0"/>
      <w:marTop w:val="0"/>
      <w:marBottom w:val="0"/>
      <w:divBdr>
        <w:top w:val="none" w:sz="0" w:space="0" w:color="auto"/>
        <w:left w:val="none" w:sz="0" w:space="0" w:color="auto"/>
        <w:bottom w:val="none" w:sz="0" w:space="0" w:color="auto"/>
        <w:right w:val="none" w:sz="0" w:space="0" w:color="auto"/>
      </w:divBdr>
    </w:div>
    <w:div w:id="239559743">
      <w:bodyDiv w:val="1"/>
      <w:marLeft w:val="0"/>
      <w:marRight w:val="0"/>
      <w:marTop w:val="0"/>
      <w:marBottom w:val="0"/>
      <w:divBdr>
        <w:top w:val="none" w:sz="0" w:space="0" w:color="auto"/>
        <w:left w:val="none" w:sz="0" w:space="0" w:color="auto"/>
        <w:bottom w:val="none" w:sz="0" w:space="0" w:color="auto"/>
        <w:right w:val="none" w:sz="0" w:space="0" w:color="auto"/>
      </w:divBdr>
    </w:div>
    <w:div w:id="240256171">
      <w:bodyDiv w:val="1"/>
      <w:marLeft w:val="0"/>
      <w:marRight w:val="0"/>
      <w:marTop w:val="0"/>
      <w:marBottom w:val="0"/>
      <w:divBdr>
        <w:top w:val="none" w:sz="0" w:space="0" w:color="auto"/>
        <w:left w:val="none" w:sz="0" w:space="0" w:color="auto"/>
        <w:bottom w:val="none" w:sz="0" w:space="0" w:color="auto"/>
        <w:right w:val="none" w:sz="0" w:space="0" w:color="auto"/>
      </w:divBdr>
    </w:div>
    <w:div w:id="258485788">
      <w:bodyDiv w:val="1"/>
      <w:marLeft w:val="0"/>
      <w:marRight w:val="0"/>
      <w:marTop w:val="0"/>
      <w:marBottom w:val="0"/>
      <w:divBdr>
        <w:top w:val="none" w:sz="0" w:space="0" w:color="auto"/>
        <w:left w:val="none" w:sz="0" w:space="0" w:color="auto"/>
        <w:bottom w:val="none" w:sz="0" w:space="0" w:color="auto"/>
        <w:right w:val="none" w:sz="0" w:space="0" w:color="auto"/>
      </w:divBdr>
    </w:div>
    <w:div w:id="267927762">
      <w:bodyDiv w:val="1"/>
      <w:marLeft w:val="0"/>
      <w:marRight w:val="0"/>
      <w:marTop w:val="0"/>
      <w:marBottom w:val="0"/>
      <w:divBdr>
        <w:top w:val="none" w:sz="0" w:space="0" w:color="auto"/>
        <w:left w:val="none" w:sz="0" w:space="0" w:color="auto"/>
        <w:bottom w:val="none" w:sz="0" w:space="0" w:color="auto"/>
        <w:right w:val="none" w:sz="0" w:space="0" w:color="auto"/>
      </w:divBdr>
    </w:div>
    <w:div w:id="268700261">
      <w:bodyDiv w:val="1"/>
      <w:marLeft w:val="0"/>
      <w:marRight w:val="0"/>
      <w:marTop w:val="0"/>
      <w:marBottom w:val="0"/>
      <w:divBdr>
        <w:top w:val="none" w:sz="0" w:space="0" w:color="auto"/>
        <w:left w:val="none" w:sz="0" w:space="0" w:color="auto"/>
        <w:bottom w:val="none" w:sz="0" w:space="0" w:color="auto"/>
        <w:right w:val="none" w:sz="0" w:space="0" w:color="auto"/>
      </w:divBdr>
    </w:div>
    <w:div w:id="271859170">
      <w:bodyDiv w:val="1"/>
      <w:marLeft w:val="0"/>
      <w:marRight w:val="0"/>
      <w:marTop w:val="0"/>
      <w:marBottom w:val="0"/>
      <w:divBdr>
        <w:top w:val="none" w:sz="0" w:space="0" w:color="auto"/>
        <w:left w:val="none" w:sz="0" w:space="0" w:color="auto"/>
        <w:bottom w:val="none" w:sz="0" w:space="0" w:color="auto"/>
        <w:right w:val="none" w:sz="0" w:space="0" w:color="auto"/>
      </w:divBdr>
    </w:div>
    <w:div w:id="272566038">
      <w:bodyDiv w:val="1"/>
      <w:marLeft w:val="0"/>
      <w:marRight w:val="0"/>
      <w:marTop w:val="0"/>
      <w:marBottom w:val="0"/>
      <w:divBdr>
        <w:top w:val="none" w:sz="0" w:space="0" w:color="auto"/>
        <w:left w:val="none" w:sz="0" w:space="0" w:color="auto"/>
        <w:bottom w:val="none" w:sz="0" w:space="0" w:color="auto"/>
        <w:right w:val="none" w:sz="0" w:space="0" w:color="auto"/>
      </w:divBdr>
    </w:div>
    <w:div w:id="272636979">
      <w:bodyDiv w:val="1"/>
      <w:marLeft w:val="0"/>
      <w:marRight w:val="0"/>
      <w:marTop w:val="0"/>
      <w:marBottom w:val="0"/>
      <w:divBdr>
        <w:top w:val="none" w:sz="0" w:space="0" w:color="auto"/>
        <w:left w:val="none" w:sz="0" w:space="0" w:color="auto"/>
        <w:bottom w:val="none" w:sz="0" w:space="0" w:color="auto"/>
        <w:right w:val="none" w:sz="0" w:space="0" w:color="auto"/>
      </w:divBdr>
    </w:div>
    <w:div w:id="272904120">
      <w:bodyDiv w:val="1"/>
      <w:marLeft w:val="0"/>
      <w:marRight w:val="0"/>
      <w:marTop w:val="0"/>
      <w:marBottom w:val="0"/>
      <w:divBdr>
        <w:top w:val="none" w:sz="0" w:space="0" w:color="auto"/>
        <w:left w:val="none" w:sz="0" w:space="0" w:color="auto"/>
        <w:bottom w:val="none" w:sz="0" w:space="0" w:color="auto"/>
        <w:right w:val="none" w:sz="0" w:space="0" w:color="auto"/>
      </w:divBdr>
    </w:div>
    <w:div w:id="273635344">
      <w:bodyDiv w:val="1"/>
      <w:marLeft w:val="0"/>
      <w:marRight w:val="0"/>
      <w:marTop w:val="0"/>
      <w:marBottom w:val="0"/>
      <w:divBdr>
        <w:top w:val="none" w:sz="0" w:space="0" w:color="auto"/>
        <w:left w:val="none" w:sz="0" w:space="0" w:color="auto"/>
        <w:bottom w:val="none" w:sz="0" w:space="0" w:color="auto"/>
        <w:right w:val="none" w:sz="0" w:space="0" w:color="auto"/>
      </w:divBdr>
    </w:div>
    <w:div w:id="277685081">
      <w:bodyDiv w:val="1"/>
      <w:marLeft w:val="0"/>
      <w:marRight w:val="0"/>
      <w:marTop w:val="0"/>
      <w:marBottom w:val="0"/>
      <w:divBdr>
        <w:top w:val="none" w:sz="0" w:space="0" w:color="auto"/>
        <w:left w:val="none" w:sz="0" w:space="0" w:color="auto"/>
        <w:bottom w:val="none" w:sz="0" w:space="0" w:color="auto"/>
        <w:right w:val="none" w:sz="0" w:space="0" w:color="auto"/>
      </w:divBdr>
    </w:div>
    <w:div w:id="280384604">
      <w:bodyDiv w:val="1"/>
      <w:marLeft w:val="0"/>
      <w:marRight w:val="0"/>
      <w:marTop w:val="0"/>
      <w:marBottom w:val="0"/>
      <w:divBdr>
        <w:top w:val="none" w:sz="0" w:space="0" w:color="auto"/>
        <w:left w:val="none" w:sz="0" w:space="0" w:color="auto"/>
        <w:bottom w:val="none" w:sz="0" w:space="0" w:color="auto"/>
        <w:right w:val="none" w:sz="0" w:space="0" w:color="auto"/>
      </w:divBdr>
    </w:div>
    <w:div w:id="282351410">
      <w:bodyDiv w:val="1"/>
      <w:marLeft w:val="0"/>
      <w:marRight w:val="0"/>
      <w:marTop w:val="0"/>
      <w:marBottom w:val="0"/>
      <w:divBdr>
        <w:top w:val="none" w:sz="0" w:space="0" w:color="auto"/>
        <w:left w:val="none" w:sz="0" w:space="0" w:color="auto"/>
        <w:bottom w:val="none" w:sz="0" w:space="0" w:color="auto"/>
        <w:right w:val="none" w:sz="0" w:space="0" w:color="auto"/>
      </w:divBdr>
    </w:div>
    <w:div w:id="289438495">
      <w:bodyDiv w:val="1"/>
      <w:marLeft w:val="0"/>
      <w:marRight w:val="0"/>
      <w:marTop w:val="0"/>
      <w:marBottom w:val="0"/>
      <w:divBdr>
        <w:top w:val="none" w:sz="0" w:space="0" w:color="auto"/>
        <w:left w:val="none" w:sz="0" w:space="0" w:color="auto"/>
        <w:bottom w:val="none" w:sz="0" w:space="0" w:color="auto"/>
        <w:right w:val="none" w:sz="0" w:space="0" w:color="auto"/>
      </w:divBdr>
    </w:div>
    <w:div w:id="290673013">
      <w:bodyDiv w:val="1"/>
      <w:marLeft w:val="0"/>
      <w:marRight w:val="0"/>
      <w:marTop w:val="0"/>
      <w:marBottom w:val="0"/>
      <w:divBdr>
        <w:top w:val="none" w:sz="0" w:space="0" w:color="auto"/>
        <w:left w:val="none" w:sz="0" w:space="0" w:color="auto"/>
        <w:bottom w:val="none" w:sz="0" w:space="0" w:color="auto"/>
        <w:right w:val="none" w:sz="0" w:space="0" w:color="auto"/>
      </w:divBdr>
    </w:div>
    <w:div w:id="291596498">
      <w:bodyDiv w:val="1"/>
      <w:marLeft w:val="0"/>
      <w:marRight w:val="0"/>
      <w:marTop w:val="0"/>
      <w:marBottom w:val="0"/>
      <w:divBdr>
        <w:top w:val="none" w:sz="0" w:space="0" w:color="auto"/>
        <w:left w:val="none" w:sz="0" w:space="0" w:color="auto"/>
        <w:bottom w:val="none" w:sz="0" w:space="0" w:color="auto"/>
        <w:right w:val="none" w:sz="0" w:space="0" w:color="auto"/>
      </w:divBdr>
    </w:div>
    <w:div w:id="293801727">
      <w:bodyDiv w:val="1"/>
      <w:marLeft w:val="0"/>
      <w:marRight w:val="0"/>
      <w:marTop w:val="0"/>
      <w:marBottom w:val="0"/>
      <w:divBdr>
        <w:top w:val="none" w:sz="0" w:space="0" w:color="auto"/>
        <w:left w:val="none" w:sz="0" w:space="0" w:color="auto"/>
        <w:bottom w:val="none" w:sz="0" w:space="0" w:color="auto"/>
        <w:right w:val="none" w:sz="0" w:space="0" w:color="auto"/>
      </w:divBdr>
    </w:div>
    <w:div w:id="298263528">
      <w:bodyDiv w:val="1"/>
      <w:marLeft w:val="0"/>
      <w:marRight w:val="0"/>
      <w:marTop w:val="0"/>
      <w:marBottom w:val="0"/>
      <w:divBdr>
        <w:top w:val="none" w:sz="0" w:space="0" w:color="auto"/>
        <w:left w:val="none" w:sz="0" w:space="0" w:color="auto"/>
        <w:bottom w:val="none" w:sz="0" w:space="0" w:color="auto"/>
        <w:right w:val="none" w:sz="0" w:space="0" w:color="auto"/>
      </w:divBdr>
    </w:div>
    <w:div w:id="305012499">
      <w:bodyDiv w:val="1"/>
      <w:marLeft w:val="0"/>
      <w:marRight w:val="0"/>
      <w:marTop w:val="0"/>
      <w:marBottom w:val="0"/>
      <w:divBdr>
        <w:top w:val="none" w:sz="0" w:space="0" w:color="auto"/>
        <w:left w:val="none" w:sz="0" w:space="0" w:color="auto"/>
        <w:bottom w:val="none" w:sz="0" w:space="0" w:color="auto"/>
        <w:right w:val="none" w:sz="0" w:space="0" w:color="auto"/>
      </w:divBdr>
    </w:div>
    <w:div w:id="307711502">
      <w:bodyDiv w:val="1"/>
      <w:marLeft w:val="0"/>
      <w:marRight w:val="0"/>
      <w:marTop w:val="0"/>
      <w:marBottom w:val="0"/>
      <w:divBdr>
        <w:top w:val="none" w:sz="0" w:space="0" w:color="auto"/>
        <w:left w:val="none" w:sz="0" w:space="0" w:color="auto"/>
        <w:bottom w:val="none" w:sz="0" w:space="0" w:color="auto"/>
        <w:right w:val="none" w:sz="0" w:space="0" w:color="auto"/>
      </w:divBdr>
    </w:div>
    <w:div w:id="308174652">
      <w:bodyDiv w:val="1"/>
      <w:marLeft w:val="0"/>
      <w:marRight w:val="0"/>
      <w:marTop w:val="0"/>
      <w:marBottom w:val="0"/>
      <w:divBdr>
        <w:top w:val="none" w:sz="0" w:space="0" w:color="auto"/>
        <w:left w:val="none" w:sz="0" w:space="0" w:color="auto"/>
        <w:bottom w:val="none" w:sz="0" w:space="0" w:color="auto"/>
        <w:right w:val="none" w:sz="0" w:space="0" w:color="auto"/>
      </w:divBdr>
    </w:div>
    <w:div w:id="308706426">
      <w:bodyDiv w:val="1"/>
      <w:marLeft w:val="0"/>
      <w:marRight w:val="0"/>
      <w:marTop w:val="0"/>
      <w:marBottom w:val="0"/>
      <w:divBdr>
        <w:top w:val="none" w:sz="0" w:space="0" w:color="auto"/>
        <w:left w:val="none" w:sz="0" w:space="0" w:color="auto"/>
        <w:bottom w:val="none" w:sz="0" w:space="0" w:color="auto"/>
        <w:right w:val="none" w:sz="0" w:space="0" w:color="auto"/>
      </w:divBdr>
    </w:div>
    <w:div w:id="313485787">
      <w:bodyDiv w:val="1"/>
      <w:marLeft w:val="0"/>
      <w:marRight w:val="0"/>
      <w:marTop w:val="0"/>
      <w:marBottom w:val="0"/>
      <w:divBdr>
        <w:top w:val="none" w:sz="0" w:space="0" w:color="auto"/>
        <w:left w:val="none" w:sz="0" w:space="0" w:color="auto"/>
        <w:bottom w:val="none" w:sz="0" w:space="0" w:color="auto"/>
        <w:right w:val="none" w:sz="0" w:space="0" w:color="auto"/>
      </w:divBdr>
    </w:div>
    <w:div w:id="316151072">
      <w:bodyDiv w:val="1"/>
      <w:marLeft w:val="0"/>
      <w:marRight w:val="0"/>
      <w:marTop w:val="0"/>
      <w:marBottom w:val="0"/>
      <w:divBdr>
        <w:top w:val="none" w:sz="0" w:space="0" w:color="auto"/>
        <w:left w:val="none" w:sz="0" w:space="0" w:color="auto"/>
        <w:bottom w:val="none" w:sz="0" w:space="0" w:color="auto"/>
        <w:right w:val="none" w:sz="0" w:space="0" w:color="auto"/>
      </w:divBdr>
    </w:div>
    <w:div w:id="316154340">
      <w:bodyDiv w:val="1"/>
      <w:marLeft w:val="0"/>
      <w:marRight w:val="0"/>
      <w:marTop w:val="0"/>
      <w:marBottom w:val="0"/>
      <w:divBdr>
        <w:top w:val="none" w:sz="0" w:space="0" w:color="auto"/>
        <w:left w:val="none" w:sz="0" w:space="0" w:color="auto"/>
        <w:bottom w:val="none" w:sz="0" w:space="0" w:color="auto"/>
        <w:right w:val="none" w:sz="0" w:space="0" w:color="auto"/>
      </w:divBdr>
    </w:div>
    <w:div w:id="324089166">
      <w:bodyDiv w:val="1"/>
      <w:marLeft w:val="0"/>
      <w:marRight w:val="0"/>
      <w:marTop w:val="0"/>
      <w:marBottom w:val="0"/>
      <w:divBdr>
        <w:top w:val="none" w:sz="0" w:space="0" w:color="auto"/>
        <w:left w:val="none" w:sz="0" w:space="0" w:color="auto"/>
        <w:bottom w:val="none" w:sz="0" w:space="0" w:color="auto"/>
        <w:right w:val="none" w:sz="0" w:space="0" w:color="auto"/>
      </w:divBdr>
    </w:div>
    <w:div w:id="333144080">
      <w:bodyDiv w:val="1"/>
      <w:marLeft w:val="0"/>
      <w:marRight w:val="0"/>
      <w:marTop w:val="0"/>
      <w:marBottom w:val="0"/>
      <w:divBdr>
        <w:top w:val="none" w:sz="0" w:space="0" w:color="auto"/>
        <w:left w:val="none" w:sz="0" w:space="0" w:color="auto"/>
        <w:bottom w:val="none" w:sz="0" w:space="0" w:color="auto"/>
        <w:right w:val="none" w:sz="0" w:space="0" w:color="auto"/>
      </w:divBdr>
    </w:div>
    <w:div w:id="335311154">
      <w:bodyDiv w:val="1"/>
      <w:marLeft w:val="0"/>
      <w:marRight w:val="0"/>
      <w:marTop w:val="0"/>
      <w:marBottom w:val="0"/>
      <w:divBdr>
        <w:top w:val="none" w:sz="0" w:space="0" w:color="auto"/>
        <w:left w:val="none" w:sz="0" w:space="0" w:color="auto"/>
        <w:bottom w:val="none" w:sz="0" w:space="0" w:color="auto"/>
        <w:right w:val="none" w:sz="0" w:space="0" w:color="auto"/>
      </w:divBdr>
    </w:div>
    <w:div w:id="337199432">
      <w:bodyDiv w:val="1"/>
      <w:marLeft w:val="0"/>
      <w:marRight w:val="0"/>
      <w:marTop w:val="0"/>
      <w:marBottom w:val="0"/>
      <w:divBdr>
        <w:top w:val="none" w:sz="0" w:space="0" w:color="auto"/>
        <w:left w:val="none" w:sz="0" w:space="0" w:color="auto"/>
        <w:bottom w:val="none" w:sz="0" w:space="0" w:color="auto"/>
        <w:right w:val="none" w:sz="0" w:space="0" w:color="auto"/>
      </w:divBdr>
    </w:div>
    <w:div w:id="338972104">
      <w:bodyDiv w:val="1"/>
      <w:marLeft w:val="0"/>
      <w:marRight w:val="0"/>
      <w:marTop w:val="0"/>
      <w:marBottom w:val="0"/>
      <w:divBdr>
        <w:top w:val="none" w:sz="0" w:space="0" w:color="auto"/>
        <w:left w:val="none" w:sz="0" w:space="0" w:color="auto"/>
        <w:bottom w:val="none" w:sz="0" w:space="0" w:color="auto"/>
        <w:right w:val="none" w:sz="0" w:space="0" w:color="auto"/>
      </w:divBdr>
    </w:div>
    <w:div w:id="340204649">
      <w:bodyDiv w:val="1"/>
      <w:marLeft w:val="0"/>
      <w:marRight w:val="0"/>
      <w:marTop w:val="0"/>
      <w:marBottom w:val="0"/>
      <w:divBdr>
        <w:top w:val="none" w:sz="0" w:space="0" w:color="auto"/>
        <w:left w:val="none" w:sz="0" w:space="0" w:color="auto"/>
        <w:bottom w:val="none" w:sz="0" w:space="0" w:color="auto"/>
        <w:right w:val="none" w:sz="0" w:space="0" w:color="auto"/>
      </w:divBdr>
    </w:div>
    <w:div w:id="343938733">
      <w:bodyDiv w:val="1"/>
      <w:marLeft w:val="0"/>
      <w:marRight w:val="0"/>
      <w:marTop w:val="0"/>
      <w:marBottom w:val="0"/>
      <w:divBdr>
        <w:top w:val="none" w:sz="0" w:space="0" w:color="auto"/>
        <w:left w:val="none" w:sz="0" w:space="0" w:color="auto"/>
        <w:bottom w:val="none" w:sz="0" w:space="0" w:color="auto"/>
        <w:right w:val="none" w:sz="0" w:space="0" w:color="auto"/>
      </w:divBdr>
    </w:div>
    <w:div w:id="347025347">
      <w:bodyDiv w:val="1"/>
      <w:marLeft w:val="0"/>
      <w:marRight w:val="0"/>
      <w:marTop w:val="0"/>
      <w:marBottom w:val="0"/>
      <w:divBdr>
        <w:top w:val="none" w:sz="0" w:space="0" w:color="auto"/>
        <w:left w:val="none" w:sz="0" w:space="0" w:color="auto"/>
        <w:bottom w:val="none" w:sz="0" w:space="0" w:color="auto"/>
        <w:right w:val="none" w:sz="0" w:space="0" w:color="auto"/>
      </w:divBdr>
    </w:div>
    <w:div w:id="348600615">
      <w:bodyDiv w:val="1"/>
      <w:marLeft w:val="0"/>
      <w:marRight w:val="0"/>
      <w:marTop w:val="0"/>
      <w:marBottom w:val="0"/>
      <w:divBdr>
        <w:top w:val="none" w:sz="0" w:space="0" w:color="auto"/>
        <w:left w:val="none" w:sz="0" w:space="0" w:color="auto"/>
        <w:bottom w:val="none" w:sz="0" w:space="0" w:color="auto"/>
        <w:right w:val="none" w:sz="0" w:space="0" w:color="auto"/>
      </w:divBdr>
    </w:div>
    <w:div w:id="351536826">
      <w:bodyDiv w:val="1"/>
      <w:marLeft w:val="0"/>
      <w:marRight w:val="0"/>
      <w:marTop w:val="0"/>
      <w:marBottom w:val="0"/>
      <w:divBdr>
        <w:top w:val="none" w:sz="0" w:space="0" w:color="auto"/>
        <w:left w:val="none" w:sz="0" w:space="0" w:color="auto"/>
        <w:bottom w:val="none" w:sz="0" w:space="0" w:color="auto"/>
        <w:right w:val="none" w:sz="0" w:space="0" w:color="auto"/>
      </w:divBdr>
    </w:div>
    <w:div w:id="352147482">
      <w:bodyDiv w:val="1"/>
      <w:marLeft w:val="0"/>
      <w:marRight w:val="0"/>
      <w:marTop w:val="0"/>
      <w:marBottom w:val="0"/>
      <w:divBdr>
        <w:top w:val="none" w:sz="0" w:space="0" w:color="auto"/>
        <w:left w:val="none" w:sz="0" w:space="0" w:color="auto"/>
        <w:bottom w:val="none" w:sz="0" w:space="0" w:color="auto"/>
        <w:right w:val="none" w:sz="0" w:space="0" w:color="auto"/>
      </w:divBdr>
    </w:div>
    <w:div w:id="354120626">
      <w:bodyDiv w:val="1"/>
      <w:marLeft w:val="0"/>
      <w:marRight w:val="0"/>
      <w:marTop w:val="0"/>
      <w:marBottom w:val="0"/>
      <w:divBdr>
        <w:top w:val="none" w:sz="0" w:space="0" w:color="auto"/>
        <w:left w:val="none" w:sz="0" w:space="0" w:color="auto"/>
        <w:bottom w:val="none" w:sz="0" w:space="0" w:color="auto"/>
        <w:right w:val="none" w:sz="0" w:space="0" w:color="auto"/>
      </w:divBdr>
    </w:div>
    <w:div w:id="354582403">
      <w:bodyDiv w:val="1"/>
      <w:marLeft w:val="0"/>
      <w:marRight w:val="0"/>
      <w:marTop w:val="0"/>
      <w:marBottom w:val="0"/>
      <w:divBdr>
        <w:top w:val="none" w:sz="0" w:space="0" w:color="auto"/>
        <w:left w:val="none" w:sz="0" w:space="0" w:color="auto"/>
        <w:bottom w:val="none" w:sz="0" w:space="0" w:color="auto"/>
        <w:right w:val="none" w:sz="0" w:space="0" w:color="auto"/>
      </w:divBdr>
    </w:div>
    <w:div w:id="359666356">
      <w:bodyDiv w:val="1"/>
      <w:marLeft w:val="0"/>
      <w:marRight w:val="0"/>
      <w:marTop w:val="0"/>
      <w:marBottom w:val="0"/>
      <w:divBdr>
        <w:top w:val="none" w:sz="0" w:space="0" w:color="auto"/>
        <w:left w:val="none" w:sz="0" w:space="0" w:color="auto"/>
        <w:bottom w:val="none" w:sz="0" w:space="0" w:color="auto"/>
        <w:right w:val="none" w:sz="0" w:space="0" w:color="auto"/>
      </w:divBdr>
    </w:div>
    <w:div w:id="360086480">
      <w:bodyDiv w:val="1"/>
      <w:marLeft w:val="0"/>
      <w:marRight w:val="0"/>
      <w:marTop w:val="0"/>
      <w:marBottom w:val="0"/>
      <w:divBdr>
        <w:top w:val="none" w:sz="0" w:space="0" w:color="auto"/>
        <w:left w:val="none" w:sz="0" w:space="0" w:color="auto"/>
        <w:bottom w:val="none" w:sz="0" w:space="0" w:color="auto"/>
        <w:right w:val="none" w:sz="0" w:space="0" w:color="auto"/>
      </w:divBdr>
    </w:div>
    <w:div w:id="365719753">
      <w:bodyDiv w:val="1"/>
      <w:marLeft w:val="0"/>
      <w:marRight w:val="0"/>
      <w:marTop w:val="0"/>
      <w:marBottom w:val="0"/>
      <w:divBdr>
        <w:top w:val="none" w:sz="0" w:space="0" w:color="auto"/>
        <w:left w:val="none" w:sz="0" w:space="0" w:color="auto"/>
        <w:bottom w:val="none" w:sz="0" w:space="0" w:color="auto"/>
        <w:right w:val="none" w:sz="0" w:space="0" w:color="auto"/>
      </w:divBdr>
    </w:div>
    <w:div w:id="369376557">
      <w:bodyDiv w:val="1"/>
      <w:marLeft w:val="0"/>
      <w:marRight w:val="0"/>
      <w:marTop w:val="0"/>
      <w:marBottom w:val="0"/>
      <w:divBdr>
        <w:top w:val="none" w:sz="0" w:space="0" w:color="auto"/>
        <w:left w:val="none" w:sz="0" w:space="0" w:color="auto"/>
        <w:bottom w:val="none" w:sz="0" w:space="0" w:color="auto"/>
        <w:right w:val="none" w:sz="0" w:space="0" w:color="auto"/>
      </w:divBdr>
    </w:div>
    <w:div w:id="369454302">
      <w:bodyDiv w:val="1"/>
      <w:marLeft w:val="0"/>
      <w:marRight w:val="0"/>
      <w:marTop w:val="0"/>
      <w:marBottom w:val="0"/>
      <w:divBdr>
        <w:top w:val="none" w:sz="0" w:space="0" w:color="auto"/>
        <w:left w:val="none" w:sz="0" w:space="0" w:color="auto"/>
        <w:bottom w:val="none" w:sz="0" w:space="0" w:color="auto"/>
        <w:right w:val="none" w:sz="0" w:space="0" w:color="auto"/>
      </w:divBdr>
    </w:div>
    <w:div w:id="369457506">
      <w:bodyDiv w:val="1"/>
      <w:marLeft w:val="0"/>
      <w:marRight w:val="0"/>
      <w:marTop w:val="0"/>
      <w:marBottom w:val="0"/>
      <w:divBdr>
        <w:top w:val="none" w:sz="0" w:space="0" w:color="auto"/>
        <w:left w:val="none" w:sz="0" w:space="0" w:color="auto"/>
        <w:bottom w:val="none" w:sz="0" w:space="0" w:color="auto"/>
        <w:right w:val="none" w:sz="0" w:space="0" w:color="auto"/>
      </w:divBdr>
    </w:div>
    <w:div w:id="370306758">
      <w:bodyDiv w:val="1"/>
      <w:marLeft w:val="0"/>
      <w:marRight w:val="0"/>
      <w:marTop w:val="0"/>
      <w:marBottom w:val="0"/>
      <w:divBdr>
        <w:top w:val="none" w:sz="0" w:space="0" w:color="auto"/>
        <w:left w:val="none" w:sz="0" w:space="0" w:color="auto"/>
        <w:bottom w:val="none" w:sz="0" w:space="0" w:color="auto"/>
        <w:right w:val="none" w:sz="0" w:space="0" w:color="auto"/>
      </w:divBdr>
    </w:div>
    <w:div w:id="370493462">
      <w:bodyDiv w:val="1"/>
      <w:marLeft w:val="0"/>
      <w:marRight w:val="0"/>
      <w:marTop w:val="0"/>
      <w:marBottom w:val="0"/>
      <w:divBdr>
        <w:top w:val="none" w:sz="0" w:space="0" w:color="auto"/>
        <w:left w:val="none" w:sz="0" w:space="0" w:color="auto"/>
        <w:bottom w:val="none" w:sz="0" w:space="0" w:color="auto"/>
        <w:right w:val="none" w:sz="0" w:space="0" w:color="auto"/>
      </w:divBdr>
    </w:div>
    <w:div w:id="370768862">
      <w:bodyDiv w:val="1"/>
      <w:marLeft w:val="0"/>
      <w:marRight w:val="0"/>
      <w:marTop w:val="0"/>
      <w:marBottom w:val="0"/>
      <w:divBdr>
        <w:top w:val="none" w:sz="0" w:space="0" w:color="auto"/>
        <w:left w:val="none" w:sz="0" w:space="0" w:color="auto"/>
        <w:bottom w:val="none" w:sz="0" w:space="0" w:color="auto"/>
        <w:right w:val="none" w:sz="0" w:space="0" w:color="auto"/>
      </w:divBdr>
    </w:div>
    <w:div w:id="370805637">
      <w:bodyDiv w:val="1"/>
      <w:marLeft w:val="0"/>
      <w:marRight w:val="0"/>
      <w:marTop w:val="0"/>
      <w:marBottom w:val="0"/>
      <w:divBdr>
        <w:top w:val="none" w:sz="0" w:space="0" w:color="auto"/>
        <w:left w:val="none" w:sz="0" w:space="0" w:color="auto"/>
        <w:bottom w:val="none" w:sz="0" w:space="0" w:color="auto"/>
        <w:right w:val="none" w:sz="0" w:space="0" w:color="auto"/>
      </w:divBdr>
    </w:div>
    <w:div w:id="372191182">
      <w:bodyDiv w:val="1"/>
      <w:marLeft w:val="0"/>
      <w:marRight w:val="0"/>
      <w:marTop w:val="0"/>
      <w:marBottom w:val="0"/>
      <w:divBdr>
        <w:top w:val="none" w:sz="0" w:space="0" w:color="auto"/>
        <w:left w:val="none" w:sz="0" w:space="0" w:color="auto"/>
        <w:bottom w:val="none" w:sz="0" w:space="0" w:color="auto"/>
        <w:right w:val="none" w:sz="0" w:space="0" w:color="auto"/>
      </w:divBdr>
    </w:div>
    <w:div w:id="378476073">
      <w:bodyDiv w:val="1"/>
      <w:marLeft w:val="0"/>
      <w:marRight w:val="0"/>
      <w:marTop w:val="0"/>
      <w:marBottom w:val="0"/>
      <w:divBdr>
        <w:top w:val="none" w:sz="0" w:space="0" w:color="auto"/>
        <w:left w:val="none" w:sz="0" w:space="0" w:color="auto"/>
        <w:bottom w:val="none" w:sz="0" w:space="0" w:color="auto"/>
        <w:right w:val="none" w:sz="0" w:space="0" w:color="auto"/>
      </w:divBdr>
    </w:div>
    <w:div w:id="379404275">
      <w:bodyDiv w:val="1"/>
      <w:marLeft w:val="0"/>
      <w:marRight w:val="0"/>
      <w:marTop w:val="0"/>
      <w:marBottom w:val="0"/>
      <w:divBdr>
        <w:top w:val="none" w:sz="0" w:space="0" w:color="auto"/>
        <w:left w:val="none" w:sz="0" w:space="0" w:color="auto"/>
        <w:bottom w:val="none" w:sz="0" w:space="0" w:color="auto"/>
        <w:right w:val="none" w:sz="0" w:space="0" w:color="auto"/>
      </w:divBdr>
    </w:div>
    <w:div w:id="384181981">
      <w:bodyDiv w:val="1"/>
      <w:marLeft w:val="0"/>
      <w:marRight w:val="0"/>
      <w:marTop w:val="0"/>
      <w:marBottom w:val="0"/>
      <w:divBdr>
        <w:top w:val="none" w:sz="0" w:space="0" w:color="auto"/>
        <w:left w:val="none" w:sz="0" w:space="0" w:color="auto"/>
        <w:bottom w:val="none" w:sz="0" w:space="0" w:color="auto"/>
        <w:right w:val="none" w:sz="0" w:space="0" w:color="auto"/>
      </w:divBdr>
    </w:div>
    <w:div w:id="387266876">
      <w:bodyDiv w:val="1"/>
      <w:marLeft w:val="0"/>
      <w:marRight w:val="0"/>
      <w:marTop w:val="0"/>
      <w:marBottom w:val="0"/>
      <w:divBdr>
        <w:top w:val="none" w:sz="0" w:space="0" w:color="auto"/>
        <w:left w:val="none" w:sz="0" w:space="0" w:color="auto"/>
        <w:bottom w:val="none" w:sz="0" w:space="0" w:color="auto"/>
        <w:right w:val="none" w:sz="0" w:space="0" w:color="auto"/>
      </w:divBdr>
    </w:div>
    <w:div w:id="387344440">
      <w:bodyDiv w:val="1"/>
      <w:marLeft w:val="0"/>
      <w:marRight w:val="0"/>
      <w:marTop w:val="0"/>
      <w:marBottom w:val="0"/>
      <w:divBdr>
        <w:top w:val="none" w:sz="0" w:space="0" w:color="auto"/>
        <w:left w:val="none" w:sz="0" w:space="0" w:color="auto"/>
        <w:bottom w:val="none" w:sz="0" w:space="0" w:color="auto"/>
        <w:right w:val="none" w:sz="0" w:space="0" w:color="auto"/>
      </w:divBdr>
    </w:div>
    <w:div w:id="388698461">
      <w:bodyDiv w:val="1"/>
      <w:marLeft w:val="0"/>
      <w:marRight w:val="0"/>
      <w:marTop w:val="0"/>
      <w:marBottom w:val="0"/>
      <w:divBdr>
        <w:top w:val="none" w:sz="0" w:space="0" w:color="auto"/>
        <w:left w:val="none" w:sz="0" w:space="0" w:color="auto"/>
        <w:bottom w:val="none" w:sz="0" w:space="0" w:color="auto"/>
        <w:right w:val="none" w:sz="0" w:space="0" w:color="auto"/>
      </w:divBdr>
    </w:div>
    <w:div w:id="389500268">
      <w:bodyDiv w:val="1"/>
      <w:marLeft w:val="0"/>
      <w:marRight w:val="0"/>
      <w:marTop w:val="0"/>
      <w:marBottom w:val="0"/>
      <w:divBdr>
        <w:top w:val="none" w:sz="0" w:space="0" w:color="auto"/>
        <w:left w:val="none" w:sz="0" w:space="0" w:color="auto"/>
        <w:bottom w:val="none" w:sz="0" w:space="0" w:color="auto"/>
        <w:right w:val="none" w:sz="0" w:space="0" w:color="auto"/>
      </w:divBdr>
    </w:div>
    <w:div w:id="390809782">
      <w:bodyDiv w:val="1"/>
      <w:marLeft w:val="0"/>
      <w:marRight w:val="0"/>
      <w:marTop w:val="0"/>
      <w:marBottom w:val="0"/>
      <w:divBdr>
        <w:top w:val="none" w:sz="0" w:space="0" w:color="auto"/>
        <w:left w:val="none" w:sz="0" w:space="0" w:color="auto"/>
        <w:bottom w:val="none" w:sz="0" w:space="0" w:color="auto"/>
        <w:right w:val="none" w:sz="0" w:space="0" w:color="auto"/>
      </w:divBdr>
    </w:div>
    <w:div w:id="393429083">
      <w:bodyDiv w:val="1"/>
      <w:marLeft w:val="0"/>
      <w:marRight w:val="0"/>
      <w:marTop w:val="0"/>
      <w:marBottom w:val="0"/>
      <w:divBdr>
        <w:top w:val="none" w:sz="0" w:space="0" w:color="auto"/>
        <w:left w:val="none" w:sz="0" w:space="0" w:color="auto"/>
        <w:bottom w:val="none" w:sz="0" w:space="0" w:color="auto"/>
        <w:right w:val="none" w:sz="0" w:space="0" w:color="auto"/>
      </w:divBdr>
    </w:div>
    <w:div w:id="398328743">
      <w:bodyDiv w:val="1"/>
      <w:marLeft w:val="0"/>
      <w:marRight w:val="0"/>
      <w:marTop w:val="0"/>
      <w:marBottom w:val="0"/>
      <w:divBdr>
        <w:top w:val="none" w:sz="0" w:space="0" w:color="auto"/>
        <w:left w:val="none" w:sz="0" w:space="0" w:color="auto"/>
        <w:bottom w:val="none" w:sz="0" w:space="0" w:color="auto"/>
        <w:right w:val="none" w:sz="0" w:space="0" w:color="auto"/>
      </w:divBdr>
    </w:div>
    <w:div w:id="399594229">
      <w:bodyDiv w:val="1"/>
      <w:marLeft w:val="0"/>
      <w:marRight w:val="0"/>
      <w:marTop w:val="0"/>
      <w:marBottom w:val="0"/>
      <w:divBdr>
        <w:top w:val="none" w:sz="0" w:space="0" w:color="auto"/>
        <w:left w:val="none" w:sz="0" w:space="0" w:color="auto"/>
        <w:bottom w:val="none" w:sz="0" w:space="0" w:color="auto"/>
        <w:right w:val="none" w:sz="0" w:space="0" w:color="auto"/>
      </w:divBdr>
    </w:div>
    <w:div w:id="401634551">
      <w:bodyDiv w:val="1"/>
      <w:marLeft w:val="0"/>
      <w:marRight w:val="0"/>
      <w:marTop w:val="0"/>
      <w:marBottom w:val="0"/>
      <w:divBdr>
        <w:top w:val="none" w:sz="0" w:space="0" w:color="auto"/>
        <w:left w:val="none" w:sz="0" w:space="0" w:color="auto"/>
        <w:bottom w:val="none" w:sz="0" w:space="0" w:color="auto"/>
        <w:right w:val="none" w:sz="0" w:space="0" w:color="auto"/>
      </w:divBdr>
    </w:div>
    <w:div w:id="402457233">
      <w:bodyDiv w:val="1"/>
      <w:marLeft w:val="0"/>
      <w:marRight w:val="0"/>
      <w:marTop w:val="0"/>
      <w:marBottom w:val="0"/>
      <w:divBdr>
        <w:top w:val="none" w:sz="0" w:space="0" w:color="auto"/>
        <w:left w:val="none" w:sz="0" w:space="0" w:color="auto"/>
        <w:bottom w:val="none" w:sz="0" w:space="0" w:color="auto"/>
        <w:right w:val="none" w:sz="0" w:space="0" w:color="auto"/>
      </w:divBdr>
    </w:div>
    <w:div w:id="402991290">
      <w:bodyDiv w:val="1"/>
      <w:marLeft w:val="0"/>
      <w:marRight w:val="0"/>
      <w:marTop w:val="0"/>
      <w:marBottom w:val="0"/>
      <w:divBdr>
        <w:top w:val="none" w:sz="0" w:space="0" w:color="auto"/>
        <w:left w:val="none" w:sz="0" w:space="0" w:color="auto"/>
        <w:bottom w:val="none" w:sz="0" w:space="0" w:color="auto"/>
        <w:right w:val="none" w:sz="0" w:space="0" w:color="auto"/>
      </w:divBdr>
    </w:div>
    <w:div w:id="403600353">
      <w:bodyDiv w:val="1"/>
      <w:marLeft w:val="0"/>
      <w:marRight w:val="0"/>
      <w:marTop w:val="0"/>
      <w:marBottom w:val="0"/>
      <w:divBdr>
        <w:top w:val="none" w:sz="0" w:space="0" w:color="auto"/>
        <w:left w:val="none" w:sz="0" w:space="0" w:color="auto"/>
        <w:bottom w:val="none" w:sz="0" w:space="0" w:color="auto"/>
        <w:right w:val="none" w:sz="0" w:space="0" w:color="auto"/>
      </w:divBdr>
    </w:div>
    <w:div w:id="404228619">
      <w:bodyDiv w:val="1"/>
      <w:marLeft w:val="0"/>
      <w:marRight w:val="0"/>
      <w:marTop w:val="0"/>
      <w:marBottom w:val="0"/>
      <w:divBdr>
        <w:top w:val="none" w:sz="0" w:space="0" w:color="auto"/>
        <w:left w:val="none" w:sz="0" w:space="0" w:color="auto"/>
        <w:bottom w:val="none" w:sz="0" w:space="0" w:color="auto"/>
        <w:right w:val="none" w:sz="0" w:space="0" w:color="auto"/>
      </w:divBdr>
    </w:div>
    <w:div w:id="407650658">
      <w:bodyDiv w:val="1"/>
      <w:marLeft w:val="0"/>
      <w:marRight w:val="0"/>
      <w:marTop w:val="0"/>
      <w:marBottom w:val="0"/>
      <w:divBdr>
        <w:top w:val="none" w:sz="0" w:space="0" w:color="auto"/>
        <w:left w:val="none" w:sz="0" w:space="0" w:color="auto"/>
        <w:bottom w:val="none" w:sz="0" w:space="0" w:color="auto"/>
        <w:right w:val="none" w:sz="0" w:space="0" w:color="auto"/>
      </w:divBdr>
    </w:div>
    <w:div w:id="409931629">
      <w:bodyDiv w:val="1"/>
      <w:marLeft w:val="0"/>
      <w:marRight w:val="0"/>
      <w:marTop w:val="0"/>
      <w:marBottom w:val="0"/>
      <w:divBdr>
        <w:top w:val="none" w:sz="0" w:space="0" w:color="auto"/>
        <w:left w:val="none" w:sz="0" w:space="0" w:color="auto"/>
        <w:bottom w:val="none" w:sz="0" w:space="0" w:color="auto"/>
        <w:right w:val="none" w:sz="0" w:space="0" w:color="auto"/>
      </w:divBdr>
    </w:div>
    <w:div w:id="410926625">
      <w:bodyDiv w:val="1"/>
      <w:marLeft w:val="0"/>
      <w:marRight w:val="0"/>
      <w:marTop w:val="0"/>
      <w:marBottom w:val="0"/>
      <w:divBdr>
        <w:top w:val="none" w:sz="0" w:space="0" w:color="auto"/>
        <w:left w:val="none" w:sz="0" w:space="0" w:color="auto"/>
        <w:bottom w:val="none" w:sz="0" w:space="0" w:color="auto"/>
        <w:right w:val="none" w:sz="0" w:space="0" w:color="auto"/>
      </w:divBdr>
    </w:div>
    <w:div w:id="411897433">
      <w:bodyDiv w:val="1"/>
      <w:marLeft w:val="0"/>
      <w:marRight w:val="0"/>
      <w:marTop w:val="0"/>
      <w:marBottom w:val="0"/>
      <w:divBdr>
        <w:top w:val="none" w:sz="0" w:space="0" w:color="auto"/>
        <w:left w:val="none" w:sz="0" w:space="0" w:color="auto"/>
        <w:bottom w:val="none" w:sz="0" w:space="0" w:color="auto"/>
        <w:right w:val="none" w:sz="0" w:space="0" w:color="auto"/>
      </w:divBdr>
    </w:div>
    <w:div w:id="419983708">
      <w:bodyDiv w:val="1"/>
      <w:marLeft w:val="0"/>
      <w:marRight w:val="0"/>
      <w:marTop w:val="0"/>
      <w:marBottom w:val="0"/>
      <w:divBdr>
        <w:top w:val="none" w:sz="0" w:space="0" w:color="auto"/>
        <w:left w:val="none" w:sz="0" w:space="0" w:color="auto"/>
        <w:bottom w:val="none" w:sz="0" w:space="0" w:color="auto"/>
        <w:right w:val="none" w:sz="0" w:space="0" w:color="auto"/>
      </w:divBdr>
    </w:div>
    <w:div w:id="426314306">
      <w:bodyDiv w:val="1"/>
      <w:marLeft w:val="0"/>
      <w:marRight w:val="0"/>
      <w:marTop w:val="0"/>
      <w:marBottom w:val="0"/>
      <w:divBdr>
        <w:top w:val="none" w:sz="0" w:space="0" w:color="auto"/>
        <w:left w:val="none" w:sz="0" w:space="0" w:color="auto"/>
        <w:bottom w:val="none" w:sz="0" w:space="0" w:color="auto"/>
        <w:right w:val="none" w:sz="0" w:space="0" w:color="auto"/>
      </w:divBdr>
    </w:div>
    <w:div w:id="427313098">
      <w:bodyDiv w:val="1"/>
      <w:marLeft w:val="0"/>
      <w:marRight w:val="0"/>
      <w:marTop w:val="0"/>
      <w:marBottom w:val="0"/>
      <w:divBdr>
        <w:top w:val="none" w:sz="0" w:space="0" w:color="auto"/>
        <w:left w:val="none" w:sz="0" w:space="0" w:color="auto"/>
        <w:bottom w:val="none" w:sz="0" w:space="0" w:color="auto"/>
        <w:right w:val="none" w:sz="0" w:space="0" w:color="auto"/>
      </w:divBdr>
    </w:div>
    <w:div w:id="431358189">
      <w:bodyDiv w:val="1"/>
      <w:marLeft w:val="0"/>
      <w:marRight w:val="0"/>
      <w:marTop w:val="0"/>
      <w:marBottom w:val="0"/>
      <w:divBdr>
        <w:top w:val="none" w:sz="0" w:space="0" w:color="auto"/>
        <w:left w:val="none" w:sz="0" w:space="0" w:color="auto"/>
        <w:bottom w:val="none" w:sz="0" w:space="0" w:color="auto"/>
        <w:right w:val="none" w:sz="0" w:space="0" w:color="auto"/>
      </w:divBdr>
    </w:div>
    <w:div w:id="431710002">
      <w:bodyDiv w:val="1"/>
      <w:marLeft w:val="0"/>
      <w:marRight w:val="0"/>
      <w:marTop w:val="0"/>
      <w:marBottom w:val="0"/>
      <w:divBdr>
        <w:top w:val="none" w:sz="0" w:space="0" w:color="auto"/>
        <w:left w:val="none" w:sz="0" w:space="0" w:color="auto"/>
        <w:bottom w:val="none" w:sz="0" w:space="0" w:color="auto"/>
        <w:right w:val="none" w:sz="0" w:space="0" w:color="auto"/>
      </w:divBdr>
    </w:div>
    <w:div w:id="433790465">
      <w:bodyDiv w:val="1"/>
      <w:marLeft w:val="0"/>
      <w:marRight w:val="0"/>
      <w:marTop w:val="0"/>
      <w:marBottom w:val="0"/>
      <w:divBdr>
        <w:top w:val="none" w:sz="0" w:space="0" w:color="auto"/>
        <w:left w:val="none" w:sz="0" w:space="0" w:color="auto"/>
        <w:bottom w:val="none" w:sz="0" w:space="0" w:color="auto"/>
        <w:right w:val="none" w:sz="0" w:space="0" w:color="auto"/>
      </w:divBdr>
    </w:div>
    <w:div w:id="436603596">
      <w:bodyDiv w:val="1"/>
      <w:marLeft w:val="0"/>
      <w:marRight w:val="0"/>
      <w:marTop w:val="0"/>
      <w:marBottom w:val="0"/>
      <w:divBdr>
        <w:top w:val="none" w:sz="0" w:space="0" w:color="auto"/>
        <w:left w:val="none" w:sz="0" w:space="0" w:color="auto"/>
        <w:bottom w:val="none" w:sz="0" w:space="0" w:color="auto"/>
        <w:right w:val="none" w:sz="0" w:space="0" w:color="auto"/>
      </w:divBdr>
    </w:div>
    <w:div w:id="436827217">
      <w:bodyDiv w:val="1"/>
      <w:marLeft w:val="0"/>
      <w:marRight w:val="0"/>
      <w:marTop w:val="0"/>
      <w:marBottom w:val="0"/>
      <w:divBdr>
        <w:top w:val="none" w:sz="0" w:space="0" w:color="auto"/>
        <w:left w:val="none" w:sz="0" w:space="0" w:color="auto"/>
        <w:bottom w:val="none" w:sz="0" w:space="0" w:color="auto"/>
        <w:right w:val="none" w:sz="0" w:space="0" w:color="auto"/>
      </w:divBdr>
    </w:div>
    <w:div w:id="437405597">
      <w:bodyDiv w:val="1"/>
      <w:marLeft w:val="0"/>
      <w:marRight w:val="0"/>
      <w:marTop w:val="0"/>
      <w:marBottom w:val="0"/>
      <w:divBdr>
        <w:top w:val="none" w:sz="0" w:space="0" w:color="auto"/>
        <w:left w:val="none" w:sz="0" w:space="0" w:color="auto"/>
        <w:bottom w:val="none" w:sz="0" w:space="0" w:color="auto"/>
        <w:right w:val="none" w:sz="0" w:space="0" w:color="auto"/>
      </w:divBdr>
    </w:div>
    <w:div w:id="442309803">
      <w:bodyDiv w:val="1"/>
      <w:marLeft w:val="0"/>
      <w:marRight w:val="0"/>
      <w:marTop w:val="0"/>
      <w:marBottom w:val="0"/>
      <w:divBdr>
        <w:top w:val="none" w:sz="0" w:space="0" w:color="auto"/>
        <w:left w:val="none" w:sz="0" w:space="0" w:color="auto"/>
        <w:bottom w:val="none" w:sz="0" w:space="0" w:color="auto"/>
        <w:right w:val="none" w:sz="0" w:space="0" w:color="auto"/>
      </w:divBdr>
    </w:div>
    <w:div w:id="443186100">
      <w:bodyDiv w:val="1"/>
      <w:marLeft w:val="0"/>
      <w:marRight w:val="0"/>
      <w:marTop w:val="0"/>
      <w:marBottom w:val="0"/>
      <w:divBdr>
        <w:top w:val="none" w:sz="0" w:space="0" w:color="auto"/>
        <w:left w:val="none" w:sz="0" w:space="0" w:color="auto"/>
        <w:bottom w:val="none" w:sz="0" w:space="0" w:color="auto"/>
        <w:right w:val="none" w:sz="0" w:space="0" w:color="auto"/>
      </w:divBdr>
    </w:div>
    <w:div w:id="443770347">
      <w:bodyDiv w:val="1"/>
      <w:marLeft w:val="0"/>
      <w:marRight w:val="0"/>
      <w:marTop w:val="0"/>
      <w:marBottom w:val="0"/>
      <w:divBdr>
        <w:top w:val="none" w:sz="0" w:space="0" w:color="auto"/>
        <w:left w:val="none" w:sz="0" w:space="0" w:color="auto"/>
        <w:bottom w:val="none" w:sz="0" w:space="0" w:color="auto"/>
        <w:right w:val="none" w:sz="0" w:space="0" w:color="auto"/>
      </w:divBdr>
    </w:div>
    <w:div w:id="443963747">
      <w:bodyDiv w:val="1"/>
      <w:marLeft w:val="0"/>
      <w:marRight w:val="0"/>
      <w:marTop w:val="0"/>
      <w:marBottom w:val="0"/>
      <w:divBdr>
        <w:top w:val="none" w:sz="0" w:space="0" w:color="auto"/>
        <w:left w:val="none" w:sz="0" w:space="0" w:color="auto"/>
        <w:bottom w:val="none" w:sz="0" w:space="0" w:color="auto"/>
        <w:right w:val="none" w:sz="0" w:space="0" w:color="auto"/>
      </w:divBdr>
    </w:div>
    <w:div w:id="448088231">
      <w:bodyDiv w:val="1"/>
      <w:marLeft w:val="0"/>
      <w:marRight w:val="0"/>
      <w:marTop w:val="0"/>
      <w:marBottom w:val="0"/>
      <w:divBdr>
        <w:top w:val="none" w:sz="0" w:space="0" w:color="auto"/>
        <w:left w:val="none" w:sz="0" w:space="0" w:color="auto"/>
        <w:bottom w:val="none" w:sz="0" w:space="0" w:color="auto"/>
        <w:right w:val="none" w:sz="0" w:space="0" w:color="auto"/>
      </w:divBdr>
    </w:div>
    <w:div w:id="448473262">
      <w:bodyDiv w:val="1"/>
      <w:marLeft w:val="0"/>
      <w:marRight w:val="0"/>
      <w:marTop w:val="0"/>
      <w:marBottom w:val="0"/>
      <w:divBdr>
        <w:top w:val="none" w:sz="0" w:space="0" w:color="auto"/>
        <w:left w:val="none" w:sz="0" w:space="0" w:color="auto"/>
        <w:bottom w:val="none" w:sz="0" w:space="0" w:color="auto"/>
        <w:right w:val="none" w:sz="0" w:space="0" w:color="auto"/>
      </w:divBdr>
    </w:div>
    <w:div w:id="449593527">
      <w:bodyDiv w:val="1"/>
      <w:marLeft w:val="0"/>
      <w:marRight w:val="0"/>
      <w:marTop w:val="0"/>
      <w:marBottom w:val="0"/>
      <w:divBdr>
        <w:top w:val="none" w:sz="0" w:space="0" w:color="auto"/>
        <w:left w:val="none" w:sz="0" w:space="0" w:color="auto"/>
        <w:bottom w:val="none" w:sz="0" w:space="0" w:color="auto"/>
        <w:right w:val="none" w:sz="0" w:space="0" w:color="auto"/>
      </w:divBdr>
    </w:div>
    <w:div w:id="450907136">
      <w:bodyDiv w:val="1"/>
      <w:marLeft w:val="0"/>
      <w:marRight w:val="0"/>
      <w:marTop w:val="0"/>
      <w:marBottom w:val="0"/>
      <w:divBdr>
        <w:top w:val="none" w:sz="0" w:space="0" w:color="auto"/>
        <w:left w:val="none" w:sz="0" w:space="0" w:color="auto"/>
        <w:bottom w:val="none" w:sz="0" w:space="0" w:color="auto"/>
        <w:right w:val="none" w:sz="0" w:space="0" w:color="auto"/>
      </w:divBdr>
    </w:div>
    <w:div w:id="451628738">
      <w:bodyDiv w:val="1"/>
      <w:marLeft w:val="0"/>
      <w:marRight w:val="0"/>
      <w:marTop w:val="0"/>
      <w:marBottom w:val="0"/>
      <w:divBdr>
        <w:top w:val="none" w:sz="0" w:space="0" w:color="auto"/>
        <w:left w:val="none" w:sz="0" w:space="0" w:color="auto"/>
        <w:bottom w:val="none" w:sz="0" w:space="0" w:color="auto"/>
        <w:right w:val="none" w:sz="0" w:space="0" w:color="auto"/>
      </w:divBdr>
    </w:div>
    <w:div w:id="451829399">
      <w:bodyDiv w:val="1"/>
      <w:marLeft w:val="0"/>
      <w:marRight w:val="0"/>
      <w:marTop w:val="0"/>
      <w:marBottom w:val="0"/>
      <w:divBdr>
        <w:top w:val="none" w:sz="0" w:space="0" w:color="auto"/>
        <w:left w:val="none" w:sz="0" w:space="0" w:color="auto"/>
        <w:bottom w:val="none" w:sz="0" w:space="0" w:color="auto"/>
        <w:right w:val="none" w:sz="0" w:space="0" w:color="auto"/>
      </w:divBdr>
    </w:div>
    <w:div w:id="456290649">
      <w:bodyDiv w:val="1"/>
      <w:marLeft w:val="0"/>
      <w:marRight w:val="0"/>
      <w:marTop w:val="0"/>
      <w:marBottom w:val="0"/>
      <w:divBdr>
        <w:top w:val="none" w:sz="0" w:space="0" w:color="auto"/>
        <w:left w:val="none" w:sz="0" w:space="0" w:color="auto"/>
        <w:bottom w:val="none" w:sz="0" w:space="0" w:color="auto"/>
        <w:right w:val="none" w:sz="0" w:space="0" w:color="auto"/>
      </w:divBdr>
    </w:div>
    <w:div w:id="462232382">
      <w:bodyDiv w:val="1"/>
      <w:marLeft w:val="0"/>
      <w:marRight w:val="0"/>
      <w:marTop w:val="0"/>
      <w:marBottom w:val="0"/>
      <w:divBdr>
        <w:top w:val="none" w:sz="0" w:space="0" w:color="auto"/>
        <w:left w:val="none" w:sz="0" w:space="0" w:color="auto"/>
        <w:bottom w:val="none" w:sz="0" w:space="0" w:color="auto"/>
        <w:right w:val="none" w:sz="0" w:space="0" w:color="auto"/>
      </w:divBdr>
    </w:div>
    <w:div w:id="462775528">
      <w:bodyDiv w:val="1"/>
      <w:marLeft w:val="0"/>
      <w:marRight w:val="0"/>
      <w:marTop w:val="0"/>
      <w:marBottom w:val="0"/>
      <w:divBdr>
        <w:top w:val="none" w:sz="0" w:space="0" w:color="auto"/>
        <w:left w:val="none" w:sz="0" w:space="0" w:color="auto"/>
        <w:bottom w:val="none" w:sz="0" w:space="0" w:color="auto"/>
        <w:right w:val="none" w:sz="0" w:space="0" w:color="auto"/>
      </w:divBdr>
    </w:div>
    <w:div w:id="464660504">
      <w:bodyDiv w:val="1"/>
      <w:marLeft w:val="0"/>
      <w:marRight w:val="0"/>
      <w:marTop w:val="0"/>
      <w:marBottom w:val="0"/>
      <w:divBdr>
        <w:top w:val="none" w:sz="0" w:space="0" w:color="auto"/>
        <w:left w:val="none" w:sz="0" w:space="0" w:color="auto"/>
        <w:bottom w:val="none" w:sz="0" w:space="0" w:color="auto"/>
        <w:right w:val="none" w:sz="0" w:space="0" w:color="auto"/>
      </w:divBdr>
    </w:div>
    <w:div w:id="465054488">
      <w:bodyDiv w:val="1"/>
      <w:marLeft w:val="0"/>
      <w:marRight w:val="0"/>
      <w:marTop w:val="0"/>
      <w:marBottom w:val="0"/>
      <w:divBdr>
        <w:top w:val="none" w:sz="0" w:space="0" w:color="auto"/>
        <w:left w:val="none" w:sz="0" w:space="0" w:color="auto"/>
        <w:bottom w:val="none" w:sz="0" w:space="0" w:color="auto"/>
        <w:right w:val="none" w:sz="0" w:space="0" w:color="auto"/>
      </w:divBdr>
    </w:div>
    <w:div w:id="466164384">
      <w:bodyDiv w:val="1"/>
      <w:marLeft w:val="0"/>
      <w:marRight w:val="0"/>
      <w:marTop w:val="0"/>
      <w:marBottom w:val="0"/>
      <w:divBdr>
        <w:top w:val="none" w:sz="0" w:space="0" w:color="auto"/>
        <w:left w:val="none" w:sz="0" w:space="0" w:color="auto"/>
        <w:bottom w:val="none" w:sz="0" w:space="0" w:color="auto"/>
        <w:right w:val="none" w:sz="0" w:space="0" w:color="auto"/>
      </w:divBdr>
    </w:div>
    <w:div w:id="466507079">
      <w:bodyDiv w:val="1"/>
      <w:marLeft w:val="0"/>
      <w:marRight w:val="0"/>
      <w:marTop w:val="0"/>
      <w:marBottom w:val="0"/>
      <w:divBdr>
        <w:top w:val="none" w:sz="0" w:space="0" w:color="auto"/>
        <w:left w:val="none" w:sz="0" w:space="0" w:color="auto"/>
        <w:bottom w:val="none" w:sz="0" w:space="0" w:color="auto"/>
        <w:right w:val="none" w:sz="0" w:space="0" w:color="auto"/>
      </w:divBdr>
    </w:div>
    <w:div w:id="467238822">
      <w:bodyDiv w:val="1"/>
      <w:marLeft w:val="0"/>
      <w:marRight w:val="0"/>
      <w:marTop w:val="0"/>
      <w:marBottom w:val="0"/>
      <w:divBdr>
        <w:top w:val="none" w:sz="0" w:space="0" w:color="auto"/>
        <w:left w:val="none" w:sz="0" w:space="0" w:color="auto"/>
        <w:bottom w:val="none" w:sz="0" w:space="0" w:color="auto"/>
        <w:right w:val="none" w:sz="0" w:space="0" w:color="auto"/>
      </w:divBdr>
    </w:div>
    <w:div w:id="471170293">
      <w:bodyDiv w:val="1"/>
      <w:marLeft w:val="0"/>
      <w:marRight w:val="0"/>
      <w:marTop w:val="0"/>
      <w:marBottom w:val="0"/>
      <w:divBdr>
        <w:top w:val="none" w:sz="0" w:space="0" w:color="auto"/>
        <w:left w:val="none" w:sz="0" w:space="0" w:color="auto"/>
        <w:bottom w:val="none" w:sz="0" w:space="0" w:color="auto"/>
        <w:right w:val="none" w:sz="0" w:space="0" w:color="auto"/>
      </w:divBdr>
    </w:div>
    <w:div w:id="481625201">
      <w:bodyDiv w:val="1"/>
      <w:marLeft w:val="0"/>
      <w:marRight w:val="0"/>
      <w:marTop w:val="0"/>
      <w:marBottom w:val="0"/>
      <w:divBdr>
        <w:top w:val="none" w:sz="0" w:space="0" w:color="auto"/>
        <w:left w:val="none" w:sz="0" w:space="0" w:color="auto"/>
        <w:bottom w:val="none" w:sz="0" w:space="0" w:color="auto"/>
        <w:right w:val="none" w:sz="0" w:space="0" w:color="auto"/>
      </w:divBdr>
    </w:div>
    <w:div w:id="482158497">
      <w:bodyDiv w:val="1"/>
      <w:marLeft w:val="0"/>
      <w:marRight w:val="0"/>
      <w:marTop w:val="0"/>
      <w:marBottom w:val="0"/>
      <w:divBdr>
        <w:top w:val="none" w:sz="0" w:space="0" w:color="auto"/>
        <w:left w:val="none" w:sz="0" w:space="0" w:color="auto"/>
        <w:bottom w:val="none" w:sz="0" w:space="0" w:color="auto"/>
        <w:right w:val="none" w:sz="0" w:space="0" w:color="auto"/>
      </w:divBdr>
    </w:div>
    <w:div w:id="483548239">
      <w:bodyDiv w:val="1"/>
      <w:marLeft w:val="0"/>
      <w:marRight w:val="0"/>
      <w:marTop w:val="0"/>
      <w:marBottom w:val="0"/>
      <w:divBdr>
        <w:top w:val="none" w:sz="0" w:space="0" w:color="auto"/>
        <w:left w:val="none" w:sz="0" w:space="0" w:color="auto"/>
        <w:bottom w:val="none" w:sz="0" w:space="0" w:color="auto"/>
        <w:right w:val="none" w:sz="0" w:space="0" w:color="auto"/>
      </w:divBdr>
    </w:div>
    <w:div w:id="491025147">
      <w:bodyDiv w:val="1"/>
      <w:marLeft w:val="0"/>
      <w:marRight w:val="0"/>
      <w:marTop w:val="0"/>
      <w:marBottom w:val="0"/>
      <w:divBdr>
        <w:top w:val="none" w:sz="0" w:space="0" w:color="auto"/>
        <w:left w:val="none" w:sz="0" w:space="0" w:color="auto"/>
        <w:bottom w:val="none" w:sz="0" w:space="0" w:color="auto"/>
        <w:right w:val="none" w:sz="0" w:space="0" w:color="auto"/>
      </w:divBdr>
    </w:div>
    <w:div w:id="492257605">
      <w:bodyDiv w:val="1"/>
      <w:marLeft w:val="0"/>
      <w:marRight w:val="0"/>
      <w:marTop w:val="0"/>
      <w:marBottom w:val="0"/>
      <w:divBdr>
        <w:top w:val="none" w:sz="0" w:space="0" w:color="auto"/>
        <w:left w:val="none" w:sz="0" w:space="0" w:color="auto"/>
        <w:bottom w:val="none" w:sz="0" w:space="0" w:color="auto"/>
        <w:right w:val="none" w:sz="0" w:space="0" w:color="auto"/>
      </w:divBdr>
    </w:div>
    <w:div w:id="494145370">
      <w:bodyDiv w:val="1"/>
      <w:marLeft w:val="0"/>
      <w:marRight w:val="0"/>
      <w:marTop w:val="0"/>
      <w:marBottom w:val="0"/>
      <w:divBdr>
        <w:top w:val="none" w:sz="0" w:space="0" w:color="auto"/>
        <w:left w:val="none" w:sz="0" w:space="0" w:color="auto"/>
        <w:bottom w:val="none" w:sz="0" w:space="0" w:color="auto"/>
        <w:right w:val="none" w:sz="0" w:space="0" w:color="auto"/>
      </w:divBdr>
    </w:div>
    <w:div w:id="494535887">
      <w:bodyDiv w:val="1"/>
      <w:marLeft w:val="0"/>
      <w:marRight w:val="0"/>
      <w:marTop w:val="0"/>
      <w:marBottom w:val="0"/>
      <w:divBdr>
        <w:top w:val="none" w:sz="0" w:space="0" w:color="auto"/>
        <w:left w:val="none" w:sz="0" w:space="0" w:color="auto"/>
        <w:bottom w:val="none" w:sz="0" w:space="0" w:color="auto"/>
        <w:right w:val="none" w:sz="0" w:space="0" w:color="auto"/>
      </w:divBdr>
    </w:div>
    <w:div w:id="494758858">
      <w:bodyDiv w:val="1"/>
      <w:marLeft w:val="0"/>
      <w:marRight w:val="0"/>
      <w:marTop w:val="0"/>
      <w:marBottom w:val="0"/>
      <w:divBdr>
        <w:top w:val="none" w:sz="0" w:space="0" w:color="auto"/>
        <w:left w:val="none" w:sz="0" w:space="0" w:color="auto"/>
        <w:bottom w:val="none" w:sz="0" w:space="0" w:color="auto"/>
        <w:right w:val="none" w:sz="0" w:space="0" w:color="auto"/>
      </w:divBdr>
    </w:div>
    <w:div w:id="494804483">
      <w:bodyDiv w:val="1"/>
      <w:marLeft w:val="0"/>
      <w:marRight w:val="0"/>
      <w:marTop w:val="0"/>
      <w:marBottom w:val="0"/>
      <w:divBdr>
        <w:top w:val="none" w:sz="0" w:space="0" w:color="auto"/>
        <w:left w:val="none" w:sz="0" w:space="0" w:color="auto"/>
        <w:bottom w:val="none" w:sz="0" w:space="0" w:color="auto"/>
        <w:right w:val="none" w:sz="0" w:space="0" w:color="auto"/>
      </w:divBdr>
    </w:div>
    <w:div w:id="495804610">
      <w:bodyDiv w:val="1"/>
      <w:marLeft w:val="0"/>
      <w:marRight w:val="0"/>
      <w:marTop w:val="0"/>
      <w:marBottom w:val="0"/>
      <w:divBdr>
        <w:top w:val="none" w:sz="0" w:space="0" w:color="auto"/>
        <w:left w:val="none" w:sz="0" w:space="0" w:color="auto"/>
        <w:bottom w:val="none" w:sz="0" w:space="0" w:color="auto"/>
        <w:right w:val="none" w:sz="0" w:space="0" w:color="auto"/>
      </w:divBdr>
    </w:div>
    <w:div w:id="498157696">
      <w:bodyDiv w:val="1"/>
      <w:marLeft w:val="0"/>
      <w:marRight w:val="0"/>
      <w:marTop w:val="0"/>
      <w:marBottom w:val="0"/>
      <w:divBdr>
        <w:top w:val="none" w:sz="0" w:space="0" w:color="auto"/>
        <w:left w:val="none" w:sz="0" w:space="0" w:color="auto"/>
        <w:bottom w:val="none" w:sz="0" w:space="0" w:color="auto"/>
        <w:right w:val="none" w:sz="0" w:space="0" w:color="auto"/>
      </w:divBdr>
    </w:div>
    <w:div w:id="498275985">
      <w:bodyDiv w:val="1"/>
      <w:marLeft w:val="0"/>
      <w:marRight w:val="0"/>
      <w:marTop w:val="0"/>
      <w:marBottom w:val="0"/>
      <w:divBdr>
        <w:top w:val="none" w:sz="0" w:space="0" w:color="auto"/>
        <w:left w:val="none" w:sz="0" w:space="0" w:color="auto"/>
        <w:bottom w:val="none" w:sz="0" w:space="0" w:color="auto"/>
        <w:right w:val="none" w:sz="0" w:space="0" w:color="auto"/>
      </w:divBdr>
    </w:div>
    <w:div w:id="500200010">
      <w:bodyDiv w:val="1"/>
      <w:marLeft w:val="0"/>
      <w:marRight w:val="0"/>
      <w:marTop w:val="0"/>
      <w:marBottom w:val="0"/>
      <w:divBdr>
        <w:top w:val="none" w:sz="0" w:space="0" w:color="auto"/>
        <w:left w:val="none" w:sz="0" w:space="0" w:color="auto"/>
        <w:bottom w:val="none" w:sz="0" w:space="0" w:color="auto"/>
        <w:right w:val="none" w:sz="0" w:space="0" w:color="auto"/>
      </w:divBdr>
    </w:div>
    <w:div w:id="501773182">
      <w:bodyDiv w:val="1"/>
      <w:marLeft w:val="0"/>
      <w:marRight w:val="0"/>
      <w:marTop w:val="0"/>
      <w:marBottom w:val="0"/>
      <w:divBdr>
        <w:top w:val="none" w:sz="0" w:space="0" w:color="auto"/>
        <w:left w:val="none" w:sz="0" w:space="0" w:color="auto"/>
        <w:bottom w:val="none" w:sz="0" w:space="0" w:color="auto"/>
        <w:right w:val="none" w:sz="0" w:space="0" w:color="auto"/>
      </w:divBdr>
    </w:div>
    <w:div w:id="509685967">
      <w:bodyDiv w:val="1"/>
      <w:marLeft w:val="0"/>
      <w:marRight w:val="0"/>
      <w:marTop w:val="0"/>
      <w:marBottom w:val="0"/>
      <w:divBdr>
        <w:top w:val="none" w:sz="0" w:space="0" w:color="auto"/>
        <w:left w:val="none" w:sz="0" w:space="0" w:color="auto"/>
        <w:bottom w:val="none" w:sz="0" w:space="0" w:color="auto"/>
        <w:right w:val="none" w:sz="0" w:space="0" w:color="auto"/>
      </w:divBdr>
    </w:div>
    <w:div w:id="514609860">
      <w:bodyDiv w:val="1"/>
      <w:marLeft w:val="0"/>
      <w:marRight w:val="0"/>
      <w:marTop w:val="0"/>
      <w:marBottom w:val="0"/>
      <w:divBdr>
        <w:top w:val="none" w:sz="0" w:space="0" w:color="auto"/>
        <w:left w:val="none" w:sz="0" w:space="0" w:color="auto"/>
        <w:bottom w:val="none" w:sz="0" w:space="0" w:color="auto"/>
        <w:right w:val="none" w:sz="0" w:space="0" w:color="auto"/>
      </w:divBdr>
    </w:div>
    <w:div w:id="517543355">
      <w:bodyDiv w:val="1"/>
      <w:marLeft w:val="0"/>
      <w:marRight w:val="0"/>
      <w:marTop w:val="0"/>
      <w:marBottom w:val="0"/>
      <w:divBdr>
        <w:top w:val="none" w:sz="0" w:space="0" w:color="auto"/>
        <w:left w:val="none" w:sz="0" w:space="0" w:color="auto"/>
        <w:bottom w:val="none" w:sz="0" w:space="0" w:color="auto"/>
        <w:right w:val="none" w:sz="0" w:space="0" w:color="auto"/>
      </w:divBdr>
    </w:div>
    <w:div w:id="519009257">
      <w:bodyDiv w:val="1"/>
      <w:marLeft w:val="0"/>
      <w:marRight w:val="0"/>
      <w:marTop w:val="0"/>
      <w:marBottom w:val="0"/>
      <w:divBdr>
        <w:top w:val="none" w:sz="0" w:space="0" w:color="auto"/>
        <w:left w:val="none" w:sz="0" w:space="0" w:color="auto"/>
        <w:bottom w:val="none" w:sz="0" w:space="0" w:color="auto"/>
        <w:right w:val="none" w:sz="0" w:space="0" w:color="auto"/>
      </w:divBdr>
    </w:div>
    <w:div w:id="523252573">
      <w:bodyDiv w:val="1"/>
      <w:marLeft w:val="0"/>
      <w:marRight w:val="0"/>
      <w:marTop w:val="0"/>
      <w:marBottom w:val="0"/>
      <w:divBdr>
        <w:top w:val="none" w:sz="0" w:space="0" w:color="auto"/>
        <w:left w:val="none" w:sz="0" w:space="0" w:color="auto"/>
        <w:bottom w:val="none" w:sz="0" w:space="0" w:color="auto"/>
        <w:right w:val="none" w:sz="0" w:space="0" w:color="auto"/>
      </w:divBdr>
    </w:div>
    <w:div w:id="524251878">
      <w:bodyDiv w:val="1"/>
      <w:marLeft w:val="0"/>
      <w:marRight w:val="0"/>
      <w:marTop w:val="0"/>
      <w:marBottom w:val="0"/>
      <w:divBdr>
        <w:top w:val="none" w:sz="0" w:space="0" w:color="auto"/>
        <w:left w:val="none" w:sz="0" w:space="0" w:color="auto"/>
        <w:bottom w:val="none" w:sz="0" w:space="0" w:color="auto"/>
        <w:right w:val="none" w:sz="0" w:space="0" w:color="auto"/>
      </w:divBdr>
    </w:div>
    <w:div w:id="524709444">
      <w:bodyDiv w:val="1"/>
      <w:marLeft w:val="0"/>
      <w:marRight w:val="0"/>
      <w:marTop w:val="0"/>
      <w:marBottom w:val="0"/>
      <w:divBdr>
        <w:top w:val="none" w:sz="0" w:space="0" w:color="auto"/>
        <w:left w:val="none" w:sz="0" w:space="0" w:color="auto"/>
        <w:bottom w:val="none" w:sz="0" w:space="0" w:color="auto"/>
        <w:right w:val="none" w:sz="0" w:space="0" w:color="auto"/>
      </w:divBdr>
    </w:div>
    <w:div w:id="528568983">
      <w:bodyDiv w:val="1"/>
      <w:marLeft w:val="0"/>
      <w:marRight w:val="0"/>
      <w:marTop w:val="0"/>
      <w:marBottom w:val="0"/>
      <w:divBdr>
        <w:top w:val="none" w:sz="0" w:space="0" w:color="auto"/>
        <w:left w:val="none" w:sz="0" w:space="0" w:color="auto"/>
        <w:bottom w:val="none" w:sz="0" w:space="0" w:color="auto"/>
        <w:right w:val="none" w:sz="0" w:space="0" w:color="auto"/>
      </w:divBdr>
    </w:div>
    <w:div w:id="533156373">
      <w:bodyDiv w:val="1"/>
      <w:marLeft w:val="0"/>
      <w:marRight w:val="0"/>
      <w:marTop w:val="0"/>
      <w:marBottom w:val="0"/>
      <w:divBdr>
        <w:top w:val="none" w:sz="0" w:space="0" w:color="auto"/>
        <w:left w:val="none" w:sz="0" w:space="0" w:color="auto"/>
        <w:bottom w:val="none" w:sz="0" w:space="0" w:color="auto"/>
        <w:right w:val="none" w:sz="0" w:space="0" w:color="auto"/>
      </w:divBdr>
    </w:div>
    <w:div w:id="533274541">
      <w:bodyDiv w:val="1"/>
      <w:marLeft w:val="0"/>
      <w:marRight w:val="0"/>
      <w:marTop w:val="0"/>
      <w:marBottom w:val="0"/>
      <w:divBdr>
        <w:top w:val="none" w:sz="0" w:space="0" w:color="auto"/>
        <w:left w:val="none" w:sz="0" w:space="0" w:color="auto"/>
        <w:bottom w:val="none" w:sz="0" w:space="0" w:color="auto"/>
        <w:right w:val="none" w:sz="0" w:space="0" w:color="auto"/>
      </w:divBdr>
    </w:div>
    <w:div w:id="540943659">
      <w:bodyDiv w:val="1"/>
      <w:marLeft w:val="0"/>
      <w:marRight w:val="0"/>
      <w:marTop w:val="0"/>
      <w:marBottom w:val="0"/>
      <w:divBdr>
        <w:top w:val="none" w:sz="0" w:space="0" w:color="auto"/>
        <w:left w:val="none" w:sz="0" w:space="0" w:color="auto"/>
        <w:bottom w:val="none" w:sz="0" w:space="0" w:color="auto"/>
        <w:right w:val="none" w:sz="0" w:space="0" w:color="auto"/>
      </w:divBdr>
    </w:div>
    <w:div w:id="544832840">
      <w:bodyDiv w:val="1"/>
      <w:marLeft w:val="0"/>
      <w:marRight w:val="0"/>
      <w:marTop w:val="0"/>
      <w:marBottom w:val="0"/>
      <w:divBdr>
        <w:top w:val="none" w:sz="0" w:space="0" w:color="auto"/>
        <w:left w:val="none" w:sz="0" w:space="0" w:color="auto"/>
        <w:bottom w:val="none" w:sz="0" w:space="0" w:color="auto"/>
        <w:right w:val="none" w:sz="0" w:space="0" w:color="auto"/>
      </w:divBdr>
    </w:div>
    <w:div w:id="552892408">
      <w:bodyDiv w:val="1"/>
      <w:marLeft w:val="0"/>
      <w:marRight w:val="0"/>
      <w:marTop w:val="0"/>
      <w:marBottom w:val="0"/>
      <w:divBdr>
        <w:top w:val="none" w:sz="0" w:space="0" w:color="auto"/>
        <w:left w:val="none" w:sz="0" w:space="0" w:color="auto"/>
        <w:bottom w:val="none" w:sz="0" w:space="0" w:color="auto"/>
        <w:right w:val="none" w:sz="0" w:space="0" w:color="auto"/>
      </w:divBdr>
    </w:div>
    <w:div w:id="556818338">
      <w:bodyDiv w:val="1"/>
      <w:marLeft w:val="0"/>
      <w:marRight w:val="0"/>
      <w:marTop w:val="0"/>
      <w:marBottom w:val="0"/>
      <w:divBdr>
        <w:top w:val="none" w:sz="0" w:space="0" w:color="auto"/>
        <w:left w:val="none" w:sz="0" w:space="0" w:color="auto"/>
        <w:bottom w:val="none" w:sz="0" w:space="0" w:color="auto"/>
        <w:right w:val="none" w:sz="0" w:space="0" w:color="auto"/>
      </w:divBdr>
    </w:div>
    <w:div w:id="556942607">
      <w:bodyDiv w:val="1"/>
      <w:marLeft w:val="0"/>
      <w:marRight w:val="0"/>
      <w:marTop w:val="0"/>
      <w:marBottom w:val="0"/>
      <w:divBdr>
        <w:top w:val="none" w:sz="0" w:space="0" w:color="auto"/>
        <w:left w:val="none" w:sz="0" w:space="0" w:color="auto"/>
        <w:bottom w:val="none" w:sz="0" w:space="0" w:color="auto"/>
        <w:right w:val="none" w:sz="0" w:space="0" w:color="auto"/>
      </w:divBdr>
    </w:div>
    <w:div w:id="558178150">
      <w:bodyDiv w:val="1"/>
      <w:marLeft w:val="0"/>
      <w:marRight w:val="0"/>
      <w:marTop w:val="0"/>
      <w:marBottom w:val="0"/>
      <w:divBdr>
        <w:top w:val="none" w:sz="0" w:space="0" w:color="auto"/>
        <w:left w:val="none" w:sz="0" w:space="0" w:color="auto"/>
        <w:bottom w:val="none" w:sz="0" w:space="0" w:color="auto"/>
        <w:right w:val="none" w:sz="0" w:space="0" w:color="auto"/>
      </w:divBdr>
    </w:div>
    <w:div w:id="561408922">
      <w:bodyDiv w:val="1"/>
      <w:marLeft w:val="0"/>
      <w:marRight w:val="0"/>
      <w:marTop w:val="0"/>
      <w:marBottom w:val="0"/>
      <w:divBdr>
        <w:top w:val="none" w:sz="0" w:space="0" w:color="auto"/>
        <w:left w:val="none" w:sz="0" w:space="0" w:color="auto"/>
        <w:bottom w:val="none" w:sz="0" w:space="0" w:color="auto"/>
        <w:right w:val="none" w:sz="0" w:space="0" w:color="auto"/>
      </w:divBdr>
    </w:div>
    <w:div w:id="562377493">
      <w:bodyDiv w:val="1"/>
      <w:marLeft w:val="0"/>
      <w:marRight w:val="0"/>
      <w:marTop w:val="0"/>
      <w:marBottom w:val="0"/>
      <w:divBdr>
        <w:top w:val="none" w:sz="0" w:space="0" w:color="auto"/>
        <w:left w:val="none" w:sz="0" w:space="0" w:color="auto"/>
        <w:bottom w:val="none" w:sz="0" w:space="0" w:color="auto"/>
        <w:right w:val="none" w:sz="0" w:space="0" w:color="auto"/>
      </w:divBdr>
    </w:div>
    <w:div w:id="563293095">
      <w:bodyDiv w:val="1"/>
      <w:marLeft w:val="0"/>
      <w:marRight w:val="0"/>
      <w:marTop w:val="0"/>
      <w:marBottom w:val="0"/>
      <w:divBdr>
        <w:top w:val="none" w:sz="0" w:space="0" w:color="auto"/>
        <w:left w:val="none" w:sz="0" w:space="0" w:color="auto"/>
        <w:bottom w:val="none" w:sz="0" w:space="0" w:color="auto"/>
        <w:right w:val="none" w:sz="0" w:space="0" w:color="auto"/>
      </w:divBdr>
    </w:div>
    <w:div w:id="566108634">
      <w:bodyDiv w:val="1"/>
      <w:marLeft w:val="0"/>
      <w:marRight w:val="0"/>
      <w:marTop w:val="0"/>
      <w:marBottom w:val="0"/>
      <w:divBdr>
        <w:top w:val="none" w:sz="0" w:space="0" w:color="auto"/>
        <w:left w:val="none" w:sz="0" w:space="0" w:color="auto"/>
        <w:bottom w:val="none" w:sz="0" w:space="0" w:color="auto"/>
        <w:right w:val="none" w:sz="0" w:space="0" w:color="auto"/>
      </w:divBdr>
    </w:div>
    <w:div w:id="567617320">
      <w:bodyDiv w:val="1"/>
      <w:marLeft w:val="0"/>
      <w:marRight w:val="0"/>
      <w:marTop w:val="0"/>
      <w:marBottom w:val="0"/>
      <w:divBdr>
        <w:top w:val="none" w:sz="0" w:space="0" w:color="auto"/>
        <w:left w:val="none" w:sz="0" w:space="0" w:color="auto"/>
        <w:bottom w:val="none" w:sz="0" w:space="0" w:color="auto"/>
        <w:right w:val="none" w:sz="0" w:space="0" w:color="auto"/>
      </w:divBdr>
    </w:div>
    <w:div w:id="567886072">
      <w:bodyDiv w:val="1"/>
      <w:marLeft w:val="0"/>
      <w:marRight w:val="0"/>
      <w:marTop w:val="0"/>
      <w:marBottom w:val="0"/>
      <w:divBdr>
        <w:top w:val="none" w:sz="0" w:space="0" w:color="auto"/>
        <w:left w:val="none" w:sz="0" w:space="0" w:color="auto"/>
        <w:bottom w:val="none" w:sz="0" w:space="0" w:color="auto"/>
        <w:right w:val="none" w:sz="0" w:space="0" w:color="auto"/>
      </w:divBdr>
    </w:div>
    <w:div w:id="568878855">
      <w:bodyDiv w:val="1"/>
      <w:marLeft w:val="0"/>
      <w:marRight w:val="0"/>
      <w:marTop w:val="0"/>
      <w:marBottom w:val="0"/>
      <w:divBdr>
        <w:top w:val="none" w:sz="0" w:space="0" w:color="auto"/>
        <w:left w:val="none" w:sz="0" w:space="0" w:color="auto"/>
        <w:bottom w:val="none" w:sz="0" w:space="0" w:color="auto"/>
        <w:right w:val="none" w:sz="0" w:space="0" w:color="auto"/>
      </w:divBdr>
    </w:div>
    <w:div w:id="569582479">
      <w:bodyDiv w:val="1"/>
      <w:marLeft w:val="0"/>
      <w:marRight w:val="0"/>
      <w:marTop w:val="0"/>
      <w:marBottom w:val="0"/>
      <w:divBdr>
        <w:top w:val="none" w:sz="0" w:space="0" w:color="auto"/>
        <w:left w:val="none" w:sz="0" w:space="0" w:color="auto"/>
        <w:bottom w:val="none" w:sz="0" w:space="0" w:color="auto"/>
        <w:right w:val="none" w:sz="0" w:space="0" w:color="auto"/>
      </w:divBdr>
      <w:divsChild>
        <w:div w:id="592709783">
          <w:marLeft w:val="0"/>
          <w:marRight w:val="0"/>
          <w:marTop w:val="0"/>
          <w:marBottom w:val="0"/>
          <w:divBdr>
            <w:top w:val="none" w:sz="0" w:space="0" w:color="auto"/>
            <w:left w:val="none" w:sz="0" w:space="0" w:color="auto"/>
            <w:bottom w:val="none" w:sz="0" w:space="0" w:color="auto"/>
            <w:right w:val="none" w:sz="0" w:space="0" w:color="auto"/>
          </w:divBdr>
          <w:divsChild>
            <w:div w:id="1608346295">
              <w:marLeft w:val="0"/>
              <w:marRight w:val="0"/>
              <w:marTop w:val="0"/>
              <w:marBottom w:val="0"/>
              <w:divBdr>
                <w:top w:val="none" w:sz="0" w:space="0" w:color="auto"/>
                <w:left w:val="none" w:sz="0" w:space="0" w:color="auto"/>
                <w:bottom w:val="none" w:sz="0" w:space="0" w:color="auto"/>
                <w:right w:val="none" w:sz="0" w:space="0" w:color="auto"/>
              </w:divBdr>
              <w:divsChild>
                <w:div w:id="1884100859">
                  <w:marLeft w:val="0"/>
                  <w:marRight w:val="0"/>
                  <w:marTop w:val="0"/>
                  <w:marBottom w:val="0"/>
                  <w:divBdr>
                    <w:top w:val="none" w:sz="0" w:space="0" w:color="auto"/>
                    <w:left w:val="none" w:sz="0" w:space="0" w:color="auto"/>
                    <w:bottom w:val="none" w:sz="0" w:space="0" w:color="auto"/>
                    <w:right w:val="none" w:sz="0" w:space="0" w:color="auto"/>
                  </w:divBdr>
                  <w:divsChild>
                    <w:div w:id="41642638">
                      <w:marLeft w:val="0"/>
                      <w:marRight w:val="0"/>
                      <w:marTop w:val="0"/>
                      <w:marBottom w:val="0"/>
                      <w:divBdr>
                        <w:top w:val="none" w:sz="0" w:space="0" w:color="auto"/>
                        <w:left w:val="none" w:sz="0" w:space="0" w:color="auto"/>
                        <w:bottom w:val="none" w:sz="0" w:space="0" w:color="auto"/>
                        <w:right w:val="none" w:sz="0" w:space="0" w:color="auto"/>
                      </w:divBdr>
                      <w:divsChild>
                        <w:div w:id="1807814850">
                          <w:marLeft w:val="0"/>
                          <w:marRight w:val="0"/>
                          <w:marTop w:val="0"/>
                          <w:marBottom w:val="0"/>
                          <w:divBdr>
                            <w:top w:val="none" w:sz="0" w:space="0" w:color="auto"/>
                            <w:left w:val="none" w:sz="0" w:space="0" w:color="auto"/>
                            <w:bottom w:val="none" w:sz="0" w:space="0" w:color="auto"/>
                            <w:right w:val="none" w:sz="0" w:space="0" w:color="auto"/>
                          </w:divBdr>
                          <w:divsChild>
                            <w:div w:id="635717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71935411">
      <w:bodyDiv w:val="1"/>
      <w:marLeft w:val="0"/>
      <w:marRight w:val="0"/>
      <w:marTop w:val="0"/>
      <w:marBottom w:val="0"/>
      <w:divBdr>
        <w:top w:val="none" w:sz="0" w:space="0" w:color="auto"/>
        <w:left w:val="none" w:sz="0" w:space="0" w:color="auto"/>
        <w:bottom w:val="none" w:sz="0" w:space="0" w:color="auto"/>
        <w:right w:val="none" w:sz="0" w:space="0" w:color="auto"/>
      </w:divBdr>
    </w:div>
    <w:div w:id="571964481">
      <w:bodyDiv w:val="1"/>
      <w:marLeft w:val="0"/>
      <w:marRight w:val="0"/>
      <w:marTop w:val="0"/>
      <w:marBottom w:val="0"/>
      <w:divBdr>
        <w:top w:val="none" w:sz="0" w:space="0" w:color="auto"/>
        <w:left w:val="none" w:sz="0" w:space="0" w:color="auto"/>
        <w:bottom w:val="none" w:sz="0" w:space="0" w:color="auto"/>
        <w:right w:val="none" w:sz="0" w:space="0" w:color="auto"/>
      </w:divBdr>
    </w:div>
    <w:div w:id="572856095">
      <w:bodyDiv w:val="1"/>
      <w:marLeft w:val="0"/>
      <w:marRight w:val="0"/>
      <w:marTop w:val="0"/>
      <w:marBottom w:val="0"/>
      <w:divBdr>
        <w:top w:val="none" w:sz="0" w:space="0" w:color="auto"/>
        <w:left w:val="none" w:sz="0" w:space="0" w:color="auto"/>
        <w:bottom w:val="none" w:sz="0" w:space="0" w:color="auto"/>
        <w:right w:val="none" w:sz="0" w:space="0" w:color="auto"/>
      </w:divBdr>
    </w:div>
    <w:div w:id="575670873">
      <w:bodyDiv w:val="1"/>
      <w:marLeft w:val="0"/>
      <w:marRight w:val="0"/>
      <w:marTop w:val="0"/>
      <w:marBottom w:val="0"/>
      <w:divBdr>
        <w:top w:val="none" w:sz="0" w:space="0" w:color="auto"/>
        <w:left w:val="none" w:sz="0" w:space="0" w:color="auto"/>
        <w:bottom w:val="none" w:sz="0" w:space="0" w:color="auto"/>
        <w:right w:val="none" w:sz="0" w:space="0" w:color="auto"/>
      </w:divBdr>
    </w:div>
    <w:div w:id="581137631">
      <w:bodyDiv w:val="1"/>
      <w:marLeft w:val="0"/>
      <w:marRight w:val="0"/>
      <w:marTop w:val="0"/>
      <w:marBottom w:val="0"/>
      <w:divBdr>
        <w:top w:val="none" w:sz="0" w:space="0" w:color="auto"/>
        <w:left w:val="none" w:sz="0" w:space="0" w:color="auto"/>
        <w:bottom w:val="none" w:sz="0" w:space="0" w:color="auto"/>
        <w:right w:val="none" w:sz="0" w:space="0" w:color="auto"/>
      </w:divBdr>
    </w:div>
    <w:div w:id="583301066">
      <w:bodyDiv w:val="1"/>
      <w:marLeft w:val="0"/>
      <w:marRight w:val="0"/>
      <w:marTop w:val="0"/>
      <w:marBottom w:val="0"/>
      <w:divBdr>
        <w:top w:val="none" w:sz="0" w:space="0" w:color="auto"/>
        <w:left w:val="none" w:sz="0" w:space="0" w:color="auto"/>
        <w:bottom w:val="none" w:sz="0" w:space="0" w:color="auto"/>
        <w:right w:val="none" w:sz="0" w:space="0" w:color="auto"/>
      </w:divBdr>
    </w:div>
    <w:div w:id="586765386">
      <w:bodyDiv w:val="1"/>
      <w:marLeft w:val="0"/>
      <w:marRight w:val="0"/>
      <w:marTop w:val="0"/>
      <w:marBottom w:val="0"/>
      <w:divBdr>
        <w:top w:val="none" w:sz="0" w:space="0" w:color="auto"/>
        <w:left w:val="none" w:sz="0" w:space="0" w:color="auto"/>
        <w:bottom w:val="none" w:sz="0" w:space="0" w:color="auto"/>
        <w:right w:val="none" w:sz="0" w:space="0" w:color="auto"/>
      </w:divBdr>
    </w:div>
    <w:div w:id="586813808">
      <w:bodyDiv w:val="1"/>
      <w:marLeft w:val="0"/>
      <w:marRight w:val="0"/>
      <w:marTop w:val="0"/>
      <w:marBottom w:val="0"/>
      <w:divBdr>
        <w:top w:val="none" w:sz="0" w:space="0" w:color="auto"/>
        <w:left w:val="none" w:sz="0" w:space="0" w:color="auto"/>
        <w:bottom w:val="none" w:sz="0" w:space="0" w:color="auto"/>
        <w:right w:val="none" w:sz="0" w:space="0" w:color="auto"/>
      </w:divBdr>
    </w:div>
    <w:div w:id="587808376">
      <w:bodyDiv w:val="1"/>
      <w:marLeft w:val="0"/>
      <w:marRight w:val="0"/>
      <w:marTop w:val="0"/>
      <w:marBottom w:val="0"/>
      <w:divBdr>
        <w:top w:val="none" w:sz="0" w:space="0" w:color="auto"/>
        <w:left w:val="none" w:sz="0" w:space="0" w:color="auto"/>
        <w:bottom w:val="none" w:sz="0" w:space="0" w:color="auto"/>
        <w:right w:val="none" w:sz="0" w:space="0" w:color="auto"/>
      </w:divBdr>
    </w:div>
    <w:div w:id="591282586">
      <w:bodyDiv w:val="1"/>
      <w:marLeft w:val="0"/>
      <w:marRight w:val="0"/>
      <w:marTop w:val="0"/>
      <w:marBottom w:val="0"/>
      <w:divBdr>
        <w:top w:val="none" w:sz="0" w:space="0" w:color="auto"/>
        <w:left w:val="none" w:sz="0" w:space="0" w:color="auto"/>
        <w:bottom w:val="none" w:sz="0" w:space="0" w:color="auto"/>
        <w:right w:val="none" w:sz="0" w:space="0" w:color="auto"/>
      </w:divBdr>
    </w:div>
    <w:div w:id="593513515">
      <w:bodyDiv w:val="1"/>
      <w:marLeft w:val="0"/>
      <w:marRight w:val="0"/>
      <w:marTop w:val="0"/>
      <w:marBottom w:val="0"/>
      <w:divBdr>
        <w:top w:val="none" w:sz="0" w:space="0" w:color="auto"/>
        <w:left w:val="none" w:sz="0" w:space="0" w:color="auto"/>
        <w:bottom w:val="none" w:sz="0" w:space="0" w:color="auto"/>
        <w:right w:val="none" w:sz="0" w:space="0" w:color="auto"/>
      </w:divBdr>
    </w:div>
    <w:div w:id="594673706">
      <w:bodyDiv w:val="1"/>
      <w:marLeft w:val="0"/>
      <w:marRight w:val="0"/>
      <w:marTop w:val="0"/>
      <w:marBottom w:val="0"/>
      <w:divBdr>
        <w:top w:val="none" w:sz="0" w:space="0" w:color="auto"/>
        <w:left w:val="none" w:sz="0" w:space="0" w:color="auto"/>
        <w:bottom w:val="none" w:sz="0" w:space="0" w:color="auto"/>
        <w:right w:val="none" w:sz="0" w:space="0" w:color="auto"/>
      </w:divBdr>
    </w:div>
    <w:div w:id="596712180">
      <w:bodyDiv w:val="1"/>
      <w:marLeft w:val="0"/>
      <w:marRight w:val="0"/>
      <w:marTop w:val="0"/>
      <w:marBottom w:val="0"/>
      <w:divBdr>
        <w:top w:val="none" w:sz="0" w:space="0" w:color="auto"/>
        <w:left w:val="none" w:sz="0" w:space="0" w:color="auto"/>
        <w:bottom w:val="none" w:sz="0" w:space="0" w:color="auto"/>
        <w:right w:val="none" w:sz="0" w:space="0" w:color="auto"/>
      </w:divBdr>
    </w:div>
    <w:div w:id="602962274">
      <w:bodyDiv w:val="1"/>
      <w:marLeft w:val="0"/>
      <w:marRight w:val="0"/>
      <w:marTop w:val="0"/>
      <w:marBottom w:val="0"/>
      <w:divBdr>
        <w:top w:val="none" w:sz="0" w:space="0" w:color="auto"/>
        <w:left w:val="none" w:sz="0" w:space="0" w:color="auto"/>
        <w:bottom w:val="none" w:sz="0" w:space="0" w:color="auto"/>
        <w:right w:val="none" w:sz="0" w:space="0" w:color="auto"/>
      </w:divBdr>
    </w:div>
    <w:div w:id="604658762">
      <w:bodyDiv w:val="1"/>
      <w:marLeft w:val="0"/>
      <w:marRight w:val="0"/>
      <w:marTop w:val="0"/>
      <w:marBottom w:val="0"/>
      <w:divBdr>
        <w:top w:val="none" w:sz="0" w:space="0" w:color="auto"/>
        <w:left w:val="none" w:sz="0" w:space="0" w:color="auto"/>
        <w:bottom w:val="none" w:sz="0" w:space="0" w:color="auto"/>
        <w:right w:val="none" w:sz="0" w:space="0" w:color="auto"/>
      </w:divBdr>
    </w:div>
    <w:div w:id="606616403">
      <w:bodyDiv w:val="1"/>
      <w:marLeft w:val="0"/>
      <w:marRight w:val="0"/>
      <w:marTop w:val="0"/>
      <w:marBottom w:val="0"/>
      <w:divBdr>
        <w:top w:val="none" w:sz="0" w:space="0" w:color="auto"/>
        <w:left w:val="none" w:sz="0" w:space="0" w:color="auto"/>
        <w:bottom w:val="none" w:sz="0" w:space="0" w:color="auto"/>
        <w:right w:val="none" w:sz="0" w:space="0" w:color="auto"/>
      </w:divBdr>
    </w:div>
    <w:div w:id="607084404">
      <w:bodyDiv w:val="1"/>
      <w:marLeft w:val="0"/>
      <w:marRight w:val="0"/>
      <w:marTop w:val="0"/>
      <w:marBottom w:val="0"/>
      <w:divBdr>
        <w:top w:val="none" w:sz="0" w:space="0" w:color="auto"/>
        <w:left w:val="none" w:sz="0" w:space="0" w:color="auto"/>
        <w:bottom w:val="none" w:sz="0" w:space="0" w:color="auto"/>
        <w:right w:val="none" w:sz="0" w:space="0" w:color="auto"/>
      </w:divBdr>
    </w:div>
    <w:div w:id="608776043">
      <w:bodyDiv w:val="1"/>
      <w:marLeft w:val="0"/>
      <w:marRight w:val="0"/>
      <w:marTop w:val="0"/>
      <w:marBottom w:val="0"/>
      <w:divBdr>
        <w:top w:val="none" w:sz="0" w:space="0" w:color="auto"/>
        <w:left w:val="none" w:sz="0" w:space="0" w:color="auto"/>
        <w:bottom w:val="none" w:sz="0" w:space="0" w:color="auto"/>
        <w:right w:val="none" w:sz="0" w:space="0" w:color="auto"/>
      </w:divBdr>
    </w:div>
    <w:div w:id="612178705">
      <w:bodyDiv w:val="1"/>
      <w:marLeft w:val="0"/>
      <w:marRight w:val="0"/>
      <w:marTop w:val="0"/>
      <w:marBottom w:val="0"/>
      <w:divBdr>
        <w:top w:val="none" w:sz="0" w:space="0" w:color="auto"/>
        <w:left w:val="none" w:sz="0" w:space="0" w:color="auto"/>
        <w:bottom w:val="none" w:sz="0" w:space="0" w:color="auto"/>
        <w:right w:val="none" w:sz="0" w:space="0" w:color="auto"/>
      </w:divBdr>
    </w:div>
    <w:div w:id="613295300">
      <w:bodyDiv w:val="1"/>
      <w:marLeft w:val="0"/>
      <w:marRight w:val="0"/>
      <w:marTop w:val="0"/>
      <w:marBottom w:val="0"/>
      <w:divBdr>
        <w:top w:val="none" w:sz="0" w:space="0" w:color="auto"/>
        <w:left w:val="none" w:sz="0" w:space="0" w:color="auto"/>
        <w:bottom w:val="none" w:sz="0" w:space="0" w:color="auto"/>
        <w:right w:val="none" w:sz="0" w:space="0" w:color="auto"/>
      </w:divBdr>
    </w:div>
    <w:div w:id="616331025">
      <w:bodyDiv w:val="1"/>
      <w:marLeft w:val="0"/>
      <w:marRight w:val="0"/>
      <w:marTop w:val="0"/>
      <w:marBottom w:val="0"/>
      <w:divBdr>
        <w:top w:val="none" w:sz="0" w:space="0" w:color="auto"/>
        <w:left w:val="none" w:sz="0" w:space="0" w:color="auto"/>
        <w:bottom w:val="none" w:sz="0" w:space="0" w:color="auto"/>
        <w:right w:val="none" w:sz="0" w:space="0" w:color="auto"/>
      </w:divBdr>
    </w:div>
    <w:div w:id="622925145">
      <w:bodyDiv w:val="1"/>
      <w:marLeft w:val="0"/>
      <w:marRight w:val="0"/>
      <w:marTop w:val="0"/>
      <w:marBottom w:val="0"/>
      <w:divBdr>
        <w:top w:val="none" w:sz="0" w:space="0" w:color="auto"/>
        <w:left w:val="none" w:sz="0" w:space="0" w:color="auto"/>
        <w:bottom w:val="none" w:sz="0" w:space="0" w:color="auto"/>
        <w:right w:val="none" w:sz="0" w:space="0" w:color="auto"/>
      </w:divBdr>
    </w:div>
    <w:div w:id="627006211">
      <w:bodyDiv w:val="1"/>
      <w:marLeft w:val="0"/>
      <w:marRight w:val="0"/>
      <w:marTop w:val="0"/>
      <w:marBottom w:val="0"/>
      <w:divBdr>
        <w:top w:val="none" w:sz="0" w:space="0" w:color="auto"/>
        <w:left w:val="none" w:sz="0" w:space="0" w:color="auto"/>
        <w:bottom w:val="none" w:sz="0" w:space="0" w:color="auto"/>
        <w:right w:val="none" w:sz="0" w:space="0" w:color="auto"/>
      </w:divBdr>
    </w:div>
    <w:div w:id="631129807">
      <w:bodyDiv w:val="1"/>
      <w:marLeft w:val="0"/>
      <w:marRight w:val="0"/>
      <w:marTop w:val="0"/>
      <w:marBottom w:val="0"/>
      <w:divBdr>
        <w:top w:val="none" w:sz="0" w:space="0" w:color="auto"/>
        <w:left w:val="none" w:sz="0" w:space="0" w:color="auto"/>
        <w:bottom w:val="none" w:sz="0" w:space="0" w:color="auto"/>
        <w:right w:val="none" w:sz="0" w:space="0" w:color="auto"/>
      </w:divBdr>
    </w:div>
    <w:div w:id="631523669">
      <w:bodyDiv w:val="1"/>
      <w:marLeft w:val="0"/>
      <w:marRight w:val="0"/>
      <w:marTop w:val="0"/>
      <w:marBottom w:val="0"/>
      <w:divBdr>
        <w:top w:val="none" w:sz="0" w:space="0" w:color="auto"/>
        <w:left w:val="none" w:sz="0" w:space="0" w:color="auto"/>
        <w:bottom w:val="none" w:sz="0" w:space="0" w:color="auto"/>
        <w:right w:val="none" w:sz="0" w:space="0" w:color="auto"/>
      </w:divBdr>
    </w:div>
    <w:div w:id="642002646">
      <w:bodyDiv w:val="1"/>
      <w:marLeft w:val="0"/>
      <w:marRight w:val="0"/>
      <w:marTop w:val="0"/>
      <w:marBottom w:val="0"/>
      <w:divBdr>
        <w:top w:val="none" w:sz="0" w:space="0" w:color="auto"/>
        <w:left w:val="none" w:sz="0" w:space="0" w:color="auto"/>
        <w:bottom w:val="none" w:sz="0" w:space="0" w:color="auto"/>
        <w:right w:val="none" w:sz="0" w:space="0" w:color="auto"/>
      </w:divBdr>
    </w:div>
    <w:div w:id="651636236">
      <w:bodyDiv w:val="1"/>
      <w:marLeft w:val="0"/>
      <w:marRight w:val="0"/>
      <w:marTop w:val="0"/>
      <w:marBottom w:val="0"/>
      <w:divBdr>
        <w:top w:val="none" w:sz="0" w:space="0" w:color="auto"/>
        <w:left w:val="none" w:sz="0" w:space="0" w:color="auto"/>
        <w:bottom w:val="none" w:sz="0" w:space="0" w:color="auto"/>
        <w:right w:val="none" w:sz="0" w:space="0" w:color="auto"/>
      </w:divBdr>
    </w:div>
    <w:div w:id="652833910">
      <w:bodyDiv w:val="1"/>
      <w:marLeft w:val="0"/>
      <w:marRight w:val="0"/>
      <w:marTop w:val="0"/>
      <w:marBottom w:val="0"/>
      <w:divBdr>
        <w:top w:val="none" w:sz="0" w:space="0" w:color="auto"/>
        <w:left w:val="none" w:sz="0" w:space="0" w:color="auto"/>
        <w:bottom w:val="none" w:sz="0" w:space="0" w:color="auto"/>
        <w:right w:val="none" w:sz="0" w:space="0" w:color="auto"/>
      </w:divBdr>
    </w:div>
    <w:div w:id="653070364">
      <w:bodyDiv w:val="1"/>
      <w:marLeft w:val="0"/>
      <w:marRight w:val="0"/>
      <w:marTop w:val="0"/>
      <w:marBottom w:val="0"/>
      <w:divBdr>
        <w:top w:val="none" w:sz="0" w:space="0" w:color="auto"/>
        <w:left w:val="none" w:sz="0" w:space="0" w:color="auto"/>
        <w:bottom w:val="none" w:sz="0" w:space="0" w:color="auto"/>
        <w:right w:val="none" w:sz="0" w:space="0" w:color="auto"/>
      </w:divBdr>
    </w:div>
    <w:div w:id="654182068">
      <w:bodyDiv w:val="1"/>
      <w:marLeft w:val="0"/>
      <w:marRight w:val="0"/>
      <w:marTop w:val="0"/>
      <w:marBottom w:val="0"/>
      <w:divBdr>
        <w:top w:val="none" w:sz="0" w:space="0" w:color="auto"/>
        <w:left w:val="none" w:sz="0" w:space="0" w:color="auto"/>
        <w:bottom w:val="none" w:sz="0" w:space="0" w:color="auto"/>
        <w:right w:val="none" w:sz="0" w:space="0" w:color="auto"/>
      </w:divBdr>
    </w:div>
    <w:div w:id="654915931">
      <w:bodyDiv w:val="1"/>
      <w:marLeft w:val="0"/>
      <w:marRight w:val="0"/>
      <w:marTop w:val="0"/>
      <w:marBottom w:val="0"/>
      <w:divBdr>
        <w:top w:val="none" w:sz="0" w:space="0" w:color="auto"/>
        <w:left w:val="none" w:sz="0" w:space="0" w:color="auto"/>
        <w:bottom w:val="none" w:sz="0" w:space="0" w:color="auto"/>
        <w:right w:val="none" w:sz="0" w:space="0" w:color="auto"/>
      </w:divBdr>
    </w:div>
    <w:div w:id="658382146">
      <w:bodyDiv w:val="1"/>
      <w:marLeft w:val="0"/>
      <w:marRight w:val="0"/>
      <w:marTop w:val="0"/>
      <w:marBottom w:val="0"/>
      <w:divBdr>
        <w:top w:val="none" w:sz="0" w:space="0" w:color="auto"/>
        <w:left w:val="none" w:sz="0" w:space="0" w:color="auto"/>
        <w:bottom w:val="none" w:sz="0" w:space="0" w:color="auto"/>
        <w:right w:val="none" w:sz="0" w:space="0" w:color="auto"/>
      </w:divBdr>
    </w:div>
    <w:div w:id="658387240">
      <w:bodyDiv w:val="1"/>
      <w:marLeft w:val="0"/>
      <w:marRight w:val="0"/>
      <w:marTop w:val="0"/>
      <w:marBottom w:val="0"/>
      <w:divBdr>
        <w:top w:val="none" w:sz="0" w:space="0" w:color="auto"/>
        <w:left w:val="none" w:sz="0" w:space="0" w:color="auto"/>
        <w:bottom w:val="none" w:sz="0" w:space="0" w:color="auto"/>
        <w:right w:val="none" w:sz="0" w:space="0" w:color="auto"/>
      </w:divBdr>
    </w:div>
    <w:div w:id="663315484">
      <w:bodyDiv w:val="1"/>
      <w:marLeft w:val="0"/>
      <w:marRight w:val="0"/>
      <w:marTop w:val="0"/>
      <w:marBottom w:val="0"/>
      <w:divBdr>
        <w:top w:val="none" w:sz="0" w:space="0" w:color="auto"/>
        <w:left w:val="none" w:sz="0" w:space="0" w:color="auto"/>
        <w:bottom w:val="none" w:sz="0" w:space="0" w:color="auto"/>
        <w:right w:val="none" w:sz="0" w:space="0" w:color="auto"/>
      </w:divBdr>
    </w:div>
    <w:div w:id="666174381">
      <w:bodyDiv w:val="1"/>
      <w:marLeft w:val="0"/>
      <w:marRight w:val="0"/>
      <w:marTop w:val="0"/>
      <w:marBottom w:val="0"/>
      <w:divBdr>
        <w:top w:val="none" w:sz="0" w:space="0" w:color="auto"/>
        <w:left w:val="none" w:sz="0" w:space="0" w:color="auto"/>
        <w:bottom w:val="none" w:sz="0" w:space="0" w:color="auto"/>
        <w:right w:val="none" w:sz="0" w:space="0" w:color="auto"/>
      </w:divBdr>
    </w:div>
    <w:div w:id="668020049">
      <w:bodyDiv w:val="1"/>
      <w:marLeft w:val="0"/>
      <w:marRight w:val="0"/>
      <w:marTop w:val="0"/>
      <w:marBottom w:val="0"/>
      <w:divBdr>
        <w:top w:val="none" w:sz="0" w:space="0" w:color="auto"/>
        <w:left w:val="none" w:sz="0" w:space="0" w:color="auto"/>
        <w:bottom w:val="none" w:sz="0" w:space="0" w:color="auto"/>
        <w:right w:val="none" w:sz="0" w:space="0" w:color="auto"/>
      </w:divBdr>
    </w:div>
    <w:div w:id="668751602">
      <w:bodyDiv w:val="1"/>
      <w:marLeft w:val="0"/>
      <w:marRight w:val="0"/>
      <w:marTop w:val="0"/>
      <w:marBottom w:val="0"/>
      <w:divBdr>
        <w:top w:val="none" w:sz="0" w:space="0" w:color="auto"/>
        <w:left w:val="none" w:sz="0" w:space="0" w:color="auto"/>
        <w:bottom w:val="none" w:sz="0" w:space="0" w:color="auto"/>
        <w:right w:val="none" w:sz="0" w:space="0" w:color="auto"/>
      </w:divBdr>
    </w:div>
    <w:div w:id="670109545">
      <w:bodyDiv w:val="1"/>
      <w:marLeft w:val="0"/>
      <w:marRight w:val="0"/>
      <w:marTop w:val="0"/>
      <w:marBottom w:val="0"/>
      <w:divBdr>
        <w:top w:val="none" w:sz="0" w:space="0" w:color="auto"/>
        <w:left w:val="none" w:sz="0" w:space="0" w:color="auto"/>
        <w:bottom w:val="none" w:sz="0" w:space="0" w:color="auto"/>
        <w:right w:val="none" w:sz="0" w:space="0" w:color="auto"/>
      </w:divBdr>
    </w:div>
    <w:div w:id="673799227">
      <w:bodyDiv w:val="1"/>
      <w:marLeft w:val="0"/>
      <w:marRight w:val="0"/>
      <w:marTop w:val="0"/>
      <w:marBottom w:val="0"/>
      <w:divBdr>
        <w:top w:val="none" w:sz="0" w:space="0" w:color="auto"/>
        <w:left w:val="none" w:sz="0" w:space="0" w:color="auto"/>
        <w:bottom w:val="none" w:sz="0" w:space="0" w:color="auto"/>
        <w:right w:val="none" w:sz="0" w:space="0" w:color="auto"/>
      </w:divBdr>
    </w:div>
    <w:div w:id="677390977">
      <w:bodyDiv w:val="1"/>
      <w:marLeft w:val="0"/>
      <w:marRight w:val="0"/>
      <w:marTop w:val="0"/>
      <w:marBottom w:val="0"/>
      <w:divBdr>
        <w:top w:val="none" w:sz="0" w:space="0" w:color="auto"/>
        <w:left w:val="none" w:sz="0" w:space="0" w:color="auto"/>
        <w:bottom w:val="none" w:sz="0" w:space="0" w:color="auto"/>
        <w:right w:val="none" w:sz="0" w:space="0" w:color="auto"/>
      </w:divBdr>
    </w:div>
    <w:div w:id="683940029">
      <w:bodyDiv w:val="1"/>
      <w:marLeft w:val="0"/>
      <w:marRight w:val="0"/>
      <w:marTop w:val="0"/>
      <w:marBottom w:val="0"/>
      <w:divBdr>
        <w:top w:val="none" w:sz="0" w:space="0" w:color="auto"/>
        <w:left w:val="none" w:sz="0" w:space="0" w:color="auto"/>
        <w:bottom w:val="none" w:sz="0" w:space="0" w:color="auto"/>
        <w:right w:val="none" w:sz="0" w:space="0" w:color="auto"/>
      </w:divBdr>
    </w:div>
    <w:div w:id="696390094">
      <w:bodyDiv w:val="1"/>
      <w:marLeft w:val="0"/>
      <w:marRight w:val="0"/>
      <w:marTop w:val="0"/>
      <w:marBottom w:val="0"/>
      <w:divBdr>
        <w:top w:val="none" w:sz="0" w:space="0" w:color="auto"/>
        <w:left w:val="none" w:sz="0" w:space="0" w:color="auto"/>
        <w:bottom w:val="none" w:sz="0" w:space="0" w:color="auto"/>
        <w:right w:val="none" w:sz="0" w:space="0" w:color="auto"/>
      </w:divBdr>
    </w:div>
    <w:div w:id="700013184">
      <w:bodyDiv w:val="1"/>
      <w:marLeft w:val="0"/>
      <w:marRight w:val="0"/>
      <w:marTop w:val="0"/>
      <w:marBottom w:val="0"/>
      <w:divBdr>
        <w:top w:val="none" w:sz="0" w:space="0" w:color="auto"/>
        <w:left w:val="none" w:sz="0" w:space="0" w:color="auto"/>
        <w:bottom w:val="none" w:sz="0" w:space="0" w:color="auto"/>
        <w:right w:val="none" w:sz="0" w:space="0" w:color="auto"/>
      </w:divBdr>
    </w:div>
    <w:div w:id="710347752">
      <w:bodyDiv w:val="1"/>
      <w:marLeft w:val="0"/>
      <w:marRight w:val="0"/>
      <w:marTop w:val="0"/>
      <w:marBottom w:val="0"/>
      <w:divBdr>
        <w:top w:val="none" w:sz="0" w:space="0" w:color="auto"/>
        <w:left w:val="none" w:sz="0" w:space="0" w:color="auto"/>
        <w:bottom w:val="none" w:sz="0" w:space="0" w:color="auto"/>
        <w:right w:val="none" w:sz="0" w:space="0" w:color="auto"/>
      </w:divBdr>
    </w:div>
    <w:div w:id="720909656">
      <w:bodyDiv w:val="1"/>
      <w:marLeft w:val="0"/>
      <w:marRight w:val="0"/>
      <w:marTop w:val="0"/>
      <w:marBottom w:val="0"/>
      <w:divBdr>
        <w:top w:val="none" w:sz="0" w:space="0" w:color="auto"/>
        <w:left w:val="none" w:sz="0" w:space="0" w:color="auto"/>
        <w:bottom w:val="none" w:sz="0" w:space="0" w:color="auto"/>
        <w:right w:val="none" w:sz="0" w:space="0" w:color="auto"/>
      </w:divBdr>
    </w:div>
    <w:div w:id="725177408">
      <w:bodyDiv w:val="1"/>
      <w:marLeft w:val="0"/>
      <w:marRight w:val="0"/>
      <w:marTop w:val="0"/>
      <w:marBottom w:val="0"/>
      <w:divBdr>
        <w:top w:val="none" w:sz="0" w:space="0" w:color="auto"/>
        <w:left w:val="none" w:sz="0" w:space="0" w:color="auto"/>
        <w:bottom w:val="none" w:sz="0" w:space="0" w:color="auto"/>
        <w:right w:val="none" w:sz="0" w:space="0" w:color="auto"/>
      </w:divBdr>
    </w:div>
    <w:div w:id="728309771">
      <w:bodyDiv w:val="1"/>
      <w:marLeft w:val="0"/>
      <w:marRight w:val="0"/>
      <w:marTop w:val="0"/>
      <w:marBottom w:val="0"/>
      <w:divBdr>
        <w:top w:val="none" w:sz="0" w:space="0" w:color="auto"/>
        <w:left w:val="none" w:sz="0" w:space="0" w:color="auto"/>
        <w:bottom w:val="none" w:sz="0" w:space="0" w:color="auto"/>
        <w:right w:val="none" w:sz="0" w:space="0" w:color="auto"/>
      </w:divBdr>
    </w:div>
    <w:div w:id="734738536">
      <w:bodyDiv w:val="1"/>
      <w:marLeft w:val="0"/>
      <w:marRight w:val="0"/>
      <w:marTop w:val="0"/>
      <w:marBottom w:val="0"/>
      <w:divBdr>
        <w:top w:val="none" w:sz="0" w:space="0" w:color="auto"/>
        <w:left w:val="none" w:sz="0" w:space="0" w:color="auto"/>
        <w:bottom w:val="none" w:sz="0" w:space="0" w:color="auto"/>
        <w:right w:val="none" w:sz="0" w:space="0" w:color="auto"/>
      </w:divBdr>
    </w:div>
    <w:div w:id="738358669">
      <w:bodyDiv w:val="1"/>
      <w:marLeft w:val="0"/>
      <w:marRight w:val="0"/>
      <w:marTop w:val="0"/>
      <w:marBottom w:val="0"/>
      <w:divBdr>
        <w:top w:val="none" w:sz="0" w:space="0" w:color="auto"/>
        <w:left w:val="none" w:sz="0" w:space="0" w:color="auto"/>
        <w:bottom w:val="none" w:sz="0" w:space="0" w:color="auto"/>
        <w:right w:val="none" w:sz="0" w:space="0" w:color="auto"/>
      </w:divBdr>
    </w:div>
    <w:div w:id="740106975">
      <w:bodyDiv w:val="1"/>
      <w:marLeft w:val="0"/>
      <w:marRight w:val="0"/>
      <w:marTop w:val="0"/>
      <w:marBottom w:val="0"/>
      <w:divBdr>
        <w:top w:val="none" w:sz="0" w:space="0" w:color="auto"/>
        <w:left w:val="none" w:sz="0" w:space="0" w:color="auto"/>
        <w:bottom w:val="none" w:sz="0" w:space="0" w:color="auto"/>
        <w:right w:val="none" w:sz="0" w:space="0" w:color="auto"/>
      </w:divBdr>
    </w:div>
    <w:div w:id="742020582">
      <w:bodyDiv w:val="1"/>
      <w:marLeft w:val="0"/>
      <w:marRight w:val="0"/>
      <w:marTop w:val="0"/>
      <w:marBottom w:val="0"/>
      <w:divBdr>
        <w:top w:val="none" w:sz="0" w:space="0" w:color="auto"/>
        <w:left w:val="none" w:sz="0" w:space="0" w:color="auto"/>
        <w:bottom w:val="none" w:sz="0" w:space="0" w:color="auto"/>
        <w:right w:val="none" w:sz="0" w:space="0" w:color="auto"/>
      </w:divBdr>
    </w:div>
    <w:div w:id="742408567">
      <w:bodyDiv w:val="1"/>
      <w:marLeft w:val="0"/>
      <w:marRight w:val="0"/>
      <w:marTop w:val="0"/>
      <w:marBottom w:val="0"/>
      <w:divBdr>
        <w:top w:val="none" w:sz="0" w:space="0" w:color="auto"/>
        <w:left w:val="none" w:sz="0" w:space="0" w:color="auto"/>
        <w:bottom w:val="none" w:sz="0" w:space="0" w:color="auto"/>
        <w:right w:val="none" w:sz="0" w:space="0" w:color="auto"/>
      </w:divBdr>
    </w:div>
    <w:div w:id="743990553">
      <w:bodyDiv w:val="1"/>
      <w:marLeft w:val="0"/>
      <w:marRight w:val="0"/>
      <w:marTop w:val="0"/>
      <w:marBottom w:val="0"/>
      <w:divBdr>
        <w:top w:val="none" w:sz="0" w:space="0" w:color="auto"/>
        <w:left w:val="none" w:sz="0" w:space="0" w:color="auto"/>
        <w:bottom w:val="none" w:sz="0" w:space="0" w:color="auto"/>
        <w:right w:val="none" w:sz="0" w:space="0" w:color="auto"/>
      </w:divBdr>
    </w:div>
    <w:div w:id="747776156">
      <w:bodyDiv w:val="1"/>
      <w:marLeft w:val="0"/>
      <w:marRight w:val="0"/>
      <w:marTop w:val="0"/>
      <w:marBottom w:val="0"/>
      <w:divBdr>
        <w:top w:val="none" w:sz="0" w:space="0" w:color="auto"/>
        <w:left w:val="none" w:sz="0" w:space="0" w:color="auto"/>
        <w:bottom w:val="none" w:sz="0" w:space="0" w:color="auto"/>
        <w:right w:val="none" w:sz="0" w:space="0" w:color="auto"/>
      </w:divBdr>
    </w:div>
    <w:div w:id="751853274">
      <w:bodyDiv w:val="1"/>
      <w:marLeft w:val="0"/>
      <w:marRight w:val="0"/>
      <w:marTop w:val="0"/>
      <w:marBottom w:val="0"/>
      <w:divBdr>
        <w:top w:val="none" w:sz="0" w:space="0" w:color="auto"/>
        <w:left w:val="none" w:sz="0" w:space="0" w:color="auto"/>
        <w:bottom w:val="none" w:sz="0" w:space="0" w:color="auto"/>
        <w:right w:val="none" w:sz="0" w:space="0" w:color="auto"/>
      </w:divBdr>
    </w:div>
    <w:div w:id="753088498">
      <w:bodyDiv w:val="1"/>
      <w:marLeft w:val="0"/>
      <w:marRight w:val="0"/>
      <w:marTop w:val="0"/>
      <w:marBottom w:val="0"/>
      <w:divBdr>
        <w:top w:val="none" w:sz="0" w:space="0" w:color="auto"/>
        <w:left w:val="none" w:sz="0" w:space="0" w:color="auto"/>
        <w:bottom w:val="none" w:sz="0" w:space="0" w:color="auto"/>
        <w:right w:val="none" w:sz="0" w:space="0" w:color="auto"/>
      </w:divBdr>
    </w:div>
    <w:div w:id="756554926">
      <w:bodyDiv w:val="1"/>
      <w:marLeft w:val="0"/>
      <w:marRight w:val="0"/>
      <w:marTop w:val="0"/>
      <w:marBottom w:val="0"/>
      <w:divBdr>
        <w:top w:val="none" w:sz="0" w:space="0" w:color="auto"/>
        <w:left w:val="none" w:sz="0" w:space="0" w:color="auto"/>
        <w:bottom w:val="none" w:sz="0" w:space="0" w:color="auto"/>
        <w:right w:val="none" w:sz="0" w:space="0" w:color="auto"/>
      </w:divBdr>
    </w:div>
    <w:div w:id="760612179">
      <w:bodyDiv w:val="1"/>
      <w:marLeft w:val="0"/>
      <w:marRight w:val="0"/>
      <w:marTop w:val="0"/>
      <w:marBottom w:val="0"/>
      <w:divBdr>
        <w:top w:val="none" w:sz="0" w:space="0" w:color="auto"/>
        <w:left w:val="none" w:sz="0" w:space="0" w:color="auto"/>
        <w:bottom w:val="none" w:sz="0" w:space="0" w:color="auto"/>
        <w:right w:val="none" w:sz="0" w:space="0" w:color="auto"/>
      </w:divBdr>
    </w:div>
    <w:div w:id="767507781">
      <w:bodyDiv w:val="1"/>
      <w:marLeft w:val="0"/>
      <w:marRight w:val="0"/>
      <w:marTop w:val="0"/>
      <w:marBottom w:val="0"/>
      <w:divBdr>
        <w:top w:val="none" w:sz="0" w:space="0" w:color="auto"/>
        <w:left w:val="none" w:sz="0" w:space="0" w:color="auto"/>
        <w:bottom w:val="none" w:sz="0" w:space="0" w:color="auto"/>
        <w:right w:val="none" w:sz="0" w:space="0" w:color="auto"/>
      </w:divBdr>
    </w:div>
    <w:div w:id="768887034">
      <w:bodyDiv w:val="1"/>
      <w:marLeft w:val="0"/>
      <w:marRight w:val="0"/>
      <w:marTop w:val="0"/>
      <w:marBottom w:val="0"/>
      <w:divBdr>
        <w:top w:val="none" w:sz="0" w:space="0" w:color="auto"/>
        <w:left w:val="none" w:sz="0" w:space="0" w:color="auto"/>
        <w:bottom w:val="none" w:sz="0" w:space="0" w:color="auto"/>
        <w:right w:val="none" w:sz="0" w:space="0" w:color="auto"/>
      </w:divBdr>
    </w:div>
    <w:div w:id="771509741">
      <w:bodyDiv w:val="1"/>
      <w:marLeft w:val="0"/>
      <w:marRight w:val="0"/>
      <w:marTop w:val="0"/>
      <w:marBottom w:val="0"/>
      <w:divBdr>
        <w:top w:val="none" w:sz="0" w:space="0" w:color="auto"/>
        <w:left w:val="none" w:sz="0" w:space="0" w:color="auto"/>
        <w:bottom w:val="none" w:sz="0" w:space="0" w:color="auto"/>
        <w:right w:val="none" w:sz="0" w:space="0" w:color="auto"/>
      </w:divBdr>
    </w:div>
    <w:div w:id="773600354">
      <w:bodyDiv w:val="1"/>
      <w:marLeft w:val="0"/>
      <w:marRight w:val="0"/>
      <w:marTop w:val="0"/>
      <w:marBottom w:val="0"/>
      <w:divBdr>
        <w:top w:val="none" w:sz="0" w:space="0" w:color="auto"/>
        <w:left w:val="none" w:sz="0" w:space="0" w:color="auto"/>
        <w:bottom w:val="none" w:sz="0" w:space="0" w:color="auto"/>
        <w:right w:val="none" w:sz="0" w:space="0" w:color="auto"/>
      </w:divBdr>
    </w:div>
    <w:div w:id="774599711">
      <w:bodyDiv w:val="1"/>
      <w:marLeft w:val="0"/>
      <w:marRight w:val="0"/>
      <w:marTop w:val="0"/>
      <w:marBottom w:val="0"/>
      <w:divBdr>
        <w:top w:val="none" w:sz="0" w:space="0" w:color="auto"/>
        <w:left w:val="none" w:sz="0" w:space="0" w:color="auto"/>
        <w:bottom w:val="none" w:sz="0" w:space="0" w:color="auto"/>
        <w:right w:val="none" w:sz="0" w:space="0" w:color="auto"/>
      </w:divBdr>
    </w:div>
    <w:div w:id="775367802">
      <w:bodyDiv w:val="1"/>
      <w:marLeft w:val="0"/>
      <w:marRight w:val="0"/>
      <w:marTop w:val="0"/>
      <w:marBottom w:val="0"/>
      <w:divBdr>
        <w:top w:val="none" w:sz="0" w:space="0" w:color="auto"/>
        <w:left w:val="none" w:sz="0" w:space="0" w:color="auto"/>
        <w:bottom w:val="none" w:sz="0" w:space="0" w:color="auto"/>
        <w:right w:val="none" w:sz="0" w:space="0" w:color="auto"/>
      </w:divBdr>
    </w:div>
    <w:div w:id="775561674">
      <w:bodyDiv w:val="1"/>
      <w:marLeft w:val="0"/>
      <w:marRight w:val="0"/>
      <w:marTop w:val="0"/>
      <w:marBottom w:val="0"/>
      <w:divBdr>
        <w:top w:val="none" w:sz="0" w:space="0" w:color="auto"/>
        <w:left w:val="none" w:sz="0" w:space="0" w:color="auto"/>
        <w:bottom w:val="none" w:sz="0" w:space="0" w:color="auto"/>
        <w:right w:val="none" w:sz="0" w:space="0" w:color="auto"/>
      </w:divBdr>
    </w:div>
    <w:div w:id="776675383">
      <w:bodyDiv w:val="1"/>
      <w:marLeft w:val="0"/>
      <w:marRight w:val="0"/>
      <w:marTop w:val="0"/>
      <w:marBottom w:val="0"/>
      <w:divBdr>
        <w:top w:val="none" w:sz="0" w:space="0" w:color="auto"/>
        <w:left w:val="none" w:sz="0" w:space="0" w:color="auto"/>
        <w:bottom w:val="none" w:sz="0" w:space="0" w:color="auto"/>
        <w:right w:val="none" w:sz="0" w:space="0" w:color="auto"/>
      </w:divBdr>
    </w:div>
    <w:div w:id="779111291">
      <w:bodyDiv w:val="1"/>
      <w:marLeft w:val="0"/>
      <w:marRight w:val="0"/>
      <w:marTop w:val="0"/>
      <w:marBottom w:val="0"/>
      <w:divBdr>
        <w:top w:val="none" w:sz="0" w:space="0" w:color="auto"/>
        <w:left w:val="none" w:sz="0" w:space="0" w:color="auto"/>
        <w:bottom w:val="none" w:sz="0" w:space="0" w:color="auto"/>
        <w:right w:val="none" w:sz="0" w:space="0" w:color="auto"/>
      </w:divBdr>
    </w:div>
    <w:div w:id="781266079">
      <w:bodyDiv w:val="1"/>
      <w:marLeft w:val="0"/>
      <w:marRight w:val="0"/>
      <w:marTop w:val="0"/>
      <w:marBottom w:val="0"/>
      <w:divBdr>
        <w:top w:val="none" w:sz="0" w:space="0" w:color="auto"/>
        <w:left w:val="none" w:sz="0" w:space="0" w:color="auto"/>
        <w:bottom w:val="none" w:sz="0" w:space="0" w:color="auto"/>
        <w:right w:val="none" w:sz="0" w:space="0" w:color="auto"/>
      </w:divBdr>
    </w:div>
    <w:div w:id="786047632">
      <w:bodyDiv w:val="1"/>
      <w:marLeft w:val="0"/>
      <w:marRight w:val="0"/>
      <w:marTop w:val="0"/>
      <w:marBottom w:val="0"/>
      <w:divBdr>
        <w:top w:val="none" w:sz="0" w:space="0" w:color="auto"/>
        <w:left w:val="none" w:sz="0" w:space="0" w:color="auto"/>
        <w:bottom w:val="none" w:sz="0" w:space="0" w:color="auto"/>
        <w:right w:val="none" w:sz="0" w:space="0" w:color="auto"/>
      </w:divBdr>
    </w:div>
    <w:div w:id="786781268">
      <w:bodyDiv w:val="1"/>
      <w:marLeft w:val="0"/>
      <w:marRight w:val="0"/>
      <w:marTop w:val="0"/>
      <w:marBottom w:val="0"/>
      <w:divBdr>
        <w:top w:val="none" w:sz="0" w:space="0" w:color="auto"/>
        <w:left w:val="none" w:sz="0" w:space="0" w:color="auto"/>
        <w:bottom w:val="none" w:sz="0" w:space="0" w:color="auto"/>
        <w:right w:val="none" w:sz="0" w:space="0" w:color="auto"/>
      </w:divBdr>
    </w:div>
    <w:div w:id="790712955">
      <w:bodyDiv w:val="1"/>
      <w:marLeft w:val="0"/>
      <w:marRight w:val="0"/>
      <w:marTop w:val="0"/>
      <w:marBottom w:val="0"/>
      <w:divBdr>
        <w:top w:val="none" w:sz="0" w:space="0" w:color="auto"/>
        <w:left w:val="none" w:sz="0" w:space="0" w:color="auto"/>
        <w:bottom w:val="none" w:sz="0" w:space="0" w:color="auto"/>
        <w:right w:val="none" w:sz="0" w:space="0" w:color="auto"/>
      </w:divBdr>
    </w:div>
    <w:div w:id="794060310">
      <w:bodyDiv w:val="1"/>
      <w:marLeft w:val="0"/>
      <w:marRight w:val="0"/>
      <w:marTop w:val="0"/>
      <w:marBottom w:val="0"/>
      <w:divBdr>
        <w:top w:val="none" w:sz="0" w:space="0" w:color="auto"/>
        <w:left w:val="none" w:sz="0" w:space="0" w:color="auto"/>
        <w:bottom w:val="none" w:sz="0" w:space="0" w:color="auto"/>
        <w:right w:val="none" w:sz="0" w:space="0" w:color="auto"/>
      </w:divBdr>
    </w:div>
    <w:div w:id="794565673">
      <w:bodyDiv w:val="1"/>
      <w:marLeft w:val="0"/>
      <w:marRight w:val="0"/>
      <w:marTop w:val="0"/>
      <w:marBottom w:val="0"/>
      <w:divBdr>
        <w:top w:val="none" w:sz="0" w:space="0" w:color="auto"/>
        <w:left w:val="none" w:sz="0" w:space="0" w:color="auto"/>
        <w:bottom w:val="none" w:sz="0" w:space="0" w:color="auto"/>
        <w:right w:val="none" w:sz="0" w:space="0" w:color="auto"/>
      </w:divBdr>
    </w:div>
    <w:div w:id="796684276">
      <w:bodyDiv w:val="1"/>
      <w:marLeft w:val="0"/>
      <w:marRight w:val="0"/>
      <w:marTop w:val="0"/>
      <w:marBottom w:val="0"/>
      <w:divBdr>
        <w:top w:val="none" w:sz="0" w:space="0" w:color="auto"/>
        <w:left w:val="none" w:sz="0" w:space="0" w:color="auto"/>
        <w:bottom w:val="none" w:sz="0" w:space="0" w:color="auto"/>
        <w:right w:val="none" w:sz="0" w:space="0" w:color="auto"/>
      </w:divBdr>
    </w:div>
    <w:div w:id="797532988">
      <w:bodyDiv w:val="1"/>
      <w:marLeft w:val="0"/>
      <w:marRight w:val="0"/>
      <w:marTop w:val="0"/>
      <w:marBottom w:val="0"/>
      <w:divBdr>
        <w:top w:val="none" w:sz="0" w:space="0" w:color="auto"/>
        <w:left w:val="none" w:sz="0" w:space="0" w:color="auto"/>
        <w:bottom w:val="none" w:sz="0" w:space="0" w:color="auto"/>
        <w:right w:val="none" w:sz="0" w:space="0" w:color="auto"/>
      </w:divBdr>
    </w:div>
    <w:div w:id="798575659">
      <w:bodyDiv w:val="1"/>
      <w:marLeft w:val="0"/>
      <w:marRight w:val="0"/>
      <w:marTop w:val="0"/>
      <w:marBottom w:val="0"/>
      <w:divBdr>
        <w:top w:val="none" w:sz="0" w:space="0" w:color="auto"/>
        <w:left w:val="none" w:sz="0" w:space="0" w:color="auto"/>
        <w:bottom w:val="none" w:sz="0" w:space="0" w:color="auto"/>
        <w:right w:val="none" w:sz="0" w:space="0" w:color="auto"/>
      </w:divBdr>
    </w:div>
    <w:div w:id="799228003">
      <w:bodyDiv w:val="1"/>
      <w:marLeft w:val="0"/>
      <w:marRight w:val="0"/>
      <w:marTop w:val="0"/>
      <w:marBottom w:val="0"/>
      <w:divBdr>
        <w:top w:val="none" w:sz="0" w:space="0" w:color="auto"/>
        <w:left w:val="none" w:sz="0" w:space="0" w:color="auto"/>
        <w:bottom w:val="none" w:sz="0" w:space="0" w:color="auto"/>
        <w:right w:val="none" w:sz="0" w:space="0" w:color="auto"/>
      </w:divBdr>
    </w:div>
    <w:div w:id="802964231">
      <w:bodyDiv w:val="1"/>
      <w:marLeft w:val="0"/>
      <w:marRight w:val="0"/>
      <w:marTop w:val="0"/>
      <w:marBottom w:val="0"/>
      <w:divBdr>
        <w:top w:val="none" w:sz="0" w:space="0" w:color="auto"/>
        <w:left w:val="none" w:sz="0" w:space="0" w:color="auto"/>
        <w:bottom w:val="none" w:sz="0" w:space="0" w:color="auto"/>
        <w:right w:val="none" w:sz="0" w:space="0" w:color="auto"/>
      </w:divBdr>
    </w:div>
    <w:div w:id="807624153">
      <w:bodyDiv w:val="1"/>
      <w:marLeft w:val="0"/>
      <w:marRight w:val="0"/>
      <w:marTop w:val="0"/>
      <w:marBottom w:val="0"/>
      <w:divBdr>
        <w:top w:val="none" w:sz="0" w:space="0" w:color="auto"/>
        <w:left w:val="none" w:sz="0" w:space="0" w:color="auto"/>
        <w:bottom w:val="none" w:sz="0" w:space="0" w:color="auto"/>
        <w:right w:val="none" w:sz="0" w:space="0" w:color="auto"/>
      </w:divBdr>
    </w:div>
    <w:div w:id="809131299">
      <w:bodyDiv w:val="1"/>
      <w:marLeft w:val="0"/>
      <w:marRight w:val="0"/>
      <w:marTop w:val="0"/>
      <w:marBottom w:val="0"/>
      <w:divBdr>
        <w:top w:val="none" w:sz="0" w:space="0" w:color="auto"/>
        <w:left w:val="none" w:sz="0" w:space="0" w:color="auto"/>
        <w:bottom w:val="none" w:sz="0" w:space="0" w:color="auto"/>
        <w:right w:val="none" w:sz="0" w:space="0" w:color="auto"/>
      </w:divBdr>
    </w:div>
    <w:div w:id="809447543">
      <w:bodyDiv w:val="1"/>
      <w:marLeft w:val="0"/>
      <w:marRight w:val="0"/>
      <w:marTop w:val="0"/>
      <w:marBottom w:val="0"/>
      <w:divBdr>
        <w:top w:val="none" w:sz="0" w:space="0" w:color="auto"/>
        <w:left w:val="none" w:sz="0" w:space="0" w:color="auto"/>
        <w:bottom w:val="none" w:sz="0" w:space="0" w:color="auto"/>
        <w:right w:val="none" w:sz="0" w:space="0" w:color="auto"/>
      </w:divBdr>
    </w:div>
    <w:div w:id="809903682">
      <w:bodyDiv w:val="1"/>
      <w:marLeft w:val="0"/>
      <w:marRight w:val="0"/>
      <w:marTop w:val="0"/>
      <w:marBottom w:val="0"/>
      <w:divBdr>
        <w:top w:val="none" w:sz="0" w:space="0" w:color="auto"/>
        <w:left w:val="none" w:sz="0" w:space="0" w:color="auto"/>
        <w:bottom w:val="none" w:sz="0" w:space="0" w:color="auto"/>
        <w:right w:val="none" w:sz="0" w:space="0" w:color="auto"/>
      </w:divBdr>
    </w:div>
    <w:div w:id="810639046">
      <w:bodyDiv w:val="1"/>
      <w:marLeft w:val="0"/>
      <w:marRight w:val="0"/>
      <w:marTop w:val="0"/>
      <w:marBottom w:val="0"/>
      <w:divBdr>
        <w:top w:val="none" w:sz="0" w:space="0" w:color="auto"/>
        <w:left w:val="none" w:sz="0" w:space="0" w:color="auto"/>
        <w:bottom w:val="none" w:sz="0" w:space="0" w:color="auto"/>
        <w:right w:val="none" w:sz="0" w:space="0" w:color="auto"/>
      </w:divBdr>
    </w:div>
    <w:div w:id="818494826">
      <w:bodyDiv w:val="1"/>
      <w:marLeft w:val="0"/>
      <w:marRight w:val="0"/>
      <w:marTop w:val="0"/>
      <w:marBottom w:val="0"/>
      <w:divBdr>
        <w:top w:val="none" w:sz="0" w:space="0" w:color="auto"/>
        <w:left w:val="none" w:sz="0" w:space="0" w:color="auto"/>
        <w:bottom w:val="none" w:sz="0" w:space="0" w:color="auto"/>
        <w:right w:val="none" w:sz="0" w:space="0" w:color="auto"/>
      </w:divBdr>
    </w:div>
    <w:div w:id="822743645">
      <w:bodyDiv w:val="1"/>
      <w:marLeft w:val="0"/>
      <w:marRight w:val="0"/>
      <w:marTop w:val="0"/>
      <w:marBottom w:val="0"/>
      <w:divBdr>
        <w:top w:val="none" w:sz="0" w:space="0" w:color="auto"/>
        <w:left w:val="none" w:sz="0" w:space="0" w:color="auto"/>
        <w:bottom w:val="none" w:sz="0" w:space="0" w:color="auto"/>
        <w:right w:val="none" w:sz="0" w:space="0" w:color="auto"/>
      </w:divBdr>
    </w:div>
    <w:div w:id="823354891">
      <w:bodyDiv w:val="1"/>
      <w:marLeft w:val="0"/>
      <w:marRight w:val="0"/>
      <w:marTop w:val="0"/>
      <w:marBottom w:val="0"/>
      <w:divBdr>
        <w:top w:val="none" w:sz="0" w:space="0" w:color="auto"/>
        <w:left w:val="none" w:sz="0" w:space="0" w:color="auto"/>
        <w:bottom w:val="none" w:sz="0" w:space="0" w:color="auto"/>
        <w:right w:val="none" w:sz="0" w:space="0" w:color="auto"/>
      </w:divBdr>
    </w:div>
    <w:div w:id="827480159">
      <w:bodyDiv w:val="1"/>
      <w:marLeft w:val="0"/>
      <w:marRight w:val="0"/>
      <w:marTop w:val="0"/>
      <w:marBottom w:val="0"/>
      <w:divBdr>
        <w:top w:val="none" w:sz="0" w:space="0" w:color="auto"/>
        <w:left w:val="none" w:sz="0" w:space="0" w:color="auto"/>
        <w:bottom w:val="none" w:sz="0" w:space="0" w:color="auto"/>
        <w:right w:val="none" w:sz="0" w:space="0" w:color="auto"/>
      </w:divBdr>
    </w:div>
    <w:div w:id="837379364">
      <w:bodyDiv w:val="1"/>
      <w:marLeft w:val="0"/>
      <w:marRight w:val="0"/>
      <w:marTop w:val="0"/>
      <w:marBottom w:val="0"/>
      <w:divBdr>
        <w:top w:val="none" w:sz="0" w:space="0" w:color="auto"/>
        <w:left w:val="none" w:sz="0" w:space="0" w:color="auto"/>
        <w:bottom w:val="none" w:sz="0" w:space="0" w:color="auto"/>
        <w:right w:val="none" w:sz="0" w:space="0" w:color="auto"/>
      </w:divBdr>
    </w:div>
    <w:div w:id="843011126">
      <w:bodyDiv w:val="1"/>
      <w:marLeft w:val="0"/>
      <w:marRight w:val="0"/>
      <w:marTop w:val="0"/>
      <w:marBottom w:val="0"/>
      <w:divBdr>
        <w:top w:val="none" w:sz="0" w:space="0" w:color="auto"/>
        <w:left w:val="none" w:sz="0" w:space="0" w:color="auto"/>
        <w:bottom w:val="none" w:sz="0" w:space="0" w:color="auto"/>
        <w:right w:val="none" w:sz="0" w:space="0" w:color="auto"/>
      </w:divBdr>
    </w:div>
    <w:div w:id="844368424">
      <w:bodyDiv w:val="1"/>
      <w:marLeft w:val="0"/>
      <w:marRight w:val="0"/>
      <w:marTop w:val="0"/>
      <w:marBottom w:val="0"/>
      <w:divBdr>
        <w:top w:val="none" w:sz="0" w:space="0" w:color="auto"/>
        <w:left w:val="none" w:sz="0" w:space="0" w:color="auto"/>
        <w:bottom w:val="none" w:sz="0" w:space="0" w:color="auto"/>
        <w:right w:val="none" w:sz="0" w:space="0" w:color="auto"/>
      </w:divBdr>
    </w:div>
    <w:div w:id="846208709">
      <w:bodyDiv w:val="1"/>
      <w:marLeft w:val="0"/>
      <w:marRight w:val="0"/>
      <w:marTop w:val="0"/>
      <w:marBottom w:val="0"/>
      <w:divBdr>
        <w:top w:val="none" w:sz="0" w:space="0" w:color="auto"/>
        <w:left w:val="none" w:sz="0" w:space="0" w:color="auto"/>
        <w:bottom w:val="none" w:sz="0" w:space="0" w:color="auto"/>
        <w:right w:val="none" w:sz="0" w:space="0" w:color="auto"/>
      </w:divBdr>
    </w:div>
    <w:div w:id="848257488">
      <w:bodyDiv w:val="1"/>
      <w:marLeft w:val="0"/>
      <w:marRight w:val="0"/>
      <w:marTop w:val="0"/>
      <w:marBottom w:val="0"/>
      <w:divBdr>
        <w:top w:val="none" w:sz="0" w:space="0" w:color="auto"/>
        <w:left w:val="none" w:sz="0" w:space="0" w:color="auto"/>
        <w:bottom w:val="none" w:sz="0" w:space="0" w:color="auto"/>
        <w:right w:val="none" w:sz="0" w:space="0" w:color="auto"/>
      </w:divBdr>
    </w:div>
    <w:div w:id="851917836">
      <w:bodyDiv w:val="1"/>
      <w:marLeft w:val="0"/>
      <w:marRight w:val="0"/>
      <w:marTop w:val="0"/>
      <w:marBottom w:val="0"/>
      <w:divBdr>
        <w:top w:val="none" w:sz="0" w:space="0" w:color="auto"/>
        <w:left w:val="none" w:sz="0" w:space="0" w:color="auto"/>
        <w:bottom w:val="none" w:sz="0" w:space="0" w:color="auto"/>
        <w:right w:val="none" w:sz="0" w:space="0" w:color="auto"/>
      </w:divBdr>
    </w:div>
    <w:div w:id="853764032">
      <w:bodyDiv w:val="1"/>
      <w:marLeft w:val="0"/>
      <w:marRight w:val="0"/>
      <w:marTop w:val="0"/>
      <w:marBottom w:val="0"/>
      <w:divBdr>
        <w:top w:val="none" w:sz="0" w:space="0" w:color="auto"/>
        <w:left w:val="none" w:sz="0" w:space="0" w:color="auto"/>
        <w:bottom w:val="none" w:sz="0" w:space="0" w:color="auto"/>
        <w:right w:val="none" w:sz="0" w:space="0" w:color="auto"/>
      </w:divBdr>
    </w:div>
    <w:div w:id="855578573">
      <w:bodyDiv w:val="1"/>
      <w:marLeft w:val="0"/>
      <w:marRight w:val="0"/>
      <w:marTop w:val="0"/>
      <w:marBottom w:val="0"/>
      <w:divBdr>
        <w:top w:val="none" w:sz="0" w:space="0" w:color="auto"/>
        <w:left w:val="none" w:sz="0" w:space="0" w:color="auto"/>
        <w:bottom w:val="none" w:sz="0" w:space="0" w:color="auto"/>
        <w:right w:val="none" w:sz="0" w:space="0" w:color="auto"/>
      </w:divBdr>
    </w:div>
    <w:div w:id="858004674">
      <w:bodyDiv w:val="1"/>
      <w:marLeft w:val="0"/>
      <w:marRight w:val="0"/>
      <w:marTop w:val="0"/>
      <w:marBottom w:val="0"/>
      <w:divBdr>
        <w:top w:val="none" w:sz="0" w:space="0" w:color="auto"/>
        <w:left w:val="none" w:sz="0" w:space="0" w:color="auto"/>
        <w:bottom w:val="none" w:sz="0" w:space="0" w:color="auto"/>
        <w:right w:val="none" w:sz="0" w:space="0" w:color="auto"/>
      </w:divBdr>
    </w:div>
    <w:div w:id="860704943">
      <w:bodyDiv w:val="1"/>
      <w:marLeft w:val="0"/>
      <w:marRight w:val="0"/>
      <w:marTop w:val="0"/>
      <w:marBottom w:val="0"/>
      <w:divBdr>
        <w:top w:val="none" w:sz="0" w:space="0" w:color="auto"/>
        <w:left w:val="none" w:sz="0" w:space="0" w:color="auto"/>
        <w:bottom w:val="none" w:sz="0" w:space="0" w:color="auto"/>
        <w:right w:val="none" w:sz="0" w:space="0" w:color="auto"/>
      </w:divBdr>
    </w:div>
    <w:div w:id="862011387">
      <w:bodyDiv w:val="1"/>
      <w:marLeft w:val="0"/>
      <w:marRight w:val="0"/>
      <w:marTop w:val="0"/>
      <w:marBottom w:val="0"/>
      <w:divBdr>
        <w:top w:val="none" w:sz="0" w:space="0" w:color="auto"/>
        <w:left w:val="none" w:sz="0" w:space="0" w:color="auto"/>
        <w:bottom w:val="none" w:sz="0" w:space="0" w:color="auto"/>
        <w:right w:val="none" w:sz="0" w:space="0" w:color="auto"/>
      </w:divBdr>
    </w:div>
    <w:div w:id="862087032">
      <w:bodyDiv w:val="1"/>
      <w:marLeft w:val="0"/>
      <w:marRight w:val="0"/>
      <w:marTop w:val="0"/>
      <w:marBottom w:val="0"/>
      <w:divBdr>
        <w:top w:val="none" w:sz="0" w:space="0" w:color="auto"/>
        <w:left w:val="none" w:sz="0" w:space="0" w:color="auto"/>
        <w:bottom w:val="none" w:sz="0" w:space="0" w:color="auto"/>
        <w:right w:val="none" w:sz="0" w:space="0" w:color="auto"/>
      </w:divBdr>
    </w:div>
    <w:div w:id="865293913">
      <w:bodyDiv w:val="1"/>
      <w:marLeft w:val="0"/>
      <w:marRight w:val="0"/>
      <w:marTop w:val="0"/>
      <w:marBottom w:val="0"/>
      <w:divBdr>
        <w:top w:val="none" w:sz="0" w:space="0" w:color="auto"/>
        <w:left w:val="none" w:sz="0" w:space="0" w:color="auto"/>
        <w:bottom w:val="none" w:sz="0" w:space="0" w:color="auto"/>
        <w:right w:val="none" w:sz="0" w:space="0" w:color="auto"/>
      </w:divBdr>
    </w:div>
    <w:div w:id="865562845">
      <w:bodyDiv w:val="1"/>
      <w:marLeft w:val="0"/>
      <w:marRight w:val="0"/>
      <w:marTop w:val="0"/>
      <w:marBottom w:val="0"/>
      <w:divBdr>
        <w:top w:val="none" w:sz="0" w:space="0" w:color="auto"/>
        <w:left w:val="none" w:sz="0" w:space="0" w:color="auto"/>
        <w:bottom w:val="none" w:sz="0" w:space="0" w:color="auto"/>
        <w:right w:val="none" w:sz="0" w:space="0" w:color="auto"/>
      </w:divBdr>
    </w:div>
    <w:div w:id="870455796">
      <w:bodyDiv w:val="1"/>
      <w:marLeft w:val="0"/>
      <w:marRight w:val="0"/>
      <w:marTop w:val="0"/>
      <w:marBottom w:val="0"/>
      <w:divBdr>
        <w:top w:val="none" w:sz="0" w:space="0" w:color="auto"/>
        <w:left w:val="none" w:sz="0" w:space="0" w:color="auto"/>
        <w:bottom w:val="none" w:sz="0" w:space="0" w:color="auto"/>
        <w:right w:val="none" w:sz="0" w:space="0" w:color="auto"/>
      </w:divBdr>
    </w:div>
    <w:div w:id="871648226">
      <w:bodyDiv w:val="1"/>
      <w:marLeft w:val="0"/>
      <w:marRight w:val="0"/>
      <w:marTop w:val="0"/>
      <w:marBottom w:val="0"/>
      <w:divBdr>
        <w:top w:val="none" w:sz="0" w:space="0" w:color="auto"/>
        <w:left w:val="none" w:sz="0" w:space="0" w:color="auto"/>
        <w:bottom w:val="none" w:sz="0" w:space="0" w:color="auto"/>
        <w:right w:val="none" w:sz="0" w:space="0" w:color="auto"/>
      </w:divBdr>
    </w:div>
    <w:div w:id="872692737">
      <w:bodyDiv w:val="1"/>
      <w:marLeft w:val="0"/>
      <w:marRight w:val="0"/>
      <w:marTop w:val="0"/>
      <w:marBottom w:val="0"/>
      <w:divBdr>
        <w:top w:val="none" w:sz="0" w:space="0" w:color="auto"/>
        <w:left w:val="none" w:sz="0" w:space="0" w:color="auto"/>
        <w:bottom w:val="none" w:sz="0" w:space="0" w:color="auto"/>
        <w:right w:val="none" w:sz="0" w:space="0" w:color="auto"/>
      </w:divBdr>
    </w:div>
    <w:div w:id="879123434">
      <w:bodyDiv w:val="1"/>
      <w:marLeft w:val="0"/>
      <w:marRight w:val="0"/>
      <w:marTop w:val="0"/>
      <w:marBottom w:val="0"/>
      <w:divBdr>
        <w:top w:val="none" w:sz="0" w:space="0" w:color="auto"/>
        <w:left w:val="none" w:sz="0" w:space="0" w:color="auto"/>
        <w:bottom w:val="none" w:sz="0" w:space="0" w:color="auto"/>
        <w:right w:val="none" w:sz="0" w:space="0" w:color="auto"/>
      </w:divBdr>
    </w:div>
    <w:div w:id="882519493">
      <w:bodyDiv w:val="1"/>
      <w:marLeft w:val="0"/>
      <w:marRight w:val="0"/>
      <w:marTop w:val="0"/>
      <w:marBottom w:val="0"/>
      <w:divBdr>
        <w:top w:val="none" w:sz="0" w:space="0" w:color="auto"/>
        <w:left w:val="none" w:sz="0" w:space="0" w:color="auto"/>
        <w:bottom w:val="none" w:sz="0" w:space="0" w:color="auto"/>
        <w:right w:val="none" w:sz="0" w:space="0" w:color="auto"/>
      </w:divBdr>
    </w:div>
    <w:div w:id="885990386">
      <w:bodyDiv w:val="1"/>
      <w:marLeft w:val="0"/>
      <w:marRight w:val="0"/>
      <w:marTop w:val="0"/>
      <w:marBottom w:val="0"/>
      <w:divBdr>
        <w:top w:val="none" w:sz="0" w:space="0" w:color="auto"/>
        <w:left w:val="none" w:sz="0" w:space="0" w:color="auto"/>
        <w:bottom w:val="none" w:sz="0" w:space="0" w:color="auto"/>
        <w:right w:val="none" w:sz="0" w:space="0" w:color="auto"/>
      </w:divBdr>
    </w:div>
    <w:div w:id="886916907">
      <w:bodyDiv w:val="1"/>
      <w:marLeft w:val="0"/>
      <w:marRight w:val="0"/>
      <w:marTop w:val="0"/>
      <w:marBottom w:val="0"/>
      <w:divBdr>
        <w:top w:val="none" w:sz="0" w:space="0" w:color="auto"/>
        <w:left w:val="none" w:sz="0" w:space="0" w:color="auto"/>
        <w:bottom w:val="none" w:sz="0" w:space="0" w:color="auto"/>
        <w:right w:val="none" w:sz="0" w:space="0" w:color="auto"/>
      </w:divBdr>
    </w:div>
    <w:div w:id="892884516">
      <w:bodyDiv w:val="1"/>
      <w:marLeft w:val="0"/>
      <w:marRight w:val="0"/>
      <w:marTop w:val="0"/>
      <w:marBottom w:val="0"/>
      <w:divBdr>
        <w:top w:val="none" w:sz="0" w:space="0" w:color="auto"/>
        <w:left w:val="none" w:sz="0" w:space="0" w:color="auto"/>
        <w:bottom w:val="none" w:sz="0" w:space="0" w:color="auto"/>
        <w:right w:val="none" w:sz="0" w:space="0" w:color="auto"/>
      </w:divBdr>
    </w:div>
    <w:div w:id="897595550">
      <w:bodyDiv w:val="1"/>
      <w:marLeft w:val="0"/>
      <w:marRight w:val="0"/>
      <w:marTop w:val="0"/>
      <w:marBottom w:val="0"/>
      <w:divBdr>
        <w:top w:val="none" w:sz="0" w:space="0" w:color="auto"/>
        <w:left w:val="none" w:sz="0" w:space="0" w:color="auto"/>
        <w:bottom w:val="none" w:sz="0" w:space="0" w:color="auto"/>
        <w:right w:val="none" w:sz="0" w:space="0" w:color="auto"/>
      </w:divBdr>
    </w:div>
    <w:div w:id="902326976">
      <w:bodyDiv w:val="1"/>
      <w:marLeft w:val="0"/>
      <w:marRight w:val="0"/>
      <w:marTop w:val="0"/>
      <w:marBottom w:val="0"/>
      <w:divBdr>
        <w:top w:val="none" w:sz="0" w:space="0" w:color="auto"/>
        <w:left w:val="none" w:sz="0" w:space="0" w:color="auto"/>
        <w:bottom w:val="none" w:sz="0" w:space="0" w:color="auto"/>
        <w:right w:val="none" w:sz="0" w:space="0" w:color="auto"/>
      </w:divBdr>
    </w:div>
    <w:div w:id="904990525">
      <w:bodyDiv w:val="1"/>
      <w:marLeft w:val="0"/>
      <w:marRight w:val="0"/>
      <w:marTop w:val="0"/>
      <w:marBottom w:val="0"/>
      <w:divBdr>
        <w:top w:val="none" w:sz="0" w:space="0" w:color="auto"/>
        <w:left w:val="none" w:sz="0" w:space="0" w:color="auto"/>
        <w:bottom w:val="none" w:sz="0" w:space="0" w:color="auto"/>
        <w:right w:val="none" w:sz="0" w:space="0" w:color="auto"/>
      </w:divBdr>
    </w:div>
    <w:div w:id="905608037">
      <w:bodyDiv w:val="1"/>
      <w:marLeft w:val="0"/>
      <w:marRight w:val="0"/>
      <w:marTop w:val="0"/>
      <w:marBottom w:val="0"/>
      <w:divBdr>
        <w:top w:val="none" w:sz="0" w:space="0" w:color="auto"/>
        <w:left w:val="none" w:sz="0" w:space="0" w:color="auto"/>
        <w:bottom w:val="none" w:sz="0" w:space="0" w:color="auto"/>
        <w:right w:val="none" w:sz="0" w:space="0" w:color="auto"/>
      </w:divBdr>
    </w:div>
    <w:div w:id="911962560">
      <w:bodyDiv w:val="1"/>
      <w:marLeft w:val="0"/>
      <w:marRight w:val="0"/>
      <w:marTop w:val="0"/>
      <w:marBottom w:val="0"/>
      <w:divBdr>
        <w:top w:val="none" w:sz="0" w:space="0" w:color="auto"/>
        <w:left w:val="none" w:sz="0" w:space="0" w:color="auto"/>
        <w:bottom w:val="none" w:sz="0" w:space="0" w:color="auto"/>
        <w:right w:val="none" w:sz="0" w:space="0" w:color="auto"/>
      </w:divBdr>
    </w:div>
    <w:div w:id="915944634">
      <w:bodyDiv w:val="1"/>
      <w:marLeft w:val="0"/>
      <w:marRight w:val="0"/>
      <w:marTop w:val="0"/>
      <w:marBottom w:val="0"/>
      <w:divBdr>
        <w:top w:val="none" w:sz="0" w:space="0" w:color="auto"/>
        <w:left w:val="none" w:sz="0" w:space="0" w:color="auto"/>
        <w:bottom w:val="none" w:sz="0" w:space="0" w:color="auto"/>
        <w:right w:val="none" w:sz="0" w:space="0" w:color="auto"/>
      </w:divBdr>
    </w:div>
    <w:div w:id="921259687">
      <w:bodyDiv w:val="1"/>
      <w:marLeft w:val="0"/>
      <w:marRight w:val="0"/>
      <w:marTop w:val="0"/>
      <w:marBottom w:val="0"/>
      <w:divBdr>
        <w:top w:val="none" w:sz="0" w:space="0" w:color="auto"/>
        <w:left w:val="none" w:sz="0" w:space="0" w:color="auto"/>
        <w:bottom w:val="none" w:sz="0" w:space="0" w:color="auto"/>
        <w:right w:val="none" w:sz="0" w:space="0" w:color="auto"/>
      </w:divBdr>
    </w:div>
    <w:div w:id="922227499">
      <w:bodyDiv w:val="1"/>
      <w:marLeft w:val="0"/>
      <w:marRight w:val="0"/>
      <w:marTop w:val="0"/>
      <w:marBottom w:val="0"/>
      <w:divBdr>
        <w:top w:val="none" w:sz="0" w:space="0" w:color="auto"/>
        <w:left w:val="none" w:sz="0" w:space="0" w:color="auto"/>
        <w:bottom w:val="none" w:sz="0" w:space="0" w:color="auto"/>
        <w:right w:val="none" w:sz="0" w:space="0" w:color="auto"/>
      </w:divBdr>
    </w:div>
    <w:div w:id="928847693">
      <w:bodyDiv w:val="1"/>
      <w:marLeft w:val="0"/>
      <w:marRight w:val="0"/>
      <w:marTop w:val="0"/>
      <w:marBottom w:val="0"/>
      <w:divBdr>
        <w:top w:val="none" w:sz="0" w:space="0" w:color="auto"/>
        <w:left w:val="none" w:sz="0" w:space="0" w:color="auto"/>
        <w:bottom w:val="none" w:sz="0" w:space="0" w:color="auto"/>
        <w:right w:val="none" w:sz="0" w:space="0" w:color="auto"/>
      </w:divBdr>
    </w:div>
    <w:div w:id="929972463">
      <w:bodyDiv w:val="1"/>
      <w:marLeft w:val="0"/>
      <w:marRight w:val="0"/>
      <w:marTop w:val="0"/>
      <w:marBottom w:val="0"/>
      <w:divBdr>
        <w:top w:val="none" w:sz="0" w:space="0" w:color="auto"/>
        <w:left w:val="none" w:sz="0" w:space="0" w:color="auto"/>
        <w:bottom w:val="none" w:sz="0" w:space="0" w:color="auto"/>
        <w:right w:val="none" w:sz="0" w:space="0" w:color="auto"/>
      </w:divBdr>
    </w:div>
    <w:div w:id="930940745">
      <w:bodyDiv w:val="1"/>
      <w:marLeft w:val="0"/>
      <w:marRight w:val="0"/>
      <w:marTop w:val="0"/>
      <w:marBottom w:val="0"/>
      <w:divBdr>
        <w:top w:val="none" w:sz="0" w:space="0" w:color="auto"/>
        <w:left w:val="none" w:sz="0" w:space="0" w:color="auto"/>
        <w:bottom w:val="none" w:sz="0" w:space="0" w:color="auto"/>
        <w:right w:val="none" w:sz="0" w:space="0" w:color="auto"/>
      </w:divBdr>
    </w:div>
    <w:div w:id="931278537">
      <w:bodyDiv w:val="1"/>
      <w:marLeft w:val="0"/>
      <w:marRight w:val="0"/>
      <w:marTop w:val="0"/>
      <w:marBottom w:val="0"/>
      <w:divBdr>
        <w:top w:val="none" w:sz="0" w:space="0" w:color="auto"/>
        <w:left w:val="none" w:sz="0" w:space="0" w:color="auto"/>
        <w:bottom w:val="none" w:sz="0" w:space="0" w:color="auto"/>
        <w:right w:val="none" w:sz="0" w:space="0" w:color="auto"/>
      </w:divBdr>
    </w:div>
    <w:div w:id="933896627">
      <w:bodyDiv w:val="1"/>
      <w:marLeft w:val="0"/>
      <w:marRight w:val="0"/>
      <w:marTop w:val="0"/>
      <w:marBottom w:val="0"/>
      <w:divBdr>
        <w:top w:val="none" w:sz="0" w:space="0" w:color="auto"/>
        <w:left w:val="none" w:sz="0" w:space="0" w:color="auto"/>
        <w:bottom w:val="none" w:sz="0" w:space="0" w:color="auto"/>
        <w:right w:val="none" w:sz="0" w:space="0" w:color="auto"/>
      </w:divBdr>
      <w:divsChild>
        <w:div w:id="1602256386">
          <w:marLeft w:val="0"/>
          <w:marRight w:val="0"/>
          <w:marTop w:val="0"/>
          <w:marBottom w:val="0"/>
          <w:divBdr>
            <w:top w:val="none" w:sz="0" w:space="0" w:color="auto"/>
            <w:left w:val="none" w:sz="0" w:space="0" w:color="auto"/>
            <w:bottom w:val="none" w:sz="0" w:space="0" w:color="auto"/>
            <w:right w:val="none" w:sz="0" w:space="0" w:color="auto"/>
          </w:divBdr>
          <w:divsChild>
            <w:div w:id="996612667">
              <w:marLeft w:val="0"/>
              <w:marRight w:val="0"/>
              <w:marTop w:val="0"/>
              <w:marBottom w:val="0"/>
              <w:divBdr>
                <w:top w:val="none" w:sz="0" w:space="0" w:color="auto"/>
                <w:left w:val="none" w:sz="0" w:space="0" w:color="auto"/>
                <w:bottom w:val="none" w:sz="0" w:space="0" w:color="auto"/>
                <w:right w:val="none" w:sz="0" w:space="0" w:color="auto"/>
              </w:divBdr>
              <w:divsChild>
                <w:div w:id="1689257115">
                  <w:marLeft w:val="0"/>
                  <w:marRight w:val="0"/>
                  <w:marTop w:val="0"/>
                  <w:marBottom w:val="0"/>
                  <w:divBdr>
                    <w:top w:val="none" w:sz="0" w:space="0" w:color="auto"/>
                    <w:left w:val="none" w:sz="0" w:space="0" w:color="auto"/>
                    <w:bottom w:val="none" w:sz="0" w:space="0" w:color="auto"/>
                    <w:right w:val="none" w:sz="0" w:space="0" w:color="auto"/>
                  </w:divBdr>
                  <w:divsChild>
                    <w:div w:id="757018523">
                      <w:marLeft w:val="0"/>
                      <w:marRight w:val="0"/>
                      <w:marTop w:val="0"/>
                      <w:marBottom w:val="0"/>
                      <w:divBdr>
                        <w:top w:val="none" w:sz="0" w:space="0" w:color="auto"/>
                        <w:left w:val="none" w:sz="0" w:space="0" w:color="auto"/>
                        <w:bottom w:val="none" w:sz="0" w:space="0" w:color="auto"/>
                        <w:right w:val="none" w:sz="0" w:space="0" w:color="auto"/>
                      </w:divBdr>
                      <w:divsChild>
                        <w:div w:id="1670325615">
                          <w:marLeft w:val="0"/>
                          <w:marRight w:val="0"/>
                          <w:marTop w:val="0"/>
                          <w:marBottom w:val="0"/>
                          <w:divBdr>
                            <w:top w:val="none" w:sz="0" w:space="0" w:color="auto"/>
                            <w:left w:val="none" w:sz="0" w:space="0" w:color="auto"/>
                            <w:bottom w:val="none" w:sz="0" w:space="0" w:color="auto"/>
                            <w:right w:val="none" w:sz="0" w:space="0" w:color="auto"/>
                          </w:divBdr>
                          <w:divsChild>
                            <w:div w:id="1813132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34556289">
      <w:bodyDiv w:val="1"/>
      <w:marLeft w:val="0"/>
      <w:marRight w:val="0"/>
      <w:marTop w:val="0"/>
      <w:marBottom w:val="0"/>
      <w:divBdr>
        <w:top w:val="none" w:sz="0" w:space="0" w:color="auto"/>
        <w:left w:val="none" w:sz="0" w:space="0" w:color="auto"/>
        <w:bottom w:val="none" w:sz="0" w:space="0" w:color="auto"/>
        <w:right w:val="none" w:sz="0" w:space="0" w:color="auto"/>
      </w:divBdr>
    </w:div>
    <w:div w:id="935015527">
      <w:bodyDiv w:val="1"/>
      <w:marLeft w:val="0"/>
      <w:marRight w:val="0"/>
      <w:marTop w:val="0"/>
      <w:marBottom w:val="0"/>
      <w:divBdr>
        <w:top w:val="none" w:sz="0" w:space="0" w:color="auto"/>
        <w:left w:val="none" w:sz="0" w:space="0" w:color="auto"/>
        <w:bottom w:val="none" w:sz="0" w:space="0" w:color="auto"/>
        <w:right w:val="none" w:sz="0" w:space="0" w:color="auto"/>
      </w:divBdr>
    </w:div>
    <w:div w:id="938828518">
      <w:bodyDiv w:val="1"/>
      <w:marLeft w:val="0"/>
      <w:marRight w:val="0"/>
      <w:marTop w:val="0"/>
      <w:marBottom w:val="0"/>
      <w:divBdr>
        <w:top w:val="none" w:sz="0" w:space="0" w:color="auto"/>
        <w:left w:val="none" w:sz="0" w:space="0" w:color="auto"/>
        <w:bottom w:val="none" w:sz="0" w:space="0" w:color="auto"/>
        <w:right w:val="none" w:sz="0" w:space="0" w:color="auto"/>
      </w:divBdr>
    </w:div>
    <w:div w:id="942423260">
      <w:bodyDiv w:val="1"/>
      <w:marLeft w:val="0"/>
      <w:marRight w:val="0"/>
      <w:marTop w:val="0"/>
      <w:marBottom w:val="0"/>
      <w:divBdr>
        <w:top w:val="none" w:sz="0" w:space="0" w:color="auto"/>
        <w:left w:val="none" w:sz="0" w:space="0" w:color="auto"/>
        <w:bottom w:val="none" w:sz="0" w:space="0" w:color="auto"/>
        <w:right w:val="none" w:sz="0" w:space="0" w:color="auto"/>
      </w:divBdr>
    </w:div>
    <w:div w:id="944577324">
      <w:bodyDiv w:val="1"/>
      <w:marLeft w:val="0"/>
      <w:marRight w:val="0"/>
      <w:marTop w:val="0"/>
      <w:marBottom w:val="0"/>
      <w:divBdr>
        <w:top w:val="none" w:sz="0" w:space="0" w:color="auto"/>
        <w:left w:val="none" w:sz="0" w:space="0" w:color="auto"/>
        <w:bottom w:val="none" w:sz="0" w:space="0" w:color="auto"/>
        <w:right w:val="none" w:sz="0" w:space="0" w:color="auto"/>
      </w:divBdr>
    </w:div>
    <w:div w:id="945425513">
      <w:bodyDiv w:val="1"/>
      <w:marLeft w:val="0"/>
      <w:marRight w:val="0"/>
      <w:marTop w:val="0"/>
      <w:marBottom w:val="0"/>
      <w:divBdr>
        <w:top w:val="none" w:sz="0" w:space="0" w:color="auto"/>
        <w:left w:val="none" w:sz="0" w:space="0" w:color="auto"/>
        <w:bottom w:val="none" w:sz="0" w:space="0" w:color="auto"/>
        <w:right w:val="none" w:sz="0" w:space="0" w:color="auto"/>
      </w:divBdr>
    </w:div>
    <w:div w:id="946036996">
      <w:bodyDiv w:val="1"/>
      <w:marLeft w:val="0"/>
      <w:marRight w:val="0"/>
      <w:marTop w:val="0"/>
      <w:marBottom w:val="0"/>
      <w:divBdr>
        <w:top w:val="none" w:sz="0" w:space="0" w:color="auto"/>
        <w:left w:val="none" w:sz="0" w:space="0" w:color="auto"/>
        <w:bottom w:val="none" w:sz="0" w:space="0" w:color="auto"/>
        <w:right w:val="none" w:sz="0" w:space="0" w:color="auto"/>
      </w:divBdr>
    </w:div>
    <w:div w:id="946624802">
      <w:bodyDiv w:val="1"/>
      <w:marLeft w:val="0"/>
      <w:marRight w:val="0"/>
      <w:marTop w:val="0"/>
      <w:marBottom w:val="0"/>
      <w:divBdr>
        <w:top w:val="none" w:sz="0" w:space="0" w:color="auto"/>
        <w:left w:val="none" w:sz="0" w:space="0" w:color="auto"/>
        <w:bottom w:val="none" w:sz="0" w:space="0" w:color="auto"/>
        <w:right w:val="none" w:sz="0" w:space="0" w:color="auto"/>
      </w:divBdr>
    </w:div>
    <w:div w:id="948701140">
      <w:bodyDiv w:val="1"/>
      <w:marLeft w:val="0"/>
      <w:marRight w:val="0"/>
      <w:marTop w:val="0"/>
      <w:marBottom w:val="0"/>
      <w:divBdr>
        <w:top w:val="none" w:sz="0" w:space="0" w:color="auto"/>
        <w:left w:val="none" w:sz="0" w:space="0" w:color="auto"/>
        <w:bottom w:val="none" w:sz="0" w:space="0" w:color="auto"/>
        <w:right w:val="none" w:sz="0" w:space="0" w:color="auto"/>
      </w:divBdr>
    </w:div>
    <w:div w:id="949360114">
      <w:bodyDiv w:val="1"/>
      <w:marLeft w:val="0"/>
      <w:marRight w:val="0"/>
      <w:marTop w:val="0"/>
      <w:marBottom w:val="0"/>
      <w:divBdr>
        <w:top w:val="none" w:sz="0" w:space="0" w:color="auto"/>
        <w:left w:val="none" w:sz="0" w:space="0" w:color="auto"/>
        <w:bottom w:val="none" w:sz="0" w:space="0" w:color="auto"/>
        <w:right w:val="none" w:sz="0" w:space="0" w:color="auto"/>
      </w:divBdr>
    </w:div>
    <w:div w:id="952127720">
      <w:bodyDiv w:val="1"/>
      <w:marLeft w:val="0"/>
      <w:marRight w:val="0"/>
      <w:marTop w:val="0"/>
      <w:marBottom w:val="0"/>
      <w:divBdr>
        <w:top w:val="none" w:sz="0" w:space="0" w:color="auto"/>
        <w:left w:val="none" w:sz="0" w:space="0" w:color="auto"/>
        <w:bottom w:val="none" w:sz="0" w:space="0" w:color="auto"/>
        <w:right w:val="none" w:sz="0" w:space="0" w:color="auto"/>
      </w:divBdr>
    </w:div>
    <w:div w:id="953948807">
      <w:bodyDiv w:val="1"/>
      <w:marLeft w:val="0"/>
      <w:marRight w:val="0"/>
      <w:marTop w:val="0"/>
      <w:marBottom w:val="0"/>
      <w:divBdr>
        <w:top w:val="none" w:sz="0" w:space="0" w:color="auto"/>
        <w:left w:val="none" w:sz="0" w:space="0" w:color="auto"/>
        <w:bottom w:val="none" w:sz="0" w:space="0" w:color="auto"/>
        <w:right w:val="none" w:sz="0" w:space="0" w:color="auto"/>
      </w:divBdr>
    </w:div>
    <w:div w:id="957488931">
      <w:bodyDiv w:val="1"/>
      <w:marLeft w:val="0"/>
      <w:marRight w:val="0"/>
      <w:marTop w:val="0"/>
      <w:marBottom w:val="0"/>
      <w:divBdr>
        <w:top w:val="none" w:sz="0" w:space="0" w:color="auto"/>
        <w:left w:val="none" w:sz="0" w:space="0" w:color="auto"/>
        <w:bottom w:val="none" w:sz="0" w:space="0" w:color="auto"/>
        <w:right w:val="none" w:sz="0" w:space="0" w:color="auto"/>
      </w:divBdr>
    </w:div>
    <w:div w:id="961425745">
      <w:bodyDiv w:val="1"/>
      <w:marLeft w:val="0"/>
      <w:marRight w:val="0"/>
      <w:marTop w:val="0"/>
      <w:marBottom w:val="0"/>
      <w:divBdr>
        <w:top w:val="none" w:sz="0" w:space="0" w:color="auto"/>
        <w:left w:val="none" w:sz="0" w:space="0" w:color="auto"/>
        <w:bottom w:val="none" w:sz="0" w:space="0" w:color="auto"/>
        <w:right w:val="none" w:sz="0" w:space="0" w:color="auto"/>
      </w:divBdr>
    </w:div>
    <w:div w:id="966618826">
      <w:bodyDiv w:val="1"/>
      <w:marLeft w:val="0"/>
      <w:marRight w:val="0"/>
      <w:marTop w:val="0"/>
      <w:marBottom w:val="0"/>
      <w:divBdr>
        <w:top w:val="none" w:sz="0" w:space="0" w:color="auto"/>
        <w:left w:val="none" w:sz="0" w:space="0" w:color="auto"/>
        <w:bottom w:val="none" w:sz="0" w:space="0" w:color="auto"/>
        <w:right w:val="none" w:sz="0" w:space="0" w:color="auto"/>
      </w:divBdr>
    </w:div>
    <w:div w:id="967467385">
      <w:bodyDiv w:val="1"/>
      <w:marLeft w:val="0"/>
      <w:marRight w:val="0"/>
      <w:marTop w:val="0"/>
      <w:marBottom w:val="0"/>
      <w:divBdr>
        <w:top w:val="none" w:sz="0" w:space="0" w:color="auto"/>
        <w:left w:val="none" w:sz="0" w:space="0" w:color="auto"/>
        <w:bottom w:val="none" w:sz="0" w:space="0" w:color="auto"/>
        <w:right w:val="none" w:sz="0" w:space="0" w:color="auto"/>
      </w:divBdr>
    </w:div>
    <w:div w:id="969048005">
      <w:bodyDiv w:val="1"/>
      <w:marLeft w:val="0"/>
      <w:marRight w:val="0"/>
      <w:marTop w:val="0"/>
      <w:marBottom w:val="0"/>
      <w:divBdr>
        <w:top w:val="none" w:sz="0" w:space="0" w:color="auto"/>
        <w:left w:val="none" w:sz="0" w:space="0" w:color="auto"/>
        <w:bottom w:val="none" w:sz="0" w:space="0" w:color="auto"/>
        <w:right w:val="none" w:sz="0" w:space="0" w:color="auto"/>
      </w:divBdr>
    </w:div>
    <w:div w:id="972488845">
      <w:bodyDiv w:val="1"/>
      <w:marLeft w:val="0"/>
      <w:marRight w:val="0"/>
      <w:marTop w:val="0"/>
      <w:marBottom w:val="0"/>
      <w:divBdr>
        <w:top w:val="none" w:sz="0" w:space="0" w:color="auto"/>
        <w:left w:val="none" w:sz="0" w:space="0" w:color="auto"/>
        <w:bottom w:val="none" w:sz="0" w:space="0" w:color="auto"/>
        <w:right w:val="none" w:sz="0" w:space="0" w:color="auto"/>
      </w:divBdr>
    </w:div>
    <w:div w:id="977607245">
      <w:bodyDiv w:val="1"/>
      <w:marLeft w:val="0"/>
      <w:marRight w:val="0"/>
      <w:marTop w:val="0"/>
      <w:marBottom w:val="0"/>
      <w:divBdr>
        <w:top w:val="none" w:sz="0" w:space="0" w:color="auto"/>
        <w:left w:val="none" w:sz="0" w:space="0" w:color="auto"/>
        <w:bottom w:val="none" w:sz="0" w:space="0" w:color="auto"/>
        <w:right w:val="none" w:sz="0" w:space="0" w:color="auto"/>
      </w:divBdr>
    </w:div>
    <w:div w:id="979917736">
      <w:bodyDiv w:val="1"/>
      <w:marLeft w:val="0"/>
      <w:marRight w:val="0"/>
      <w:marTop w:val="0"/>
      <w:marBottom w:val="0"/>
      <w:divBdr>
        <w:top w:val="none" w:sz="0" w:space="0" w:color="auto"/>
        <w:left w:val="none" w:sz="0" w:space="0" w:color="auto"/>
        <w:bottom w:val="none" w:sz="0" w:space="0" w:color="auto"/>
        <w:right w:val="none" w:sz="0" w:space="0" w:color="auto"/>
      </w:divBdr>
    </w:div>
    <w:div w:id="980042364">
      <w:bodyDiv w:val="1"/>
      <w:marLeft w:val="0"/>
      <w:marRight w:val="0"/>
      <w:marTop w:val="0"/>
      <w:marBottom w:val="0"/>
      <w:divBdr>
        <w:top w:val="none" w:sz="0" w:space="0" w:color="auto"/>
        <w:left w:val="none" w:sz="0" w:space="0" w:color="auto"/>
        <w:bottom w:val="none" w:sz="0" w:space="0" w:color="auto"/>
        <w:right w:val="none" w:sz="0" w:space="0" w:color="auto"/>
      </w:divBdr>
    </w:div>
    <w:div w:id="986083158">
      <w:bodyDiv w:val="1"/>
      <w:marLeft w:val="0"/>
      <w:marRight w:val="0"/>
      <w:marTop w:val="0"/>
      <w:marBottom w:val="0"/>
      <w:divBdr>
        <w:top w:val="none" w:sz="0" w:space="0" w:color="auto"/>
        <w:left w:val="none" w:sz="0" w:space="0" w:color="auto"/>
        <w:bottom w:val="none" w:sz="0" w:space="0" w:color="auto"/>
        <w:right w:val="none" w:sz="0" w:space="0" w:color="auto"/>
      </w:divBdr>
    </w:div>
    <w:div w:id="986478125">
      <w:bodyDiv w:val="1"/>
      <w:marLeft w:val="0"/>
      <w:marRight w:val="0"/>
      <w:marTop w:val="0"/>
      <w:marBottom w:val="0"/>
      <w:divBdr>
        <w:top w:val="none" w:sz="0" w:space="0" w:color="auto"/>
        <w:left w:val="none" w:sz="0" w:space="0" w:color="auto"/>
        <w:bottom w:val="none" w:sz="0" w:space="0" w:color="auto"/>
        <w:right w:val="none" w:sz="0" w:space="0" w:color="auto"/>
      </w:divBdr>
    </w:div>
    <w:div w:id="990017593">
      <w:bodyDiv w:val="1"/>
      <w:marLeft w:val="0"/>
      <w:marRight w:val="0"/>
      <w:marTop w:val="0"/>
      <w:marBottom w:val="0"/>
      <w:divBdr>
        <w:top w:val="none" w:sz="0" w:space="0" w:color="auto"/>
        <w:left w:val="none" w:sz="0" w:space="0" w:color="auto"/>
        <w:bottom w:val="none" w:sz="0" w:space="0" w:color="auto"/>
        <w:right w:val="none" w:sz="0" w:space="0" w:color="auto"/>
      </w:divBdr>
    </w:div>
    <w:div w:id="1004211527">
      <w:bodyDiv w:val="1"/>
      <w:marLeft w:val="0"/>
      <w:marRight w:val="0"/>
      <w:marTop w:val="0"/>
      <w:marBottom w:val="0"/>
      <w:divBdr>
        <w:top w:val="none" w:sz="0" w:space="0" w:color="auto"/>
        <w:left w:val="none" w:sz="0" w:space="0" w:color="auto"/>
        <w:bottom w:val="none" w:sz="0" w:space="0" w:color="auto"/>
        <w:right w:val="none" w:sz="0" w:space="0" w:color="auto"/>
      </w:divBdr>
    </w:div>
    <w:div w:id="1004823664">
      <w:bodyDiv w:val="1"/>
      <w:marLeft w:val="0"/>
      <w:marRight w:val="0"/>
      <w:marTop w:val="0"/>
      <w:marBottom w:val="0"/>
      <w:divBdr>
        <w:top w:val="none" w:sz="0" w:space="0" w:color="auto"/>
        <w:left w:val="none" w:sz="0" w:space="0" w:color="auto"/>
        <w:bottom w:val="none" w:sz="0" w:space="0" w:color="auto"/>
        <w:right w:val="none" w:sz="0" w:space="0" w:color="auto"/>
      </w:divBdr>
    </w:div>
    <w:div w:id="1006327050">
      <w:bodyDiv w:val="1"/>
      <w:marLeft w:val="0"/>
      <w:marRight w:val="0"/>
      <w:marTop w:val="0"/>
      <w:marBottom w:val="0"/>
      <w:divBdr>
        <w:top w:val="none" w:sz="0" w:space="0" w:color="auto"/>
        <w:left w:val="none" w:sz="0" w:space="0" w:color="auto"/>
        <w:bottom w:val="none" w:sz="0" w:space="0" w:color="auto"/>
        <w:right w:val="none" w:sz="0" w:space="0" w:color="auto"/>
      </w:divBdr>
    </w:div>
    <w:div w:id="1012294288">
      <w:bodyDiv w:val="1"/>
      <w:marLeft w:val="0"/>
      <w:marRight w:val="0"/>
      <w:marTop w:val="0"/>
      <w:marBottom w:val="0"/>
      <w:divBdr>
        <w:top w:val="none" w:sz="0" w:space="0" w:color="auto"/>
        <w:left w:val="none" w:sz="0" w:space="0" w:color="auto"/>
        <w:bottom w:val="none" w:sz="0" w:space="0" w:color="auto"/>
        <w:right w:val="none" w:sz="0" w:space="0" w:color="auto"/>
      </w:divBdr>
    </w:div>
    <w:div w:id="1018850094">
      <w:bodyDiv w:val="1"/>
      <w:marLeft w:val="0"/>
      <w:marRight w:val="0"/>
      <w:marTop w:val="0"/>
      <w:marBottom w:val="0"/>
      <w:divBdr>
        <w:top w:val="none" w:sz="0" w:space="0" w:color="auto"/>
        <w:left w:val="none" w:sz="0" w:space="0" w:color="auto"/>
        <w:bottom w:val="none" w:sz="0" w:space="0" w:color="auto"/>
        <w:right w:val="none" w:sz="0" w:space="0" w:color="auto"/>
      </w:divBdr>
    </w:div>
    <w:div w:id="1023630138">
      <w:bodyDiv w:val="1"/>
      <w:marLeft w:val="0"/>
      <w:marRight w:val="0"/>
      <w:marTop w:val="0"/>
      <w:marBottom w:val="0"/>
      <w:divBdr>
        <w:top w:val="none" w:sz="0" w:space="0" w:color="auto"/>
        <w:left w:val="none" w:sz="0" w:space="0" w:color="auto"/>
        <w:bottom w:val="none" w:sz="0" w:space="0" w:color="auto"/>
        <w:right w:val="none" w:sz="0" w:space="0" w:color="auto"/>
      </w:divBdr>
    </w:div>
    <w:div w:id="1024794923">
      <w:bodyDiv w:val="1"/>
      <w:marLeft w:val="0"/>
      <w:marRight w:val="0"/>
      <w:marTop w:val="0"/>
      <w:marBottom w:val="0"/>
      <w:divBdr>
        <w:top w:val="none" w:sz="0" w:space="0" w:color="auto"/>
        <w:left w:val="none" w:sz="0" w:space="0" w:color="auto"/>
        <w:bottom w:val="none" w:sz="0" w:space="0" w:color="auto"/>
        <w:right w:val="none" w:sz="0" w:space="0" w:color="auto"/>
      </w:divBdr>
    </w:div>
    <w:div w:id="1027802786">
      <w:bodyDiv w:val="1"/>
      <w:marLeft w:val="0"/>
      <w:marRight w:val="0"/>
      <w:marTop w:val="0"/>
      <w:marBottom w:val="0"/>
      <w:divBdr>
        <w:top w:val="none" w:sz="0" w:space="0" w:color="auto"/>
        <w:left w:val="none" w:sz="0" w:space="0" w:color="auto"/>
        <w:bottom w:val="none" w:sz="0" w:space="0" w:color="auto"/>
        <w:right w:val="none" w:sz="0" w:space="0" w:color="auto"/>
      </w:divBdr>
    </w:div>
    <w:div w:id="1031031433">
      <w:bodyDiv w:val="1"/>
      <w:marLeft w:val="0"/>
      <w:marRight w:val="0"/>
      <w:marTop w:val="0"/>
      <w:marBottom w:val="0"/>
      <w:divBdr>
        <w:top w:val="none" w:sz="0" w:space="0" w:color="auto"/>
        <w:left w:val="none" w:sz="0" w:space="0" w:color="auto"/>
        <w:bottom w:val="none" w:sz="0" w:space="0" w:color="auto"/>
        <w:right w:val="none" w:sz="0" w:space="0" w:color="auto"/>
      </w:divBdr>
    </w:div>
    <w:div w:id="1031885092">
      <w:bodyDiv w:val="1"/>
      <w:marLeft w:val="0"/>
      <w:marRight w:val="0"/>
      <w:marTop w:val="0"/>
      <w:marBottom w:val="0"/>
      <w:divBdr>
        <w:top w:val="none" w:sz="0" w:space="0" w:color="auto"/>
        <w:left w:val="none" w:sz="0" w:space="0" w:color="auto"/>
        <w:bottom w:val="none" w:sz="0" w:space="0" w:color="auto"/>
        <w:right w:val="none" w:sz="0" w:space="0" w:color="auto"/>
      </w:divBdr>
    </w:div>
    <w:div w:id="1043561253">
      <w:bodyDiv w:val="1"/>
      <w:marLeft w:val="0"/>
      <w:marRight w:val="0"/>
      <w:marTop w:val="0"/>
      <w:marBottom w:val="0"/>
      <w:divBdr>
        <w:top w:val="none" w:sz="0" w:space="0" w:color="auto"/>
        <w:left w:val="none" w:sz="0" w:space="0" w:color="auto"/>
        <w:bottom w:val="none" w:sz="0" w:space="0" w:color="auto"/>
        <w:right w:val="none" w:sz="0" w:space="0" w:color="auto"/>
      </w:divBdr>
    </w:div>
    <w:div w:id="1044867187">
      <w:bodyDiv w:val="1"/>
      <w:marLeft w:val="0"/>
      <w:marRight w:val="0"/>
      <w:marTop w:val="0"/>
      <w:marBottom w:val="0"/>
      <w:divBdr>
        <w:top w:val="none" w:sz="0" w:space="0" w:color="auto"/>
        <w:left w:val="none" w:sz="0" w:space="0" w:color="auto"/>
        <w:bottom w:val="none" w:sz="0" w:space="0" w:color="auto"/>
        <w:right w:val="none" w:sz="0" w:space="0" w:color="auto"/>
      </w:divBdr>
    </w:div>
    <w:div w:id="1045519646">
      <w:bodyDiv w:val="1"/>
      <w:marLeft w:val="0"/>
      <w:marRight w:val="0"/>
      <w:marTop w:val="0"/>
      <w:marBottom w:val="0"/>
      <w:divBdr>
        <w:top w:val="none" w:sz="0" w:space="0" w:color="auto"/>
        <w:left w:val="none" w:sz="0" w:space="0" w:color="auto"/>
        <w:bottom w:val="none" w:sz="0" w:space="0" w:color="auto"/>
        <w:right w:val="none" w:sz="0" w:space="0" w:color="auto"/>
      </w:divBdr>
    </w:div>
    <w:div w:id="1053164519">
      <w:bodyDiv w:val="1"/>
      <w:marLeft w:val="0"/>
      <w:marRight w:val="0"/>
      <w:marTop w:val="0"/>
      <w:marBottom w:val="0"/>
      <w:divBdr>
        <w:top w:val="none" w:sz="0" w:space="0" w:color="auto"/>
        <w:left w:val="none" w:sz="0" w:space="0" w:color="auto"/>
        <w:bottom w:val="none" w:sz="0" w:space="0" w:color="auto"/>
        <w:right w:val="none" w:sz="0" w:space="0" w:color="auto"/>
      </w:divBdr>
    </w:div>
    <w:div w:id="1059093369">
      <w:bodyDiv w:val="1"/>
      <w:marLeft w:val="0"/>
      <w:marRight w:val="0"/>
      <w:marTop w:val="0"/>
      <w:marBottom w:val="0"/>
      <w:divBdr>
        <w:top w:val="none" w:sz="0" w:space="0" w:color="auto"/>
        <w:left w:val="none" w:sz="0" w:space="0" w:color="auto"/>
        <w:bottom w:val="none" w:sz="0" w:space="0" w:color="auto"/>
        <w:right w:val="none" w:sz="0" w:space="0" w:color="auto"/>
      </w:divBdr>
    </w:div>
    <w:div w:id="1060522619">
      <w:bodyDiv w:val="1"/>
      <w:marLeft w:val="0"/>
      <w:marRight w:val="0"/>
      <w:marTop w:val="0"/>
      <w:marBottom w:val="0"/>
      <w:divBdr>
        <w:top w:val="none" w:sz="0" w:space="0" w:color="auto"/>
        <w:left w:val="none" w:sz="0" w:space="0" w:color="auto"/>
        <w:bottom w:val="none" w:sz="0" w:space="0" w:color="auto"/>
        <w:right w:val="none" w:sz="0" w:space="0" w:color="auto"/>
      </w:divBdr>
    </w:div>
    <w:div w:id="1061365075">
      <w:bodyDiv w:val="1"/>
      <w:marLeft w:val="0"/>
      <w:marRight w:val="0"/>
      <w:marTop w:val="0"/>
      <w:marBottom w:val="0"/>
      <w:divBdr>
        <w:top w:val="none" w:sz="0" w:space="0" w:color="auto"/>
        <w:left w:val="none" w:sz="0" w:space="0" w:color="auto"/>
        <w:bottom w:val="none" w:sz="0" w:space="0" w:color="auto"/>
        <w:right w:val="none" w:sz="0" w:space="0" w:color="auto"/>
      </w:divBdr>
    </w:div>
    <w:div w:id="1065227356">
      <w:bodyDiv w:val="1"/>
      <w:marLeft w:val="0"/>
      <w:marRight w:val="0"/>
      <w:marTop w:val="0"/>
      <w:marBottom w:val="0"/>
      <w:divBdr>
        <w:top w:val="none" w:sz="0" w:space="0" w:color="auto"/>
        <w:left w:val="none" w:sz="0" w:space="0" w:color="auto"/>
        <w:bottom w:val="none" w:sz="0" w:space="0" w:color="auto"/>
        <w:right w:val="none" w:sz="0" w:space="0" w:color="auto"/>
      </w:divBdr>
    </w:div>
    <w:div w:id="1067070016">
      <w:bodyDiv w:val="1"/>
      <w:marLeft w:val="0"/>
      <w:marRight w:val="0"/>
      <w:marTop w:val="0"/>
      <w:marBottom w:val="0"/>
      <w:divBdr>
        <w:top w:val="none" w:sz="0" w:space="0" w:color="auto"/>
        <w:left w:val="none" w:sz="0" w:space="0" w:color="auto"/>
        <w:bottom w:val="none" w:sz="0" w:space="0" w:color="auto"/>
        <w:right w:val="none" w:sz="0" w:space="0" w:color="auto"/>
      </w:divBdr>
    </w:div>
    <w:div w:id="1072193948">
      <w:bodyDiv w:val="1"/>
      <w:marLeft w:val="0"/>
      <w:marRight w:val="0"/>
      <w:marTop w:val="0"/>
      <w:marBottom w:val="0"/>
      <w:divBdr>
        <w:top w:val="none" w:sz="0" w:space="0" w:color="auto"/>
        <w:left w:val="none" w:sz="0" w:space="0" w:color="auto"/>
        <w:bottom w:val="none" w:sz="0" w:space="0" w:color="auto"/>
        <w:right w:val="none" w:sz="0" w:space="0" w:color="auto"/>
      </w:divBdr>
    </w:div>
    <w:div w:id="1074088023">
      <w:bodyDiv w:val="1"/>
      <w:marLeft w:val="0"/>
      <w:marRight w:val="0"/>
      <w:marTop w:val="0"/>
      <w:marBottom w:val="0"/>
      <w:divBdr>
        <w:top w:val="none" w:sz="0" w:space="0" w:color="auto"/>
        <w:left w:val="none" w:sz="0" w:space="0" w:color="auto"/>
        <w:bottom w:val="none" w:sz="0" w:space="0" w:color="auto"/>
        <w:right w:val="none" w:sz="0" w:space="0" w:color="auto"/>
      </w:divBdr>
    </w:div>
    <w:div w:id="1075014968">
      <w:bodyDiv w:val="1"/>
      <w:marLeft w:val="0"/>
      <w:marRight w:val="0"/>
      <w:marTop w:val="0"/>
      <w:marBottom w:val="0"/>
      <w:divBdr>
        <w:top w:val="none" w:sz="0" w:space="0" w:color="auto"/>
        <w:left w:val="none" w:sz="0" w:space="0" w:color="auto"/>
        <w:bottom w:val="none" w:sz="0" w:space="0" w:color="auto"/>
        <w:right w:val="none" w:sz="0" w:space="0" w:color="auto"/>
      </w:divBdr>
    </w:div>
    <w:div w:id="1075203171">
      <w:bodyDiv w:val="1"/>
      <w:marLeft w:val="0"/>
      <w:marRight w:val="0"/>
      <w:marTop w:val="0"/>
      <w:marBottom w:val="0"/>
      <w:divBdr>
        <w:top w:val="none" w:sz="0" w:space="0" w:color="auto"/>
        <w:left w:val="none" w:sz="0" w:space="0" w:color="auto"/>
        <w:bottom w:val="none" w:sz="0" w:space="0" w:color="auto"/>
        <w:right w:val="none" w:sz="0" w:space="0" w:color="auto"/>
      </w:divBdr>
    </w:div>
    <w:div w:id="1077164547">
      <w:bodyDiv w:val="1"/>
      <w:marLeft w:val="0"/>
      <w:marRight w:val="0"/>
      <w:marTop w:val="0"/>
      <w:marBottom w:val="0"/>
      <w:divBdr>
        <w:top w:val="none" w:sz="0" w:space="0" w:color="auto"/>
        <w:left w:val="none" w:sz="0" w:space="0" w:color="auto"/>
        <w:bottom w:val="none" w:sz="0" w:space="0" w:color="auto"/>
        <w:right w:val="none" w:sz="0" w:space="0" w:color="auto"/>
      </w:divBdr>
    </w:div>
    <w:div w:id="1081678168">
      <w:bodyDiv w:val="1"/>
      <w:marLeft w:val="0"/>
      <w:marRight w:val="0"/>
      <w:marTop w:val="0"/>
      <w:marBottom w:val="0"/>
      <w:divBdr>
        <w:top w:val="none" w:sz="0" w:space="0" w:color="auto"/>
        <w:left w:val="none" w:sz="0" w:space="0" w:color="auto"/>
        <w:bottom w:val="none" w:sz="0" w:space="0" w:color="auto"/>
        <w:right w:val="none" w:sz="0" w:space="0" w:color="auto"/>
      </w:divBdr>
    </w:div>
    <w:div w:id="1082331417">
      <w:bodyDiv w:val="1"/>
      <w:marLeft w:val="0"/>
      <w:marRight w:val="0"/>
      <w:marTop w:val="0"/>
      <w:marBottom w:val="0"/>
      <w:divBdr>
        <w:top w:val="none" w:sz="0" w:space="0" w:color="auto"/>
        <w:left w:val="none" w:sz="0" w:space="0" w:color="auto"/>
        <w:bottom w:val="none" w:sz="0" w:space="0" w:color="auto"/>
        <w:right w:val="none" w:sz="0" w:space="0" w:color="auto"/>
      </w:divBdr>
    </w:div>
    <w:div w:id="1088192180">
      <w:bodyDiv w:val="1"/>
      <w:marLeft w:val="0"/>
      <w:marRight w:val="0"/>
      <w:marTop w:val="0"/>
      <w:marBottom w:val="0"/>
      <w:divBdr>
        <w:top w:val="none" w:sz="0" w:space="0" w:color="auto"/>
        <w:left w:val="none" w:sz="0" w:space="0" w:color="auto"/>
        <w:bottom w:val="none" w:sz="0" w:space="0" w:color="auto"/>
        <w:right w:val="none" w:sz="0" w:space="0" w:color="auto"/>
      </w:divBdr>
    </w:div>
    <w:div w:id="1092551354">
      <w:bodyDiv w:val="1"/>
      <w:marLeft w:val="0"/>
      <w:marRight w:val="0"/>
      <w:marTop w:val="0"/>
      <w:marBottom w:val="0"/>
      <w:divBdr>
        <w:top w:val="none" w:sz="0" w:space="0" w:color="auto"/>
        <w:left w:val="none" w:sz="0" w:space="0" w:color="auto"/>
        <w:bottom w:val="none" w:sz="0" w:space="0" w:color="auto"/>
        <w:right w:val="none" w:sz="0" w:space="0" w:color="auto"/>
      </w:divBdr>
    </w:div>
    <w:div w:id="1093286112">
      <w:bodyDiv w:val="1"/>
      <w:marLeft w:val="0"/>
      <w:marRight w:val="0"/>
      <w:marTop w:val="0"/>
      <w:marBottom w:val="0"/>
      <w:divBdr>
        <w:top w:val="none" w:sz="0" w:space="0" w:color="auto"/>
        <w:left w:val="none" w:sz="0" w:space="0" w:color="auto"/>
        <w:bottom w:val="none" w:sz="0" w:space="0" w:color="auto"/>
        <w:right w:val="none" w:sz="0" w:space="0" w:color="auto"/>
      </w:divBdr>
    </w:div>
    <w:div w:id="1097795429">
      <w:bodyDiv w:val="1"/>
      <w:marLeft w:val="0"/>
      <w:marRight w:val="0"/>
      <w:marTop w:val="0"/>
      <w:marBottom w:val="0"/>
      <w:divBdr>
        <w:top w:val="none" w:sz="0" w:space="0" w:color="auto"/>
        <w:left w:val="none" w:sz="0" w:space="0" w:color="auto"/>
        <w:bottom w:val="none" w:sz="0" w:space="0" w:color="auto"/>
        <w:right w:val="none" w:sz="0" w:space="0" w:color="auto"/>
      </w:divBdr>
    </w:div>
    <w:div w:id="1104376546">
      <w:bodyDiv w:val="1"/>
      <w:marLeft w:val="0"/>
      <w:marRight w:val="0"/>
      <w:marTop w:val="0"/>
      <w:marBottom w:val="0"/>
      <w:divBdr>
        <w:top w:val="none" w:sz="0" w:space="0" w:color="auto"/>
        <w:left w:val="none" w:sz="0" w:space="0" w:color="auto"/>
        <w:bottom w:val="none" w:sz="0" w:space="0" w:color="auto"/>
        <w:right w:val="none" w:sz="0" w:space="0" w:color="auto"/>
      </w:divBdr>
    </w:div>
    <w:div w:id="1105155498">
      <w:bodyDiv w:val="1"/>
      <w:marLeft w:val="0"/>
      <w:marRight w:val="0"/>
      <w:marTop w:val="0"/>
      <w:marBottom w:val="0"/>
      <w:divBdr>
        <w:top w:val="none" w:sz="0" w:space="0" w:color="auto"/>
        <w:left w:val="none" w:sz="0" w:space="0" w:color="auto"/>
        <w:bottom w:val="none" w:sz="0" w:space="0" w:color="auto"/>
        <w:right w:val="none" w:sz="0" w:space="0" w:color="auto"/>
      </w:divBdr>
    </w:div>
    <w:div w:id="1105803593">
      <w:bodyDiv w:val="1"/>
      <w:marLeft w:val="0"/>
      <w:marRight w:val="0"/>
      <w:marTop w:val="0"/>
      <w:marBottom w:val="0"/>
      <w:divBdr>
        <w:top w:val="none" w:sz="0" w:space="0" w:color="auto"/>
        <w:left w:val="none" w:sz="0" w:space="0" w:color="auto"/>
        <w:bottom w:val="none" w:sz="0" w:space="0" w:color="auto"/>
        <w:right w:val="none" w:sz="0" w:space="0" w:color="auto"/>
      </w:divBdr>
    </w:div>
    <w:div w:id="1109933942">
      <w:bodyDiv w:val="1"/>
      <w:marLeft w:val="0"/>
      <w:marRight w:val="0"/>
      <w:marTop w:val="0"/>
      <w:marBottom w:val="0"/>
      <w:divBdr>
        <w:top w:val="none" w:sz="0" w:space="0" w:color="auto"/>
        <w:left w:val="none" w:sz="0" w:space="0" w:color="auto"/>
        <w:bottom w:val="none" w:sz="0" w:space="0" w:color="auto"/>
        <w:right w:val="none" w:sz="0" w:space="0" w:color="auto"/>
      </w:divBdr>
    </w:div>
    <w:div w:id="1110591298">
      <w:bodyDiv w:val="1"/>
      <w:marLeft w:val="0"/>
      <w:marRight w:val="0"/>
      <w:marTop w:val="0"/>
      <w:marBottom w:val="0"/>
      <w:divBdr>
        <w:top w:val="none" w:sz="0" w:space="0" w:color="auto"/>
        <w:left w:val="none" w:sz="0" w:space="0" w:color="auto"/>
        <w:bottom w:val="none" w:sz="0" w:space="0" w:color="auto"/>
        <w:right w:val="none" w:sz="0" w:space="0" w:color="auto"/>
      </w:divBdr>
    </w:div>
    <w:div w:id="1115556606">
      <w:bodyDiv w:val="1"/>
      <w:marLeft w:val="0"/>
      <w:marRight w:val="0"/>
      <w:marTop w:val="0"/>
      <w:marBottom w:val="0"/>
      <w:divBdr>
        <w:top w:val="none" w:sz="0" w:space="0" w:color="auto"/>
        <w:left w:val="none" w:sz="0" w:space="0" w:color="auto"/>
        <w:bottom w:val="none" w:sz="0" w:space="0" w:color="auto"/>
        <w:right w:val="none" w:sz="0" w:space="0" w:color="auto"/>
      </w:divBdr>
    </w:div>
    <w:div w:id="1118718473">
      <w:bodyDiv w:val="1"/>
      <w:marLeft w:val="0"/>
      <w:marRight w:val="0"/>
      <w:marTop w:val="0"/>
      <w:marBottom w:val="0"/>
      <w:divBdr>
        <w:top w:val="none" w:sz="0" w:space="0" w:color="auto"/>
        <w:left w:val="none" w:sz="0" w:space="0" w:color="auto"/>
        <w:bottom w:val="none" w:sz="0" w:space="0" w:color="auto"/>
        <w:right w:val="none" w:sz="0" w:space="0" w:color="auto"/>
      </w:divBdr>
    </w:div>
    <w:div w:id="1119298314">
      <w:bodyDiv w:val="1"/>
      <w:marLeft w:val="0"/>
      <w:marRight w:val="0"/>
      <w:marTop w:val="0"/>
      <w:marBottom w:val="0"/>
      <w:divBdr>
        <w:top w:val="none" w:sz="0" w:space="0" w:color="auto"/>
        <w:left w:val="none" w:sz="0" w:space="0" w:color="auto"/>
        <w:bottom w:val="none" w:sz="0" w:space="0" w:color="auto"/>
        <w:right w:val="none" w:sz="0" w:space="0" w:color="auto"/>
      </w:divBdr>
    </w:div>
    <w:div w:id="1120802056">
      <w:bodyDiv w:val="1"/>
      <w:marLeft w:val="0"/>
      <w:marRight w:val="0"/>
      <w:marTop w:val="0"/>
      <w:marBottom w:val="0"/>
      <w:divBdr>
        <w:top w:val="none" w:sz="0" w:space="0" w:color="auto"/>
        <w:left w:val="none" w:sz="0" w:space="0" w:color="auto"/>
        <w:bottom w:val="none" w:sz="0" w:space="0" w:color="auto"/>
        <w:right w:val="none" w:sz="0" w:space="0" w:color="auto"/>
      </w:divBdr>
    </w:div>
    <w:div w:id="1126116368">
      <w:bodyDiv w:val="1"/>
      <w:marLeft w:val="0"/>
      <w:marRight w:val="0"/>
      <w:marTop w:val="0"/>
      <w:marBottom w:val="0"/>
      <w:divBdr>
        <w:top w:val="none" w:sz="0" w:space="0" w:color="auto"/>
        <w:left w:val="none" w:sz="0" w:space="0" w:color="auto"/>
        <w:bottom w:val="none" w:sz="0" w:space="0" w:color="auto"/>
        <w:right w:val="none" w:sz="0" w:space="0" w:color="auto"/>
      </w:divBdr>
    </w:div>
    <w:div w:id="1126974529">
      <w:bodyDiv w:val="1"/>
      <w:marLeft w:val="0"/>
      <w:marRight w:val="0"/>
      <w:marTop w:val="0"/>
      <w:marBottom w:val="0"/>
      <w:divBdr>
        <w:top w:val="none" w:sz="0" w:space="0" w:color="auto"/>
        <w:left w:val="none" w:sz="0" w:space="0" w:color="auto"/>
        <w:bottom w:val="none" w:sz="0" w:space="0" w:color="auto"/>
        <w:right w:val="none" w:sz="0" w:space="0" w:color="auto"/>
      </w:divBdr>
    </w:div>
    <w:div w:id="1127041203">
      <w:bodyDiv w:val="1"/>
      <w:marLeft w:val="0"/>
      <w:marRight w:val="0"/>
      <w:marTop w:val="0"/>
      <w:marBottom w:val="0"/>
      <w:divBdr>
        <w:top w:val="none" w:sz="0" w:space="0" w:color="auto"/>
        <w:left w:val="none" w:sz="0" w:space="0" w:color="auto"/>
        <w:bottom w:val="none" w:sz="0" w:space="0" w:color="auto"/>
        <w:right w:val="none" w:sz="0" w:space="0" w:color="auto"/>
      </w:divBdr>
    </w:div>
    <w:div w:id="1128549148">
      <w:bodyDiv w:val="1"/>
      <w:marLeft w:val="0"/>
      <w:marRight w:val="0"/>
      <w:marTop w:val="0"/>
      <w:marBottom w:val="0"/>
      <w:divBdr>
        <w:top w:val="none" w:sz="0" w:space="0" w:color="auto"/>
        <w:left w:val="none" w:sz="0" w:space="0" w:color="auto"/>
        <w:bottom w:val="none" w:sz="0" w:space="0" w:color="auto"/>
        <w:right w:val="none" w:sz="0" w:space="0" w:color="auto"/>
      </w:divBdr>
    </w:div>
    <w:div w:id="1129779588">
      <w:bodyDiv w:val="1"/>
      <w:marLeft w:val="0"/>
      <w:marRight w:val="0"/>
      <w:marTop w:val="0"/>
      <w:marBottom w:val="0"/>
      <w:divBdr>
        <w:top w:val="none" w:sz="0" w:space="0" w:color="auto"/>
        <w:left w:val="none" w:sz="0" w:space="0" w:color="auto"/>
        <w:bottom w:val="none" w:sz="0" w:space="0" w:color="auto"/>
        <w:right w:val="none" w:sz="0" w:space="0" w:color="auto"/>
      </w:divBdr>
    </w:div>
    <w:div w:id="1130629676">
      <w:bodyDiv w:val="1"/>
      <w:marLeft w:val="0"/>
      <w:marRight w:val="0"/>
      <w:marTop w:val="0"/>
      <w:marBottom w:val="0"/>
      <w:divBdr>
        <w:top w:val="none" w:sz="0" w:space="0" w:color="auto"/>
        <w:left w:val="none" w:sz="0" w:space="0" w:color="auto"/>
        <w:bottom w:val="none" w:sz="0" w:space="0" w:color="auto"/>
        <w:right w:val="none" w:sz="0" w:space="0" w:color="auto"/>
      </w:divBdr>
    </w:div>
    <w:div w:id="1131439550">
      <w:bodyDiv w:val="1"/>
      <w:marLeft w:val="0"/>
      <w:marRight w:val="0"/>
      <w:marTop w:val="0"/>
      <w:marBottom w:val="0"/>
      <w:divBdr>
        <w:top w:val="none" w:sz="0" w:space="0" w:color="auto"/>
        <w:left w:val="none" w:sz="0" w:space="0" w:color="auto"/>
        <w:bottom w:val="none" w:sz="0" w:space="0" w:color="auto"/>
        <w:right w:val="none" w:sz="0" w:space="0" w:color="auto"/>
      </w:divBdr>
    </w:div>
    <w:div w:id="1135296444">
      <w:bodyDiv w:val="1"/>
      <w:marLeft w:val="0"/>
      <w:marRight w:val="0"/>
      <w:marTop w:val="0"/>
      <w:marBottom w:val="0"/>
      <w:divBdr>
        <w:top w:val="none" w:sz="0" w:space="0" w:color="auto"/>
        <w:left w:val="none" w:sz="0" w:space="0" w:color="auto"/>
        <w:bottom w:val="none" w:sz="0" w:space="0" w:color="auto"/>
        <w:right w:val="none" w:sz="0" w:space="0" w:color="auto"/>
      </w:divBdr>
    </w:div>
    <w:div w:id="1138379265">
      <w:bodyDiv w:val="1"/>
      <w:marLeft w:val="0"/>
      <w:marRight w:val="0"/>
      <w:marTop w:val="0"/>
      <w:marBottom w:val="0"/>
      <w:divBdr>
        <w:top w:val="none" w:sz="0" w:space="0" w:color="auto"/>
        <w:left w:val="none" w:sz="0" w:space="0" w:color="auto"/>
        <w:bottom w:val="none" w:sz="0" w:space="0" w:color="auto"/>
        <w:right w:val="none" w:sz="0" w:space="0" w:color="auto"/>
      </w:divBdr>
    </w:div>
    <w:div w:id="1140348630">
      <w:bodyDiv w:val="1"/>
      <w:marLeft w:val="0"/>
      <w:marRight w:val="0"/>
      <w:marTop w:val="0"/>
      <w:marBottom w:val="0"/>
      <w:divBdr>
        <w:top w:val="none" w:sz="0" w:space="0" w:color="auto"/>
        <w:left w:val="none" w:sz="0" w:space="0" w:color="auto"/>
        <w:bottom w:val="none" w:sz="0" w:space="0" w:color="auto"/>
        <w:right w:val="none" w:sz="0" w:space="0" w:color="auto"/>
      </w:divBdr>
    </w:div>
    <w:div w:id="1147473514">
      <w:bodyDiv w:val="1"/>
      <w:marLeft w:val="0"/>
      <w:marRight w:val="0"/>
      <w:marTop w:val="0"/>
      <w:marBottom w:val="0"/>
      <w:divBdr>
        <w:top w:val="none" w:sz="0" w:space="0" w:color="auto"/>
        <w:left w:val="none" w:sz="0" w:space="0" w:color="auto"/>
        <w:bottom w:val="none" w:sz="0" w:space="0" w:color="auto"/>
        <w:right w:val="none" w:sz="0" w:space="0" w:color="auto"/>
      </w:divBdr>
    </w:div>
    <w:div w:id="1150950122">
      <w:bodyDiv w:val="1"/>
      <w:marLeft w:val="0"/>
      <w:marRight w:val="0"/>
      <w:marTop w:val="0"/>
      <w:marBottom w:val="0"/>
      <w:divBdr>
        <w:top w:val="none" w:sz="0" w:space="0" w:color="auto"/>
        <w:left w:val="none" w:sz="0" w:space="0" w:color="auto"/>
        <w:bottom w:val="none" w:sz="0" w:space="0" w:color="auto"/>
        <w:right w:val="none" w:sz="0" w:space="0" w:color="auto"/>
      </w:divBdr>
      <w:divsChild>
        <w:div w:id="1074469177">
          <w:marLeft w:val="0"/>
          <w:marRight w:val="0"/>
          <w:marTop w:val="0"/>
          <w:marBottom w:val="0"/>
          <w:divBdr>
            <w:top w:val="none" w:sz="0" w:space="0" w:color="auto"/>
            <w:left w:val="none" w:sz="0" w:space="0" w:color="auto"/>
            <w:bottom w:val="none" w:sz="0" w:space="0" w:color="auto"/>
            <w:right w:val="none" w:sz="0" w:space="0" w:color="auto"/>
          </w:divBdr>
          <w:divsChild>
            <w:div w:id="952321791">
              <w:marLeft w:val="0"/>
              <w:marRight w:val="0"/>
              <w:marTop w:val="0"/>
              <w:marBottom w:val="0"/>
              <w:divBdr>
                <w:top w:val="none" w:sz="0" w:space="0" w:color="auto"/>
                <w:left w:val="none" w:sz="0" w:space="0" w:color="auto"/>
                <w:bottom w:val="none" w:sz="0" w:space="0" w:color="auto"/>
                <w:right w:val="none" w:sz="0" w:space="0" w:color="auto"/>
              </w:divBdr>
              <w:divsChild>
                <w:div w:id="566887105">
                  <w:marLeft w:val="0"/>
                  <w:marRight w:val="0"/>
                  <w:marTop w:val="0"/>
                  <w:marBottom w:val="0"/>
                  <w:divBdr>
                    <w:top w:val="none" w:sz="0" w:space="0" w:color="auto"/>
                    <w:left w:val="none" w:sz="0" w:space="0" w:color="auto"/>
                    <w:bottom w:val="none" w:sz="0" w:space="0" w:color="auto"/>
                    <w:right w:val="none" w:sz="0" w:space="0" w:color="auto"/>
                  </w:divBdr>
                  <w:divsChild>
                    <w:div w:id="803540817">
                      <w:marLeft w:val="0"/>
                      <w:marRight w:val="0"/>
                      <w:marTop w:val="0"/>
                      <w:marBottom w:val="0"/>
                      <w:divBdr>
                        <w:top w:val="none" w:sz="0" w:space="0" w:color="auto"/>
                        <w:left w:val="none" w:sz="0" w:space="0" w:color="auto"/>
                        <w:bottom w:val="none" w:sz="0" w:space="0" w:color="auto"/>
                        <w:right w:val="none" w:sz="0" w:space="0" w:color="auto"/>
                      </w:divBdr>
                      <w:divsChild>
                        <w:div w:id="852646589">
                          <w:marLeft w:val="0"/>
                          <w:marRight w:val="0"/>
                          <w:marTop w:val="0"/>
                          <w:marBottom w:val="0"/>
                          <w:divBdr>
                            <w:top w:val="none" w:sz="0" w:space="0" w:color="auto"/>
                            <w:left w:val="none" w:sz="0" w:space="0" w:color="auto"/>
                            <w:bottom w:val="none" w:sz="0" w:space="0" w:color="auto"/>
                            <w:right w:val="none" w:sz="0" w:space="0" w:color="auto"/>
                          </w:divBdr>
                          <w:divsChild>
                            <w:div w:id="38944080">
                              <w:marLeft w:val="0"/>
                              <w:marRight w:val="0"/>
                              <w:marTop w:val="0"/>
                              <w:marBottom w:val="0"/>
                              <w:divBdr>
                                <w:top w:val="none" w:sz="0" w:space="0" w:color="auto"/>
                                <w:left w:val="none" w:sz="0" w:space="0" w:color="auto"/>
                                <w:bottom w:val="none" w:sz="0" w:space="0" w:color="auto"/>
                                <w:right w:val="none" w:sz="0" w:space="0" w:color="auto"/>
                              </w:divBdr>
                              <w:divsChild>
                                <w:div w:id="1028138457">
                                  <w:marLeft w:val="0"/>
                                  <w:marRight w:val="0"/>
                                  <w:marTop w:val="0"/>
                                  <w:marBottom w:val="0"/>
                                  <w:divBdr>
                                    <w:top w:val="none" w:sz="0" w:space="0" w:color="auto"/>
                                    <w:left w:val="none" w:sz="0" w:space="0" w:color="auto"/>
                                    <w:bottom w:val="none" w:sz="0" w:space="0" w:color="auto"/>
                                    <w:right w:val="none" w:sz="0" w:space="0" w:color="auto"/>
                                  </w:divBdr>
                                  <w:divsChild>
                                    <w:div w:id="501429163">
                                      <w:marLeft w:val="0"/>
                                      <w:marRight w:val="0"/>
                                      <w:marTop w:val="0"/>
                                      <w:marBottom w:val="0"/>
                                      <w:divBdr>
                                        <w:top w:val="none" w:sz="0" w:space="0" w:color="auto"/>
                                        <w:left w:val="none" w:sz="0" w:space="0" w:color="auto"/>
                                        <w:bottom w:val="none" w:sz="0" w:space="0" w:color="auto"/>
                                        <w:right w:val="none" w:sz="0" w:space="0" w:color="auto"/>
                                      </w:divBdr>
                                      <w:divsChild>
                                        <w:div w:id="562570156">
                                          <w:marLeft w:val="0"/>
                                          <w:marRight w:val="0"/>
                                          <w:marTop w:val="0"/>
                                          <w:marBottom w:val="0"/>
                                          <w:divBdr>
                                            <w:top w:val="none" w:sz="0" w:space="0" w:color="auto"/>
                                            <w:left w:val="none" w:sz="0" w:space="0" w:color="auto"/>
                                            <w:bottom w:val="none" w:sz="0" w:space="0" w:color="auto"/>
                                            <w:right w:val="none" w:sz="0" w:space="0" w:color="auto"/>
                                          </w:divBdr>
                                          <w:divsChild>
                                            <w:div w:id="1018972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88181171">
          <w:marLeft w:val="0"/>
          <w:marRight w:val="0"/>
          <w:marTop w:val="0"/>
          <w:marBottom w:val="0"/>
          <w:divBdr>
            <w:top w:val="none" w:sz="0" w:space="0" w:color="auto"/>
            <w:left w:val="none" w:sz="0" w:space="0" w:color="auto"/>
            <w:bottom w:val="none" w:sz="0" w:space="0" w:color="auto"/>
            <w:right w:val="none" w:sz="0" w:space="0" w:color="auto"/>
          </w:divBdr>
          <w:divsChild>
            <w:div w:id="654183266">
              <w:marLeft w:val="0"/>
              <w:marRight w:val="0"/>
              <w:marTop w:val="0"/>
              <w:marBottom w:val="0"/>
              <w:divBdr>
                <w:top w:val="none" w:sz="0" w:space="0" w:color="auto"/>
                <w:left w:val="none" w:sz="0" w:space="0" w:color="auto"/>
                <w:bottom w:val="none" w:sz="0" w:space="0" w:color="auto"/>
                <w:right w:val="none" w:sz="0" w:space="0" w:color="auto"/>
              </w:divBdr>
              <w:divsChild>
                <w:div w:id="992413063">
                  <w:marLeft w:val="0"/>
                  <w:marRight w:val="0"/>
                  <w:marTop w:val="0"/>
                  <w:marBottom w:val="0"/>
                  <w:divBdr>
                    <w:top w:val="none" w:sz="0" w:space="0" w:color="auto"/>
                    <w:left w:val="none" w:sz="0" w:space="0" w:color="auto"/>
                    <w:bottom w:val="none" w:sz="0" w:space="0" w:color="auto"/>
                    <w:right w:val="none" w:sz="0" w:space="0" w:color="auto"/>
                  </w:divBdr>
                  <w:divsChild>
                    <w:div w:id="2034383334">
                      <w:marLeft w:val="0"/>
                      <w:marRight w:val="0"/>
                      <w:marTop w:val="0"/>
                      <w:marBottom w:val="0"/>
                      <w:divBdr>
                        <w:top w:val="none" w:sz="0" w:space="0" w:color="auto"/>
                        <w:left w:val="none" w:sz="0" w:space="0" w:color="auto"/>
                        <w:bottom w:val="none" w:sz="0" w:space="0" w:color="auto"/>
                        <w:right w:val="none" w:sz="0" w:space="0" w:color="auto"/>
                      </w:divBdr>
                      <w:divsChild>
                        <w:div w:id="45110768">
                          <w:marLeft w:val="0"/>
                          <w:marRight w:val="0"/>
                          <w:marTop w:val="0"/>
                          <w:marBottom w:val="0"/>
                          <w:divBdr>
                            <w:top w:val="none" w:sz="0" w:space="0" w:color="auto"/>
                            <w:left w:val="none" w:sz="0" w:space="0" w:color="auto"/>
                            <w:bottom w:val="none" w:sz="0" w:space="0" w:color="auto"/>
                            <w:right w:val="none" w:sz="0" w:space="0" w:color="auto"/>
                          </w:divBdr>
                          <w:divsChild>
                            <w:div w:id="369183252">
                              <w:marLeft w:val="0"/>
                              <w:marRight w:val="0"/>
                              <w:marTop w:val="0"/>
                              <w:marBottom w:val="0"/>
                              <w:divBdr>
                                <w:top w:val="none" w:sz="0" w:space="0" w:color="auto"/>
                                <w:left w:val="none" w:sz="0" w:space="0" w:color="auto"/>
                                <w:bottom w:val="none" w:sz="0" w:space="0" w:color="auto"/>
                                <w:right w:val="none" w:sz="0" w:space="0" w:color="auto"/>
                              </w:divBdr>
                              <w:divsChild>
                                <w:div w:id="368921062">
                                  <w:marLeft w:val="0"/>
                                  <w:marRight w:val="0"/>
                                  <w:marTop w:val="0"/>
                                  <w:marBottom w:val="0"/>
                                  <w:divBdr>
                                    <w:top w:val="none" w:sz="0" w:space="0" w:color="auto"/>
                                    <w:left w:val="none" w:sz="0" w:space="0" w:color="auto"/>
                                    <w:bottom w:val="none" w:sz="0" w:space="0" w:color="auto"/>
                                    <w:right w:val="none" w:sz="0" w:space="0" w:color="auto"/>
                                  </w:divBdr>
                                  <w:divsChild>
                                    <w:div w:id="562450852">
                                      <w:marLeft w:val="0"/>
                                      <w:marRight w:val="0"/>
                                      <w:marTop w:val="0"/>
                                      <w:marBottom w:val="0"/>
                                      <w:divBdr>
                                        <w:top w:val="none" w:sz="0" w:space="0" w:color="auto"/>
                                        <w:left w:val="none" w:sz="0" w:space="0" w:color="auto"/>
                                        <w:bottom w:val="none" w:sz="0" w:space="0" w:color="auto"/>
                                        <w:right w:val="none" w:sz="0" w:space="0" w:color="auto"/>
                                      </w:divBdr>
                                      <w:divsChild>
                                        <w:div w:id="879323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54834574">
      <w:bodyDiv w:val="1"/>
      <w:marLeft w:val="0"/>
      <w:marRight w:val="0"/>
      <w:marTop w:val="0"/>
      <w:marBottom w:val="0"/>
      <w:divBdr>
        <w:top w:val="none" w:sz="0" w:space="0" w:color="auto"/>
        <w:left w:val="none" w:sz="0" w:space="0" w:color="auto"/>
        <w:bottom w:val="none" w:sz="0" w:space="0" w:color="auto"/>
        <w:right w:val="none" w:sz="0" w:space="0" w:color="auto"/>
      </w:divBdr>
    </w:div>
    <w:div w:id="1168473945">
      <w:bodyDiv w:val="1"/>
      <w:marLeft w:val="0"/>
      <w:marRight w:val="0"/>
      <w:marTop w:val="0"/>
      <w:marBottom w:val="0"/>
      <w:divBdr>
        <w:top w:val="none" w:sz="0" w:space="0" w:color="auto"/>
        <w:left w:val="none" w:sz="0" w:space="0" w:color="auto"/>
        <w:bottom w:val="none" w:sz="0" w:space="0" w:color="auto"/>
        <w:right w:val="none" w:sz="0" w:space="0" w:color="auto"/>
      </w:divBdr>
    </w:div>
    <w:div w:id="1168908050">
      <w:bodyDiv w:val="1"/>
      <w:marLeft w:val="0"/>
      <w:marRight w:val="0"/>
      <w:marTop w:val="0"/>
      <w:marBottom w:val="0"/>
      <w:divBdr>
        <w:top w:val="none" w:sz="0" w:space="0" w:color="auto"/>
        <w:left w:val="none" w:sz="0" w:space="0" w:color="auto"/>
        <w:bottom w:val="none" w:sz="0" w:space="0" w:color="auto"/>
        <w:right w:val="none" w:sz="0" w:space="0" w:color="auto"/>
      </w:divBdr>
    </w:div>
    <w:div w:id="1169515897">
      <w:bodyDiv w:val="1"/>
      <w:marLeft w:val="0"/>
      <w:marRight w:val="0"/>
      <w:marTop w:val="0"/>
      <w:marBottom w:val="0"/>
      <w:divBdr>
        <w:top w:val="none" w:sz="0" w:space="0" w:color="auto"/>
        <w:left w:val="none" w:sz="0" w:space="0" w:color="auto"/>
        <w:bottom w:val="none" w:sz="0" w:space="0" w:color="auto"/>
        <w:right w:val="none" w:sz="0" w:space="0" w:color="auto"/>
      </w:divBdr>
    </w:div>
    <w:div w:id="1170175150">
      <w:bodyDiv w:val="1"/>
      <w:marLeft w:val="0"/>
      <w:marRight w:val="0"/>
      <w:marTop w:val="0"/>
      <w:marBottom w:val="0"/>
      <w:divBdr>
        <w:top w:val="none" w:sz="0" w:space="0" w:color="auto"/>
        <w:left w:val="none" w:sz="0" w:space="0" w:color="auto"/>
        <w:bottom w:val="none" w:sz="0" w:space="0" w:color="auto"/>
        <w:right w:val="none" w:sz="0" w:space="0" w:color="auto"/>
      </w:divBdr>
    </w:div>
    <w:div w:id="1170682907">
      <w:bodyDiv w:val="1"/>
      <w:marLeft w:val="0"/>
      <w:marRight w:val="0"/>
      <w:marTop w:val="0"/>
      <w:marBottom w:val="0"/>
      <w:divBdr>
        <w:top w:val="none" w:sz="0" w:space="0" w:color="auto"/>
        <w:left w:val="none" w:sz="0" w:space="0" w:color="auto"/>
        <w:bottom w:val="none" w:sz="0" w:space="0" w:color="auto"/>
        <w:right w:val="none" w:sz="0" w:space="0" w:color="auto"/>
      </w:divBdr>
    </w:div>
    <w:div w:id="1172139175">
      <w:bodyDiv w:val="1"/>
      <w:marLeft w:val="0"/>
      <w:marRight w:val="0"/>
      <w:marTop w:val="0"/>
      <w:marBottom w:val="0"/>
      <w:divBdr>
        <w:top w:val="none" w:sz="0" w:space="0" w:color="auto"/>
        <w:left w:val="none" w:sz="0" w:space="0" w:color="auto"/>
        <w:bottom w:val="none" w:sz="0" w:space="0" w:color="auto"/>
        <w:right w:val="none" w:sz="0" w:space="0" w:color="auto"/>
      </w:divBdr>
    </w:div>
    <w:div w:id="1174567234">
      <w:bodyDiv w:val="1"/>
      <w:marLeft w:val="0"/>
      <w:marRight w:val="0"/>
      <w:marTop w:val="0"/>
      <w:marBottom w:val="0"/>
      <w:divBdr>
        <w:top w:val="none" w:sz="0" w:space="0" w:color="auto"/>
        <w:left w:val="none" w:sz="0" w:space="0" w:color="auto"/>
        <w:bottom w:val="none" w:sz="0" w:space="0" w:color="auto"/>
        <w:right w:val="none" w:sz="0" w:space="0" w:color="auto"/>
      </w:divBdr>
    </w:div>
    <w:div w:id="1182670474">
      <w:bodyDiv w:val="1"/>
      <w:marLeft w:val="0"/>
      <w:marRight w:val="0"/>
      <w:marTop w:val="0"/>
      <w:marBottom w:val="0"/>
      <w:divBdr>
        <w:top w:val="none" w:sz="0" w:space="0" w:color="auto"/>
        <w:left w:val="none" w:sz="0" w:space="0" w:color="auto"/>
        <w:bottom w:val="none" w:sz="0" w:space="0" w:color="auto"/>
        <w:right w:val="none" w:sz="0" w:space="0" w:color="auto"/>
      </w:divBdr>
    </w:div>
    <w:div w:id="1185362731">
      <w:bodyDiv w:val="1"/>
      <w:marLeft w:val="0"/>
      <w:marRight w:val="0"/>
      <w:marTop w:val="0"/>
      <w:marBottom w:val="0"/>
      <w:divBdr>
        <w:top w:val="none" w:sz="0" w:space="0" w:color="auto"/>
        <w:left w:val="none" w:sz="0" w:space="0" w:color="auto"/>
        <w:bottom w:val="none" w:sz="0" w:space="0" w:color="auto"/>
        <w:right w:val="none" w:sz="0" w:space="0" w:color="auto"/>
      </w:divBdr>
    </w:div>
    <w:div w:id="1185830422">
      <w:bodyDiv w:val="1"/>
      <w:marLeft w:val="0"/>
      <w:marRight w:val="0"/>
      <w:marTop w:val="0"/>
      <w:marBottom w:val="0"/>
      <w:divBdr>
        <w:top w:val="none" w:sz="0" w:space="0" w:color="auto"/>
        <w:left w:val="none" w:sz="0" w:space="0" w:color="auto"/>
        <w:bottom w:val="none" w:sz="0" w:space="0" w:color="auto"/>
        <w:right w:val="none" w:sz="0" w:space="0" w:color="auto"/>
      </w:divBdr>
    </w:div>
    <w:div w:id="1188979631">
      <w:bodyDiv w:val="1"/>
      <w:marLeft w:val="0"/>
      <w:marRight w:val="0"/>
      <w:marTop w:val="0"/>
      <w:marBottom w:val="0"/>
      <w:divBdr>
        <w:top w:val="none" w:sz="0" w:space="0" w:color="auto"/>
        <w:left w:val="none" w:sz="0" w:space="0" w:color="auto"/>
        <w:bottom w:val="none" w:sz="0" w:space="0" w:color="auto"/>
        <w:right w:val="none" w:sz="0" w:space="0" w:color="auto"/>
      </w:divBdr>
    </w:div>
    <w:div w:id="1195574772">
      <w:bodyDiv w:val="1"/>
      <w:marLeft w:val="0"/>
      <w:marRight w:val="0"/>
      <w:marTop w:val="0"/>
      <w:marBottom w:val="0"/>
      <w:divBdr>
        <w:top w:val="none" w:sz="0" w:space="0" w:color="auto"/>
        <w:left w:val="none" w:sz="0" w:space="0" w:color="auto"/>
        <w:bottom w:val="none" w:sz="0" w:space="0" w:color="auto"/>
        <w:right w:val="none" w:sz="0" w:space="0" w:color="auto"/>
      </w:divBdr>
    </w:div>
    <w:div w:id="1197237189">
      <w:bodyDiv w:val="1"/>
      <w:marLeft w:val="0"/>
      <w:marRight w:val="0"/>
      <w:marTop w:val="0"/>
      <w:marBottom w:val="0"/>
      <w:divBdr>
        <w:top w:val="none" w:sz="0" w:space="0" w:color="auto"/>
        <w:left w:val="none" w:sz="0" w:space="0" w:color="auto"/>
        <w:bottom w:val="none" w:sz="0" w:space="0" w:color="auto"/>
        <w:right w:val="none" w:sz="0" w:space="0" w:color="auto"/>
      </w:divBdr>
    </w:div>
    <w:div w:id="1201092705">
      <w:bodyDiv w:val="1"/>
      <w:marLeft w:val="0"/>
      <w:marRight w:val="0"/>
      <w:marTop w:val="0"/>
      <w:marBottom w:val="0"/>
      <w:divBdr>
        <w:top w:val="none" w:sz="0" w:space="0" w:color="auto"/>
        <w:left w:val="none" w:sz="0" w:space="0" w:color="auto"/>
        <w:bottom w:val="none" w:sz="0" w:space="0" w:color="auto"/>
        <w:right w:val="none" w:sz="0" w:space="0" w:color="auto"/>
      </w:divBdr>
    </w:div>
    <w:div w:id="1204946028">
      <w:bodyDiv w:val="1"/>
      <w:marLeft w:val="0"/>
      <w:marRight w:val="0"/>
      <w:marTop w:val="0"/>
      <w:marBottom w:val="0"/>
      <w:divBdr>
        <w:top w:val="none" w:sz="0" w:space="0" w:color="auto"/>
        <w:left w:val="none" w:sz="0" w:space="0" w:color="auto"/>
        <w:bottom w:val="none" w:sz="0" w:space="0" w:color="auto"/>
        <w:right w:val="none" w:sz="0" w:space="0" w:color="auto"/>
      </w:divBdr>
    </w:div>
    <w:div w:id="1207060099">
      <w:bodyDiv w:val="1"/>
      <w:marLeft w:val="0"/>
      <w:marRight w:val="0"/>
      <w:marTop w:val="0"/>
      <w:marBottom w:val="0"/>
      <w:divBdr>
        <w:top w:val="none" w:sz="0" w:space="0" w:color="auto"/>
        <w:left w:val="none" w:sz="0" w:space="0" w:color="auto"/>
        <w:bottom w:val="none" w:sz="0" w:space="0" w:color="auto"/>
        <w:right w:val="none" w:sz="0" w:space="0" w:color="auto"/>
      </w:divBdr>
    </w:div>
    <w:div w:id="1210264585">
      <w:bodyDiv w:val="1"/>
      <w:marLeft w:val="0"/>
      <w:marRight w:val="0"/>
      <w:marTop w:val="0"/>
      <w:marBottom w:val="0"/>
      <w:divBdr>
        <w:top w:val="none" w:sz="0" w:space="0" w:color="auto"/>
        <w:left w:val="none" w:sz="0" w:space="0" w:color="auto"/>
        <w:bottom w:val="none" w:sz="0" w:space="0" w:color="auto"/>
        <w:right w:val="none" w:sz="0" w:space="0" w:color="auto"/>
      </w:divBdr>
    </w:div>
    <w:div w:id="1211772024">
      <w:bodyDiv w:val="1"/>
      <w:marLeft w:val="0"/>
      <w:marRight w:val="0"/>
      <w:marTop w:val="0"/>
      <w:marBottom w:val="0"/>
      <w:divBdr>
        <w:top w:val="none" w:sz="0" w:space="0" w:color="auto"/>
        <w:left w:val="none" w:sz="0" w:space="0" w:color="auto"/>
        <w:bottom w:val="none" w:sz="0" w:space="0" w:color="auto"/>
        <w:right w:val="none" w:sz="0" w:space="0" w:color="auto"/>
      </w:divBdr>
    </w:div>
    <w:div w:id="1216510514">
      <w:bodyDiv w:val="1"/>
      <w:marLeft w:val="0"/>
      <w:marRight w:val="0"/>
      <w:marTop w:val="0"/>
      <w:marBottom w:val="0"/>
      <w:divBdr>
        <w:top w:val="none" w:sz="0" w:space="0" w:color="auto"/>
        <w:left w:val="none" w:sz="0" w:space="0" w:color="auto"/>
        <w:bottom w:val="none" w:sz="0" w:space="0" w:color="auto"/>
        <w:right w:val="none" w:sz="0" w:space="0" w:color="auto"/>
      </w:divBdr>
    </w:div>
    <w:div w:id="1218081177">
      <w:bodyDiv w:val="1"/>
      <w:marLeft w:val="0"/>
      <w:marRight w:val="0"/>
      <w:marTop w:val="0"/>
      <w:marBottom w:val="0"/>
      <w:divBdr>
        <w:top w:val="none" w:sz="0" w:space="0" w:color="auto"/>
        <w:left w:val="none" w:sz="0" w:space="0" w:color="auto"/>
        <w:bottom w:val="none" w:sz="0" w:space="0" w:color="auto"/>
        <w:right w:val="none" w:sz="0" w:space="0" w:color="auto"/>
      </w:divBdr>
    </w:div>
    <w:div w:id="1219172416">
      <w:bodyDiv w:val="1"/>
      <w:marLeft w:val="0"/>
      <w:marRight w:val="0"/>
      <w:marTop w:val="0"/>
      <w:marBottom w:val="0"/>
      <w:divBdr>
        <w:top w:val="none" w:sz="0" w:space="0" w:color="auto"/>
        <w:left w:val="none" w:sz="0" w:space="0" w:color="auto"/>
        <w:bottom w:val="none" w:sz="0" w:space="0" w:color="auto"/>
        <w:right w:val="none" w:sz="0" w:space="0" w:color="auto"/>
      </w:divBdr>
    </w:div>
    <w:div w:id="1227258483">
      <w:bodyDiv w:val="1"/>
      <w:marLeft w:val="0"/>
      <w:marRight w:val="0"/>
      <w:marTop w:val="0"/>
      <w:marBottom w:val="0"/>
      <w:divBdr>
        <w:top w:val="none" w:sz="0" w:space="0" w:color="auto"/>
        <w:left w:val="none" w:sz="0" w:space="0" w:color="auto"/>
        <w:bottom w:val="none" w:sz="0" w:space="0" w:color="auto"/>
        <w:right w:val="none" w:sz="0" w:space="0" w:color="auto"/>
      </w:divBdr>
    </w:div>
    <w:div w:id="1228226948">
      <w:bodyDiv w:val="1"/>
      <w:marLeft w:val="0"/>
      <w:marRight w:val="0"/>
      <w:marTop w:val="0"/>
      <w:marBottom w:val="0"/>
      <w:divBdr>
        <w:top w:val="none" w:sz="0" w:space="0" w:color="auto"/>
        <w:left w:val="none" w:sz="0" w:space="0" w:color="auto"/>
        <w:bottom w:val="none" w:sz="0" w:space="0" w:color="auto"/>
        <w:right w:val="none" w:sz="0" w:space="0" w:color="auto"/>
      </w:divBdr>
    </w:div>
    <w:div w:id="1228807517">
      <w:bodyDiv w:val="1"/>
      <w:marLeft w:val="0"/>
      <w:marRight w:val="0"/>
      <w:marTop w:val="0"/>
      <w:marBottom w:val="0"/>
      <w:divBdr>
        <w:top w:val="none" w:sz="0" w:space="0" w:color="auto"/>
        <w:left w:val="none" w:sz="0" w:space="0" w:color="auto"/>
        <w:bottom w:val="none" w:sz="0" w:space="0" w:color="auto"/>
        <w:right w:val="none" w:sz="0" w:space="0" w:color="auto"/>
      </w:divBdr>
    </w:div>
    <w:div w:id="1228958160">
      <w:bodyDiv w:val="1"/>
      <w:marLeft w:val="0"/>
      <w:marRight w:val="0"/>
      <w:marTop w:val="0"/>
      <w:marBottom w:val="0"/>
      <w:divBdr>
        <w:top w:val="none" w:sz="0" w:space="0" w:color="auto"/>
        <w:left w:val="none" w:sz="0" w:space="0" w:color="auto"/>
        <w:bottom w:val="none" w:sz="0" w:space="0" w:color="auto"/>
        <w:right w:val="none" w:sz="0" w:space="0" w:color="auto"/>
      </w:divBdr>
    </w:div>
    <w:div w:id="1235973818">
      <w:bodyDiv w:val="1"/>
      <w:marLeft w:val="0"/>
      <w:marRight w:val="0"/>
      <w:marTop w:val="0"/>
      <w:marBottom w:val="0"/>
      <w:divBdr>
        <w:top w:val="none" w:sz="0" w:space="0" w:color="auto"/>
        <w:left w:val="none" w:sz="0" w:space="0" w:color="auto"/>
        <w:bottom w:val="none" w:sz="0" w:space="0" w:color="auto"/>
        <w:right w:val="none" w:sz="0" w:space="0" w:color="auto"/>
      </w:divBdr>
    </w:div>
    <w:div w:id="1236277625">
      <w:bodyDiv w:val="1"/>
      <w:marLeft w:val="0"/>
      <w:marRight w:val="0"/>
      <w:marTop w:val="0"/>
      <w:marBottom w:val="0"/>
      <w:divBdr>
        <w:top w:val="none" w:sz="0" w:space="0" w:color="auto"/>
        <w:left w:val="none" w:sz="0" w:space="0" w:color="auto"/>
        <w:bottom w:val="none" w:sz="0" w:space="0" w:color="auto"/>
        <w:right w:val="none" w:sz="0" w:space="0" w:color="auto"/>
      </w:divBdr>
    </w:div>
    <w:div w:id="1237209411">
      <w:bodyDiv w:val="1"/>
      <w:marLeft w:val="0"/>
      <w:marRight w:val="0"/>
      <w:marTop w:val="0"/>
      <w:marBottom w:val="0"/>
      <w:divBdr>
        <w:top w:val="none" w:sz="0" w:space="0" w:color="auto"/>
        <w:left w:val="none" w:sz="0" w:space="0" w:color="auto"/>
        <w:bottom w:val="none" w:sz="0" w:space="0" w:color="auto"/>
        <w:right w:val="none" w:sz="0" w:space="0" w:color="auto"/>
      </w:divBdr>
      <w:divsChild>
        <w:div w:id="616789381">
          <w:marLeft w:val="0"/>
          <w:marRight w:val="0"/>
          <w:marTop w:val="0"/>
          <w:marBottom w:val="0"/>
          <w:divBdr>
            <w:top w:val="none" w:sz="0" w:space="0" w:color="auto"/>
            <w:left w:val="none" w:sz="0" w:space="0" w:color="auto"/>
            <w:bottom w:val="none" w:sz="0" w:space="0" w:color="auto"/>
            <w:right w:val="none" w:sz="0" w:space="0" w:color="auto"/>
          </w:divBdr>
          <w:divsChild>
            <w:div w:id="1533109506">
              <w:marLeft w:val="0"/>
              <w:marRight w:val="0"/>
              <w:marTop w:val="0"/>
              <w:marBottom w:val="0"/>
              <w:divBdr>
                <w:top w:val="none" w:sz="0" w:space="0" w:color="auto"/>
                <w:left w:val="none" w:sz="0" w:space="0" w:color="auto"/>
                <w:bottom w:val="none" w:sz="0" w:space="0" w:color="auto"/>
                <w:right w:val="none" w:sz="0" w:space="0" w:color="auto"/>
              </w:divBdr>
              <w:divsChild>
                <w:div w:id="1076241523">
                  <w:marLeft w:val="0"/>
                  <w:marRight w:val="0"/>
                  <w:marTop w:val="0"/>
                  <w:marBottom w:val="0"/>
                  <w:divBdr>
                    <w:top w:val="none" w:sz="0" w:space="0" w:color="auto"/>
                    <w:left w:val="none" w:sz="0" w:space="0" w:color="auto"/>
                    <w:bottom w:val="none" w:sz="0" w:space="0" w:color="auto"/>
                    <w:right w:val="none" w:sz="0" w:space="0" w:color="auto"/>
                  </w:divBdr>
                  <w:divsChild>
                    <w:div w:id="713239607">
                      <w:marLeft w:val="0"/>
                      <w:marRight w:val="0"/>
                      <w:marTop w:val="0"/>
                      <w:marBottom w:val="0"/>
                      <w:divBdr>
                        <w:top w:val="none" w:sz="0" w:space="0" w:color="auto"/>
                        <w:left w:val="none" w:sz="0" w:space="0" w:color="auto"/>
                        <w:bottom w:val="none" w:sz="0" w:space="0" w:color="auto"/>
                        <w:right w:val="none" w:sz="0" w:space="0" w:color="auto"/>
                      </w:divBdr>
                      <w:divsChild>
                        <w:div w:id="398526242">
                          <w:marLeft w:val="0"/>
                          <w:marRight w:val="0"/>
                          <w:marTop w:val="0"/>
                          <w:marBottom w:val="0"/>
                          <w:divBdr>
                            <w:top w:val="none" w:sz="0" w:space="0" w:color="auto"/>
                            <w:left w:val="none" w:sz="0" w:space="0" w:color="auto"/>
                            <w:bottom w:val="none" w:sz="0" w:space="0" w:color="auto"/>
                            <w:right w:val="none" w:sz="0" w:space="0" w:color="auto"/>
                          </w:divBdr>
                          <w:divsChild>
                            <w:div w:id="107163535">
                              <w:marLeft w:val="0"/>
                              <w:marRight w:val="0"/>
                              <w:marTop w:val="0"/>
                              <w:marBottom w:val="0"/>
                              <w:divBdr>
                                <w:top w:val="none" w:sz="0" w:space="0" w:color="auto"/>
                                <w:left w:val="none" w:sz="0" w:space="0" w:color="auto"/>
                                <w:bottom w:val="none" w:sz="0" w:space="0" w:color="auto"/>
                                <w:right w:val="none" w:sz="0" w:space="0" w:color="auto"/>
                              </w:divBdr>
                              <w:divsChild>
                                <w:div w:id="1563908436">
                                  <w:marLeft w:val="0"/>
                                  <w:marRight w:val="0"/>
                                  <w:marTop w:val="0"/>
                                  <w:marBottom w:val="0"/>
                                  <w:divBdr>
                                    <w:top w:val="none" w:sz="0" w:space="0" w:color="auto"/>
                                    <w:left w:val="none" w:sz="0" w:space="0" w:color="auto"/>
                                    <w:bottom w:val="none" w:sz="0" w:space="0" w:color="auto"/>
                                    <w:right w:val="none" w:sz="0" w:space="0" w:color="auto"/>
                                  </w:divBdr>
                                  <w:divsChild>
                                    <w:div w:id="1618675848">
                                      <w:marLeft w:val="0"/>
                                      <w:marRight w:val="0"/>
                                      <w:marTop w:val="0"/>
                                      <w:marBottom w:val="0"/>
                                      <w:divBdr>
                                        <w:top w:val="none" w:sz="0" w:space="0" w:color="auto"/>
                                        <w:left w:val="none" w:sz="0" w:space="0" w:color="auto"/>
                                        <w:bottom w:val="none" w:sz="0" w:space="0" w:color="auto"/>
                                        <w:right w:val="none" w:sz="0" w:space="0" w:color="auto"/>
                                      </w:divBdr>
                                      <w:divsChild>
                                        <w:div w:id="334189643">
                                          <w:marLeft w:val="0"/>
                                          <w:marRight w:val="0"/>
                                          <w:marTop w:val="0"/>
                                          <w:marBottom w:val="0"/>
                                          <w:divBdr>
                                            <w:top w:val="none" w:sz="0" w:space="0" w:color="auto"/>
                                            <w:left w:val="none" w:sz="0" w:space="0" w:color="auto"/>
                                            <w:bottom w:val="none" w:sz="0" w:space="0" w:color="auto"/>
                                            <w:right w:val="none" w:sz="0" w:space="0" w:color="auto"/>
                                          </w:divBdr>
                                          <w:divsChild>
                                            <w:div w:id="1867284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42540970">
          <w:marLeft w:val="0"/>
          <w:marRight w:val="0"/>
          <w:marTop w:val="0"/>
          <w:marBottom w:val="0"/>
          <w:divBdr>
            <w:top w:val="none" w:sz="0" w:space="0" w:color="auto"/>
            <w:left w:val="none" w:sz="0" w:space="0" w:color="auto"/>
            <w:bottom w:val="none" w:sz="0" w:space="0" w:color="auto"/>
            <w:right w:val="none" w:sz="0" w:space="0" w:color="auto"/>
          </w:divBdr>
          <w:divsChild>
            <w:div w:id="406002264">
              <w:marLeft w:val="0"/>
              <w:marRight w:val="0"/>
              <w:marTop w:val="0"/>
              <w:marBottom w:val="0"/>
              <w:divBdr>
                <w:top w:val="none" w:sz="0" w:space="0" w:color="auto"/>
                <w:left w:val="none" w:sz="0" w:space="0" w:color="auto"/>
                <w:bottom w:val="none" w:sz="0" w:space="0" w:color="auto"/>
                <w:right w:val="none" w:sz="0" w:space="0" w:color="auto"/>
              </w:divBdr>
              <w:divsChild>
                <w:div w:id="1646279938">
                  <w:marLeft w:val="0"/>
                  <w:marRight w:val="0"/>
                  <w:marTop w:val="0"/>
                  <w:marBottom w:val="0"/>
                  <w:divBdr>
                    <w:top w:val="none" w:sz="0" w:space="0" w:color="auto"/>
                    <w:left w:val="none" w:sz="0" w:space="0" w:color="auto"/>
                    <w:bottom w:val="none" w:sz="0" w:space="0" w:color="auto"/>
                    <w:right w:val="none" w:sz="0" w:space="0" w:color="auto"/>
                  </w:divBdr>
                  <w:divsChild>
                    <w:div w:id="1851287268">
                      <w:marLeft w:val="0"/>
                      <w:marRight w:val="0"/>
                      <w:marTop w:val="0"/>
                      <w:marBottom w:val="0"/>
                      <w:divBdr>
                        <w:top w:val="none" w:sz="0" w:space="0" w:color="auto"/>
                        <w:left w:val="none" w:sz="0" w:space="0" w:color="auto"/>
                        <w:bottom w:val="none" w:sz="0" w:space="0" w:color="auto"/>
                        <w:right w:val="none" w:sz="0" w:space="0" w:color="auto"/>
                      </w:divBdr>
                      <w:divsChild>
                        <w:div w:id="1904364172">
                          <w:marLeft w:val="0"/>
                          <w:marRight w:val="0"/>
                          <w:marTop w:val="0"/>
                          <w:marBottom w:val="0"/>
                          <w:divBdr>
                            <w:top w:val="none" w:sz="0" w:space="0" w:color="auto"/>
                            <w:left w:val="none" w:sz="0" w:space="0" w:color="auto"/>
                            <w:bottom w:val="none" w:sz="0" w:space="0" w:color="auto"/>
                            <w:right w:val="none" w:sz="0" w:space="0" w:color="auto"/>
                          </w:divBdr>
                          <w:divsChild>
                            <w:div w:id="1142233333">
                              <w:marLeft w:val="0"/>
                              <w:marRight w:val="0"/>
                              <w:marTop w:val="0"/>
                              <w:marBottom w:val="0"/>
                              <w:divBdr>
                                <w:top w:val="none" w:sz="0" w:space="0" w:color="auto"/>
                                <w:left w:val="none" w:sz="0" w:space="0" w:color="auto"/>
                                <w:bottom w:val="none" w:sz="0" w:space="0" w:color="auto"/>
                                <w:right w:val="none" w:sz="0" w:space="0" w:color="auto"/>
                              </w:divBdr>
                              <w:divsChild>
                                <w:div w:id="1823085865">
                                  <w:marLeft w:val="0"/>
                                  <w:marRight w:val="0"/>
                                  <w:marTop w:val="0"/>
                                  <w:marBottom w:val="0"/>
                                  <w:divBdr>
                                    <w:top w:val="none" w:sz="0" w:space="0" w:color="auto"/>
                                    <w:left w:val="none" w:sz="0" w:space="0" w:color="auto"/>
                                    <w:bottom w:val="none" w:sz="0" w:space="0" w:color="auto"/>
                                    <w:right w:val="none" w:sz="0" w:space="0" w:color="auto"/>
                                  </w:divBdr>
                                  <w:divsChild>
                                    <w:div w:id="1704745056">
                                      <w:marLeft w:val="0"/>
                                      <w:marRight w:val="0"/>
                                      <w:marTop w:val="0"/>
                                      <w:marBottom w:val="0"/>
                                      <w:divBdr>
                                        <w:top w:val="none" w:sz="0" w:space="0" w:color="auto"/>
                                        <w:left w:val="none" w:sz="0" w:space="0" w:color="auto"/>
                                        <w:bottom w:val="none" w:sz="0" w:space="0" w:color="auto"/>
                                        <w:right w:val="none" w:sz="0" w:space="0" w:color="auto"/>
                                      </w:divBdr>
                                      <w:divsChild>
                                        <w:div w:id="187456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39633821">
      <w:bodyDiv w:val="1"/>
      <w:marLeft w:val="0"/>
      <w:marRight w:val="0"/>
      <w:marTop w:val="0"/>
      <w:marBottom w:val="0"/>
      <w:divBdr>
        <w:top w:val="none" w:sz="0" w:space="0" w:color="auto"/>
        <w:left w:val="none" w:sz="0" w:space="0" w:color="auto"/>
        <w:bottom w:val="none" w:sz="0" w:space="0" w:color="auto"/>
        <w:right w:val="none" w:sz="0" w:space="0" w:color="auto"/>
      </w:divBdr>
    </w:div>
    <w:div w:id="1241600848">
      <w:bodyDiv w:val="1"/>
      <w:marLeft w:val="0"/>
      <w:marRight w:val="0"/>
      <w:marTop w:val="0"/>
      <w:marBottom w:val="0"/>
      <w:divBdr>
        <w:top w:val="none" w:sz="0" w:space="0" w:color="auto"/>
        <w:left w:val="none" w:sz="0" w:space="0" w:color="auto"/>
        <w:bottom w:val="none" w:sz="0" w:space="0" w:color="auto"/>
        <w:right w:val="none" w:sz="0" w:space="0" w:color="auto"/>
      </w:divBdr>
    </w:div>
    <w:div w:id="1243757827">
      <w:bodyDiv w:val="1"/>
      <w:marLeft w:val="0"/>
      <w:marRight w:val="0"/>
      <w:marTop w:val="0"/>
      <w:marBottom w:val="0"/>
      <w:divBdr>
        <w:top w:val="none" w:sz="0" w:space="0" w:color="auto"/>
        <w:left w:val="none" w:sz="0" w:space="0" w:color="auto"/>
        <w:bottom w:val="none" w:sz="0" w:space="0" w:color="auto"/>
        <w:right w:val="none" w:sz="0" w:space="0" w:color="auto"/>
      </w:divBdr>
    </w:div>
    <w:div w:id="1252275274">
      <w:bodyDiv w:val="1"/>
      <w:marLeft w:val="0"/>
      <w:marRight w:val="0"/>
      <w:marTop w:val="0"/>
      <w:marBottom w:val="0"/>
      <w:divBdr>
        <w:top w:val="none" w:sz="0" w:space="0" w:color="auto"/>
        <w:left w:val="none" w:sz="0" w:space="0" w:color="auto"/>
        <w:bottom w:val="none" w:sz="0" w:space="0" w:color="auto"/>
        <w:right w:val="none" w:sz="0" w:space="0" w:color="auto"/>
      </w:divBdr>
    </w:div>
    <w:div w:id="1255750157">
      <w:bodyDiv w:val="1"/>
      <w:marLeft w:val="0"/>
      <w:marRight w:val="0"/>
      <w:marTop w:val="0"/>
      <w:marBottom w:val="0"/>
      <w:divBdr>
        <w:top w:val="none" w:sz="0" w:space="0" w:color="auto"/>
        <w:left w:val="none" w:sz="0" w:space="0" w:color="auto"/>
        <w:bottom w:val="none" w:sz="0" w:space="0" w:color="auto"/>
        <w:right w:val="none" w:sz="0" w:space="0" w:color="auto"/>
      </w:divBdr>
    </w:div>
    <w:div w:id="1256671969">
      <w:bodyDiv w:val="1"/>
      <w:marLeft w:val="0"/>
      <w:marRight w:val="0"/>
      <w:marTop w:val="0"/>
      <w:marBottom w:val="0"/>
      <w:divBdr>
        <w:top w:val="none" w:sz="0" w:space="0" w:color="auto"/>
        <w:left w:val="none" w:sz="0" w:space="0" w:color="auto"/>
        <w:bottom w:val="none" w:sz="0" w:space="0" w:color="auto"/>
        <w:right w:val="none" w:sz="0" w:space="0" w:color="auto"/>
      </w:divBdr>
    </w:div>
    <w:div w:id="1263338958">
      <w:bodyDiv w:val="1"/>
      <w:marLeft w:val="0"/>
      <w:marRight w:val="0"/>
      <w:marTop w:val="0"/>
      <w:marBottom w:val="0"/>
      <w:divBdr>
        <w:top w:val="none" w:sz="0" w:space="0" w:color="auto"/>
        <w:left w:val="none" w:sz="0" w:space="0" w:color="auto"/>
        <w:bottom w:val="none" w:sz="0" w:space="0" w:color="auto"/>
        <w:right w:val="none" w:sz="0" w:space="0" w:color="auto"/>
      </w:divBdr>
    </w:div>
    <w:div w:id="1264222126">
      <w:bodyDiv w:val="1"/>
      <w:marLeft w:val="0"/>
      <w:marRight w:val="0"/>
      <w:marTop w:val="0"/>
      <w:marBottom w:val="0"/>
      <w:divBdr>
        <w:top w:val="none" w:sz="0" w:space="0" w:color="auto"/>
        <w:left w:val="none" w:sz="0" w:space="0" w:color="auto"/>
        <w:bottom w:val="none" w:sz="0" w:space="0" w:color="auto"/>
        <w:right w:val="none" w:sz="0" w:space="0" w:color="auto"/>
      </w:divBdr>
    </w:div>
    <w:div w:id="1266573869">
      <w:bodyDiv w:val="1"/>
      <w:marLeft w:val="0"/>
      <w:marRight w:val="0"/>
      <w:marTop w:val="0"/>
      <w:marBottom w:val="0"/>
      <w:divBdr>
        <w:top w:val="none" w:sz="0" w:space="0" w:color="auto"/>
        <w:left w:val="none" w:sz="0" w:space="0" w:color="auto"/>
        <w:bottom w:val="none" w:sz="0" w:space="0" w:color="auto"/>
        <w:right w:val="none" w:sz="0" w:space="0" w:color="auto"/>
      </w:divBdr>
    </w:div>
    <w:div w:id="1275593786">
      <w:bodyDiv w:val="1"/>
      <w:marLeft w:val="0"/>
      <w:marRight w:val="0"/>
      <w:marTop w:val="0"/>
      <w:marBottom w:val="0"/>
      <w:divBdr>
        <w:top w:val="none" w:sz="0" w:space="0" w:color="auto"/>
        <w:left w:val="none" w:sz="0" w:space="0" w:color="auto"/>
        <w:bottom w:val="none" w:sz="0" w:space="0" w:color="auto"/>
        <w:right w:val="none" w:sz="0" w:space="0" w:color="auto"/>
      </w:divBdr>
    </w:div>
    <w:div w:id="1276211975">
      <w:bodyDiv w:val="1"/>
      <w:marLeft w:val="0"/>
      <w:marRight w:val="0"/>
      <w:marTop w:val="0"/>
      <w:marBottom w:val="0"/>
      <w:divBdr>
        <w:top w:val="none" w:sz="0" w:space="0" w:color="auto"/>
        <w:left w:val="none" w:sz="0" w:space="0" w:color="auto"/>
        <w:bottom w:val="none" w:sz="0" w:space="0" w:color="auto"/>
        <w:right w:val="none" w:sz="0" w:space="0" w:color="auto"/>
      </w:divBdr>
    </w:div>
    <w:div w:id="1280262236">
      <w:bodyDiv w:val="1"/>
      <w:marLeft w:val="0"/>
      <w:marRight w:val="0"/>
      <w:marTop w:val="0"/>
      <w:marBottom w:val="0"/>
      <w:divBdr>
        <w:top w:val="none" w:sz="0" w:space="0" w:color="auto"/>
        <w:left w:val="none" w:sz="0" w:space="0" w:color="auto"/>
        <w:bottom w:val="none" w:sz="0" w:space="0" w:color="auto"/>
        <w:right w:val="none" w:sz="0" w:space="0" w:color="auto"/>
      </w:divBdr>
    </w:div>
    <w:div w:id="1281764024">
      <w:bodyDiv w:val="1"/>
      <w:marLeft w:val="0"/>
      <w:marRight w:val="0"/>
      <w:marTop w:val="0"/>
      <w:marBottom w:val="0"/>
      <w:divBdr>
        <w:top w:val="none" w:sz="0" w:space="0" w:color="auto"/>
        <w:left w:val="none" w:sz="0" w:space="0" w:color="auto"/>
        <w:bottom w:val="none" w:sz="0" w:space="0" w:color="auto"/>
        <w:right w:val="none" w:sz="0" w:space="0" w:color="auto"/>
      </w:divBdr>
    </w:div>
    <w:div w:id="1288505218">
      <w:bodyDiv w:val="1"/>
      <w:marLeft w:val="0"/>
      <w:marRight w:val="0"/>
      <w:marTop w:val="0"/>
      <w:marBottom w:val="0"/>
      <w:divBdr>
        <w:top w:val="none" w:sz="0" w:space="0" w:color="auto"/>
        <w:left w:val="none" w:sz="0" w:space="0" w:color="auto"/>
        <w:bottom w:val="none" w:sz="0" w:space="0" w:color="auto"/>
        <w:right w:val="none" w:sz="0" w:space="0" w:color="auto"/>
      </w:divBdr>
    </w:div>
    <w:div w:id="1288858055">
      <w:bodyDiv w:val="1"/>
      <w:marLeft w:val="0"/>
      <w:marRight w:val="0"/>
      <w:marTop w:val="0"/>
      <w:marBottom w:val="0"/>
      <w:divBdr>
        <w:top w:val="none" w:sz="0" w:space="0" w:color="auto"/>
        <w:left w:val="none" w:sz="0" w:space="0" w:color="auto"/>
        <w:bottom w:val="none" w:sz="0" w:space="0" w:color="auto"/>
        <w:right w:val="none" w:sz="0" w:space="0" w:color="auto"/>
      </w:divBdr>
    </w:div>
    <w:div w:id="1290627867">
      <w:bodyDiv w:val="1"/>
      <w:marLeft w:val="0"/>
      <w:marRight w:val="0"/>
      <w:marTop w:val="0"/>
      <w:marBottom w:val="0"/>
      <w:divBdr>
        <w:top w:val="none" w:sz="0" w:space="0" w:color="auto"/>
        <w:left w:val="none" w:sz="0" w:space="0" w:color="auto"/>
        <w:bottom w:val="none" w:sz="0" w:space="0" w:color="auto"/>
        <w:right w:val="none" w:sz="0" w:space="0" w:color="auto"/>
      </w:divBdr>
    </w:div>
    <w:div w:id="1291520215">
      <w:bodyDiv w:val="1"/>
      <w:marLeft w:val="0"/>
      <w:marRight w:val="0"/>
      <w:marTop w:val="0"/>
      <w:marBottom w:val="0"/>
      <w:divBdr>
        <w:top w:val="none" w:sz="0" w:space="0" w:color="auto"/>
        <w:left w:val="none" w:sz="0" w:space="0" w:color="auto"/>
        <w:bottom w:val="none" w:sz="0" w:space="0" w:color="auto"/>
        <w:right w:val="none" w:sz="0" w:space="0" w:color="auto"/>
      </w:divBdr>
    </w:div>
    <w:div w:id="1297180330">
      <w:bodyDiv w:val="1"/>
      <w:marLeft w:val="0"/>
      <w:marRight w:val="0"/>
      <w:marTop w:val="0"/>
      <w:marBottom w:val="0"/>
      <w:divBdr>
        <w:top w:val="none" w:sz="0" w:space="0" w:color="auto"/>
        <w:left w:val="none" w:sz="0" w:space="0" w:color="auto"/>
        <w:bottom w:val="none" w:sz="0" w:space="0" w:color="auto"/>
        <w:right w:val="none" w:sz="0" w:space="0" w:color="auto"/>
      </w:divBdr>
    </w:div>
    <w:div w:id="1299843472">
      <w:bodyDiv w:val="1"/>
      <w:marLeft w:val="0"/>
      <w:marRight w:val="0"/>
      <w:marTop w:val="0"/>
      <w:marBottom w:val="0"/>
      <w:divBdr>
        <w:top w:val="none" w:sz="0" w:space="0" w:color="auto"/>
        <w:left w:val="none" w:sz="0" w:space="0" w:color="auto"/>
        <w:bottom w:val="none" w:sz="0" w:space="0" w:color="auto"/>
        <w:right w:val="none" w:sz="0" w:space="0" w:color="auto"/>
      </w:divBdr>
    </w:div>
    <w:div w:id="1301496654">
      <w:bodyDiv w:val="1"/>
      <w:marLeft w:val="0"/>
      <w:marRight w:val="0"/>
      <w:marTop w:val="0"/>
      <w:marBottom w:val="0"/>
      <w:divBdr>
        <w:top w:val="none" w:sz="0" w:space="0" w:color="auto"/>
        <w:left w:val="none" w:sz="0" w:space="0" w:color="auto"/>
        <w:bottom w:val="none" w:sz="0" w:space="0" w:color="auto"/>
        <w:right w:val="none" w:sz="0" w:space="0" w:color="auto"/>
      </w:divBdr>
    </w:div>
    <w:div w:id="1301764521">
      <w:bodyDiv w:val="1"/>
      <w:marLeft w:val="0"/>
      <w:marRight w:val="0"/>
      <w:marTop w:val="0"/>
      <w:marBottom w:val="0"/>
      <w:divBdr>
        <w:top w:val="none" w:sz="0" w:space="0" w:color="auto"/>
        <w:left w:val="none" w:sz="0" w:space="0" w:color="auto"/>
        <w:bottom w:val="none" w:sz="0" w:space="0" w:color="auto"/>
        <w:right w:val="none" w:sz="0" w:space="0" w:color="auto"/>
      </w:divBdr>
      <w:divsChild>
        <w:div w:id="1729762487">
          <w:marLeft w:val="0"/>
          <w:marRight w:val="0"/>
          <w:marTop w:val="0"/>
          <w:marBottom w:val="0"/>
          <w:divBdr>
            <w:top w:val="none" w:sz="0" w:space="0" w:color="auto"/>
            <w:left w:val="none" w:sz="0" w:space="0" w:color="auto"/>
            <w:bottom w:val="none" w:sz="0" w:space="0" w:color="auto"/>
            <w:right w:val="none" w:sz="0" w:space="0" w:color="auto"/>
          </w:divBdr>
          <w:divsChild>
            <w:div w:id="45222472">
              <w:marLeft w:val="0"/>
              <w:marRight w:val="0"/>
              <w:marTop w:val="0"/>
              <w:marBottom w:val="0"/>
              <w:divBdr>
                <w:top w:val="none" w:sz="0" w:space="0" w:color="auto"/>
                <w:left w:val="none" w:sz="0" w:space="0" w:color="auto"/>
                <w:bottom w:val="none" w:sz="0" w:space="0" w:color="auto"/>
                <w:right w:val="none" w:sz="0" w:space="0" w:color="auto"/>
              </w:divBdr>
              <w:divsChild>
                <w:div w:id="777873886">
                  <w:marLeft w:val="0"/>
                  <w:marRight w:val="0"/>
                  <w:marTop w:val="0"/>
                  <w:marBottom w:val="0"/>
                  <w:divBdr>
                    <w:top w:val="none" w:sz="0" w:space="0" w:color="auto"/>
                    <w:left w:val="none" w:sz="0" w:space="0" w:color="auto"/>
                    <w:bottom w:val="none" w:sz="0" w:space="0" w:color="auto"/>
                    <w:right w:val="none" w:sz="0" w:space="0" w:color="auto"/>
                  </w:divBdr>
                  <w:divsChild>
                    <w:div w:id="1631787861">
                      <w:marLeft w:val="0"/>
                      <w:marRight w:val="0"/>
                      <w:marTop w:val="0"/>
                      <w:marBottom w:val="0"/>
                      <w:divBdr>
                        <w:top w:val="none" w:sz="0" w:space="0" w:color="auto"/>
                        <w:left w:val="none" w:sz="0" w:space="0" w:color="auto"/>
                        <w:bottom w:val="none" w:sz="0" w:space="0" w:color="auto"/>
                        <w:right w:val="none" w:sz="0" w:space="0" w:color="auto"/>
                      </w:divBdr>
                      <w:divsChild>
                        <w:div w:id="1721707292">
                          <w:marLeft w:val="0"/>
                          <w:marRight w:val="0"/>
                          <w:marTop w:val="0"/>
                          <w:marBottom w:val="0"/>
                          <w:divBdr>
                            <w:top w:val="none" w:sz="0" w:space="0" w:color="auto"/>
                            <w:left w:val="none" w:sz="0" w:space="0" w:color="auto"/>
                            <w:bottom w:val="none" w:sz="0" w:space="0" w:color="auto"/>
                            <w:right w:val="none" w:sz="0" w:space="0" w:color="auto"/>
                          </w:divBdr>
                          <w:divsChild>
                            <w:div w:id="662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22267921">
      <w:bodyDiv w:val="1"/>
      <w:marLeft w:val="0"/>
      <w:marRight w:val="0"/>
      <w:marTop w:val="0"/>
      <w:marBottom w:val="0"/>
      <w:divBdr>
        <w:top w:val="none" w:sz="0" w:space="0" w:color="auto"/>
        <w:left w:val="none" w:sz="0" w:space="0" w:color="auto"/>
        <w:bottom w:val="none" w:sz="0" w:space="0" w:color="auto"/>
        <w:right w:val="none" w:sz="0" w:space="0" w:color="auto"/>
      </w:divBdr>
    </w:div>
    <w:div w:id="1323579183">
      <w:bodyDiv w:val="1"/>
      <w:marLeft w:val="0"/>
      <w:marRight w:val="0"/>
      <w:marTop w:val="0"/>
      <w:marBottom w:val="0"/>
      <w:divBdr>
        <w:top w:val="none" w:sz="0" w:space="0" w:color="auto"/>
        <w:left w:val="none" w:sz="0" w:space="0" w:color="auto"/>
        <w:bottom w:val="none" w:sz="0" w:space="0" w:color="auto"/>
        <w:right w:val="none" w:sz="0" w:space="0" w:color="auto"/>
      </w:divBdr>
    </w:div>
    <w:div w:id="1323653931">
      <w:bodyDiv w:val="1"/>
      <w:marLeft w:val="0"/>
      <w:marRight w:val="0"/>
      <w:marTop w:val="0"/>
      <w:marBottom w:val="0"/>
      <w:divBdr>
        <w:top w:val="none" w:sz="0" w:space="0" w:color="auto"/>
        <w:left w:val="none" w:sz="0" w:space="0" w:color="auto"/>
        <w:bottom w:val="none" w:sz="0" w:space="0" w:color="auto"/>
        <w:right w:val="none" w:sz="0" w:space="0" w:color="auto"/>
      </w:divBdr>
    </w:div>
    <w:div w:id="1323661515">
      <w:bodyDiv w:val="1"/>
      <w:marLeft w:val="0"/>
      <w:marRight w:val="0"/>
      <w:marTop w:val="0"/>
      <w:marBottom w:val="0"/>
      <w:divBdr>
        <w:top w:val="none" w:sz="0" w:space="0" w:color="auto"/>
        <w:left w:val="none" w:sz="0" w:space="0" w:color="auto"/>
        <w:bottom w:val="none" w:sz="0" w:space="0" w:color="auto"/>
        <w:right w:val="none" w:sz="0" w:space="0" w:color="auto"/>
      </w:divBdr>
    </w:div>
    <w:div w:id="1325744665">
      <w:bodyDiv w:val="1"/>
      <w:marLeft w:val="0"/>
      <w:marRight w:val="0"/>
      <w:marTop w:val="0"/>
      <w:marBottom w:val="0"/>
      <w:divBdr>
        <w:top w:val="none" w:sz="0" w:space="0" w:color="auto"/>
        <w:left w:val="none" w:sz="0" w:space="0" w:color="auto"/>
        <w:bottom w:val="none" w:sz="0" w:space="0" w:color="auto"/>
        <w:right w:val="none" w:sz="0" w:space="0" w:color="auto"/>
      </w:divBdr>
    </w:div>
    <w:div w:id="1326012111">
      <w:bodyDiv w:val="1"/>
      <w:marLeft w:val="0"/>
      <w:marRight w:val="0"/>
      <w:marTop w:val="0"/>
      <w:marBottom w:val="0"/>
      <w:divBdr>
        <w:top w:val="none" w:sz="0" w:space="0" w:color="auto"/>
        <w:left w:val="none" w:sz="0" w:space="0" w:color="auto"/>
        <w:bottom w:val="none" w:sz="0" w:space="0" w:color="auto"/>
        <w:right w:val="none" w:sz="0" w:space="0" w:color="auto"/>
      </w:divBdr>
    </w:div>
    <w:div w:id="1328754579">
      <w:bodyDiv w:val="1"/>
      <w:marLeft w:val="0"/>
      <w:marRight w:val="0"/>
      <w:marTop w:val="0"/>
      <w:marBottom w:val="0"/>
      <w:divBdr>
        <w:top w:val="none" w:sz="0" w:space="0" w:color="auto"/>
        <w:left w:val="none" w:sz="0" w:space="0" w:color="auto"/>
        <w:bottom w:val="none" w:sz="0" w:space="0" w:color="auto"/>
        <w:right w:val="none" w:sz="0" w:space="0" w:color="auto"/>
      </w:divBdr>
    </w:div>
    <w:div w:id="1336108121">
      <w:bodyDiv w:val="1"/>
      <w:marLeft w:val="0"/>
      <w:marRight w:val="0"/>
      <w:marTop w:val="0"/>
      <w:marBottom w:val="0"/>
      <w:divBdr>
        <w:top w:val="none" w:sz="0" w:space="0" w:color="auto"/>
        <w:left w:val="none" w:sz="0" w:space="0" w:color="auto"/>
        <w:bottom w:val="none" w:sz="0" w:space="0" w:color="auto"/>
        <w:right w:val="none" w:sz="0" w:space="0" w:color="auto"/>
      </w:divBdr>
    </w:div>
    <w:div w:id="1338115428">
      <w:bodyDiv w:val="1"/>
      <w:marLeft w:val="0"/>
      <w:marRight w:val="0"/>
      <w:marTop w:val="0"/>
      <w:marBottom w:val="0"/>
      <w:divBdr>
        <w:top w:val="none" w:sz="0" w:space="0" w:color="auto"/>
        <w:left w:val="none" w:sz="0" w:space="0" w:color="auto"/>
        <w:bottom w:val="none" w:sz="0" w:space="0" w:color="auto"/>
        <w:right w:val="none" w:sz="0" w:space="0" w:color="auto"/>
      </w:divBdr>
    </w:div>
    <w:div w:id="1339768918">
      <w:bodyDiv w:val="1"/>
      <w:marLeft w:val="0"/>
      <w:marRight w:val="0"/>
      <w:marTop w:val="0"/>
      <w:marBottom w:val="0"/>
      <w:divBdr>
        <w:top w:val="none" w:sz="0" w:space="0" w:color="auto"/>
        <w:left w:val="none" w:sz="0" w:space="0" w:color="auto"/>
        <w:bottom w:val="none" w:sz="0" w:space="0" w:color="auto"/>
        <w:right w:val="none" w:sz="0" w:space="0" w:color="auto"/>
      </w:divBdr>
    </w:div>
    <w:div w:id="1342782263">
      <w:bodyDiv w:val="1"/>
      <w:marLeft w:val="0"/>
      <w:marRight w:val="0"/>
      <w:marTop w:val="0"/>
      <w:marBottom w:val="0"/>
      <w:divBdr>
        <w:top w:val="none" w:sz="0" w:space="0" w:color="auto"/>
        <w:left w:val="none" w:sz="0" w:space="0" w:color="auto"/>
        <w:bottom w:val="none" w:sz="0" w:space="0" w:color="auto"/>
        <w:right w:val="none" w:sz="0" w:space="0" w:color="auto"/>
      </w:divBdr>
    </w:div>
    <w:div w:id="1344628456">
      <w:bodyDiv w:val="1"/>
      <w:marLeft w:val="0"/>
      <w:marRight w:val="0"/>
      <w:marTop w:val="0"/>
      <w:marBottom w:val="0"/>
      <w:divBdr>
        <w:top w:val="none" w:sz="0" w:space="0" w:color="auto"/>
        <w:left w:val="none" w:sz="0" w:space="0" w:color="auto"/>
        <w:bottom w:val="none" w:sz="0" w:space="0" w:color="auto"/>
        <w:right w:val="none" w:sz="0" w:space="0" w:color="auto"/>
      </w:divBdr>
    </w:div>
    <w:div w:id="1353534551">
      <w:bodyDiv w:val="1"/>
      <w:marLeft w:val="0"/>
      <w:marRight w:val="0"/>
      <w:marTop w:val="0"/>
      <w:marBottom w:val="0"/>
      <w:divBdr>
        <w:top w:val="none" w:sz="0" w:space="0" w:color="auto"/>
        <w:left w:val="none" w:sz="0" w:space="0" w:color="auto"/>
        <w:bottom w:val="none" w:sz="0" w:space="0" w:color="auto"/>
        <w:right w:val="none" w:sz="0" w:space="0" w:color="auto"/>
      </w:divBdr>
    </w:div>
    <w:div w:id="1355226635">
      <w:bodyDiv w:val="1"/>
      <w:marLeft w:val="0"/>
      <w:marRight w:val="0"/>
      <w:marTop w:val="0"/>
      <w:marBottom w:val="0"/>
      <w:divBdr>
        <w:top w:val="none" w:sz="0" w:space="0" w:color="auto"/>
        <w:left w:val="none" w:sz="0" w:space="0" w:color="auto"/>
        <w:bottom w:val="none" w:sz="0" w:space="0" w:color="auto"/>
        <w:right w:val="none" w:sz="0" w:space="0" w:color="auto"/>
      </w:divBdr>
    </w:div>
    <w:div w:id="1355881323">
      <w:bodyDiv w:val="1"/>
      <w:marLeft w:val="0"/>
      <w:marRight w:val="0"/>
      <w:marTop w:val="0"/>
      <w:marBottom w:val="0"/>
      <w:divBdr>
        <w:top w:val="none" w:sz="0" w:space="0" w:color="auto"/>
        <w:left w:val="none" w:sz="0" w:space="0" w:color="auto"/>
        <w:bottom w:val="none" w:sz="0" w:space="0" w:color="auto"/>
        <w:right w:val="none" w:sz="0" w:space="0" w:color="auto"/>
      </w:divBdr>
    </w:div>
    <w:div w:id="1361396705">
      <w:bodyDiv w:val="1"/>
      <w:marLeft w:val="0"/>
      <w:marRight w:val="0"/>
      <w:marTop w:val="0"/>
      <w:marBottom w:val="0"/>
      <w:divBdr>
        <w:top w:val="none" w:sz="0" w:space="0" w:color="auto"/>
        <w:left w:val="none" w:sz="0" w:space="0" w:color="auto"/>
        <w:bottom w:val="none" w:sz="0" w:space="0" w:color="auto"/>
        <w:right w:val="none" w:sz="0" w:space="0" w:color="auto"/>
      </w:divBdr>
    </w:div>
    <w:div w:id="1365987075">
      <w:bodyDiv w:val="1"/>
      <w:marLeft w:val="0"/>
      <w:marRight w:val="0"/>
      <w:marTop w:val="0"/>
      <w:marBottom w:val="0"/>
      <w:divBdr>
        <w:top w:val="none" w:sz="0" w:space="0" w:color="auto"/>
        <w:left w:val="none" w:sz="0" w:space="0" w:color="auto"/>
        <w:bottom w:val="none" w:sz="0" w:space="0" w:color="auto"/>
        <w:right w:val="none" w:sz="0" w:space="0" w:color="auto"/>
      </w:divBdr>
    </w:div>
    <w:div w:id="1368332578">
      <w:bodyDiv w:val="1"/>
      <w:marLeft w:val="0"/>
      <w:marRight w:val="0"/>
      <w:marTop w:val="0"/>
      <w:marBottom w:val="0"/>
      <w:divBdr>
        <w:top w:val="none" w:sz="0" w:space="0" w:color="auto"/>
        <w:left w:val="none" w:sz="0" w:space="0" w:color="auto"/>
        <w:bottom w:val="none" w:sz="0" w:space="0" w:color="auto"/>
        <w:right w:val="none" w:sz="0" w:space="0" w:color="auto"/>
      </w:divBdr>
    </w:div>
    <w:div w:id="1377200465">
      <w:bodyDiv w:val="1"/>
      <w:marLeft w:val="0"/>
      <w:marRight w:val="0"/>
      <w:marTop w:val="0"/>
      <w:marBottom w:val="0"/>
      <w:divBdr>
        <w:top w:val="none" w:sz="0" w:space="0" w:color="auto"/>
        <w:left w:val="none" w:sz="0" w:space="0" w:color="auto"/>
        <w:bottom w:val="none" w:sz="0" w:space="0" w:color="auto"/>
        <w:right w:val="none" w:sz="0" w:space="0" w:color="auto"/>
      </w:divBdr>
    </w:div>
    <w:div w:id="1380133208">
      <w:bodyDiv w:val="1"/>
      <w:marLeft w:val="0"/>
      <w:marRight w:val="0"/>
      <w:marTop w:val="0"/>
      <w:marBottom w:val="0"/>
      <w:divBdr>
        <w:top w:val="none" w:sz="0" w:space="0" w:color="auto"/>
        <w:left w:val="none" w:sz="0" w:space="0" w:color="auto"/>
        <w:bottom w:val="none" w:sz="0" w:space="0" w:color="auto"/>
        <w:right w:val="none" w:sz="0" w:space="0" w:color="auto"/>
      </w:divBdr>
    </w:div>
    <w:div w:id="1383872002">
      <w:bodyDiv w:val="1"/>
      <w:marLeft w:val="0"/>
      <w:marRight w:val="0"/>
      <w:marTop w:val="0"/>
      <w:marBottom w:val="0"/>
      <w:divBdr>
        <w:top w:val="none" w:sz="0" w:space="0" w:color="auto"/>
        <w:left w:val="none" w:sz="0" w:space="0" w:color="auto"/>
        <w:bottom w:val="none" w:sz="0" w:space="0" w:color="auto"/>
        <w:right w:val="none" w:sz="0" w:space="0" w:color="auto"/>
      </w:divBdr>
    </w:div>
    <w:div w:id="1384601464">
      <w:bodyDiv w:val="1"/>
      <w:marLeft w:val="0"/>
      <w:marRight w:val="0"/>
      <w:marTop w:val="0"/>
      <w:marBottom w:val="0"/>
      <w:divBdr>
        <w:top w:val="none" w:sz="0" w:space="0" w:color="auto"/>
        <w:left w:val="none" w:sz="0" w:space="0" w:color="auto"/>
        <w:bottom w:val="none" w:sz="0" w:space="0" w:color="auto"/>
        <w:right w:val="none" w:sz="0" w:space="0" w:color="auto"/>
      </w:divBdr>
    </w:div>
    <w:div w:id="1385250597">
      <w:bodyDiv w:val="1"/>
      <w:marLeft w:val="0"/>
      <w:marRight w:val="0"/>
      <w:marTop w:val="0"/>
      <w:marBottom w:val="0"/>
      <w:divBdr>
        <w:top w:val="none" w:sz="0" w:space="0" w:color="auto"/>
        <w:left w:val="none" w:sz="0" w:space="0" w:color="auto"/>
        <w:bottom w:val="none" w:sz="0" w:space="0" w:color="auto"/>
        <w:right w:val="none" w:sz="0" w:space="0" w:color="auto"/>
      </w:divBdr>
    </w:div>
    <w:div w:id="1387531487">
      <w:bodyDiv w:val="1"/>
      <w:marLeft w:val="0"/>
      <w:marRight w:val="0"/>
      <w:marTop w:val="0"/>
      <w:marBottom w:val="0"/>
      <w:divBdr>
        <w:top w:val="none" w:sz="0" w:space="0" w:color="auto"/>
        <w:left w:val="none" w:sz="0" w:space="0" w:color="auto"/>
        <w:bottom w:val="none" w:sz="0" w:space="0" w:color="auto"/>
        <w:right w:val="none" w:sz="0" w:space="0" w:color="auto"/>
      </w:divBdr>
    </w:div>
    <w:div w:id="1395471810">
      <w:bodyDiv w:val="1"/>
      <w:marLeft w:val="0"/>
      <w:marRight w:val="0"/>
      <w:marTop w:val="0"/>
      <w:marBottom w:val="0"/>
      <w:divBdr>
        <w:top w:val="none" w:sz="0" w:space="0" w:color="auto"/>
        <w:left w:val="none" w:sz="0" w:space="0" w:color="auto"/>
        <w:bottom w:val="none" w:sz="0" w:space="0" w:color="auto"/>
        <w:right w:val="none" w:sz="0" w:space="0" w:color="auto"/>
      </w:divBdr>
    </w:div>
    <w:div w:id="1396663696">
      <w:bodyDiv w:val="1"/>
      <w:marLeft w:val="0"/>
      <w:marRight w:val="0"/>
      <w:marTop w:val="0"/>
      <w:marBottom w:val="0"/>
      <w:divBdr>
        <w:top w:val="none" w:sz="0" w:space="0" w:color="auto"/>
        <w:left w:val="none" w:sz="0" w:space="0" w:color="auto"/>
        <w:bottom w:val="none" w:sz="0" w:space="0" w:color="auto"/>
        <w:right w:val="none" w:sz="0" w:space="0" w:color="auto"/>
      </w:divBdr>
    </w:div>
    <w:div w:id="1399747454">
      <w:bodyDiv w:val="1"/>
      <w:marLeft w:val="0"/>
      <w:marRight w:val="0"/>
      <w:marTop w:val="0"/>
      <w:marBottom w:val="0"/>
      <w:divBdr>
        <w:top w:val="none" w:sz="0" w:space="0" w:color="auto"/>
        <w:left w:val="none" w:sz="0" w:space="0" w:color="auto"/>
        <w:bottom w:val="none" w:sz="0" w:space="0" w:color="auto"/>
        <w:right w:val="none" w:sz="0" w:space="0" w:color="auto"/>
      </w:divBdr>
    </w:div>
    <w:div w:id="1402412402">
      <w:bodyDiv w:val="1"/>
      <w:marLeft w:val="0"/>
      <w:marRight w:val="0"/>
      <w:marTop w:val="0"/>
      <w:marBottom w:val="0"/>
      <w:divBdr>
        <w:top w:val="none" w:sz="0" w:space="0" w:color="auto"/>
        <w:left w:val="none" w:sz="0" w:space="0" w:color="auto"/>
        <w:bottom w:val="none" w:sz="0" w:space="0" w:color="auto"/>
        <w:right w:val="none" w:sz="0" w:space="0" w:color="auto"/>
      </w:divBdr>
    </w:div>
    <w:div w:id="1402562642">
      <w:bodyDiv w:val="1"/>
      <w:marLeft w:val="0"/>
      <w:marRight w:val="0"/>
      <w:marTop w:val="0"/>
      <w:marBottom w:val="0"/>
      <w:divBdr>
        <w:top w:val="none" w:sz="0" w:space="0" w:color="auto"/>
        <w:left w:val="none" w:sz="0" w:space="0" w:color="auto"/>
        <w:bottom w:val="none" w:sz="0" w:space="0" w:color="auto"/>
        <w:right w:val="none" w:sz="0" w:space="0" w:color="auto"/>
      </w:divBdr>
    </w:div>
    <w:div w:id="1405102965">
      <w:bodyDiv w:val="1"/>
      <w:marLeft w:val="0"/>
      <w:marRight w:val="0"/>
      <w:marTop w:val="0"/>
      <w:marBottom w:val="0"/>
      <w:divBdr>
        <w:top w:val="none" w:sz="0" w:space="0" w:color="auto"/>
        <w:left w:val="none" w:sz="0" w:space="0" w:color="auto"/>
        <w:bottom w:val="none" w:sz="0" w:space="0" w:color="auto"/>
        <w:right w:val="none" w:sz="0" w:space="0" w:color="auto"/>
      </w:divBdr>
    </w:div>
    <w:div w:id="1406144274">
      <w:bodyDiv w:val="1"/>
      <w:marLeft w:val="0"/>
      <w:marRight w:val="0"/>
      <w:marTop w:val="0"/>
      <w:marBottom w:val="0"/>
      <w:divBdr>
        <w:top w:val="none" w:sz="0" w:space="0" w:color="auto"/>
        <w:left w:val="none" w:sz="0" w:space="0" w:color="auto"/>
        <w:bottom w:val="none" w:sz="0" w:space="0" w:color="auto"/>
        <w:right w:val="none" w:sz="0" w:space="0" w:color="auto"/>
      </w:divBdr>
    </w:div>
    <w:div w:id="1419867409">
      <w:bodyDiv w:val="1"/>
      <w:marLeft w:val="0"/>
      <w:marRight w:val="0"/>
      <w:marTop w:val="0"/>
      <w:marBottom w:val="0"/>
      <w:divBdr>
        <w:top w:val="none" w:sz="0" w:space="0" w:color="auto"/>
        <w:left w:val="none" w:sz="0" w:space="0" w:color="auto"/>
        <w:bottom w:val="none" w:sz="0" w:space="0" w:color="auto"/>
        <w:right w:val="none" w:sz="0" w:space="0" w:color="auto"/>
      </w:divBdr>
    </w:div>
    <w:div w:id="1423986727">
      <w:bodyDiv w:val="1"/>
      <w:marLeft w:val="0"/>
      <w:marRight w:val="0"/>
      <w:marTop w:val="0"/>
      <w:marBottom w:val="0"/>
      <w:divBdr>
        <w:top w:val="none" w:sz="0" w:space="0" w:color="auto"/>
        <w:left w:val="none" w:sz="0" w:space="0" w:color="auto"/>
        <w:bottom w:val="none" w:sz="0" w:space="0" w:color="auto"/>
        <w:right w:val="none" w:sz="0" w:space="0" w:color="auto"/>
      </w:divBdr>
    </w:div>
    <w:div w:id="1425761488">
      <w:bodyDiv w:val="1"/>
      <w:marLeft w:val="0"/>
      <w:marRight w:val="0"/>
      <w:marTop w:val="0"/>
      <w:marBottom w:val="0"/>
      <w:divBdr>
        <w:top w:val="none" w:sz="0" w:space="0" w:color="auto"/>
        <w:left w:val="none" w:sz="0" w:space="0" w:color="auto"/>
        <w:bottom w:val="none" w:sz="0" w:space="0" w:color="auto"/>
        <w:right w:val="none" w:sz="0" w:space="0" w:color="auto"/>
      </w:divBdr>
      <w:divsChild>
        <w:div w:id="1523275244">
          <w:marLeft w:val="0"/>
          <w:marRight w:val="0"/>
          <w:marTop w:val="0"/>
          <w:marBottom w:val="0"/>
          <w:divBdr>
            <w:top w:val="none" w:sz="0" w:space="0" w:color="auto"/>
            <w:left w:val="none" w:sz="0" w:space="0" w:color="auto"/>
            <w:bottom w:val="none" w:sz="0" w:space="0" w:color="auto"/>
            <w:right w:val="none" w:sz="0" w:space="0" w:color="auto"/>
          </w:divBdr>
          <w:divsChild>
            <w:div w:id="1726638380">
              <w:marLeft w:val="0"/>
              <w:marRight w:val="0"/>
              <w:marTop w:val="0"/>
              <w:marBottom w:val="0"/>
              <w:divBdr>
                <w:top w:val="none" w:sz="0" w:space="0" w:color="auto"/>
                <w:left w:val="none" w:sz="0" w:space="0" w:color="auto"/>
                <w:bottom w:val="none" w:sz="0" w:space="0" w:color="auto"/>
                <w:right w:val="none" w:sz="0" w:space="0" w:color="auto"/>
              </w:divBdr>
              <w:divsChild>
                <w:div w:id="2065790513">
                  <w:marLeft w:val="0"/>
                  <w:marRight w:val="0"/>
                  <w:marTop w:val="0"/>
                  <w:marBottom w:val="0"/>
                  <w:divBdr>
                    <w:top w:val="none" w:sz="0" w:space="0" w:color="auto"/>
                    <w:left w:val="none" w:sz="0" w:space="0" w:color="auto"/>
                    <w:bottom w:val="none" w:sz="0" w:space="0" w:color="auto"/>
                    <w:right w:val="none" w:sz="0" w:space="0" w:color="auto"/>
                  </w:divBdr>
                  <w:divsChild>
                    <w:div w:id="1091927472">
                      <w:marLeft w:val="0"/>
                      <w:marRight w:val="0"/>
                      <w:marTop w:val="0"/>
                      <w:marBottom w:val="0"/>
                      <w:divBdr>
                        <w:top w:val="none" w:sz="0" w:space="0" w:color="auto"/>
                        <w:left w:val="none" w:sz="0" w:space="0" w:color="auto"/>
                        <w:bottom w:val="none" w:sz="0" w:space="0" w:color="auto"/>
                        <w:right w:val="none" w:sz="0" w:space="0" w:color="auto"/>
                      </w:divBdr>
                      <w:divsChild>
                        <w:div w:id="1456757671">
                          <w:marLeft w:val="0"/>
                          <w:marRight w:val="0"/>
                          <w:marTop w:val="0"/>
                          <w:marBottom w:val="0"/>
                          <w:divBdr>
                            <w:top w:val="none" w:sz="0" w:space="0" w:color="auto"/>
                            <w:left w:val="none" w:sz="0" w:space="0" w:color="auto"/>
                            <w:bottom w:val="none" w:sz="0" w:space="0" w:color="auto"/>
                            <w:right w:val="none" w:sz="0" w:space="0" w:color="auto"/>
                          </w:divBdr>
                          <w:divsChild>
                            <w:div w:id="1609005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28039557">
      <w:bodyDiv w:val="1"/>
      <w:marLeft w:val="0"/>
      <w:marRight w:val="0"/>
      <w:marTop w:val="0"/>
      <w:marBottom w:val="0"/>
      <w:divBdr>
        <w:top w:val="none" w:sz="0" w:space="0" w:color="auto"/>
        <w:left w:val="none" w:sz="0" w:space="0" w:color="auto"/>
        <w:bottom w:val="none" w:sz="0" w:space="0" w:color="auto"/>
        <w:right w:val="none" w:sz="0" w:space="0" w:color="auto"/>
      </w:divBdr>
    </w:div>
    <w:div w:id="1433741137">
      <w:bodyDiv w:val="1"/>
      <w:marLeft w:val="0"/>
      <w:marRight w:val="0"/>
      <w:marTop w:val="0"/>
      <w:marBottom w:val="0"/>
      <w:divBdr>
        <w:top w:val="none" w:sz="0" w:space="0" w:color="auto"/>
        <w:left w:val="none" w:sz="0" w:space="0" w:color="auto"/>
        <w:bottom w:val="none" w:sz="0" w:space="0" w:color="auto"/>
        <w:right w:val="none" w:sz="0" w:space="0" w:color="auto"/>
      </w:divBdr>
    </w:div>
    <w:div w:id="1440947983">
      <w:bodyDiv w:val="1"/>
      <w:marLeft w:val="0"/>
      <w:marRight w:val="0"/>
      <w:marTop w:val="0"/>
      <w:marBottom w:val="0"/>
      <w:divBdr>
        <w:top w:val="none" w:sz="0" w:space="0" w:color="auto"/>
        <w:left w:val="none" w:sz="0" w:space="0" w:color="auto"/>
        <w:bottom w:val="none" w:sz="0" w:space="0" w:color="auto"/>
        <w:right w:val="none" w:sz="0" w:space="0" w:color="auto"/>
      </w:divBdr>
    </w:div>
    <w:div w:id="1444576367">
      <w:bodyDiv w:val="1"/>
      <w:marLeft w:val="0"/>
      <w:marRight w:val="0"/>
      <w:marTop w:val="0"/>
      <w:marBottom w:val="0"/>
      <w:divBdr>
        <w:top w:val="none" w:sz="0" w:space="0" w:color="auto"/>
        <w:left w:val="none" w:sz="0" w:space="0" w:color="auto"/>
        <w:bottom w:val="none" w:sz="0" w:space="0" w:color="auto"/>
        <w:right w:val="none" w:sz="0" w:space="0" w:color="auto"/>
      </w:divBdr>
    </w:div>
    <w:div w:id="1446652938">
      <w:bodyDiv w:val="1"/>
      <w:marLeft w:val="0"/>
      <w:marRight w:val="0"/>
      <w:marTop w:val="0"/>
      <w:marBottom w:val="0"/>
      <w:divBdr>
        <w:top w:val="none" w:sz="0" w:space="0" w:color="auto"/>
        <w:left w:val="none" w:sz="0" w:space="0" w:color="auto"/>
        <w:bottom w:val="none" w:sz="0" w:space="0" w:color="auto"/>
        <w:right w:val="none" w:sz="0" w:space="0" w:color="auto"/>
      </w:divBdr>
    </w:div>
    <w:div w:id="1449659119">
      <w:bodyDiv w:val="1"/>
      <w:marLeft w:val="0"/>
      <w:marRight w:val="0"/>
      <w:marTop w:val="0"/>
      <w:marBottom w:val="0"/>
      <w:divBdr>
        <w:top w:val="none" w:sz="0" w:space="0" w:color="auto"/>
        <w:left w:val="none" w:sz="0" w:space="0" w:color="auto"/>
        <w:bottom w:val="none" w:sz="0" w:space="0" w:color="auto"/>
        <w:right w:val="none" w:sz="0" w:space="0" w:color="auto"/>
      </w:divBdr>
    </w:div>
    <w:div w:id="1454444042">
      <w:bodyDiv w:val="1"/>
      <w:marLeft w:val="0"/>
      <w:marRight w:val="0"/>
      <w:marTop w:val="0"/>
      <w:marBottom w:val="0"/>
      <w:divBdr>
        <w:top w:val="none" w:sz="0" w:space="0" w:color="auto"/>
        <w:left w:val="none" w:sz="0" w:space="0" w:color="auto"/>
        <w:bottom w:val="none" w:sz="0" w:space="0" w:color="auto"/>
        <w:right w:val="none" w:sz="0" w:space="0" w:color="auto"/>
      </w:divBdr>
    </w:div>
    <w:div w:id="1458723543">
      <w:bodyDiv w:val="1"/>
      <w:marLeft w:val="0"/>
      <w:marRight w:val="0"/>
      <w:marTop w:val="0"/>
      <w:marBottom w:val="0"/>
      <w:divBdr>
        <w:top w:val="none" w:sz="0" w:space="0" w:color="auto"/>
        <w:left w:val="none" w:sz="0" w:space="0" w:color="auto"/>
        <w:bottom w:val="none" w:sz="0" w:space="0" w:color="auto"/>
        <w:right w:val="none" w:sz="0" w:space="0" w:color="auto"/>
      </w:divBdr>
    </w:div>
    <w:div w:id="1459452936">
      <w:bodyDiv w:val="1"/>
      <w:marLeft w:val="0"/>
      <w:marRight w:val="0"/>
      <w:marTop w:val="0"/>
      <w:marBottom w:val="0"/>
      <w:divBdr>
        <w:top w:val="none" w:sz="0" w:space="0" w:color="auto"/>
        <w:left w:val="none" w:sz="0" w:space="0" w:color="auto"/>
        <w:bottom w:val="none" w:sz="0" w:space="0" w:color="auto"/>
        <w:right w:val="none" w:sz="0" w:space="0" w:color="auto"/>
      </w:divBdr>
    </w:div>
    <w:div w:id="1459880638">
      <w:bodyDiv w:val="1"/>
      <w:marLeft w:val="0"/>
      <w:marRight w:val="0"/>
      <w:marTop w:val="0"/>
      <w:marBottom w:val="0"/>
      <w:divBdr>
        <w:top w:val="none" w:sz="0" w:space="0" w:color="auto"/>
        <w:left w:val="none" w:sz="0" w:space="0" w:color="auto"/>
        <w:bottom w:val="none" w:sz="0" w:space="0" w:color="auto"/>
        <w:right w:val="none" w:sz="0" w:space="0" w:color="auto"/>
      </w:divBdr>
    </w:div>
    <w:div w:id="1461533698">
      <w:bodyDiv w:val="1"/>
      <w:marLeft w:val="0"/>
      <w:marRight w:val="0"/>
      <w:marTop w:val="0"/>
      <w:marBottom w:val="0"/>
      <w:divBdr>
        <w:top w:val="none" w:sz="0" w:space="0" w:color="auto"/>
        <w:left w:val="none" w:sz="0" w:space="0" w:color="auto"/>
        <w:bottom w:val="none" w:sz="0" w:space="0" w:color="auto"/>
        <w:right w:val="none" w:sz="0" w:space="0" w:color="auto"/>
      </w:divBdr>
    </w:div>
    <w:div w:id="1461724705">
      <w:bodyDiv w:val="1"/>
      <w:marLeft w:val="0"/>
      <w:marRight w:val="0"/>
      <w:marTop w:val="0"/>
      <w:marBottom w:val="0"/>
      <w:divBdr>
        <w:top w:val="none" w:sz="0" w:space="0" w:color="auto"/>
        <w:left w:val="none" w:sz="0" w:space="0" w:color="auto"/>
        <w:bottom w:val="none" w:sz="0" w:space="0" w:color="auto"/>
        <w:right w:val="none" w:sz="0" w:space="0" w:color="auto"/>
      </w:divBdr>
    </w:div>
    <w:div w:id="1466653841">
      <w:bodyDiv w:val="1"/>
      <w:marLeft w:val="0"/>
      <w:marRight w:val="0"/>
      <w:marTop w:val="0"/>
      <w:marBottom w:val="0"/>
      <w:divBdr>
        <w:top w:val="none" w:sz="0" w:space="0" w:color="auto"/>
        <w:left w:val="none" w:sz="0" w:space="0" w:color="auto"/>
        <w:bottom w:val="none" w:sz="0" w:space="0" w:color="auto"/>
        <w:right w:val="none" w:sz="0" w:space="0" w:color="auto"/>
      </w:divBdr>
    </w:div>
    <w:div w:id="1468284113">
      <w:bodyDiv w:val="1"/>
      <w:marLeft w:val="0"/>
      <w:marRight w:val="0"/>
      <w:marTop w:val="0"/>
      <w:marBottom w:val="0"/>
      <w:divBdr>
        <w:top w:val="none" w:sz="0" w:space="0" w:color="auto"/>
        <w:left w:val="none" w:sz="0" w:space="0" w:color="auto"/>
        <w:bottom w:val="none" w:sz="0" w:space="0" w:color="auto"/>
        <w:right w:val="none" w:sz="0" w:space="0" w:color="auto"/>
      </w:divBdr>
    </w:div>
    <w:div w:id="1473450897">
      <w:bodyDiv w:val="1"/>
      <w:marLeft w:val="0"/>
      <w:marRight w:val="0"/>
      <w:marTop w:val="0"/>
      <w:marBottom w:val="0"/>
      <w:divBdr>
        <w:top w:val="none" w:sz="0" w:space="0" w:color="auto"/>
        <w:left w:val="none" w:sz="0" w:space="0" w:color="auto"/>
        <w:bottom w:val="none" w:sz="0" w:space="0" w:color="auto"/>
        <w:right w:val="none" w:sz="0" w:space="0" w:color="auto"/>
      </w:divBdr>
    </w:div>
    <w:div w:id="1478184657">
      <w:bodyDiv w:val="1"/>
      <w:marLeft w:val="0"/>
      <w:marRight w:val="0"/>
      <w:marTop w:val="0"/>
      <w:marBottom w:val="0"/>
      <w:divBdr>
        <w:top w:val="none" w:sz="0" w:space="0" w:color="auto"/>
        <w:left w:val="none" w:sz="0" w:space="0" w:color="auto"/>
        <w:bottom w:val="none" w:sz="0" w:space="0" w:color="auto"/>
        <w:right w:val="none" w:sz="0" w:space="0" w:color="auto"/>
      </w:divBdr>
    </w:div>
    <w:div w:id="1478299402">
      <w:bodyDiv w:val="1"/>
      <w:marLeft w:val="0"/>
      <w:marRight w:val="0"/>
      <w:marTop w:val="0"/>
      <w:marBottom w:val="0"/>
      <w:divBdr>
        <w:top w:val="none" w:sz="0" w:space="0" w:color="auto"/>
        <w:left w:val="none" w:sz="0" w:space="0" w:color="auto"/>
        <w:bottom w:val="none" w:sz="0" w:space="0" w:color="auto"/>
        <w:right w:val="none" w:sz="0" w:space="0" w:color="auto"/>
      </w:divBdr>
    </w:div>
    <w:div w:id="1481269757">
      <w:bodyDiv w:val="1"/>
      <w:marLeft w:val="0"/>
      <w:marRight w:val="0"/>
      <w:marTop w:val="0"/>
      <w:marBottom w:val="0"/>
      <w:divBdr>
        <w:top w:val="none" w:sz="0" w:space="0" w:color="auto"/>
        <w:left w:val="none" w:sz="0" w:space="0" w:color="auto"/>
        <w:bottom w:val="none" w:sz="0" w:space="0" w:color="auto"/>
        <w:right w:val="none" w:sz="0" w:space="0" w:color="auto"/>
      </w:divBdr>
    </w:div>
    <w:div w:id="1483738696">
      <w:bodyDiv w:val="1"/>
      <w:marLeft w:val="0"/>
      <w:marRight w:val="0"/>
      <w:marTop w:val="0"/>
      <w:marBottom w:val="0"/>
      <w:divBdr>
        <w:top w:val="none" w:sz="0" w:space="0" w:color="auto"/>
        <w:left w:val="none" w:sz="0" w:space="0" w:color="auto"/>
        <w:bottom w:val="none" w:sz="0" w:space="0" w:color="auto"/>
        <w:right w:val="none" w:sz="0" w:space="0" w:color="auto"/>
      </w:divBdr>
    </w:div>
    <w:div w:id="1484857042">
      <w:bodyDiv w:val="1"/>
      <w:marLeft w:val="0"/>
      <w:marRight w:val="0"/>
      <w:marTop w:val="0"/>
      <w:marBottom w:val="0"/>
      <w:divBdr>
        <w:top w:val="none" w:sz="0" w:space="0" w:color="auto"/>
        <w:left w:val="none" w:sz="0" w:space="0" w:color="auto"/>
        <w:bottom w:val="none" w:sz="0" w:space="0" w:color="auto"/>
        <w:right w:val="none" w:sz="0" w:space="0" w:color="auto"/>
      </w:divBdr>
    </w:div>
    <w:div w:id="1486121884">
      <w:bodyDiv w:val="1"/>
      <w:marLeft w:val="0"/>
      <w:marRight w:val="0"/>
      <w:marTop w:val="0"/>
      <w:marBottom w:val="0"/>
      <w:divBdr>
        <w:top w:val="none" w:sz="0" w:space="0" w:color="auto"/>
        <w:left w:val="none" w:sz="0" w:space="0" w:color="auto"/>
        <w:bottom w:val="none" w:sz="0" w:space="0" w:color="auto"/>
        <w:right w:val="none" w:sz="0" w:space="0" w:color="auto"/>
      </w:divBdr>
    </w:div>
    <w:div w:id="1488783113">
      <w:bodyDiv w:val="1"/>
      <w:marLeft w:val="0"/>
      <w:marRight w:val="0"/>
      <w:marTop w:val="0"/>
      <w:marBottom w:val="0"/>
      <w:divBdr>
        <w:top w:val="none" w:sz="0" w:space="0" w:color="auto"/>
        <w:left w:val="none" w:sz="0" w:space="0" w:color="auto"/>
        <w:bottom w:val="none" w:sz="0" w:space="0" w:color="auto"/>
        <w:right w:val="none" w:sz="0" w:space="0" w:color="auto"/>
      </w:divBdr>
    </w:div>
    <w:div w:id="1491560493">
      <w:bodyDiv w:val="1"/>
      <w:marLeft w:val="0"/>
      <w:marRight w:val="0"/>
      <w:marTop w:val="0"/>
      <w:marBottom w:val="0"/>
      <w:divBdr>
        <w:top w:val="none" w:sz="0" w:space="0" w:color="auto"/>
        <w:left w:val="none" w:sz="0" w:space="0" w:color="auto"/>
        <w:bottom w:val="none" w:sz="0" w:space="0" w:color="auto"/>
        <w:right w:val="none" w:sz="0" w:space="0" w:color="auto"/>
      </w:divBdr>
      <w:divsChild>
        <w:div w:id="305164175">
          <w:marLeft w:val="0"/>
          <w:marRight w:val="0"/>
          <w:marTop w:val="0"/>
          <w:marBottom w:val="0"/>
          <w:divBdr>
            <w:top w:val="none" w:sz="0" w:space="0" w:color="auto"/>
            <w:left w:val="none" w:sz="0" w:space="0" w:color="auto"/>
            <w:bottom w:val="none" w:sz="0" w:space="0" w:color="auto"/>
            <w:right w:val="none" w:sz="0" w:space="0" w:color="auto"/>
          </w:divBdr>
          <w:divsChild>
            <w:div w:id="239944886">
              <w:marLeft w:val="0"/>
              <w:marRight w:val="0"/>
              <w:marTop w:val="0"/>
              <w:marBottom w:val="0"/>
              <w:divBdr>
                <w:top w:val="none" w:sz="0" w:space="0" w:color="auto"/>
                <w:left w:val="none" w:sz="0" w:space="0" w:color="auto"/>
                <w:bottom w:val="none" w:sz="0" w:space="0" w:color="auto"/>
                <w:right w:val="none" w:sz="0" w:space="0" w:color="auto"/>
              </w:divBdr>
              <w:divsChild>
                <w:div w:id="376514443">
                  <w:marLeft w:val="0"/>
                  <w:marRight w:val="0"/>
                  <w:marTop w:val="0"/>
                  <w:marBottom w:val="0"/>
                  <w:divBdr>
                    <w:top w:val="none" w:sz="0" w:space="0" w:color="auto"/>
                    <w:left w:val="none" w:sz="0" w:space="0" w:color="auto"/>
                    <w:bottom w:val="none" w:sz="0" w:space="0" w:color="auto"/>
                    <w:right w:val="none" w:sz="0" w:space="0" w:color="auto"/>
                  </w:divBdr>
                  <w:divsChild>
                    <w:div w:id="1922370428">
                      <w:marLeft w:val="0"/>
                      <w:marRight w:val="0"/>
                      <w:marTop w:val="0"/>
                      <w:marBottom w:val="0"/>
                      <w:divBdr>
                        <w:top w:val="none" w:sz="0" w:space="0" w:color="auto"/>
                        <w:left w:val="none" w:sz="0" w:space="0" w:color="auto"/>
                        <w:bottom w:val="none" w:sz="0" w:space="0" w:color="auto"/>
                        <w:right w:val="none" w:sz="0" w:space="0" w:color="auto"/>
                      </w:divBdr>
                      <w:divsChild>
                        <w:div w:id="982123059">
                          <w:marLeft w:val="0"/>
                          <w:marRight w:val="0"/>
                          <w:marTop w:val="0"/>
                          <w:marBottom w:val="0"/>
                          <w:divBdr>
                            <w:top w:val="none" w:sz="0" w:space="0" w:color="auto"/>
                            <w:left w:val="none" w:sz="0" w:space="0" w:color="auto"/>
                            <w:bottom w:val="none" w:sz="0" w:space="0" w:color="auto"/>
                            <w:right w:val="none" w:sz="0" w:space="0" w:color="auto"/>
                          </w:divBdr>
                          <w:divsChild>
                            <w:div w:id="946888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5757062">
      <w:bodyDiv w:val="1"/>
      <w:marLeft w:val="0"/>
      <w:marRight w:val="0"/>
      <w:marTop w:val="0"/>
      <w:marBottom w:val="0"/>
      <w:divBdr>
        <w:top w:val="none" w:sz="0" w:space="0" w:color="auto"/>
        <w:left w:val="none" w:sz="0" w:space="0" w:color="auto"/>
        <w:bottom w:val="none" w:sz="0" w:space="0" w:color="auto"/>
        <w:right w:val="none" w:sz="0" w:space="0" w:color="auto"/>
      </w:divBdr>
    </w:div>
    <w:div w:id="1496073592">
      <w:bodyDiv w:val="1"/>
      <w:marLeft w:val="0"/>
      <w:marRight w:val="0"/>
      <w:marTop w:val="0"/>
      <w:marBottom w:val="0"/>
      <w:divBdr>
        <w:top w:val="none" w:sz="0" w:space="0" w:color="auto"/>
        <w:left w:val="none" w:sz="0" w:space="0" w:color="auto"/>
        <w:bottom w:val="none" w:sz="0" w:space="0" w:color="auto"/>
        <w:right w:val="none" w:sz="0" w:space="0" w:color="auto"/>
      </w:divBdr>
    </w:div>
    <w:div w:id="1496340743">
      <w:bodyDiv w:val="1"/>
      <w:marLeft w:val="0"/>
      <w:marRight w:val="0"/>
      <w:marTop w:val="0"/>
      <w:marBottom w:val="0"/>
      <w:divBdr>
        <w:top w:val="none" w:sz="0" w:space="0" w:color="auto"/>
        <w:left w:val="none" w:sz="0" w:space="0" w:color="auto"/>
        <w:bottom w:val="none" w:sz="0" w:space="0" w:color="auto"/>
        <w:right w:val="none" w:sz="0" w:space="0" w:color="auto"/>
      </w:divBdr>
    </w:div>
    <w:div w:id="1501459543">
      <w:bodyDiv w:val="1"/>
      <w:marLeft w:val="0"/>
      <w:marRight w:val="0"/>
      <w:marTop w:val="0"/>
      <w:marBottom w:val="0"/>
      <w:divBdr>
        <w:top w:val="none" w:sz="0" w:space="0" w:color="auto"/>
        <w:left w:val="none" w:sz="0" w:space="0" w:color="auto"/>
        <w:bottom w:val="none" w:sz="0" w:space="0" w:color="auto"/>
        <w:right w:val="none" w:sz="0" w:space="0" w:color="auto"/>
      </w:divBdr>
    </w:div>
    <w:div w:id="1505126720">
      <w:bodyDiv w:val="1"/>
      <w:marLeft w:val="0"/>
      <w:marRight w:val="0"/>
      <w:marTop w:val="0"/>
      <w:marBottom w:val="0"/>
      <w:divBdr>
        <w:top w:val="none" w:sz="0" w:space="0" w:color="auto"/>
        <w:left w:val="none" w:sz="0" w:space="0" w:color="auto"/>
        <w:bottom w:val="none" w:sz="0" w:space="0" w:color="auto"/>
        <w:right w:val="none" w:sz="0" w:space="0" w:color="auto"/>
      </w:divBdr>
    </w:div>
    <w:div w:id="1505783564">
      <w:bodyDiv w:val="1"/>
      <w:marLeft w:val="0"/>
      <w:marRight w:val="0"/>
      <w:marTop w:val="0"/>
      <w:marBottom w:val="0"/>
      <w:divBdr>
        <w:top w:val="none" w:sz="0" w:space="0" w:color="auto"/>
        <w:left w:val="none" w:sz="0" w:space="0" w:color="auto"/>
        <w:bottom w:val="none" w:sz="0" w:space="0" w:color="auto"/>
        <w:right w:val="none" w:sz="0" w:space="0" w:color="auto"/>
      </w:divBdr>
    </w:div>
    <w:div w:id="1515152566">
      <w:bodyDiv w:val="1"/>
      <w:marLeft w:val="0"/>
      <w:marRight w:val="0"/>
      <w:marTop w:val="0"/>
      <w:marBottom w:val="0"/>
      <w:divBdr>
        <w:top w:val="none" w:sz="0" w:space="0" w:color="auto"/>
        <w:left w:val="none" w:sz="0" w:space="0" w:color="auto"/>
        <w:bottom w:val="none" w:sz="0" w:space="0" w:color="auto"/>
        <w:right w:val="none" w:sz="0" w:space="0" w:color="auto"/>
      </w:divBdr>
    </w:div>
    <w:div w:id="1517226683">
      <w:bodyDiv w:val="1"/>
      <w:marLeft w:val="0"/>
      <w:marRight w:val="0"/>
      <w:marTop w:val="0"/>
      <w:marBottom w:val="0"/>
      <w:divBdr>
        <w:top w:val="none" w:sz="0" w:space="0" w:color="auto"/>
        <w:left w:val="none" w:sz="0" w:space="0" w:color="auto"/>
        <w:bottom w:val="none" w:sz="0" w:space="0" w:color="auto"/>
        <w:right w:val="none" w:sz="0" w:space="0" w:color="auto"/>
      </w:divBdr>
    </w:div>
    <w:div w:id="1519125721">
      <w:bodyDiv w:val="1"/>
      <w:marLeft w:val="0"/>
      <w:marRight w:val="0"/>
      <w:marTop w:val="0"/>
      <w:marBottom w:val="0"/>
      <w:divBdr>
        <w:top w:val="none" w:sz="0" w:space="0" w:color="auto"/>
        <w:left w:val="none" w:sz="0" w:space="0" w:color="auto"/>
        <w:bottom w:val="none" w:sz="0" w:space="0" w:color="auto"/>
        <w:right w:val="none" w:sz="0" w:space="0" w:color="auto"/>
      </w:divBdr>
    </w:div>
    <w:div w:id="1523326758">
      <w:bodyDiv w:val="1"/>
      <w:marLeft w:val="0"/>
      <w:marRight w:val="0"/>
      <w:marTop w:val="0"/>
      <w:marBottom w:val="0"/>
      <w:divBdr>
        <w:top w:val="none" w:sz="0" w:space="0" w:color="auto"/>
        <w:left w:val="none" w:sz="0" w:space="0" w:color="auto"/>
        <w:bottom w:val="none" w:sz="0" w:space="0" w:color="auto"/>
        <w:right w:val="none" w:sz="0" w:space="0" w:color="auto"/>
      </w:divBdr>
    </w:div>
    <w:div w:id="1524047992">
      <w:bodyDiv w:val="1"/>
      <w:marLeft w:val="0"/>
      <w:marRight w:val="0"/>
      <w:marTop w:val="0"/>
      <w:marBottom w:val="0"/>
      <w:divBdr>
        <w:top w:val="none" w:sz="0" w:space="0" w:color="auto"/>
        <w:left w:val="none" w:sz="0" w:space="0" w:color="auto"/>
        <w:bottom w:val="none" w:sz="0" w:space="0" w:color="auto"/>
        <w:right w:val="none" w:sz="0" w:space="0" w:color="auto"/>
      </w:divBdr>
    </w:div>
    <w:div w:id="1531336106">
      <w:bodyDiv w:val="1"/>
      <w:marLeft w:val="0"/>
      <w:marRight w:val="0"/>
      <w:marTop w:val="0"/>
      <w:marBottom w:val="0"/>
      <w:divBdr>
        <w:top w:val="none" w:sz="0" w:space="0" w:color="auto"/>
        <w:left w:val="none" w:sz="0" w:space="0" w:color="auto"/>
        <w:bottom w:val="none" w:sz="0" w:space="0" w:color="auto"/>
        <w:right w:val="none" w:sz="0" w:space="0" w:color="auto"/>
      </w:divBdr>
    </w:div>
    <w:div w:id="1535266763">
      <w:bodyDiv w:val="1"/>
      <w:marLeft w:val="0"/>
      <w:marRight w:val="0"/>
      <w:marTop w:val="0"/>
      <w:marBottom w:val="0"/>
      <w:divBdr>
        <w:top w:val="none" w:sz="0" w:space="0" w:color="auto"/>
        <w:left w:val="none" w:sz="0" w:space="0" w:color="auto"/>
        <w:bottom w:val="none" w:sz="0" w:space="0" w:color="auto"/>
        <w:right w:val="none" w:sz="0" w:space="0" w:color="auto"/>
      </w:divBdr>
    </w:div>
    <w:div w:id="1538354293">
      <w:bodyDiv w:val="1"/>
      <w:marLeft w:val="0"/>
      <w:marRight w:val="0"/>
      <w:marTop w:val="0"/>
      <w:marBottom w:val="0"/>
      <w:divBdr>
        <w:top w:val="none" w:sz="0" w:space="0" w:color="auto"/>
        <w:left w:val="none" w:sz="0" w:space="0" w:color="auto"/>
        <w:bottom w:val="none" w:sz="0" w:space="0" w:color="auto"/>
        <w:right w:val="none" w:sz="0" w:space="0" w:color="auto"/>
      </w:divBdr>
    </w:div>
    <w:div w:id="1539509369">
      <w:bodyDiv w:val="1"/>
      <w:marLeft w:val="0"/>
      <w:marRight w:val="0"/>
      <w:marTop w:val="0"/>
      <w:marBottom w:val="0"/>
      <w:divBdr>
        <w:top w:val="none" w:sz="0" w:space="0" w:color="auto"/>
        <w:left w:val="none" w:sz="0" w:space="0" w:color="auto"/>
        <w:bottom w:val="none" w:sz="0" w:space="0" w:color="auto"/>
        <w:right w:val="none" w:sz="0" w:space="0" w:color="auto"/>
      </w:divBdr>
    </w:div>
    <w:div w:id="1539666160">
      <w:bodyDiv w:val="1"/>
      <w:marLeft w:val="0"/>
      <w:marRight w:val="0"/>
      <w:marTop w:val="0"/>
      <w:marBottom w:val="0"/>
      <w:divBdr>
        <w:top w:val="none" w:sz="0" w:space="0" w:color="auto"/>
        <w:left w:val="none" w:sz="0" w:space="0" w:color="auto"/>
        <w:bottom w:val="none" w:sz="0" w:space="0" w:color="auto"/>
        <w:right w:val="none" w:sz="0" w:space="0" w:color="auto"/>
      </w:divBdr>
    </w:div>
    <w:div w:id="1543131452">
      <w:bodyDiv w:val="1"/>
      <w:marLeft w:val="0"/>
      <w:marRight w:val="0"/>
      <w:marTop w:val="0"/>
      <w:marBottom w:val="0"/>
      <w:divBdr>
        <w:top w:val="none" w:sz="0" w:space="0" w:color="auto"/>
        <w:left w:val="none" w:sz="0" w:space="0" w:color="auto"/>
        <w:bottom w:val="none" w:sz="0" w:space="0" w:color="auto"/>
        <w:right w:val="none" w:sz="0" w:space="0" w:color="auto"/>
      </w:divBdr>
    </w:div>
    <w:div w:id="1543399049">
      <w:bodyDiv w:val="1"/>
      <w:marLeft w:val="0"/>
      <w:marRight w:val="0"/>
      <w:marTop w:val="0"/>
      <w:marBottom w:val="0"/>
      <w:divBdr>
        <w:top w:val="none" w:sz="0" w:space="0" w:color="auto"/>
        <w:left w:val="none" w:sz="0" w:space="0" w:color="auto"/>
        <w:bottom w:val="none" w:sz="0" w:space="0" w:color="auto"/>
        <w:right w:val="none" w:sz="0" w:space="0" w:color="auto"/>
      </w:divBdr>
    </w:div>
    <w:div w:id="1544825632">
      <w:bodyDiv w:val="1"/>
      <w:marLeft w:val="0"/>
      <w:marRight w:val="0"/>
      <w:marTop w:val="0"/>
      <w:marBottom w:val="0"/>
      <w:divBdr>
        <w:top w:val="none" w:sz="0" w:space="0" w:color="auto"/>
        <w:left w:val="none" w:sz="0" w:space="0" w:color="auto"/>
        <w:bottom w:val="none" w:sz="0" w:space="0" w:color="auto"/>
        <w:right w:val="none" w:sz="0" w:space="0" w:color="auto"/>
      </w:divBdr>
    </w:div>
    <w:div w:id="1544901846">
      <w:bodyDiv w:val="1"/>
      <w:marLeft w:val="0"/>
      <w:marRight w:val="0"/>
      <w:marTop w:val="0"/>
      <w:marBottom w:val="0"/>
      <w:divBdr>
        <w:top w:val="none" w:sz="0" w:space="0" w:color="auto"/>
        <w:left w:val="none" w:sz="0" w:space="0" w:color="auto"/>
        <w:bottom w:val="none" w:sz="0" w:space="0" w:color="auto"/>
        <w:right w:val="none" w:sz="0" w:space="0" w:color="auto"/>
      </w:divBdr>
    </w:div>
    <w:div w:id="1551650437">
      <w:bodyDiv w:val="1"/>
      <w:marLeft w:val="0"/>
      <w:marRight w:val="0"/>
      <w:marTop w:val="0"/>
      <w:marBottom w:val="0"/>
      <w:divBdr>
        <w:top w:val="none" w:sz="0" w:space="0" w:color="auto"/>
        <w:left w:val="none" w:sz="0" w:space="0" w:color="auto"/>
        <w:bottom w:val="none" w:sz="0" w:space="0" w:color="auto"/>
        <w:right w:val="none" w:sz="0" w:space="0" w:color="auto"/>
      </w:divBdr>
    </w:div>
    <w:div w:id="1555383929">
      <w:bodyDiv w:val="1"/>
      <w:marLeft w:val="0"/>
      <w:marRight w:val="0"/>
      <w:marTop w:val="0"/>
      <w:marBottom w:val="0"/>
      <w:divBdr>
        <w:top w:val="none" w:sz="0" w:space="0" w:color="auto"/>
        <w:left w:val="none" w:sz="0" w:space="0" w:color="auto"/>
        <w:bottom w:val="none" w:sz="0" w:space="0" w:color="auto"/>
        <w:right w:val="none" w:sz="0" w:space="0" w:color="auto"/>
      </w:divBdr>
    </w:div>
    <w:div w:id="1556701017">
      <w:bodyDiv w:val="1"/>
      <w:marLeft w:val="0"/>
      <w:marRight w:val="0"/>
      <w:marTop w:val="0"/>
      <w:marBottom w:val="0"/>
      <w:divBdr>
        <w:top w:val="none" w:sz="0" w:space="0" w:color="auto"/>
        <w:left w:val="none" w:sz="0" w:space="0" w:color="auto"/>
        <w:bottom w:val="none" w:sz="0" w:space="0" w:color="auto"/>
        <w:right w:val="none" w:sz="0" w:space="0" w:color="auto"/>
      </w:divBdr>
    </w:div>
    <w:div w:id="1556816174">
      <w:bodyDiv w:val="1"/>
      <w:marLeft w:val="0"/>
      <w:marRight w:val="0"/>
      <w:marTop w:val="0"/>
      <w:marBottom w:val="0"/>
      <w:divBdr>
        <w:top w:val="none" w:sz="0" w:space="0" w:color="auto"/>
        <w:left w:val="none" w:sz="0" w:space="0" w:color="auto"/>
        <w:bottom w:val="none" w:sz="0" w:space="0" w:color="auto"/>
        <w:right w:val="none" w:sz="0" w:space="0" w:color="auto"/>
      </w:divBdr>
    </w:div>
    <w:div w:id="1558125747">
      <w:bodyDiv w:val="1"/>
      <w:marLeft w:val="0"/>
      <w:marRight w:val="0"/>
      <w:marTop w:val="0"/>
      <w:marBottom w:val="0"/>
      <w:divBdr>
        <w:top w:val="none" w:sz="0" w:space="0" w:color="auto"/>
        <w:left w:val="none" w:sz="0" w:space="0" w:color="auto"/>
        <w:bottom w:val="none" w:sz="0" w:space="0" w:color="auto"/>
        <w:right w:val="none" w:sz="0" w:space="0" w:color="auto"/>
      </w:divBdr>
    </w:div>
    <w:div w:id="1559633622">
      <w:bodyDiv w:val="1"/>
      <w:marLeft w:val="0"/>
      <w:marRight w:val="0"/>
      <w:marTop w:val="0"/>
      <w:marBottom w:val="0"/>
      <w:divBdr>
        <w:top w:val="none" w:sz="0" w:space="0" w:color="auto"/>
        <w:left w:val="none" w:sz="0" w:space="0" w:color="auto"/>
        <w:bottom w:val="none" w:sz="0" w:space="0" w:color="auto"/>
        <w:right w:val="none" w:sz="0" w:space="0" w:color="auto"/>
      </w:divBdr>
    </w:div>
    <w:div w:id="1560751810">
      <w:bodyDiv w:val="1"/>
      <w:marLeft w:val="0"/>
      <w:marRight w:val="0"/>
      <w:marTop w:val="0"/>
      <w:marBottom w:val="0"/>
      <w:divBdr>
        <w:top w:val="none" w:sz="0" w:space="0" w:color="auto"/>
        <w:left w:val="none" w:sz="0" w:space="0" w:color="auto"/>
        <w:bottom w:val="none" w:sz="0" w:space="0" w:color="auto"/>
        <w:right w:val="none" w:sz="0" w:space="0" w:color="auto"/>
      </w:divBdr>
    </w:div>
    <w:div w:id="1561668106">
      <w:bodyDiv w:val="1"/>
      <w:marLeft w:val="0"/>
      <w:marRight w:val="0"/>
      <w:marTop w:val="0"/>
      <w:marBottom w:val="0"/>
      <w:divBdr>
        <w:top w:val="none" w:sz="0" w:space="0" w:color="auto"/>
        <w:left w:val="none" w:sz="0" w:space="0" w:color="auto"/>
        <w:bottom w:val="none" w:sz="0" w:space="0" w:color="auto"/>
        <w:right w:val="none" w:sz="0" w:space="0" w:color="auto"/>
      </w:divBdr>
    </w:div>
    <w:div w:id="1564566244">
      <w:bodyDiv w:val="1"/>
      <w:marLeft w:val="0"/>
      <w:marRight w:val="0"/>
      <w:marTop w:val="0"/>
      <w:marBottom w:val="0"/>
      <w:divBdr>
        <w:top w:val="none" w:sz="0" w:space="0" w:color="auto"/>
        <w:left w:val="none" w:sz="0" w:space="0" w:color="auto"/>
        <w:bottom w:val="none" w:sz="0" w:space="0" w:color="auto"/>
        <w:right w:val="none" w:sz="0" w:space="0" w:color="auto"/>
      </w:divBdr>
    </w:div>
    <w:div w:id="1567257680">
      <w:bodyDiv w:val="1"/>
      <w:marLeft w:val="0"/>
      <w:marRight w:val="0"/>
      <w:marTop w:val="0"/>
      <w:marBottom w:val="0"/>
      <w:divBdr>
        <w:top w:val="none" w:sz="0" w:space="0" w:color="auto"/>
        <w:left w:val="none" w:sz="0" w:space="0" w:color="auto"/>
        <w:bottom w:val="none" w:sz="0" w:space="0" w:color="auto"/>
        <w:right w:val="none" w:sz="0" w:space="0" w:color="auto"/>
      </w:divBdr>
    </w:div>
    <w:div w:id="1567490916">
      <w:bodyDiv w:val="1"/>
      <w:marLeft w:val="0"/>
      <w:marRight w:val="0"/>
      <w:marTop w:val="0"/>
      <w:marBottom w:val="0"/>
      <w:divBdr>
        <w:top w:val="none" w:sz="0" w:space="0" w:color="auto"/>
        <w:left w:val="none" w:sz="0" w:space="0" w:color="auto"/>
        <w:bottom w:val="none" w:sz="0" w:space="0" w:color="auto"/>
        <w:right w:val="none" w:sz="0" w:space="0" w:color="auto"/>
      </w:divBdr>
    </w:div>
    <w:div w:id="1568761261">
      <w:bodyDiv w:val="1"/>
      <w:marLeft w:val="0"/>
      <w:marRight w:val="0"/>
      <w:marTop w:val="0"/>
      <w:marBottom w:val="0"/>
      <w:divBdr>
        <w:top w:val="none" w:sz="0" w:space="0" w:color="auto"/>
        <w:left w:val="none" w:sz="0" w:space="0" w:color="auto"/>
        <w:bottom w:val="none" w:sz="0" w:space="0" w:color="auto"/>
        <w:right w:val="none" w:sz="0" w:space="0" w:color="auto"/>
      </w:divBdr>
    </w:div>
    <w:div w:id="1569456865">
      <w:bodyDiv w:val="1"/>
      <w:marLeft w:val="0"/>
      <w:marRight w:val="0"/>
      <w:marTop w:val="0"/>
      <w:marBottom w:val="0"/>
      <w:divBdr>
        <w:top w:val="none" w:sz="0" w:space="0" w:color="auto"/>
        <w:left w:val="none" w:sz="0" w:space="0" w:color="auto"/>
        <w:bottom w:val="none" w:sz="0" w:space="0" w:color="auto"/>
        <w:right w:val="none" w:sz="0" w:space="0" w:color="auto"/>
      </w:divBdr>
    </w:div>
    <w:div w:id="1570263323">
      <w:bodyDiv w:val="1"/>
      <w:marLeft w:val="0"/>
      <w:marRight w:val="0"/>
      <w:marTop w:val="0"/>
      <w:marBottom w:val="0"/>
      <w:divBdr>
        <w:top w:val="none" w:sz="0" w:space="0" w:color="auto"/>
        <w:left w:val="none" w:sz="0" w:space="0" w:color="auto"/>
        <w:bottom w:val="none" w:sz="0" w:space="0" w:color="auto"/>
        <w:right w:val="none" w:sz="0" w:space="0" w:color="auto"/>
      </w:divBdr>
    </w:div>
    <w:div w:id="1573395585">
      <w:bodyDiv w:val="1"/>
      <w:marLeft w:val="0"/>
      <w:marRight w:val="0"/>
      <w:marTop w:val="0"/>
      <w:marBottom w:val="0"/>
      <w:divBdr>
        <w:top w:val="none" w:sz="0" w:space="0" w:color="auto"/>
        <w:left w:val="none" w:sz="0" w:space="0" w:color="auto"/>
        <w:bottom w:val="none" w:sz="0" w:space="0" w:color="auto"/>
        <w:right w:val="none" w:sz="0" w:space="0" w:color="auto"/>
      </w:divBdr>
    </w:div>
    <w:div w:id="1573733232">
      <w:bodyDiv w:val="1"/>
      <w:marLeft w:val="0"/>
      <w:marRight w:val="0"/>
      <w:marTop w:val="0"/>
      <w:marBottom w:val="0"/>
      <w:divBdr>
        <w:top w:val="none" w:sz="0" w:space="0" w:color="auto"/>
        <w:left w:val="none" w:sz="0" w:space="0" w:color="auto"/>
        <w:bottom w:val="none" w:sz="0" w:space="0" w:color="auto"/>
        <w:right w:val="none" w:sz="0" w:space="0" w:color="auto"/>
      </w:divBdr>
    </w:div>
    <w:div w:id="1585140167">
      <w:bodyDiv w:val="1"/>
      <w:marLeft w:val="0"/>
      <w:marRight w:val="0"/>
      <w:marTop w:val="0"/>
      <w:marBottom w:val="0"/>
      <w:divBdr>
        <w:top w:val="none" w:sz="0" w:space="0" w:color="auto"/>
        <w:left w:val="none" w:sz="0" w:space="0" w:color="auto"/>
        <w:bottom w:val="none" w:sz="0" w:space="0" w:color="auto"/>
        <w:right w:val="none" w:sz="0" w:space="0" w:color="auto"/>
      </w:divBdr>
    </w:div>
    <w:div w:id="1585532891">
      <w:bodyDiv w:val="1"/>
      <w:marLeft w:val="0"/>
      <w:marRight w:val="0"/>
      <w:marTop w:val="0"/>
      <w:marBottom w:val="0"/>
      <w:divBdr>
        <w:top w:val="none" w:sz="0" w:space="0" w:color="auto"/>
        <w:left w:val="none" w:sz="0" w:space="0" w:color="auto"/>
        <w:bottom w:val="none" w:sz="0" w:space="0" w:color="auto"/>
        <w:right w:val="none" w:sz="0" w:space="0" w:color="auto"/>
      </w:divBdr>
    </w:div>
    <w:div w:id="1587224522">
      <w:bodyDiv w:val="1"/>
      <w:marLeft w:val="0"/>
      <w:marRight w:val="0"/>
      <w:marTop w:val="0"/>
      <w:marBottom w:val="0"/>
      <w:divBdr>
        <w:top w:val="none" w:sz="0" w:space="0" w:color="auto"/>
        <w:left w:val="none" w:sz="0" w:space="0" w:color="auto"/>
        <w:bottom w:val="none" w:sz="0" w:space="0" w:color="auto"/>
        <w:right w:val="none" w:sz="0" w:space="0" w:color="auto"/>
      </w:divBdr>
    </w:div>
    <w:div w:id="1587811835">
      <w:bodyDiv w:val="1"/>
      <w:marLeft w:val="0"/>
      <w:marRight w:val="0"/>
      <w:marTop w:val="0"/>
      <w:marBottom w:val="0"/>
      <w:divBdr>
        <w:top w:val="none" w:sz="0" w:space="0" w:color="auto"/>
        <w:left w:val="none" w:sz="0" w:space="0" w:color="auto"/>
        <w:bottom w:val="none" w:sz="0" w:space="0" w:color="auto"/>
        <w:right w:val="none" w:sz="0" w:space="0" w:color="auto"/>
      </w:divBdr>
    </w:div>
    <w:div w:id="1588462880">
      <w:bodyDiv w:val="1"/>
      <w:marLeft w:val="0"/>
      <w:marRight w:val="0"/>
      <w:marTop w:val="0"/>
      <w:marBottom w:val="0"/>
      <w:divBdr>
        <w:top w:val="none" w:sz="0" w:space="0" w:color="auto"/>
        <w:left w:val="none" w:sz="0" w:space="0" w:color="auto"/>
        <w:bottom w:val="none" w:sz="0" w:space="0" w:color="auto"/>
        <w:right w:val="none" w:sz="0" w:space="0" w:color="auto"/>
      </w:divBdr>
    </w:div>
    <w:div w:id="1588660598">
      <w:bodyDiv w:val="1"/>
      <w:marLeft w:val="0"/>
      <w:marRight w:val="0"/>
      <w:marTop w:val="0"/>
      <w:marBottom w:val="0"/>
      <w:divBdr>
        <w:top w:val="none" w:sz="0" w:space="0" w:color="auto"/>
        <w:left w:val="none" w:sz="0" w:space="0" w:color="auto"/>
        <w:bottom w:val="none" w:sz="0" w:space="0" w:color="auto"/>
        <w:right w:val="none" w:sz="0" w:space="0" w:color="auto"/>
      </w:divBdr>
    </w:div>
    <w:div w:id="1592351401">
      <w:bodyDiv w:val="1"/>
      <w:marLeft w:val="0"/>
      <w:marRight w:val="0"/>
      <w:marTop w:val="0"/>
      <w:marBottom w:val="0"/>
      <w:divBdr>
        <w:top w:val="none" w:sz="0" w:space="0" w:color="auto"/>
        <w:left w:val="none" w:sz="0" w:space="0" w:color="auto"/>
        <w:bottom w:val="none" w:sz="0" w:space="0" w:color="auto"/>
        <w:right w:val="none" w:sz="0" w:space="0" w:color="auto"/>
      </w:divBdr>
    </w:div>
    <w:div w:id="1594438787">
      <w:bodyDiv w:val="1"/>
      <w:marLeft w:val="0"/>
      <w:marRight w:val="0"/>
      <w:marTop w:val="0"/>
      <w:marBottom w:val="0"/>
      <w:divBdr>
        <w:top w:val="none" w:sz="0" w:space="0" w:color="auto"/>
        <w:left w:val="none" w:sz="0" w:space="0" w:color="auto"/>
        <w:bottom w:val="none" w:sz="0" w:space="0" w:color="auto"/>
        <w:right w:val="none" w:sz="0" w:space="0" w:color="auto"/>
      </w:divBdr>
    </w:div>
    <w:div w:id="1597983854">
      <w:bodyDiv w:val="1"/>
      <w:marLeft w:val="0"/>
      <w:marRight w:val="0"/>
      <w:marTop w:val="0"/>
      <w:marBottom w:val="0"/>
      <w:divBdr>
        <w:top w:val="none" w:sz="0" w:space="0" w:color="auto"/>
        <w:left w:val="none" w:sz="0" w:space="0" w:color="auto"/>
        <w:bottom w:val="none" w:sz="0" w:space="0" w:color="auto"/>
        <w:right w:val="none" w:sz="0" w:space="0" w:color="auto"/>
      </w:divBdr>
    </w:div>
    <w:div w:id="1600522487">
      <w:bodyDiv w:val="1"/>
      <w:marLeft w:val="0"/>
      <w:marRight w:val="0"/>
      <w:marTop w:val="0"/>
      <w:marBottom w:val="0"/>
      <w:divBdr>
        <w:top w:val="none" w:sz="0" w:space="0" w:color="auto"/>
        <w:left w:val="none" w:sz="0" w:space="0" w:color="auto"/>
        <w:bottom w:val="none" w:sz="0" w:space="0" w:color="auto"/>
        <w:right w:val="none" w:sz="0" w:space="0" w:color="auto"/>
      </w:divBdr>
    </w:div>
    <w:div w:id="1609972832">
      <w:bodyDiv w:val="1"/>
      <w:marLeft w:val="0"/>
      <w:marRight w:val="0"/>
      <w:marTop w:val="0"/>
      <w:marBottom w:val="0"/>
      <w:divBdr>
        <w:top w:val="none" w:sz="0" w:space="0" w:color="auto"/>
        <w:left w:val="none" w:sz="0" w:space="0" w:color="auto"/>
        <w:bottom w:val="none" w:sz="0" w:space="0" w:color="auto"/>
        <w:right w:val="none" w:sz="0" w:space="0" w:color="auto"/>
      </w:divBdr>
    </w:div>
    <w:div w:id="1614091656">
      <w:bodyDiv w:val="1"/>
      <w:marLeft w:val="0"/>
      <w:marRight w:val="0"/>
      <w:marTop w:val="0"/>
      <w:marBottom w:val="0"/>
      <w:divBdr>
        <w:top w:val="none" w:sz="0" w:space="0" w:color="auto"/>
        <w:left w:val="none" w:sz="0" w:space="0" w:color="auto"/>
        <w:bottom w:val="none" w:sz="0" w:space="0" w:color="auto"/>
        <w:right w:val="none" w:sz="0" w:space="0" w:color="auto"/>
      </w:divBdr>
    </w:div>
    <w:div w:id="1615480303">
      <w:bodyDiv w:val="1"/>
      <w:marLeft w:val="0"/>
      <w:marRight w:val="0"/>
      <w:marTop w:val="0"/>
      <w:marBottom w:val="0"/>
      <w:divBdr>
        <w:top w:val="none" w:sz="0" w:space="0" w:color="auto"/>
        <w:left w:val="none" w:sz="0" w:space="0" w:color="auto"/>
        <w:bottom w:val="none" w:sz="0" w:space="0" w:color="auto"/>
        <w:right w:val="none" w:sz="0" w:space="0" w:color="auto"/>
      </w:divBdr>
    </w:div>
    <w:div w:id="1618945320">
      <w:bodyDiv w:val="1"/>
      <w:marLeft w:val="0"/>
      <w:marRight w:val="0"/>
      <w:marTop w:val="0"/>
      <w:marBottom w:val="0"/>
      <w:divBdr>
        <w:top w:val="none" w:sz="0" w:space="0" w:color="auto"/>
        <w:left w:val="none" w:sz="0" w:space="0" w:color="auto"/>
        <w:bottom w:val="none" w:sz="0" w:space="0" w:color="auto"/>
        <w:right w:val="none" w:sz="0" w:space="0" w:color="auto"/>
      </w:divBdr>
    </w:div>
    <w:div w:id="1620142220">
      <w:bodyDiv w:val="1"/>
      <w:marLeft w:val="0"/>
      <w:marRight w:val="0"/>
      <w:marTop w:val="0"/>
      <w:marBottom w:val="0"/>
      <w:divBdr>
        <w:top w:val="none" w:sz="0" w:space="0" w:color="auto"/>
        <w:left w:val="none" w:sz="0" w:space="0" w:color="auto"/>
        <w:bottom w:val="none" w:sz="0" w:space="0" w:color="auto"/>
        <w:right w:val="none" w:sz="0" w:space="0" w:color="auto"/>
      </w:divBdr>
    </w:div>
    <w:div w:id="1621300936">
      <w:bodyDiv w:val="1"/>
      <w:marLeft w:val="0"/>
      <w:marRight w:val="0"/>
      <w:marTop w:val="0"/>
      <w:marBottom w:val="0"/>
      <w:divBdr>
        <w:top w:val="none" w:sz="0" w:space="0" w:color="auto"/>
        <w:left w:val="none" w:sz="0" w:space="0" w:color="auto"/>
        <w:bottom w:val="none" w:sz="0" w:space="0" w:color="auto"/>
        <w:right w:val="none" w:sz="0" w:space="0" w:color="auto"/>
      </w:divBdr>
    </w:div>
    <w:div w:id="1630476618">
      <w:bodyDiv w:val="1"/>
      <w:marLeft w:val="0"/>
      <w:marRight w:val="0"/>
      <w:marTop w:val="0"/>
      <w:marBottom w:val="0"/>
      <w:divBdr>
        <w:top w:val="none" w:sz="0" w:space="0" w:color="auto"/>
        <w:left w:val="none" w:sz="0" w:space="0" w:color="auto"/>
        <w:bottom w:val="none" w:sz="0" w:space="0" w:color="auto"/>
        <w:right w:val="none" w:sz="0" w:space="0" w:color="auto"/>
      </w:divBdr>
    </w:div>
    <w:div w:id="1632321661">
      <w:bodyDiv w:val="1"/>
      <w:marLeft w:val="0"/>
      <w:marRight w:val="0"/>
      <w:marTop w:val="0"/>
      <w:marBottom w:val="0"/>
      <w:divBdr>
        <w:top w:val="none" w:sz="0" w:space="0" w:color="auto"/>
        <w:left w:val="none" w:sz="0" w:space="0" w:color="auto"/>
        <w:bottom w:val="none" w:sz="0" w:space="0" w:color="auto"/>
        <w:right w:val="none" w:sz="0" w:space="0" w:color="auto"/>
      </w:divBdr>
    </w:div>
    <w:div w:id="1635022242">
      <w:bodyDiv w:val="1"/>
      <w:marLeft w:val="0"/>
      <w:marRight w:val="0"/>
      <w:marTop w:val="0"/>
      <w:marBottom w:val="0"/>
      <w:divBdr>
        <w:top w:val="none" w:sz="0" w:space="0" w:color="auto"/>
        <w:left w:val="none" w:sz="0" w:space="0" w:color="auto"/>
        <w:bottom w:val="none" w:sz="0" w:space="0" w:color="auto"/>
        <w:right w:val="none" w:sz="0" w:space="0" w:color="auto"/>
      </w:divBdr>
    </w:div>
    <w:div w:id="1642267104">
      <w:bodyDiv w:val="1"/>
      <w:marLeft w:val="0"/>
      <w:marRight w:val="0"/>
      <w:marTop w:val="0"/>
      <w:marBottom w:val="0"/>
      <w:divBdr>
        <w:top w:val="none" w:sz="0" w:space="0" w:color="auto"/>
        <w:left w:val="none" w:sz="0" w:space="0" w:color="auto"/>
        <w:bottom w:val="none" w:sz="0" w:space="0" w:color="auto"/>
        <w:right w:val="none" w:sz="0" w:space="0" w:color="auto"/>
      </w:divBdr>
    </w:div>
    <w:div w:id="1645426574">
      <w:bodyDiv w:val="1"/>
      <w:marLeft w:val="0"/>
      <w:marRight w:val="0"/>
      <w:marTop w:val="0"/>
      <w:marBottom w:val="0"/>
      <w:divBdr>
        <w:top w:val="none" w:sz="0" w:space="0" w:color="auto"/>
        <w:left w:val="none" w:sz="0" w:space="0" w:color="auto"/>
        <w:bottom w:val="none" w:sz="0" w:space="0" w:color="auto"/>
        <w:right w:val="none" w:sz="0" w:space="0" w:color="auto"/>
      </w:divBdr>
    </w:div>
    <w:div w:id="1647707333">
      <w:bodyDiv w:val="1"/>
      <w:marLeft w:val="0"/>
      <w:marRight w:val="0"/>
      <w:marTop w:val="0"/>
      <w:marBottom w:val="0"/>
      <w:divBdr>
        <w:top w:val="none" w:sz="0" w:space="0" w:color="auto"/>
        <w:left w:val="none" w:sz="0" w:space="0" w:color="auto"/>
        <w:bottom w:val="none" w:sz="0" w:space="0" w:color="auto"/>
        <w:right w:val="none" w:sz="0" w:space="0" w:color="auto"/>
      </w:divBdr>
    </w:div>
    <w:div w:id="1653440218">
      <w:bodyDiv w:val="1"/>
      <w:marLeft w:val="0"/>
      <w:marRight w:val="0"/>
      <w:marTop w:val="0"/>
      <w:marBottom w:val="0"/>
      <w:divBdr>
        <w:top w:val="none" w:sz="0" w:space="0" w:color="auto"/>
        <w:left w:val="none" w:sz="0" w:space="0" w:color="auto"/>
        <w:bottom w:val="none" w:sz="0" w:space="0" w:color="auto"/>
        <w:right w:val="none" w:sz="0" w:space="0" w:color="auto"/>
      </w:divBdr>
    </w:div>
    <w:div w:id="1661813941">
      <w:bodyDiv w:val="1"/>
      <w:marLeft w:val="0"/>
      <w:marRight w:val="0"/>
      <w:marTop w:val="0"/>
      <w:marBottom w:val="0"/>
      <w:divBdr>
        <w:top w:val="none" w:sz="0" w:space="0" w:color="auto"/>
        <w:left w:val="none" w:sz="0" w:space="0" w:color="auto"/>
        <w:bottom w:val="none" w:sz="0" w:space="0" w:color="auto"/>
        <w:right w:val="none" w:sz="0" w:space="0" w:color="auto"/>
      </w:divBdr>
    </w:div>
    <w:div w:id="1662267929">
      <w:bodyDiv w:val="1"/>
      <w:marLeft w:val="0"/>
      <w:marRight w:val="0"/>
      <w:marTop w:val="0"/>
      <w:marBottom w:val="0"/>
      <w:divBdr>
        <w:top w:val="none" w:sz="0" w:space="0" w:color="auto"/>
        <w:left w:val="none" w:sz="0" w:space="0" w:color="auto"/>
        <w:bottom w:val="none" w:sz="0" w:space="0" w:color="auto"/>
        <w:right w:val="none" w:sz="0" w:space="0" w:color="auto"/>
      </w:divBdr>
    </w:div>
    <w:div w:id="1662540977">
      <w:bodyDiv w:val="1"/>
      <w:marLeft w:val="0"/>
      <w:marRight w:val="0"/>
      <w:marTop w:val="0"/>
      <w:marBottom w:val="0"/>
      <w:divBdr>
        <w:top w:val="none" w:sz="0" w:space="0" w:color="auto"/>
        <w:left w:val="none" w:sz="0" w:space="0" w:color="auto"/>
        <w:bottom w:val="none" w:sz="0" w:space="0" w:color="auto"/>
        <w:right w:val="none" w:sz="0" w:space="0" w:color="auto"/>
      </w:divBdr>
    </w:div>
    <w:div w:id="1665624307">
      <w:bodyDiv w:val="1"/>
      <w:marLeft w:val="0"/>
      <w:marRight w:val="0"/>
      <w:marTop w:val="0"/>
      <w:marBottom w:val="0"/>
      <w:divBdr>
        <w:top w:val="none" w:sz="0" w:space="0" w:color="auto"/>
        <w:left w:val="none" w:sz="0" w:space="0" w:color="auto"/>
        <w:bottom w:val="none" w:sz="0" w:space="0" w:color="auto"/>
        <w:right w:val="none" w:sz="0" w:space="0" w:color="auto"/>
      </w:divBdr>
    </w:div>
    <w:div w:id="1666857361">
      <w:bodyDiv w:val="1"/>
      <w:marLeft w:val="0"/>
      <w:marRight w:val="0"/>
      <w:marTop w:val="0"/>
      <w:marBottom w:val="0"/>
      <w:divBdr>
        <w:top w:val="none" w:sz="0" w:space="0" w:color="auto"/>
        <w:left w:val="none" w:sz="0" w:space="0" w:color="auto"/>
        <w:bottom w:val="none" w:sz="0" w:space="0" w:color="auto"/>
        <w:right w:val="none" w:sz="0" w:space="0" w:color="auto"/>
      </w:divBdr>
    </w:div>
    <w:div w:id="1677269561">
      <w:bodyDiv w:val="1"/>
      <w:marLeft w:val="0"/>
      <w:marRight w:val="0"/>
      <w:marTop w:val="0"/>
      <w:marBottom w:val="0"/>
      <w:divBdr>
        <w:top w:val="none" w:sz="0" w:space="0" w:color="auto"/>
        <w:left w:val="none" w:sz="0" w:space="0" w:color="auto"/>
        <w:bottom w:val="none" w:sz="0" w:space="0" w:color="auto"/>
        <w:right w:val="none" w:sz="0" w:space="0" w:color="auto"/>
      </w:divBdr>
    </w:div>
    <w:div w:id="1685395855">
      <w:bodyDiv w:val="1"/>
      <w:marLeft w:val="0"/>
      <w:marRight w:val="0"/>
      <w:marTop w:val="0"/>
      <w:marBottom w:val="0"/>
      <w:divBdr>
        <w:top w:val="none" w:sz="0" w:space="0" w:color="auto"/>
        <w:left w:val="none" w:sz="0" w:space="0" w:color="auto"/>
        <w:bottom w:val="none" w:sz="0" w:space="0" w:color="auto"/>
        <w:right w:val="none" w:sz="0" w:space="0" w:color="auto"/>
      </w:divBdr>
    </w:div>
    <w:div w:id="1687057860">
      <w:bodyDiv w:val="1"/>
      <w:marLeft w:val="0"/>
      <w:marRight w:val="0"/>
      <w:marTop w:val="0"/>
      <w:marBottom w:val="0"/>
      <w:divBdr>
        <w:top w:val="none" w:sz="0" w:space="0" w:color="auto"/>
        <w:left w:val="none" w:sz="0" w:space="0" w:color="auto"/>
        <w:bottom w:val="none" w:sz="0" w:space="0" w:color="auto"/>
        <w:right w:val="none" w:sz="0" w:space="0" w:color="auto"/>
      </w:divBdr>
    </w:div>
    <w:div w:id="1687554172">
      <w:bodyDiv w:val="1"/>
      <w:marLeft w:val="0"/>
      <w:marRight w:val="0"/>
      <w:marTop w:val="0"/>
      <w:marBottom w:val="0"/>
      <w:divBdr>
        <w:top w:val="none" w:sz="0" w:space="0" w:color="auto"/>
        <w:left w:val="none" w:sz="0" w:space="0" w:color="auto"/>
        <w:bottom w:val="none" w:sz="0" w:space="0" w:color="auto"/>
        <w:right w:val="none" w:sz="0" w:space="0" w:color="auto"/>
      </w:divBdr>
    </w:div>
    <w:div w:id="1697541960">
      <w:bodyDiv w:val="1"/>
      <w:marLeft w:val="0"/>
      <w:marRight w:val="0"/>
      <w:marTop w:val="0"/>
      <w:marBottom w:val="0"/>
      <w:divBdr>
        <w:top w:val="none" w:sz="0" w:space="0" w:color="auto"/>
        <w:left w:val="none" w:sz="0" w:space="0" w:color="auto"/>
        <w:bottom w:val="none" w:sz="0" w:space="0" w:color="auto"/>
        <w:right w:val="none" w:sz="0" w:space="0" w:color="auto"/>
      </w:divBdr>
    </w:div>
    <w:div w:id="1700857340">
      <w:bodyDiv w:val="1"/>
      <w:marLeft w:val="0"/>
      <w:marRight w:val="0"/>
      <w:marTop w:val="0"/>
      <w:marBottom w:val="0"/>
      <w:divBdr>
        <w:top w:val="none" w:sz="0" w:space="0" w:color="auto"/>
        <w:left w:val="none" w:sz="0" w:space="0" w:color="auto"/>
        <w:bottom w:val="none" w:sz="0" w:space="0" w:color="auto"/>
        <w:right w:val="none" w:sz="0" w:space="0" w:color="auto"/>
      </w:divBdr>
    </w:div>
    <w:div w:id="1711418340">
      <w:bodyDiv w:val="1"/>
      <w:marLeft w:val="0"/>
      <w:marRight w:val="0"/>
      <w:marTop w:val="0"/>
      <w:marBottom w:val="0"/>
      <w:divBdr>
        <w:top w:val="none" w:sz="0" w:space="0" w:color="auto"/>
        <w:left w:val="none" w:sz="0" w:space="0" w:color="auto"/>
        <w:bottom w:val="none" w:sz="0" w:space="0" w:color="auto"/>
        <w:right w:val="none" w:sz="0" w:space="0" w:color="auto"/>
      </w:divBdr>
    </w:div>
    <w:div w:id="1717777644">
      <w:bodyDiv w:val="1"/>
      <w:marLeft w:val="0"/>
      <w:marRight w:val="0"/>
      <w:marTop w:val="0"/>
      <w:marBottom w:val="0"/>
      <w:divBdr>
        <w:top w:val="none" w:sz="0" w:space="0" w:color="auto"/>
        <w:left w:val="none" w:sz="0" w:space="0" w:color="auto"/>
        <w:bottom w:val="none" w:sz="0" w:space="0" w:color="auto"/>
        <w:right w:val="none" w:sz="0" w:space="0" w:color="auto"/>
      </w:divBdr>
    </w:div>
    <w:div w:id="1724282077">
      <w:bodyDiv w:val="1"/>
      <w:marLeft w:val="0"/>
      <w:marRight w:val="0"/>
      <w:marTop w:val="0"/>
      <w:marBottom w:val="0"/>
      <w:divBdr>
        <w:top w:val="none" w:sz="0" w:space="0" w:color="auto"/>
        <w:left w:val="none" w:sz="0" w:space="0" w:color="auto"/>
        <w:bottom w:val="none" w:sz="0" w:space="0" w:color="auto"/>
        <w:right w:val="none" w:sz="0" w:space="0" w:color="auto"/>
      </w:divBdr>
    </w:div>
    <w:div w:id="1724912828">
      <w:bodyDiv w:val="1"/>
      <w:marLeft w:val="0"/>
      <w:marRight w:val="0"/>
      <w:marTop w:val="0"/>
      <w:marBottom w:val="0"/>
      <w:divBdr>
        <w:top w:val="none" w:sz="0" w:space="0" w:color="auto"/>
        <w:left w:val="none" w:sz="0" w:space="0" w:color="auto"/>
        <w:bottom w:val="none" w:sz="0" w:space="0" w:color="auto"/>
        <w:right w:val="none" w:sz="0" w:space="0" w:color="auto"/>
      </w:divBdr>
    </w:div>
    <w:div w:id="1726371718">
      <w:bodyDiv w:val="1"/>
      <w:marLeft w:val="0"/>
      <w:marRight w:val="0"/>
      <w:marTop w:val="0"/>
      <w:marBottom w:val="0"/>
      <w:divBdr>
        <w:top w:val="none" w:sz="0" w:space="0" w:color="auto"/>
        <w:left w:val="none" w:sz="0" w:space="0" w:color="auto"/>
        <w:bottom w:val="none" w:sz="0" w:space="0" w:color="auto"/>
        <w:right w:val="none" w:sz="0" w:space="0" w:color="auto"/>
      </w:divBdr>
    </w:div>
    <w:div w:id="1737170914">
      <w:bodyDiv w:val="1"/>
      <w:marLeft w:val="0"/>
      <w:marRight w:val="0"/>
      <w:marTop w:val="0"/>
      <w:marBottom w:val="0"/>
      <w:divBdr>
        <w:top w:val="none" w:sz="0" w:space="0" w:color="auto"/>
        <w:left w:val="none" w:sz="0" w:space="0" w:color="auto"/>
        <w:bottom w:val="none" w:sz="0" w:space="0" w:color="auto"/>
        <w:right w:val="none" w:sz="0" w:space="0" w:color="auto"/>
      </w:divBdr>
    </w:div>
    <w:div w:id="1740515444">
      <w:bodyDiv w:val="1"/>
      <w:marLeft w:val="0"/>
      <w:marRight w:val="0"/>
      <w:marTop w:val="0"/>
      <w:marBottom w:val="0"/>
      <w:divBdr>
        <w:top w:val="none" w:sz="0" w:space="0" w:color="auto"/>
        <w:left w:val="none" w:sz="0" w:space="0" w:color="auto"/>
        <w:bottom w:val="none" w:sz="0" w:space="0" w:color="auto"/>
        <w:right w:val="none" w:sz="0" w:space="0" w:color="auto"/>
      </w:divBdr>
    </w:div>
    <w:div w:id="1742487271">
      <w:bodyDiv w:val="1"/>
      <w:marLeft w:val="0"/>
      <w:marRight w:val="0"/>
      <w:marTop w:val="0"/>
      <w:marBottom w:val="0"/>
      <w:divBdr>
        <w:top w:val="none" w:sz="0" w:space="0" w:color="auto"/>
        <w:left w:val="none" w:sz="0" w:space="0" w:color="auto"/>
        <w:bottom w:val="none" w:sz="0" w:space="0" w:color="auto"/>
        <w:right w:val="none" w:sz="0" w:space="0" w:color="auto"/>
      </w:divBdr>
    </w:div>
    <w:div w:id="1750426097">
      <w:bodyDiv w:val="1"/>
      <w:marLeft w:val="0"/>
      <w:marRight w:val="0"/>
      <w:marTop w:val="0"/>
      <w:marBottom w:val="0"/>
      <w:divBdr>
        <w:top w:val="none" w:sz="0" w:space="0" w:color="auto"/>
        <w:left w:val="none" w:sz="0" w:space="0" w:color="auto"/>
        <w:bottom w:val="none" w:sz="0" w:space="0" w:color="auto"/>
        <w:right w:val="none" w:sz="0" w:space="0" w:color="auto"/>
      </w:divBdr>
    </w:div>
    <w:div w:id="1751656506">
      <w:bodyDiv w:val="1"/>
      <w:marLeft w:val="0"/>
      <w:marRight w:val="0"/>
      <w:marTop w:val="0"/>
      <w:marBottom w:val="0"/>
      <w:divBdr>
        <w:top w:val="none" w:sz="0" w:space="0" w:color="auto"/>
        <w:left w:val="none" w:sz="0" w:space="0" w:color="auto"/>
        <w:bottom w:val="none" w:sz="0" w:space="0" w:color="auto"/>
        <w:right w:val="none" w:sz="0" w:space="0" w:color="auto"/>
      </w:divBdr>
    </w:div>
    <w:div w:id="1751847076">
      <w:bodyDiv w:val="1"/>
      <w:marLeft w:val="0"/>
      <w:marRight w:val="0"/>
      <w:marTop w:val="0"/>
      <w:marBottom w:val="0"/>
      <w:divBdr>
        <w:top w:val="none" w:sz="0" w:space="0" w:color="auto"/>
        <w:left w:val="none" w:sz="0" w:space="0" w:color="auto"/>
        <w:bottom w:val="none" w:sz="0" w:space="0" w:color="auto"/>
        <w:right w:val="none" w:sz="0" w:space="0" w:color="auto"/>
      </w:divBdr>
    </w:div>
    <w:div w:id="1759207889">
      <w:bodyDiv w:val="1"/>
      <w:marLeft w:val="0"/>
      <w:marRight w:val="0"/>
      <w:marTop w:val="0"/>
      <w:marBottom w:val="0"/>
      <w:divBdr>
        <w:top w:val="none" w:sz="0" w:space="0" w:color="auto"/>
        <w:left w:val="none" w:sz="0" w:space="0" w:color="auto"/>
        <w:bottom w:val="none" w:sz="0" w:space="0" w:color="auto"/>
        <w:right w:val="none" w:sz="0" w:space="0" w:color="auto"/>
      </w:divBdr>
    </w:div>
    <w:div w:id="1759212328">
      <w:bodyDiv w:val="1"/>
      <w:marLeft w:val="0"/>
      <w:marRight w:val="0"/>
      <w:marTop w:val="0"/>
      <w:marBottom w:val="0"/>
      <w:divBdr>
        <w:top w:val="none" w:sz="0" w:space="0" w:color="auto"/>
        <w:left w:val="none" w:sz="0" w:space="0" w:color="auto"/>
        <w:bottom w:val="none" w:sz="0" w:space="0" w:color="auto"/>
        <w:right w:val="none" w:sz="0" w:space="0" w:color="auto"/>
      </w:divBdr>
    </w:div>
    <w:div w:id="1762487320">
      <w:bodyDiv w:val="1"/>
      <w:marLeft w:val="0"/>
      <w:marRight w:val="0"/>
      <w:marTop w:val="0"/>
      <w:marBottom w:val="0"/>
      <w:divBdr>
        <w:top w:val="none" w:sz="0" w:space="0" w:color="auto"/>
        <w:left w:val="none" w:sz="0" w:space="0" w:color="auto"/>
        <w:bottom w:val="none" w:sz="0" w:space="0" w:color="auto"/>
        <w:right w:val="none" w:sz="0" w:space="0" w:color="auto"/>
      </w:divBdr>
    </w:div>
    <w:div w:id="1766422076">
      <w:bodyDiv w:val="1"/>
      <w:marLeft w:val="0"/>
      <w:marRight w:val="0"/>
      <w:marTop w:val="0"/>
      <w:marBottom w:val="0"/>
      <w:divBdr>
        <w:top w:val="none" w:sz="0" w:space="0" w:color="auto"/>
        <w:left w:val="none" w:sz="0" w:space="0" w:color="auto"/>
        <w:bottom w:val="none" w:sz="0" w:space="0" w:color="auto"/>
        <w:right w:val="none" w:sz="0" w:space="0" w:color="auto"/>
      </w:divBdr>
    </w:div>
    <w:div w:id="1766924140">
      <w:bodyDiv w:val="1"/>
      <w:marLeft w:val="0"/>
      <w:marRight w:val="0"/>
      <w:marTop w:val="0"/>
      <w:marBottom w:val="0"/>
      <w:divBdr>
        <w:top w:val="none" w:sz="0" w:space="0" w:color="auto"/>
        <w:left w:val="none" w:sz="0" w:space="0" w:color="auto"/>
        <w:bottom w:val="none" w:sz="0" w:space="0" w:color="auto"/>
        <w:right w:val="none" w:sz="0" w:space="0" w:color="auto"/>
      </w:divBdr>
    </w:div>
    <w:div w:id="1772816570">
      <w:bodyDiv w:val="1"/>
      <w:marLeft w:val="0"/>
      <w:marRight w:val="0"/>
      <w:marTop w:val="0"/>
      <w:marBottom w:val="0"/>
      <w:divBdr>
        <w:top w:val="none" w:sz="0" w:space="0" w:color="auto"/>
        <w:left w:val="none" w:sz="0" w:space="0" w:color="auto"/>
        <w:bottom w:val="none" w:sz="0" w:space="0" w:color="auto"/>
        <w:right w:val="none" w:sz="0" w:space="0" w:color="auto"/>
      </w:divBdr>
    </w:div>
    <w:div w:id="1777210745">
      <w:bodyDiv w:val="1"/>
      <w:marLeft w:val="0"/>
      <w:marRight w:val="0"/>
      <w:marTop w:val="0"/>
      <w:marBottom w:val="0"/>
      <w:divBdr>
        <w:top w:val="none" w:sz="0" w:space="0" w:color="auto"/>
        <w:left w:val="none" w:sz="0" w:space="0" w:color="auto"/>
        <w:bottom w:val="none" w:sz="0" w:space="0" w:color="auto"/>
        <w:right w:val="none" w:sz="0" w:space="0" w:color="auto"/>
      </w:divBdr>
    </w:div>
    <w:div w:id="1777216451">
      <w:bodyDiv w:val="1"/>
      <w:marLeft w:val="0"/>
      <w:marRight w:val="0"/>
      <w:marTop w:val="0"/>
      <w:marBottom w:val="0"/>
      <w:divBdr>
        <w:top w:val="none" w:sz="0" w:space="0" w:color="auto"/>
        <w:left w:val="none" w:sz="0" w:space="0" w:color="auto"/>
        <w:bottom w:val="none" w:sz="0" w:space="0" w:color="auto"/>
        <w:right w:val="none" w:sz="0" w:space="0" w:color="auto"/>
      </w:divBdr>
    </w:div>
    <w:div w:id="1777795181">
      <w:bodyDiv w:val="1"/>
      <w:marLeft w:val="0"/>
      <w:marRight w:val="0"/>
      <w:marTop w:val="0"/>
      <w:marBottom w:val="0"/>
      <w:divBdr>
        <w:top w:val="none" w:sz="0" w:space="0" w:color="auto"/>
        <w:left w:val="none" w:sz="0" w:space="0" w:color="auto"/>
        <w:bottom w:val="none" w:sz="0" w:space="0" w:color="auto"/>
        <w:right w:val="none" w:sz="0" w:space="0" w:color="auto"/>
      </w:divBdr>
    </w:div>
    <w:div w:id="1779787223">
      <w:bodyDiv w:val="1"/>
      <w:marLeft w:val="0"/>
      <w:marRight w:val="0"/>
      <w:marTop w:val="0"/>
      <w:marBottom w:val="0"/>
      <w:divBdr>
        <w:top w:val="none" w:sz="0" w:space="0" w:color="auto"/>
        <w:left w:val="none" w:sz="0" w:space="0" w:color="auto"/>
        <w:bottom w:val="none" w:sz="0" w:space="0" w:color="auto"/>
        <w:right w:val="none" w:sz="0" w:space="0" w:color="auto"/>
      </w:divBdr>
    </w:div>
    <w:div w:id="1780181155">
      <w:bodyDiv w:val="1"/>
      <w:marLeft w:val="0"/>
      <w:marRight w:val="0"/>
      <w:marTop w:val="0"/>
      <w:marBottom w:val="0"/>
      <w:divBdr>
        <w:top w:val="none" w:sz="0" w:space="0" w:color="auto"/>
        <w:left w:val="none" w:sz="0" w:space="0" w:color="auto"/>
        <w:bottom w:val="none" w:sz="0" w:space="0" w:color="auto"/>
        <w:right w:val="none" w:sz="0" w:space="0" w:color="auto"/>
      </w:divBdr>
    </w:div>
    <w:div w:id="1783188131">
      <w:bodyDiv w:val="1"/>
      <w:marLeft w:val="0"/>
      <w:marRight w:val="0"/>
      <w:marTop w:val="0"/>
      <w:marBottom w:val="0"/>
      <w:divBdr>
        <w:top w:val="none" w:sz="0" w:space="0" w:color="auto"/>
        <w:left w:val="none" w:sz="0" w:space="0" w:color="auto"/>
        <w:bottom w:val="none" w:sz="0" w:space="0" w:color="auto"/>
        <w:right w:val="none" w:sz="0" w:space="0" w:color="auto"/>
      </w:divBdr>
    </w:div>
    <w:div w:id="1784108739">
      <w:bodyDiv w:val="1"/>
      <w:marLeft w:val="0"/>
      <w:marRight w:val="0"/>
      <w:marTop w:val="0"/>
      <w:marBottom w:val="0"/>
      <w:divBdr>
        <w:top w:val="none" w:sz="0" w:space="0" w:color="auto"/>
        <w:left w:val="none" w:sz="0" w:space="0" w:color="auto"/>
        <w:bottom w:val="none" w:sz="0" w:space="0" w:color="auto"/>
        <w:right w:val="none" w:sz="0" w:space="0" w:color="auto"/>
      </w:divBdr>
    </w:div>
    <w:div w:id="1784955940">
      <w:bodyDiv w:val="1"/>
      <w:marLeft w:val="0"/>
      <w:marRight w:val="0"/>
      <w:marTop w:val="0"/>
      <w:marBottom w:val="0"/>
      <w:divBdr>
        <w:top w:val="none" w:sz="0" w:space="0" w:color="auto"/>
        <w:left w:val="none" w:sz="0" w:space="0" w:color="auto"/>
        <w:bottom w:val="none" w:sz="0" w:space="0" w:color="auto"/>
        <w:right w:val="none" w:sz="0" w:space="0" w:color="auto"/>
      </w:divBdr>
    </w:div>
    <w:div w:id="1785343832">
      <w:bodyDiv w:val="1"/>
      <w:marLeft w:val="0"/>
      <w:marRight w:val="0"/>
      <w:marTop w:val="0"/>
      <w:marBottom w:val="0"/>
      <w:divBdr>
        <w:top w:val="none" w:sz="0" w:space="0" w:color="auto"/>
        <w:left w:val="none" w:sz="0" w:space="0" w:color="auto"/>
        <w:bottom w:val="none" w:sz="0" w:space="0" w:color="auto"/>
        <w:right w:val="none" w:sz="0" w:space="0" w:color="auto"/>
      </w:divBdr>
    </w:div>
    <w:div w:id="1785617193">
      <w:bodyDiv w:val="1"/>
      <w:marLeft w:val="0"/>
      <w:marRight w:val="0"/>
      <w:marTop w:val="0"/>
      <w:marBottom w:val="0"/>
      <w:divBdr>
        <w:top w:val="none" w:sz="0" w:space="0" w:color="auto"/>
        <w:left w:val="none" w:sz="0" w:space="0" w:color="auto"/>
        <w:bottom w:val="none" w:sz="0" w:space="0" w:color="auto"/>
        <w:right w:val="none" w:sz="0" w:space="0" w:color="auto"/>
      </w:divBdr>
    </w:div>
    <w:div w:id="1791432812">
      <w:bodyDiv w:val="1"/>
      <w:marLeft w:val="0"/>
      <w:marRight w:val="0"/>
      <w:marTop w:val="0"/>
      <w:marBottom w:val="0"/>
      <w:divBdr>
        <w:top w:val="none" w:sz="0" w:space="0" w:color="auto"/>
        <w:left w:val="none" w:sz="0" w:space="0" w:color="auto"/>
        <w:bottom w:val="none" w:sz="0" w:space="0" w:color="auto"/>
        <w:right w:val="none" w:sz="0" w:space="0" w:color="auto"/>
      </w:divBdr>
    </w:div>
    <w:div w:id="1792161563">
      <w:bodyDiv w:val="1"/>
      <w:marLeft w:val="0"/>
      <w:marRight w:val="0"/>
      <w:marTop w:val="0"/>
      <w:marBottom w:val="0"/>
      <w:divBdr>
        <w:top w:val="none" w:sz="0" w:space="0" w:color="auto"/>
        <w:left w:val="none" w:sz="0" w:space="0" w:color="auto"/>
        <w:bottom w:val="none" w:sz="0" w:space="0" w:color="auto"/>
        <w:right w:val="none" w:sz="0" w:space="0" w:color="auto"/>
      </w:divBdr>
    </w:div>
    <w:div w:id="1792355740">
      <w:bodyDiv w:val="1"/>
      <w:marLeft w:val="0"/>
      <w:marRight w:val="0"/>
      <w:marTop w:val="0"/>
      <w:marBottom w:val="0"/>
      <w:divBdr>
        <w:top w:val="none" w:sz="0" w:space="0" w:color="auto"/>
        <w:left w:val="none" w:sz="0" w:space="0" w:color="auto"/>
        <w:bottom w:val="none" w:sz="0" w:space="0" w:color="auto"/>
        <w:right w:val="none" w:sz="0" w:space="0" w:color="auto"/>
      </w:divBdr>
      <w:divsChild>
        <w:div w:id="278493085">
          <w:marLeft w:val="0"/>
          <w:marRight w:val="0"/>
          <w:marTop w:val="0"/>
          <w:marBottom w:val="0"/>
          <w:divBdr>
            <w:top w:val="none" w:sz="0" w:space="0" w:color="auto"/>
            <w:left w:val="none" w:sz="0" w:space="0" w:color="auto"/>
            <w:bottom w:val="none" w:sz="0" w:space="0" w:color="auto"/>
            <w:right w:val="none" w:sz="0" w:space="0" w:color="auto"/>
          </w:divBdr>
          <w:divsChild>
            <w:div w:id="856226">
              <w:marLeft w:val="0"/>
              <w:marRight w:val="0"/>
              <w:marTop w:val="0"/>
              <w:marBottom w:val="0"/>
              <w:divBdr>
                <w:top w:val="none" w:sz="0" w:space="0" w:color="auto"/>
                <w:left w:val="none" w:sz="0" w:space="0" w:color="auto"/>
                <w:bottom w:val="none" w:sz="0" w:space="0" w:color="auto"/>
                <w:right w:val="none" w:sz="0" w:space="0" w:color="auto"/>
              </w:divBdr>
              <w:divsChild>
                <w:div w:id="1897933804">
                  <w:marLeft w:val="0"/>
                  <w:marRight w:val="0"/>
                  <w:marTop w:val="0"/>
                  <w:marBottom w:val="0"/>
                  <w:divBdr>
                    <w:top w:val="none" w:sz="0" w:space="0" w:color="auto"/>
                    <w:left w:val="none" w:sz="0" w:space="0" w:color="auto"/>
                    <w:bottom w:val="none" w:sz="0" w:space="0" w:color="auto"/>
                    <w:right w:val="none" w:sz="0" w:space="0" w:color="auto"/>
                  </w:divBdr>
                  <w:divsChild>
                    <w:div w:id="1357147954">
                      <w:marLeft w:val="0"/>
                      <w:marRight w:val="0"/>
                      <w:marTop w:val="0"/>
                      <w:marBottom w:val="0"/>
                      <w:divBdr>
                        <w:top w:val="none" w:sz="0" w:space="0" w:color="auto"/>
                        <w:left w:val="none" w:sz="0" w:space="0" w:color="auto"/>
                        <w:bottom w:val="none" w:sz="0" w:space="0" w:color="auto"/>
                        <w:right w:val="none" w:sz="0" w:space="0" w:color="auto"/>
                      </w:divBdr>
                      <w:divsChild>
                        <w:div w:id="1458373914">
                          <w:marLeft w:val="0"/>
                          <w:marRight w:val="0"/>
                          <w:marTop w:val="0"/>
                          <w:marBottom w:val="0"/>
                          <w:divBdr>
                            <w:top w:val="none" w:sz="0" w:space="0" w:color="auto"/>
                            <w:left w:val="none" w:sz="0" w:space="0" w:color="auto"/>
                            <w:bottom w:val="none" w:sz="0" w:space="0" w:color="auto"/>
                            <w:right w:val="none" w:sz="0" w:space="0" w:color="auto"/>
                          </w:divBdr>
                          <w:divsChild>
                            <w:div w:id="2048555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92434433">
      <w:bodyDiv w:val="1"/>
      <w:marLeft w:val="0"/>
      <w:marRight w:val="0"/>
      <w:marTop w:val="0"/>
      <w:marBottom w:val="0"/>
      <w:divBdr>
        <w:top w:val="none" w:sz="0" w:space="0" w:color="auto"/>
        <w:left w:val="none" w:sz="0" w:space="0" w:color="auto"/>
        <w:bottom w:val="none" w:sz="0" w:space="0" w:color="auto"/>
        <w:right w:val="none" w:sz="0" w:space="0" w:color="auto"/>
      </w:divBdr>
    </w:div>
    <w:div w:id="1792479977">
      <w:bodyDiv w:val="1"/>
      <w:marLeft w:val="0"/>
      <w:marRight w:val="0"/>
      <w:marTop w:val="0"/>
      <w:marBottom w:val="0"/>
      <w:divBdr>
        <w:top w:val="none" w:sz="0" w:space="0" w:color="auto"/>
        <w:left w:val="none" w:sz="0" w:space="0" w:color="auto"/>
        <w:bottom w:val="none" w:sz="0" w:space="0" w:color="auto"/>
        <w:right w:val="none" w:sz="0" w:space="0" w:color="auto"/>
      </w:divBdr>
    </w:div>
    <w:div w:id="1794905457">
      <w:bodyDiv w:val="1"/>
      <w:marLeft w:val="0"/>
      <w:marRight w:val="0"/>
      <w:marTop w:val="0"/>
      <w:marBottom w:val="0"/>
      <w:divBdr>
        <w:top w:val="none" w:sz="0" w:space="0" w:color="auto"/>
        <w:left w:val="none" w:sz="0" w:space="0" w:color="auto"/>
        <w:bottom w:val="none" w:sz="0" w:space="0" w:color="auto"/>
        <w:right w:val="none" w:sz="0" w:space="0" w:color="auto"/>
      </w:divBdr>
    </w:div>
    <w:div w:id="1796866275">
      <w:bodyDiv w:val="1"/>
      <w:marLeft w:val="0"/>
      <w:marRight w:val="0"/>
      <w:marTop w:val="0"/>
      <w:marBottom w:val="0"/>
      <w:divBdr>
        <w:top w:val="none" w:sz="0" w:space="0" w:color="auto"/>
        <w:left w:val="none" w:sz="0" w:space="0" w:color="auto"/>
        <w:bottom w:val="none" w:sz="0" w:space="0" w:color="auto"/>
        <w:right w:val="none" w:sz="0" w:space="0" w:color="auto"/>
      </w:divBdr>
    </w:div>
    <w:div w:id="1797066917">
      <w:bodyDiv w:val="1"/>
      <w:marLeft w:val="0"/>
      <w:marRight w:val="0"/>
      <w:marTop w:val="0"/>
      <w:marBottom w:val="0"/>
      <w:divBdr>
        <w:top w:val="none" w:sz="0" w:space="0" w:color="auto"/>
        <w:left w:val="none" w:sz="0" w:space="0" w:color="auto"/>
        <w:bottom w:val="none" w:sz="0" w:space="0" w:color="auto"/>
        <w:right w:val="none" w:sz="0" w:space="0" w:color="auto"/>
      </w:divBdr>
    </w:div>
    <w:div w:id="1800879655">
      <w:bodyDiv w:val="1"/>
      <w:marLeft w:val="0"/>
      <w:marRight w:val="0"/>
      <w:marTop w:val="0"/>
      <w:marBottom w:val="0"/>
      <w:divBdr>
        <w:top w:val="none" w:sz="0" w:space="0" w:color="auto"/>
        <w:left w:val="none" w:sz="0" w:space="0" w:color="auto"/>
        <w:bottom w:val="none" w:sz="0" w:space="0" w:color="auto"/>
        <w:right w:val="none" w:sz="0" w:space="0" w:color="auto"/>
      </w:divBdr>
    </w:div>
    <w:div w:id="1802729176">
      <w:bodyDiv w:val="1"/>
      <w:marLeft w:val="0"/>
      <w:marRight w:val="0"/>
      <w:marTop w:val="0"/>
      <w:marBottom w:val="0"/>
      <w:divBdr>
        <w:top w:val="none" w:sz="0" w:space="0" w:color="auto"/>
        <w:left w:val="none" w:sz="0" w:space="0" w:color="auto"/>
        <w:bottom w:val="none" w:sz="0" w:space="0" w:color="auto"/>
        <w:right w:val="none" w:sz="0" w:space="0" w:color="auto"/>
      </w:divBdr>
    </w:div>
    <w:div w:id="1804885594">
      <w:bodyDiv w:val="1"/>
      <w:marLeft w:val="0"/>
      <w:marRight w:val="0"/>
      <w:marTop w:val="0"/>
      <w:marBottom w:val="0"/>
      <w:divBdr>
        <w:top w:val="none" w:sz="0" w:space="0" w:color="auto"/>
        <w:left w:val="none" w:sz="0" w:space="0" w:color="auto"/>
        <w:bottom w:val="none" w:sz="0" w:space="0" w:color="auto"/>
        <w:right w:val="none" w:sz="0" w:space="0" w:color="auto"/>
      </w:divBdr>
    </w:div>
    <w:div w:id="1805077845">
      <w:bodyDiv w:val="1"/>
      <w:marLeft w:val="0"/>
      <w:marRight w:val="0"/>
      <w:marTop w:val="0"/>
      <w:marBottom w:val="0"/>
      <w:divBdr>
        <w:top w:val="none" w:sz="0" w:space="0" w:color="auto"/>
        <w:left w:val="none" w:sz="0" w:space="0" w:color="auto"/>
        <w:bottom w:val="none" w:sz="0" w:space="0" w:color="auto"/>
        <w:right w:val="none" w:sz="0" w:space="0" w:color="auto"/>
      </w:divBdr>
    </w:div>
    <w:div w:id="1805925648">
      <w:bodyDiv w:val="1"/>
      <w:marLeft w:val="0"/>
      <w:marRight w:val="0"/>
      <w:marTop w:val="0"/>
      <w:marBottom w:val="0"/>
      <w:divBdr>
        <w:top w:val="none" w:sz="0" w:space="0" w:color="auto"/>
        <w:left w:val="none" w:sz="0" w:space="0" w:color="auto"/>
        <w:bottom w:val="none" w:sz="0" w:space="0" w:color="auto"/>
        <w:right w:val="none" w:sz="0" w:space="0" w:color="auto"/>
      </w:divBdr>
    </w:div>
    <w:div w:id="1806242210">
      <w:bodyDiv w:val="1"/>
      <w:marLeft w:val="0"/>
      <w:marRight w:val="0"/>
      <w:marTop w:val="0"/>
      <w:marBottom w:val="0"/>
      <w:divBdr>
        <w:top w:val="none" w:sz="0" w:space="0" w:color="auto"/>
        <w:left w:val="none" w:sz="0" w:space="0" w:color="auto"/>
        <w:bottom w:val="none" w:sz="0" w:space="0" w:color="auto"/>
        <w:right w:val="none" w:sz="0" w:space="0" w:color="auto"/>
      </w:divBdr>
    </w:div>
    <w:div w:id="1809325511">
      <w:bodyDiv w:val="1"/>
      <w:marLeft w:val="0"/>
      <w:marRight w:val="0"/>
      <w:marTop w:val="0"/>
      <w:marBottom w:val="0"/>
      <w:divBdr>
        <w:top w:val="none" w:sz="0" w:space="0" w:color="auto"/>
        <w:left w:val="none" w:sz="0" w:space="0" w:color="auto"/>
        <w:bottom w:val="none" w:sz="0" w:space="0" w:color="auto"/>
        <w:right w:val="none" w:sz="0" w:space="0" w:color="auto"/>
      </w:divBdr>
    </w:div>
    <w:div w:id="1811512795">
      <w:bodyDiv w:val="1"/>
      <w:marLeft w:val="0"/>
      <w:marRight w:val="0"/>
      <w:marTop w:val="0"/>
      <w:marBottom w:val="0"/>
      <w:divBdr>
        <w:top w:val="none" w:sz="0" w:space="0" w:color="auto"/>
        <w:left w:val="none" w:sz="0" w:space="0" w:color="auto"/>
        <w:bottom w:val="none" w:sz="0" w:space="0" w:color="auto"/>
        <w:right w:val="none" w:sz="0" w:space="0" w:color="auto"/>
      </w:divBdr>
    </w:div>
    <w:div w:id="1813980618">
      <w:bodyDiv w:val="1"/>
      <w:marLeft w:val="0"/>
      <w:marRight w:val="0"/>
      <w:marTop w:val="0"/>
      <w:marBottom w:val="0"/>
      <w:divBdr>
        <w:top w:val="none" w:sz="0" w:space="0" w:color="auto"/>
        <w:left w:val="none" w:sz="0" w:space="0" w:color="auto"/>
        <w:bottom w:val="none" w:sz="0" w:space="0" w:color="auto"/>
        <w:right w:val="none" w:sz="0" w:space="0" w:color="auto"/>
      </w:divBdr>
    </w:div>
    <w:div w:id="1817916657">
      <w:bodyDiv w:val="1"/>
      <w:marLeft w:val="0"/>
      <w:marRight w:val="0"/>
      <w:marTop w:val="0"/>
      <w:marBottom w:val="0"/>
      <w:divBdr>
        <w:top w:val="none" w:sz="0" w:space="0" w:color="auto"/>
        <w:left w:val="none" w:sz="0" w:space="0" w:color="auto"/>
        <w:bottom w:val="none" w:sz="0" w:space="0" w:color="auto"/>
        <w:right w:val="none" w:sz="0" w:space="0" w:color="auto"/>
      </w:divBdr>
    </w:div>
    <w:div w:id="1825393851">
      <w:bodyDiv w:val="1"/>
      <w:marLeft w:val="0"/>
      <w:marRight w:val="0"/>
      <w:marTop w:val="0"/>
      <w:marBottom w:val="0"/>
      <w:divBdr>
        <w:top w:val="none" w:sz="0" w:space="0" w:color="auto"/>
        <w:left w:val="none" w:sz="0" w:space="0" w:color="auto"/>
        <w:bottom w:val="none" w:sz="0" w:space="0" w:color="auto"/>
        <w:right w:val="none" w:sz="0" w:space="0" w:color="auto"/>
      </w:divBdr>
    </w:div>
    <w:div w:id="1836023069">
      <w:bodyDiv w:val="1"/>
      <w:marLeft w:val="0"/>
      <w:marRight w:val="0"/>
      <w:marTop w:val="0"/>
      <w:marBottom w:val="0"/>
      <w:divBdr>
        <w:top w:val="none" w:sz="0" w:space="0" w:color="auto"/>
        <w:left w:val="none" w:sz="0" w:space="0" w:color="auto"/>
        <w:bottom w:val="none" w:sz="0" w:space="0" w:color="auto"/>
        <w:right w:val="none" w:sz="0" w:space="0" w:color="auto"/>
      </w:divBdr>
    </w:div>
    <w:div w:id="1837454058">
      <w:bodyDiv w:val="1"/>
      <w:marLeft w:val="0"/>
      <w:marRight w:val="0"/>
      <w:marTop w:val="0"/>
      <w:marBottom w:val="0"/>
      <w:divBdr>
        <w:top w:val="none" w:sz="0" w:space="0" w:color="auto"/>
        <w:left w:val="none" w:sz="0" w:space="0" w:color="auto"/>
        <w:bottom w:val="none" w:sz="0" w:space="0" w:color="auto"/>
        <w:right w:val="none" w:sz="0" w:space="0" w:color="auto"/>
      </w:divBdr>
    </w:div>
    <w:div w:id="1838960140">
      <w:bodyDiv w:val="1"/>
      <w:marLeft w:val="0"/>
      <w:marRight w:val="0"/>
      <w:marTop w:val="0"/>
      <w:marBottom w:val="0"/>
      <w:divBdr>
        <w:top w:val="none" w:sz="0" w:space="0" w:color="auto"/>
        <w:left w:val="none" w:sz="0" w:space="0" w:color="auto"/>
        <w:bottom w:val="none" w:sz="0" w:space="0" w:color="auto"/>
        <w:right w:val="none" w:sz="0" w:space="0" w:color="auto"/>
      </w:divBdr>
    </w:div>
    <w:div w:id="1841967607">
      <w:bodyDiv w:val="1"/>
      <w:marLeft w:val="0"/>
      <w:marRight w:val="0"/>
      <w:marTop w:val="0"/>
      <w:marBottom w:val="0"/>
      <w:divBdr>
        <w:top w:val="none" w:sz="0" w:space="0" w:color="auto"/>
        <w:left w:val="none" w:sz="0" w:space="0" w:color="auto"/>
        <w:bottom w:val="none" w:sz="0" w:space="0" w:color="auto"/>
        <w:right w:val="none" w:sz="0" w:space="0" w:color="auto"/>
      </w:divBdr>
    </w:div>
    <w:div w:id="1845122033">
      <w:bodyDiv w:val="1"/>
      <w:marLeft w:val="0"/>
      <w:marRight w:val="0"/>
      <w:marTop w:val="0"/>
      <w:marBottom w:val="0"/>
      <w:divBdr>
        <w:top w:val="none" w:sz="0" w:space="0" w:color="auto"/>
        <w:left w:val="none" w:sz="0" w:space="0" w:color="auto"/>
        <w:bottom w:val="none" w:sz="0" w:space="0" w:color="auto"/>
        <w:right w:val="none" w:sz="0" w:space="0" w:color="auto"/>
      </w:divBdr>
    </w:div>
    <w:div w:id="1848400717">
      <w:bodyDiv w:val="1"/>
      <w:marLeft w:val="0"/>
      <w:marRight w:val="0"/>
      <w:marTop w:val="0"/>
      <w:marBottom w:val="0"/>
      <w:divBdr>
        <w:top w:val="none" w:sz="0" w:space="0" w:color="auto"/>
        <w:left w:val="none" w:sz="0" w:space="0" w:color="auto"/>
        <w:bottom w:val="none" w:sz="0" w:space="0" w:color="auto"/>
        <w:right w:val="none" w:sz="0" w:space="0" w:color="auto"/>
      </w:divBdr>
    </w:div>
    <w:div w:id="1848516871">
      <w:bodyDiv w:val="1"/>
      <w:marLeft w:val="0"/>
      <w:marRight w:val="0"/>
      <w:marTop w:val="0"/>
      <w:marBottom w:val="0"/>
      <w:divBdr>
        <w:top w:val="none" w:sz="0" w:space="0" w:color="auto"/>
        <w:left w:val="none" w:sz="0" w:space="0" w:color="auto"/>
        <w:bottom w:val="none" w:sz="0" w:space="0" w:color="auto"/>
        <w:right w:val="none" w:sz="0" w:space="0" w:color="auto"/>
      </w:divBdr>
    </w:div>
    <w:div w:id="1850632713">
      <w:bodyDiv w:val="1"/>
      <w:marLeft w:val="0"/>
      <w:marRight w:val="0"/>
      <w:marTop w:val="0"/>
      <w:marBottom w:val="0"/>
      <w:divBdr>
        <w:top w:val="none" w:sz="0" w:space="0" w:color="auto"/>
        <w:left w:val="none" w:sz="0" w:space="0" w:color="auto"/>
        <w:bottom w:val="none" w:sz="0" w:space="0" w:color="auto"/>
        <w:right w:val="none" w:sz="0" w:space="0" w:color="auto"/>
      </w:divBdr>
    </w:div>
    <w:div w:id="1851531435">
      <w:bodyDiv w:val="1"/>
      <w:marLeft w:val="0"/>
      <w:marRight w:val="0"/>
      <w:marTop w:val="0"/>
      <w:marBottom w:val="0"/>
      <w:divBdr>
        <w:top w:val="none" w:sz="0" w:space="0" w:color="auto"/>
        <w:left w:val="none" w:sz="0" w:space="0" w:color="auto"/>
        <w:bottom w:val="none" w:sz="0" w:space="0" w:color="auto"/>
        <w:right w:val="none" w:sz="0" w:space="0" w:color="auto"/>
      </w:divBdr>
    </w:div>
    <w:div w:id="1852375673">
      <w:bodyDiv w:val="1"/>
      <w:marLeft w:val="0"/>
      <w:marRight w:val="0"/>
      <w:marTop w:val="0"/>
      <w:marBottom w:val="0"/>
      <w:divBdr>
        <w:top w:val="none" w:sz="0" w:space="0" w:color="auto"/>
        <w:left w:val="none" w:sz="0" w:space="0" w:color="auto"/>
        <w:bottom w:val="none" w:sz="0" w:space="0" w:color="auto"/>
        <w:right w:val="none" w:sz="0" w:space="0" w:color="auto"/>
      </w:divBdr>
    </w:div>
    <w:div w:id="1855338208">
      <w:bodyDiv w:val="1"/>
      <w:marLeft w:val="0"/>
      <w:marRight w:val="0"/>
      <w:marTop w:val="0"/>
      <w:marBottom w:val="0"/>
      <w:divBdr>
        <w:top w:val="none" w:sz="0" w:space="0" w:color="auto"/>
        <w:left w:val="none" w:sz="0" w:space="0" w:color="auto"/>
        <w:bottom w:val="none" w:sz="0" w:space="0" w:color="auto"/>
        <w:right w:val="none" w:sz="0" w:space="0" w:color="auto"/>
      </w:divBdr>
    </w:div>
    <w:div w:id="1859077022">
      <w:bodyDiv w:val="1"/>
      <w:marLeft w:val="0"/>
      <w:marRight w:val="0"/>
      <w:marTop w:val="0"/>
      <w:marBottom w:val="0"/>
      <w:divBdr>
        <w:top w:val="none" w:sz="0" w:space="0" w:color="auto"/>
        <w:left w:val="none" w:sz="0" w:space="0" w:color="auto"/>
        <w:bottom w:val="none" w:sz="0" w:space="0" w:color="auto"/>
        <w:right w:val="none" w:sz="0" w:space="0" w:color="auto"/>
      </w:divBdr>
    </w:div>
    <w:div w:id="1860897137">
      <w:bodyDiv w:val="1"/>
      <w:marLeft w:val="0"/>
      <w:marRight w:val="0"/>
      <w:marTop w:val="0"/>
      <w:marBottom w:val="0"/>
      <w:divBdr>
        <w:top w:val="none" w:sz="0" w:space="0" w:color="auto"/>
        <w:left w:val="none" w:sz="0" w:space="0" w:color="auto"/>
        <w:bottom w:val="none" w:sz="0" w:space="0" w:color="auto"/>
        <w:right w:val="none" w:sz="0" w:space="0" w:color="auto"/>
      </w:divBdr>
    </w:div>
    <w:div w:id="1864787557">
      <w:bodyDiv w:val="1"/>
      <w:marLeft w:val="0"/>
      <w:marRight w:val="0"/>
      <w:marTop w:val="0"/>
      <w:marBottom w:val="0"/>
      <w:divBdr>
        <w:top w:val="none" w:sz="0" w:space="0" w:color="auto"/>
        <w:left w:val="none" w:sz="0" w:space="0" w:color="auto"/>
        <w:bottom w:val="none" w:sz="0" w:space="0" w:color="auto"/>
        <w:right w:val="none" w:sz="0" w:space="0" w:color="auto"/>
      </w:divBdr>
    </w:div>
    <w:div w:id="1864972033">
      <w:bodyDiv w:val="1"/>
      <w:marLeft w:val="0"/>
      <w:marRight w:val="0"/>
      <w:marTop w:val="0"/>
      <w:marBottom w:val="0"/>
      <w:divBdr>
        <w:top w:val="none" w:sz="0" w:space="0" w:color="auto"/>
        <w:left w:val="none" w:sz="0" w:space="0" w:color="auto"/>
        <w:bottom w:val="none" w:sz="0" w:space="0" w:color="auto"/>
        <w:right w:val="none" w:sz="0" w:space="0" w:color="auto"/>
      </w:divBdr>
    </w:div>
    <w:div w:id="1866206792">
      <w:bodyDiv w:val="1"/>
      <w:marLeft w:val="0"/>
      <w:marRight w:val="0"/>
      <w:marTop w:val="0"/>
      <w:marBottom w:val="0"/>
      <w:divBdr>
        <w:top w:val="none" w:sz="0" w:space="0" w:color="auto"/>
        <w:left w:val="none" w:sz="0" w:space="0" w:color="auto"/>
        <w:bottom w:val="none" w:sz="0" w:space="0" w:color="auto"/>
        <w:right w:val="none" w:sz="0" w:space="0" w:color="auto"/>
      </w:divBdr>
    </w:div>
    <w:div w:id="1866941152">
      <w:bodyDiv w:val="1"/>
      <w:marLeft w:val="0"/>
      <w:marRight w:val="0"/>
      <w:marTop w:val="0"/>
      <w:marBottom w:val="0"/>
      <w:divBdr>
        <w:top w:val="none" w:sz="0" w:space="0" w:color="auto"/>
        <w:left w:val="none" w:sz="0" w:space="0" w:color="auto"/>
        <w:bottom w:val="none" w:sz="0" w:space="0" w:color="auto"/>
        <w:right w:val="none" w:sz="0" w:space="0" w:color="auto"/>
      </w:divBdr>
    </w:div>
    <w:div w:id="1872183021">
      <w:bodyDiv w:val="1"/>
      <w:marLeft w:val="0"/>
      <w:marRight w:val="0"/>
      <w:marTop w:val="0"/>
      <w:marBottom w:val="0"/>
      <w:divBdr>
        <w:top w:val="none" w:sz="0" w:space="0" w:color="auto"/>
        <w:left w:val="none" w:sz="0" w:space="0" w:color="auto"/>
        <w:bottom w:val="none" w:sz="0" w:space="0" w:color="auto"/>
        <w:right w:val="none" w:sz="0" w:space="0" w:color="auto"/>
      </w:divBdr>
    </w:div>
    <w:div w:id="1881284855">
      <w:bodyDiv w:val="1"/>
      <w:marLeft w:val="0"/>
      <w:marRight w:val="0"/>
      <w:marTop w:val="0"/>
      <w:marBottom w:val="0"/>
      <w:divBdr>
        <w:top w:val="none" w:sz="0" w:space="0" w:color="auto"/>
        <w:left w:val="none" w:sz="0" w:space="0" w:color="auto"/>
        <w:bottom w:val="none" w:sz="0" w:space="0" w:color="auto"/>
        <w:right w:val="none" w:sz="0" w:space="0" w:color="auto"/>
      </w:divBdr>
    </w:div>
    <w:div w:id="1885947775">
      <w:bodyDiv w:val="1"/>
      <w:marLeft w:val="0"/>
      <w:marRight w:val="0"/>
      <w:marTop w:val="0"/>
      <w:marBottom w:val="0"/>
      <w:divBdr>
        <w:top w:val="none" w:sz="0" w:space="0" w:color="auto"/>
        <w:left w:val="none" w:sz="0" w:space="0" w:color="auto"/>
        <w:bottom w:val="none" w:sz="0" w:space="0" w:color="auto"/>
        <w:right w:val="none" w:sz="0" w:space="0" w:color="auto"/>
      </w:divBdr>
    </w:div>
    <w:div w:id="1889756058">
      <w:bodyDiv w:val="1"/>
      <w:marLeft w:val="0"/>
      <w:marRight w:val="0"/>
      <w:marTop w:val="0"/>
      <w:marBottom w:val="0"/>
      <w:divBdr>
        <w:top w:val="none" w:sz="0" w:space="0" w:color="auto"/>
        <w:left w:val="none" w:sz="0" w:space="0" w:color="auto"/>
        <w:bottom w:val="none" w:sz="0" w:space="0" w:color="auto"/>
        <w:right w:val="none" w:sz="0" w:space="0" w:color="auto"/>
      </w:divBdr>
    </w:div>
    <w:div w:id="1889760341">
      <w:bodyDiv w:val="1"/>
      <w:marLeft w:val="0"/>
      <w:marRight w:val="0"/>
      <w:marTop w:val="0"/>
      <w:marBottom w:val="0"/>
      <w:divBdr>
        <w:top w:val="none" w:sz="0" w:space="0" w:color="auto"/>
        <w:left w:val="none" w:sz="0" w:space="0" w:color="auto"/>
        <w:bottom w:val="none" w:sz="0" w:space="0" w:color="auto"/>
        <w:right w:val="none" w:sz="0" w:space="0" w:color="auto"/>
      </w:divBdr>
    </w:div>
    <w:div w:id="1891644099">
      <w:bodyDiv w:val="1"/>
      <w:marLeft w:val="0"/>
      <w:marRight w:val="0"/>
      <w:marTop w:val="0"/>
      <w:marBottom w:val="0"/>
      <w:divBdr>
        <w:top w:val="none" w:sz="0" w:space="0" w:color="auto"/>
        <w:left w:val="none" w:sz="0" w:space="0" w:color="auto"/>
        <w:bottom w:val="none" w:sz="0" w:space="0" w:color="auto"/>
        <w:right w:val="none" w:sz="0" w:space="0" w:color="auto"/>
      </w:divBdr>
    </w:div>
    <w:div w:id="1892418977">
      <w:bodyDiv w:val="1"/>
      <w:marLeft w:val="0"/>
      <w:marRight w:val="0"/>
      <w:marTop w:val="0"/>
      <w:marBottom w:val="0"/>
      <w:divBdr>
        <w:top w:val="none" w:sz="0" w:space="0" w:color="auto"/>
        <w:left w:val="none" w:sz="0" w:space="0" w:color="auto"/>
        <w:bottom w:val="none" w:sz="0" w:space="0" w:color="auto"/>
        <w:right w:val="none" w:sz="0" w:space="0" w:color="auto"/>
      </w:divBdr>
    </w:div>
    <w:div w:id="1895041699">
      <w:bodyDiv w:val="1"/>
      <w:marLeft w:val="0"/>
      <w:marRight w:val="0"/>
      <w:marTop w:val="0"/>
      <w:marBottom w:val="0"/>
      <w:divBdr>
        <w:top w:val="none" w:sz="0" w:space="0" w:color="auto"/>
        <w:left w:val="none" w:sz="0" w:space="0" w:color="auto"/>
        <w:bottom w:val="none" w:sz="0" w:space="0" w:color="auto"/>
        <w:right w:val="none" w:sz="0" w:space="0" w:color="auto"/>
      </w:divBdr>
    </w:div>
    <w:div w:id="1901358696">
      <w:bodyDiv w:val="1"/>
      <w:marLeft w:val="0"/>
      <w:marRight w:val="0"/>
      <w:marTop w:val="0"/>
      <w:marBottom w:val="0"/>
      <w:divBdr>
        <w:top w:val="none" w:sz="0" w:space="0" w:color="auto"/>
        <w:left w:val="none" w:sz="0" w:space="0" w:color="auto"/>
        <w:bottom w:val="none" w:sz="0" w:space="0" w:color="auto"/>
        <w:right w:val="none" w:sz="0" w:space="0" w:color="auto"/>
      </w:divBdr>
    </w:div>
    <w:div w:id="1901668648">
      <w:bodyDiv w:val="1"/>
      <w:marLeft w:val="0"/>
      <w:marRight w:val="0"/>
      <w:marTop w:val="0"/>
      <w:marBottom w:val="0"/>
      <w:divBdr>
        <w:top w:val="none" w:sz="0" w:space="0" w:color="auto"/>
        <w:left w:val="none" w:sz="0" w:space="0" w:color="auto"/>
        <w:bottom w:val="none" w:sz="0" w:space="0" w:color="auto"/>
        <w:right w:val="none" w:sz="0" w:space="0" w:color="auto"/>
      </w:divBdr>
    </w:div>
    <w:div w:id="1902981471">
      <w:bodyDiv w:val="1"/>
      <w:marLeft w:val="0"/>
      <w:marRight w:val="0"/>
      <w:marTop w:val="0"/>
      <w:marBottom w:val="0"/>
      <w:divBdr>
        <w:top w:val="none" w:sz="0" w:space="0" w:color="auto"/>
        <w:left w:val="none" w:sz="0" w:space="0" w:color="auto"/>
        <w:bottom w:val="none" w:sz="0" w:space="0" w:color="auto"/>
        <w:right w:val="none" w:sz="0" w:space="0" w:color="auto"/>
      </w:divBdr>
    </w:div>
    <w:div w:id="1904410680">
      <w:bodyDiv w:val="1"/>
      <w:marLeft w:val="0"/>
      <w:marRight w:val="0"/>
      <w:marTop w:val="0"/>
      <w:marBottom w:val="0"/>
      <w:divBdr>
        <w:top w:val="none" w:sz="0" w:space="0" w:color="auto"/>
        <w:left w:val="none" w:sz="0" w:space="0" w:color="auto"/>
        <w:bottom w:val="none" w:sz="0" w:space="0" w:color="auto"/>
        <w:right w:val="none" w:sz="0" w:space="0" w:color="auto"/>
      </w:divBdr>
    </w:div>
    <w:div w:id="1922061950">
      <w:bodyDiv w:val="1"/>
      <w:marLeft w:val="0"/>
      <w:marRight w:val="0"/>
      <w:marTop w:val="0"/>
      <w:marBottom w:val="0"/>
      <w:divBdr>
        <w:top w:val="none" w:sz="0" w:space="0" w:color="auto"/>
        <w:left w:val="none" w:sz="0" w:space="0" w:color="auto"/>
        <w:bottom w:val="none" w:sz="0" w:space="0" w:color="auto"/>
        <w:right w:val="none" w:sz="0" w:space="0" w:color="auto"/>
      </w:divBdr>
    </w:div>
    <w:div w:id="1929462486">
      <w:bodyDiv w:val="1"/>
      <w:marLeft w:val="0"/>
      <w:marRight w:val="0"/>
      <w:marTop w:val="0"/>
      <w:marBottom w:val="0"/>
      <w:divBdr>
        <w:top w:val="none" w:sz="0" w:space="0" w:color="auto"/>
        <w:left w:val="none" w:sz="0" w:space="0" w:color="auto"/>
        <w:bottom w:val="none" w:sz="0" w:space="0" w:color="auto"/>
        <w:right w:val="none" w:sz="0" w:space="0" w:color="auto"/>
      </w:divBdr>
    </w:div>
    <w:div w:id="1933511677">
      <w:bodyDiv w:val="1"/>
      <w:marLeft w:val="0"/>
      <w:marRight w:val="0"/>
      <w:marTop w:val="0"/>
      <w:marBottom w:val="0"/>
      <w:divBdr>
        <w:top w:val="none" w:sz="0" w:space="0" w:color="auto"/>
        <w:left w:val="none" w:sz="0" w:space="0" w:color="auto"/>
        <w:bottom w:val="none" w:sz="0" w:space="0" w:color="auto"/>
        <w:right w:val="none" w:sz="0" w:space="0" w:color="auto"/>
      </w:divBdr>
    </w:div>
    <w:div w:id="1942444181">
      <w:bodyDiv w:val="1"/>
      <w:marLeft w:val="0"/>
      <w:marRight w:val="0"/>
      <w:marTop w:val="0"/>
      <w:marBottom w:val="0"/>
      <w:divBdr>
        <w:top w:val="none" w:sz="0" w:space="0" w:color="auto"/>
        <w:left w:val="none" w:sz="0" w:space="0" w:color="auto"/>
        <w:bottom w:val="none" w:sz="0" w:space="0" w:color="auto"/>
        <w:right w:val="none" w:sz="0" w:space="0" w:color="auto"/>
      </w:divBdr>
    </w:div>
    <w:div w:id="1944607212">
      <w:bodyDiv w:val="1"/>
      <w:marLeft w:val="0"/>
      <w:marRight w:val="0"/>
      <w:marTop w:val="0"/>
      <w:marBottom w:val="0"/>
      <w:divBdr>
        <w:top w:val="none" w:sz="0" w:space="0" w:color="auto"/>
        <w:left w:val="none" w:sz="0" w:space="0" w:color="auto"/>
        <w:bottom w:val="none" w:sz="0" w:space="0" w:color="auto"/>
        <w:right w:val="none" w:sz="0" w:space="0" w:color="auto"/>
      </w:divBdr>
    </w:div>
    <w:div w:id="1945722402">
      <w:bodyDiv w:val="1"/>
      <w:marLeft w:val="0"/>
      <w:marRight w:val="0"/>
      <w:marTop w:val="0"/>
      <w:marBottom w:val="0"/>
      <w:divBdr>
        <w:top w:val="none" w:sz="0" w:space="0" w:color="auto"/>
        <w:left w:val="none" w:sz="0" w:space="0" w:color="auto"/>
        <w:bottom w:val="none" w:sz="0" w:space="0" w:color="auto"/>
        <w:right w:val="none" w:sz="0" w:space="0" w:color="auto"/>
      </w:divBdr>
    </w:div>
    <w:div w:id="1950699276">
      <w:bodyDiv w:val="1"/>
      <w:marLeft w:val="0"/>
      <w:marRight w:val="0"/>
      <w:marTop w:val="0"/>
      <w:marBottom w:val="0"/>
      <w:divBdr>
        <w:top w:val="none" w:sz="0" w:space="0" w:color="auto"/>
        <w:left w:val="none" w:sz="0" w:space="0" w:color="auto"/>
        <w:bottom w:val="none" w:sz="0" w:space="0" w:color="auto"/>
        <w:right w:val="none" w:sz="0" w:space="0" w:color="auto"/>
      </w:divBdr>
    </w:div>
    <w:div w:id="1951471755">
      <w:bodyDiv w:val="1"/>
      <w:marLeft w:val="0"/>
      <w:marRight w:val="0"/>
      <w:marTop w:val="0"/>
      <w:marBottom w:val="0"/>
      <w:divBdr>
        <w:top w:val="none" w:sz="0" w:space="0" w:color="auto"/>
        <w:left w:val="none" w:sz="0" w:space="0" w:color="auto"/>
        <w:bottom w:val="none" w:sz="0" w:space="0" w:color="auto"/>
        <w:right w:val="none" w:sz="0" w:space="0" w:color="auto"/>
      </w:divBdr>
    </w:div>
    <w:div w:id="1959947360">
      <w:bodyDiv w:val="1"/>
      <w:marLeft w:val="0"/>
      <w:marRight w:val="0"/>
      <w:marTop w:val="0"/>
      <w:marBottom w:val="0"/>
      <w:divBdr>
        <w:top w:val="none" w:sz="0" w:space="0" w:color="auto"/>
        <w:left w:val="none" w:sz="0" w:space="0" w:color="auto"/>
        <w:bottom w:val="none" w:sz="0" w:space="0" w:color="auto"/>
        <w:right w:val="none" w:sz="0" w:space="0" w:color="auto"/>
      </w:divBdr>
    </w:div>
    <w:div w:id="1962033133">
      <w:bodyDiv w:val="1"/>
      <w:marLeft w:val="0"/>
      <w:marRight w:val="0"/>
      <w:marTop w:val="0"/>
      <w:marBottom w:val="0"/>
      <w:divBdr>
        <w:top w:val="none" w:sz="0" w:space="0" w:color="auto"/>
        <w:left w:val="none" w:sz="0" w:space="0" w:color="auto"/>
        <w:bottom w:val="none" w:sz="0" w:space="0" w:color="auto"/>
        <w:right w:val="none" w:sz="0" w:space="0" w:color="auto"/>
      </w:divBdr>
    </w:div>
    <w:div w:id="1962374683">
      <w:bodyDiv w:val="1"/>
      <w:marLeft w:val="0"/>
      <w:marRight w:val="0"/>
      <w:marTop w:val="0"/>
      <w:marBottom w:val="0"/>
      <w:divBdr>
        <w:top w:val="none" w:sz="0" w:space="0" w:color="auto"/>
        <w:left w:val="none" w:sz="0" w:space="0" w:color="auto"/>
        <w:bottom w:val="none" w:sz="0" w:space="0" w:color="auto"/>
        <w:right w:val="none" w:sz="0" w:space="0" w:color="auto"/>
      </w:divBdr>
    </w:div>
    <w:div w:id="1963993878">
      <w:bodyDiv w:val="1"/>
      <w:marLeft w:val="0"/>
      <w:marRight w:val="0"/>
      <w:marTop w:val="0"/>
      <w:marBottom w:val="0"/>
      <w:divBdr>
        <w:top w:val="none" w:sz="0" w:space="0" w:color="auto"/>
        <w:left w:val="none" w:sz="0" w:space="0" w:color="auto"/>
        <w:bottom w:val="none" w:sz="0" w:space="0" w:color="auto"/>
        <w:right w:val="none" w:sz="0" w:space="0" w:color="auto"/>
      </w:divBdr>
    </w:div>
    <w:div w:id="1966428670">
      <w:bodyDiv w:val="1"/>
      <w:marLeft w:val="0"/>
      <w:marRight w:val="0"/>
      <w:marTop w:val="0"/>
      <w:marBottom w:val="0"/>
      <w:divBdr>
        <w:top w:val="none" w:sz="0" w:space="0" w:color="auto"/>
        <w:left w:val="none" w:sz="0" w:space="0" w:color="auto"/>
        <w:bottom w:val="none" w:sz="0" w:space="0" w:color="auto"/>
        <w:right w:val="none" w:sz="0" w:space="0" w:color="auto"/>
      </w:divBdr>
    </w:div>
    <w:div w:id="1971469107">
      <w:bodyDiv w:val="1"/>
      <w:marLeft w:val="0"/>
      <w:marRight w:val="0"/>
      <w:marTop w:val="0"/>
      <w:marBottom w:val="0"/>
      <w:divBdr>
        <w:top w:val="none" w:sz="0" w:space="0" w:color="auto"/>
        <w:left w:val="none" w:sz="0" w:space="0" w:color="auto"/>
        <w:bottom w:val="none" w:sz="0" w:space="0" w:color="auto"/>
        <w:right w:val="none" w:sz="0" w:space="0" w:color="auto"/>
      </w:divBdr>
    </w:div>
    <w:div w:id="1971745606">
      <w:bodyDiv w:val="1"/>
      <w:marLeft w:val="0"/>
      <w:marRight w:val="0"/>
      <w:marTop w:val="0"/>
      <w:marBottom w:val="0"/>
      <w:divBdr>
        <w:top w:val="none" w:sz="0" w:space="0" w:color="auto"/>
        <w:left w:val="none" w:sz="0" w:space="0" w:color="auto"/>
        <w:bottom w:val="none" w:sz="0" w:space="0" w:color="auto"/>
        <w:right w:val="none" w:sz="0" w:space="0" w:color="auto"/>
      </w:divBdr>
    </w:div>
    <w:div w:id="1974747240">
      <w:bodyDiv w:val="1"/>
      <w:marLeft w:val="0"/>
      <w:marRight w:val="0"/>
      <w:marTop w:val="0"/>
      <w:marBottom w:val="0"/>
      <w:divBdr>
        <w:top w:val="none" w:sz="0" w:space="0" w:color="auto"/>
        <w:left w:val="none" w:sz="0" w:space="0" w:color="auto"/>
        <w:bottom w:val="none" w:sz="0" w:space="0" w:color="auto"/>
        <w:right w:val="none" w:sz="0" w:space="0" w:color="auto"/>
      </w:divBdr>
    </w:div>
    <w:div w:id="1975327958">
      <w:bodyDiv w:val="1"/>
      <w:marLeft w:val="0"/>
      <w:marRight w:val="0"/>
      <w:marTop w:val="0"/>
      <w:marBottom w:val="0"/>
      <w:divBdr>
        <w:top w:val="none" w:sz="0" w:space="0" w:color="auto"/>
        <w:left w:val="none" w:sz="0" w:space="0" w:color="auto"/>
        <w:bottom w:val="none" w:sz="0" w:space="0" w:color="auto"/>
        <w:right w:val="none" w:sz="0" w:space="0" w:color="auto"/>
      </w:divBdr>
    </w:div>
    <w:div w:id="1976640716">
      <w:bodyDiv w:val="1"/>
      <w:marLeft w:val="0"/>
      <w:marRight w:val="0"/>
      <w:marTop w:val="0"/>
      <w:marBottom w:val="0"/>
      <w:divBdr>
        <w:top w:val="none" w:sz="0" w:space="0" w:color="auto"/>
        <w:left w:val="none" w:sz="0" w:space="0" w:color="auto"/>
        <w:bottom w:val="none" w:sz="0" w:space="0" w:color="auto"/>
        <w:right w:val="none" w:sz="0" w:space="0" w:color="auto"/>
      </w:divBdr>
    </w:div>
    <w:div w:id="1986473591">
      <w:bodyDiv w:val="1"/>
      <w:marLeft w:val="0"/>
      <w:marRight w:val="0"/>
      <w:marTop w:val="0"/>
      <w:marBottom w:val="0"/>
      <w:divBdr>
        <w:top w:val="none" w:sz="0" w:space="0" w:color="auto"/>
        <w:left w:val="none" w:sz="0" w:space="0" w:color="auto"/>
        <w:bottom w:val="none" w:sz="0" w:space="0" w:color="auto"/>
        <w:right w:val="none" w:sz="0" w:space="0" w:color="auto"/>
      </w:divBdr>
    </w:div>
    <w:div w:id="1988976835">
      <w:bodyDiv w:val="1"/>
      <w:marLeft w:val="0"/>
      <w:marRight w:val="0"/>
      <w:marTop w:val="0"/>
      <w:marBottom w:val="0"/>
      <w:divBdr>
        <w:top w:val="none" w:sz="0" w:space="0" w:color="auto"/>
        <w:left w:val="none" w:sz="0" w:space="0" w:color="auto"/>
        <w:bottom w:val="none" w:sz="0" w:space="0" w:color="auto"/>
        <w:right w:val="none" w:sz="0" w:space="0" w:color="auto"/>
      </w:divBdr>
    </w:div>
    <w:div w:id="1989285589">
      <w:bodyDiv w:val="1"/>
      <w:marLeft w:val="0"/>
      <w:marRight w:val="0"/>
      <w:marTop w:val="0"/>
      <w:marBottom w:val="0"/>
      <w:divBdr>
        <w:top w:val="none" w:sz="0" w:space="0" w:color="auto"/>
        <w:left w:val="none" w:sz="0" w:space="0" w:color="auto"/>
        <w:bottom w:val="none" w:sz="0" w:space="0" w:color="auto"/>
        <w:right w:val="none" w:sz="0" w:space="0" w:color="auto"/>
      </w:divBdr>
    </w:div>
    <w:div w:id="1991127108">
      <w:bodyDiv w:val="1"/>
      <w:marLeft w:val="0"/>
      <w:marRight w:val="0"/>
      <w:marTop w:val="0"/>
      <w:marBottom w:val="0"/>
      <w:divBdr>
        <w:top w:val="none" w:sz="0" w:space="0" w:color="auto"/>
        <w:left w:val="none" w:sz="0" w:space="0" w:color="auto"/>
        <w:bottom w:val="none" w:sz="0" w:space="0" w:color="auto"/>
        <w:right w:val="none" w:sz="0" w:space="0" w:color="auto"/>
      </w:divBdr>
    </w:div>
    <w:div w:id="1991442523">
      <w:bodyDiv w:val="1"/>
      <w:marLeft w:val="0"/>
      <w:marRight w:val="0"/>
      <w:marTop w:val="0"/>
      <w:marBottom w:val="0"/>
      <w:divBdr>
        <w:top w:val="none" w:sz="0" w:space="0" w:color="auto"/>
        <w:left w:val="none" w:sz="0" w:space="0" w:color="auto"/>
        <w:bottom w:val="none" w:sz="0" w:space="0" w:color="auto"/>
        <w:right w:val="none" w:sz="0" w:space="0" w:color="auto"/>
      </w:divBdr>
    </w:div>
    <w:div w:id="1994985187">
      <w:bodyDiv w:val="1"/>
      <w:marLeft w:val="0"/>
      <w:marRight w:val="0"/>
      <w:marTop w:val="0"/>
      <w:marBottom w:val="0"/>
      <w:divBdr>
        <w:top w:val="none" w:sz="0" w:space="0" w:color="auto"/>
        <w:left w:val="none" w:sz="0" w:space="0" w:color="auto"/>
        <w:bottom w:val="none" w:sz="0" w:space="0" w:color="auto"/>
        <w:right w:val="none" w:sz="0" w:space="0" w:color="auto"/>
      </w:divBdr>
    </w:div>
    <w:div w:id="2000890215">
      <w:bodyDiv w:val="1"/>
      <w:marLeft w:val="0"/>
      <w:marRight w:val="0"/>
      <w:marTop w:val="0"/>
      <w:marBottom w:val="0"/>
      <w:divBdr>
        <w:top w:val="none" w:sz="0" w:space="0" w:color="auto"/>
        <w:left w:val="none" w:sz="0" w:space="0" w:color="auto"/>
        <w:bottom w:val="none" w:sz="0" w:space="0" w:color="auto"/>
        <w:right w:val="none" w:sz="0" w:space="0" w:color="auto"/>
      </w:divBdr>
    </w:div>
    <w:div w:id="2002731393">
      <w:bodyDiv w:val="1"/>
      <w:marLeft w:val="0"/>
      <w:marRight w:val="0"/>
      <w:marTop w:val="0"/>
      <w:marBottom w:val="0"/>
      <w:divBdr>
        <w:top w:val="none" w:sz="0" w:space="0" w:color="auto"/>
        <w:left w:val="none" w:sz="0" w:space="0" w:color="auto"/>
        <w:bottom w:val="none" w:sz="0" w:space="0" w:color="auto"/>
        <w:right w:val="none" w:sz="0" w:space="0" w:color="auto"/>
      </w:divBdr>
    </w:div>
    <w:div w:id="2010597842">
      <w:bodyDiv w:val="1"/>
      <w:marLeft w:val="0"/>
      <w:marRight w:val="0"/>
      <w:marTop w:val="0"/>
      <w:marBottom w:val="0"/>
      <w:divBdr>
        <w:top w:val="none" w:sz="0" w:space="0" w:color="auto"/>
        <w:left w:val="none" w:sz="0" w:space="0" w:color="auto"/>
        <w:bottom w:val="none" w:sz="0" w:space="0" w:color="auto"/>
        <w:right w:val="none" w:sz="0" w:space="0" w:color="auto"/>
      </w:divBdr>
    </w:div>
    <w:div w:id="2013947407">
      <w:bodyDiv w:val="1"/>
      <w:marLeft w:val="0"/>
      <w:marRight w:val="0"/>
      <w:marTop w:val="0"/>
      <w:marBottom w:val="0"/>
      <w:divBdr>
        <w:top w:val="none" w:sz="0" w:space="0" w:color="auto"/>
        <w:left w:val="none" w:sz="0" w:space="0" w:color="auto"/>
        <w:bottom w:val="none" w:sz="0" w:space="0" w:color="auto"/>
        <w:right w:val="none" w:sz="0" w:space="0" w:color="auto"/>
      </w:divBdr>
    </w:div>
    <w:div w:id="2014994447">
      <w:bodyDiv w:val="1"/>
      <w:marLeft w:val="0"/>
      <w:marRight w:val="0"/>
      <w:marTop w:val="0"/>
      <w:marBottom w:val="0"/>
      <w:divBdr>
        <w:top w:val="none" w:sz="0" w:space="0" w:color="auto"/>
        <w:left w:val="none" w:sz="0" w:space="0" w:color="auto"/>
        <w:bottom w:val="none" w:sz="0" w:space="0" w:color="auto"/>
        <w:right w:val="none" w:sz="0" w:space="0" w:color="auto"/>
      </w:divBdr>
    </w:div>
    <w:div w:id="2024548906">
      <w:bodyDiv w:val="1"/>
      <w:marLeft w:val="0"/>
      <w:marRight w:val="0"/>
      <w:marTop w:val="0"/>
      <w:marBottom w:val="0"/>
      <w:divBdr>
        <w:top w:val="none" w:sz="0" w:space="0" w:color="auto"/>
        <w:left w:val="none" w:sz="0" w:space="0" w:color="auto"/>
        <w:bottom w:val="none" w:sz="0" w:space="0" w:color="auto"/>
        <w:right w:val="none" w:sz="0" w:space="0" w:color="auto"/>
      </w:divBdr>
    </w:div>
    <w:div w:id="2026401944">
      <w:bodyDiv w:val="1"/>
      <w:marLeft w:val="0"/>
      <w:marRight w:val="0"/>
      <w:marTop w:val="0"/>
      <w:marBottom w:val="0"/>
      <w:divBdr>
        <w:top w:val="none" w:sz="0" w:space="0" w:color="auto"/>
        <w:left w:val="none" w:sz="0" w:space="0" w:color="auto"/>
        <w:bottom w:val="none" w:sz="0" w:space="0" w:color="auto"/>
        <w:right w:val="none" w:sz="0" w:space="0" w:color="auto"/>
      </w:divBdr>
    </w:div>
    <w:div w:id="2035301118">
      <w:bodyDiv w:val="1"/>
      <w:marLeft w:val="0"/>
      <w:marRight w:val="0"/>
      <w:marTop w:val="0"/>
      <w:marBottom w:val="0"/>
      <w:divBdr>
        <w:top w:val="none" w:sz="0" w:space="0" w:color="auto"/>
        <w:left w:val="none" w:sz="0" w:space="0" w:color="auto"/>
        <w:bottom w:val="none" w:sz="0" w:space="0" w:color="auto"/>
        <w:right w:val="none" w:sz="0" w:space="0" w:color="auto"/>
      </w:divBdr>
    </w:div>
    <w:div w:id="2035498778">
      <w:bodyDiv w:val="1"/>
      <w:marLeft w:val="0"/>
      <w:marRight w:val="0"/>
      <w:marTop w:val="0"/>
      <w:marBottom w:val="0"/>
      <w:divBdr>
        <w:top w:val="none" w:sz="0" w:space="0" w:color="auto"/>
        <w:left w:val="none" w:sz="0" w:space="0" w:color="auto"/>
        <w:bottom w:val="none" w:sz="0" w:space="0" w:color="auto"/>
        <w:right w:val="none" w:sz="0" w:space="0" w:color="auto"/>
      </w:divBdr>
    </w:div>
    <w:div w:id="2036077432">
      <w:bodyDiv w:val="1"/>
      <w:marLeft w:val="0"/>
      <w:marRight w:val="0"/>
      <w:marTop w:val="0"/>
      <w:marBottom w:val="0"/>
      <w:divBdr>
        <w:top w:val="none" w:sz="0" w:space="0" w:color="auto"/>
        <w:left w:val="none" w:sz="0" w:space="0" w:color="auto"/>
        <w:bottom w:val="none" w:sz="0" w:space="0" w:color="auto"/>
        <w:right w:val="none" w:sz="0" w:space="0" w:color="auto"/>
      </w:divBdr>
    </w:div>
    <w:div w:id="2036885764">
      <w:bodyDiv w:val="1"/>
      <w:marLeft w:val="0"/>
      <w:marRight w:val="0"/>
      <w:marTop w:val="0"/>
      <w:marBottom w:val="0"/>
      <w:divBdr>
        <w:top w:val="none" w:sz="0" w:space="0" w:color="auto"/>
        <w:left w:val="none" w:sz="0" w:space="0" w:color="auto"/>
        <w:bottom w:val="none" w:sz="0" w:space="0" w:color="auto"/>
        <w:right w:val="none" w:sz="0" w:space="0" w:color="auto"/>
      </w:divBdr>
    </w:div>
    <w:div w:id="2042002791">
      <w:bodyDiv w:val="1"/>
      <w:marLeft w:val="0"/>
      <w:marRight w:val="0"/>
      <w:marTop w:val="0"/>
      <w:marBottom w:val="0"/>
      <w:divBdr>
        <w:top w:val="none" w:sz="0" w:space="0" w:color="auto"/>
        <w:left w:val="none" w:sz="0" w:space="0" w:color="auto"/>
        <w:bottom w:val="none" w:sz="0" w:space="0" w:color="auto"/>
        <w:right w:val="none" w:sz="0" w:space="0" w:color="auto"/>
      </w:divBdr>
    </w:div>
    <w:div w:id="2043478364">
      <w:bodyDiv w:val="1"/>
      <w:marLeft w:val="0"/>
      <w:marRight w:val="0"/>
      <w:marTop w:val="0"/>
      <w:marBottom w:val="0"/>
      <w:divBdr>
        <w:top w:val="none" w:sz="0" w:space="0" w:color="auto"/>
        <w:left w:val="none" w:sz="0" w:space="0" w:color="auto"/>
        <w:bottom w:val="none" w:sz="0" w:space="0" w:color="auto"/>
        <w:right w:val="none" w:sz="0" w:space="0" w:color="auto"/>
      </w:divBdr>
    </w:div>
    <w:div w:id="2047286865">
      <w:bodyDiv w:val="1"/>
      <w:marLeft w:val="0"/>
      <w:marRight w:val="0"/>
      <w:marTop w:val="0"/>
      <w:marBottom w:val="0"/>
      <w:divBdr>
        <w:top w:val="none" w:sz="0" w:space="0" w:color="auto"/>
        <w:left w:val="none" w:sz="0" w:space="0" w:color="auto"/>
        <w:bottom w:val="none" w:sz="0" w:space="0" w:color="auto"/>
        <w:right w:val="none" w:sz="0" w:space="0" w:color="auto"/>
      </w:divBdr>
    </w:div>
    <w:div w:id="2047362470">
      <w:bodyDiv w:val="1"/>
      <w:marLeft w:val="0"/>
      <w:marRight w:val="0"/>
      <w:marTop w:val="0"/>
      <w:marBottom w:val="0"/>
      <w:divBdr>
        <w:top w:val="none" w:sz="0" w:space="0" w:color="auto"/>
        <w:left w:val="none" w:sz="0" w:space="0" w:color="auto"/>
        <w:bottom w:val="none" w:sz="0" w:space="0" w:color="auto"/>
        <w:right w:val="none" w:sz="0" w:space="0" w:color="auto"/>
      </w:divBdr>
    </w:div>
    <w:div w:id="2050186303">
      <w:bodyDiv w:val="1"/>
      <w:marLeft w:val="0"/>
      <w:marRight w:val="0"/>
      <w:marTop w:val="0"/>
      <w:marBottom w:val="0"/>
      <w:divBdr>
        <w:top w:val="none" w:sz="0" w:space="0" w:color="auto"/>
        <w:left w:val="none" w:sz="0" w:space="0" w:color="auto"/>
        <w:bottom w:val="none" w:sz="0" w:space="0" w:color="auto"/>
        <w:right w:val="none" w:sz="0" w:space="0" w:color="auto"/>
      </w:divBdr>
    </w:div>
    <w:div w:id="2055887165">
      <w:bodyDiv w:val="1"/>
      <w:marLeft w:val="0"/>
      <w:marRight w:val="0"/>
      <w:marTop w:val="0"/>
      <w:marBottom w:val="0"/>
      <w:divBdr>
        <w:top w:val="none" w:sz="0" w:space="0" w:color="auto"/>
        <w:left w:val="none" w:sz="0" w:space="0" w:color="auto"/>
        <w:bottom w:val="none" w:sz="0" w:space="0" w:color="auto"/>
        <w:right w:val="none" w:sz="0" w:space="0" w:color="auto"/>
      </w:divBdr>
      <w:divsChild>
        <w:div w:id="2008093500">
          <w:marLeft w:val="0"/>
          <w:marRight w:val="0"/>
          <w:marTop w:val="0"/>
          <w:marBottom w:val="0"/>
          <w:divBdr>
            <w:top w:val="none" w:sz="0" w:space="0" w:color="auto"/>
            <w:left w:val="none" w:sz="0" w:space="0" w:color="auto"/>
            <w:bottom w:val="none" w:sz="0" w:space="0" w:color="auto"/>
            <w:right w:val="none" w:sz="0" w:space="0" w:color="auto"/>
          </w:divBdr>
          <w:divsChild>
            <w:div w:id="1191459063">
              <w:marLeft w:val="0"/>
              <w:marRight w:val="0"/>
              <w:marTop w:val="0"/>
              <w:marBottom w:val="0"/>
              <w:divBdr>
                <w:top w:val="none" w:sz="0" w:space="0" w:color="auto"/>
                <w:left w:val="none" w:sz="0" w:space="0" w:color="auto"/>
                <w:bottom w:val="none" w:sz="0" w:space="0" w:color="auto"/>
                <w:right w:val="none" w:sz="0" w:space="0" w:color="auto"/>
              </w:divBdr>
              <w:divsChild>
                <w:div w:id="366756473">
                  <w:marLeft w:val="0"/>
                  <w:marRight w:val="0"/>
                  <w:marTop w:val="0"/>
                  <w:marBottom w:val="0"/>
                  <w:divBdr>
                    <w:top w:val="none" w:sz="0" w:space="0" w:color="auto"/>
                    <w:left w:val="none" w:sz="0" w:space="0" w:color="auto"/>
                    <w:bottom w:val="none" w:sz="0" w:space="0" w:color="auto"/>
                    <w:right w:val="none" w:sz="0" w:space="0" w:color="auto"/>
                  </w:divBdr>
                  <w:divsChild>
                    <w:div w:id="1891267069">
                      <w:marLeft w:val="0"/>
                      <w:marRight w:val="0"/>
                      <w:marTop w:val="0"/>
                      <w:marBottom w:val="0"/>
                      <w:divBdr>
                        <w:top w:val="none" w:sz="0" w:space="0" w:color="auto"/>
                        <w:left w:val="none" w:sz="0" w:space="0" w:color="auto"/>
                        <w:bottom w:val="none" w:sz="0" w:space="0" w:color="auto"/>
                        <w:right w:val="none" w:sz="0" w:space="0" w:color="auto"/>
                      </w:divBdr>
                      <w:divsChild>
                        <w:div w:id="612059157">
                          <w:marLeft w:val="0"/>
                          <w:marRight w:val="0"/>
                          <w:marTop w:val="0"/>
                          <w:marBottom w:val="0"/>
                          <w:divBdr>
                            <w:top w:val="none" w:sz="0" w:space="0" w:color="auto"/>
                            <w:left w:val="none" w:sz="0" w:space="0" w:color="auto"/>
                            <w:bottom w:val="none" w:sz="0" w:space="0" w:color="auto"/>
                            <w:right w:val="none" w:sz="0" w:space="0" w:color="auto"/>
                          </w:divBdr>
                          <w:divsChild>
                            <w:div w:id="1893343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56541596">
      <w:bodyDiv w:val="1"/>
      <w:marLeft w:val="0"/>
      <w:marRight w:val="0"/>
      <w:marTop w:val="0"/>
      <w:marBottom w:val="0"/>
      <w:divBdr>
        <w:top w:val="none" w:sz="0" w:space="0" w:color="auto"/>
        <w:left w:val="none" w:sz="0" w:space="0" w:color="auto"/>
        <w:bottom w:val="none" w:sz="0" w:space="0" w:color="auto"/>
        <w:right w:val="none" w:sz="0" w:space="0" w:color="auto"/>
      </w:divBdr>
    </w:div>
    <w:div w:id="2056654842">
      <w:bodyDiv w:val="1"/>
      <w:marLeft w:val="0"/>
      <w:marRight w:val="0"/>
      <w:marTop w:val="0"/>
      <w:marBottom w:val="0"/>
      <w:divBdr>
        <w:top w:val="none" w:sz="0" w:space="0" w:color="auto"/>
        <w:left w:val="none" w:sz="0" w:space="0" w:color="auto"/>
        <w:bottom w:val="none" w:sz="0" w:space="0" w:color="auto"/>
        <w:right w:val="none" w:sz="0" w:space="0" w:color="auto"/>
      </w:divBdr>
    </w:div>
    <w:div w:id="2060277907">
      <w:bodyDiv w:val="1"/>
      <w:marLeft w:val="0"/>
      <w:marRight w:val="0"/>
      <w:marTop w:val="0"/>
      <w:marBottom w:val="0"/>
      <w:divBdr>
        <w:top w:val="none" w:sz="0" w:space="0" w:color="auto"/>
        <w:left w:val="none" w:sz="0" w:space="0" w:color="auto"/>
        <w:bottom w:val="none" w:sz="0" w:space="0" w:color="auto"/>
        <w:right w:val="none" w:sz="0" w:space="0" w:color="auto"/>
      </w:divBdr>
    </w:div>
    <w:div w:id="2060321033">
      <w:bodyDiv w:val="1"/>
      <w:marLeft w:val="0"/>
      <w:marRight w:val="0"/>
      <w:marTop w:val="0"/>
      <w:marBottom w:val="0"/>
      <w:divBdr>
        <w:top w:val="none" w:sz="0" w:space="0" w:color="auto"/>
        <w:left w:val="none" w:sz="0" w:space="0" w:color="auto"/>
        <w:bottom w:val="none" w:sz="0" w:space="0" w:color="auto"/>
        <w:right w:val="none" w:sz="0" w:space="0" w:color="auto"/>
      </w:divBdr>
    </w:div>
    <w:div w:id="2062512103">
      <w:bodyDiv w:val="1"/>
      <w:marLeft w:val="0"/>
      <w:marRight w:val="0"/>
      <w:marTop w:val="0"/>
      <w:marBottom w:val="0"/>
      <w:divBdr>
        <w:top w:val="none" w:sz="0" w:space="0" w:color="auto"/>
        <w:left w:val="none" w:sz="0" w:space="0" w:color="auto"/>
        <w:bottom w:val="none" w:sz="0" w:space="0" w:color="auto"/>
        <w:right w:val="none" w:sz="0" w:space="0" w:color="auto"/>
      </w:divBdr>
    </w:div>
    <w:div w:id="2063093489">
      <w:bodyDiv w:val="1"/>
      <w:marLeft w:val="0"/>
      <w:marRight w:val="0"/>
      <w:marTop w:val="0"/>
      <w:marBottom w:val="0"/>
      <w:divBdr>
        <w:top w:val="none" w:sz="0" w:space="0" w:color="auto"/>
        <w:left w:val="none" w:sz="0" w:space="0" w:color="auto"/>
        <w:bottom w:val="none" w:sz="0" w:space="0" w:color="auto"/>
        <w:right w:val="none" w:sz="0" w:space="0" w:color="auto"/>
      </w:divBdr>
    </w:div>
    <w:div w:id="2063746469">
      <w:bodyDiv w:val="1"/>
      <w:marLeft w:val="0"/>
      <w:marRight w:val="0"/>
      <w:marTop w:val="0"/>
      <w:marBottom w:val="0"/>
      <w:divBdr>
        <w:top w:val="none" w:sz="0" w:space="0" w:color="auto"/>
        <w:left w:val="none" w:sz="0" w:space="0" w:color="auto"/>
        <w:bottom w:val="none" w:sz="0" w:space="0" w:color="auto"/>
        <w:right w:val="none" w:sz="0" w:space="0" w:color="auto"/>
      </w:divBdr>
    </w:div>
    <w:div w:id="2065257525">
      <w:bodyDiv w:val="1"/>
      <w:marLeft w:val="0"/>
      <w:marRight w:val="0"/>
      <w:marTop w:val="0"/>
      <w:marBottom w:val="0"/>
      <w:divBdr>
        <w:top w:val="none" w:sz="0" w:space="0" w:color="auto"/>
        <w:left w:val="none" w:sz="0" w:space="0" w:color="auto"/>
        <w:bottom w:val="none" w:sz="0" w:space="0" w:color="auto"/>
        <w:right w:val="none" w:sz="0" w:space="0" w:color="auto"/>
      </w:divBdr>
    </w:div>
    <w:div w:id="2069839869">
      <w:bodyDiv w:val="1"/>
      <w:marLeft w:val="0"/>
      <w:marRight w:val="0"/>
      <w:marTop w:val="0"/>
      <w:marBottom w:val="0"/>
      <w:divBdr>
        <w:top w:val="none" w:sz="0" w:space="0" w:color="auto"/>
        <w:left w:val="none" w:sz="0" w:space="0" w:color="auto"/>
        <w:bottom w:val="none" w:sz="0" w:space="0" w:color="auto"/>
        <w:right w:val="none" w:sz="0" w:space="0" w:color="auto"/>
      </w:divBdr>
    </w:div>
    <w:div w:id="2071415516">
      <w:bodyDiv w:val="1"/>
      <w:marLeft w:val="0"/>
      <w:marRight w:val="0"/>
      <w:marTop w:val="0"/>
      <w:marBottom w:val="0"/>
      <w:divBdr>
        <w:top w:val="none" w:sz="0" w:space="0" w:color="auto"/>
        <w:left w:val="none" w:sz="0" w:space="0" w:color="auto"/>
        <w:bottom w:val="none" w:sz="0" w:space="0" w:color="auto"/>
        <w:right w:val="none" w:sz="0" w:space="0" w:color="auto"/>
      </w:divBdr>
    </w:div>
    <w:div w:id="2071610078">
      <w:bodyDiv w:val="1"/>
      <w:marLeft w:val="0"/>
      <w:marRight w:val="0"/>
      <w:marTop w:val="0"/>
      <w:marBottom w:val="0"/>
      <w:divBdr>
        <w:top w:val="none" w:sz="0" w:space="0" w:color="auto"/>
        <w:left w:val="none" w:sz="0" w:space="0" w:color="auto"/>
        <w:bottom w:val="none" w:sz="0" w:space="0" w:color="auto"/>
        <w:right w:val="none" w:sz="0" w:space="0" w:color="auto"/>
      </w:divBdr>
    </w:div>
    <w:div w:id="2076274898">
      <w:bodyDiv w:val="1"/>
      <w:marLeft w:val="0"/>
      <w:marRight w:val="0"/>
      <w:marTop w:val="0"/>
      <w:marBottom w:val="0"/>
      <w:divBdr>
        <w:top w:val="none" w:sz="0" w:space="0" w:color="auto"/>
        <w:left w:val="none" w:sz="0" w:space="0" w:color="auto"/>
        <w:bottom w:val="none" w:sz="0" w:space="0" w:color="auto"/>
        <w:right w:val="none" w:sz="0" w:space="0" w:color="auto"/>
      </w:divBdr>
    </w:div>
    <w:div w:id="2079471838">
      <w:bodyDiv w:val="1"/>
      <w:marLeft w:val="0"/>
      <w:marRight w:val="0"/>
      <w:marTop w:val="0"/>
      <w:marBottom w:val="0"/>
      <w:divBdr>
        <w:top w:val="none" w:sz="0" w:space="0" w:color="auto"/>
        <w:left w:val="none" w:sz="0" w:space="0" w:color="auto"/>
        <w:bottom w:val="none" w:sz="0" w:space="0" w:color="auto"/>
        <w:right w:val="none" w:sz="0" w:space="0" w:color="auto"/>
      </w:divBdr>
    </w:div>
    <w:div w:id="2079590240">
      <w:bodyDiv w:val="1"/>
      <w:marLeft w:val="0"/>
      <w:marRight w:val="0"/>
      <w:marTop w:val="0"/>
      <w:marBottom w:val="0"/>
      <w:divBdr>
        <w:top w:val="none" w:sz="0" w:space="0" w:color="auto"/>
        <w:left w:val="none" w:sz="0" w:space="0" w:color="auto"/>
        <w:bottom w:val="none" w:sz="0" w:space="0" w:color="auto"/>
        <w:right w:val="none" w:sz="0" w:space="0" w:color="auto"/>
      </w:divBdr>
    </w:div>
    <w:div w:id="2079938804">
      <w:bodyDiv w:val="1"/>
      <w:marLeft w:val="0"/>
      <w:marRight w:val="0"/>
      <w:marTop w:val="0"/>
      <w:marBottom w:val="0"/>
      <w:divBdr>
        <w:top w:val="none" w:sz="0" w:space="0" w:color="auto"/>
        <w:left w:val="none" w:sz="0" w:space="0" w:color="auto"/>
        <w:bottom w:val="none" w:sz="0" w:space="0" w:color="auto"/>
        <w:right w:val="none" w:sz="0" w:space="0" w:color="auto"/>
      </w:divBdr>
    </w:div>
    <w:div w:id="2081293585">
      <w:bodyDiv w:val="1"/>
      <w:marLeft w:val="0"/>
      <w:marRight w:val="0"/>
      <w:marTop w:val="0"/>
      <w:marBottom w:val="0"/>
      <w:divBdr>
        <w:top w:val="none" w:sz="0" w:space="0" w:color="auto"/>
        <w:left w:val="none" w:sz="0" w:space="0" w:color="auto"/>
        <w:bottom w:val="none" w:sz="0" w:space="0" w:color="auto"/>
        <w:right w:val="none" w:sz="0" w:space="0" w:color="auto"/>
      </w:divBdr>
    </w:div>
    <w:div w:id="2083062472">
      <w:bodyDiv w:val="1"/>
      <w:marLeft w:val="0"/>
      <w:marRight w:val="0"/>
      <w:marTop w:val="0"/>
      <w:marBottom w:val="0"/>
      <w:divBdr>
        <w:top w:val="none" w:sz="0" w:space="0" w:color="auto"/>
        <w:left w:val="none" w:sz="0" w:space="0" w:color="auto"/>
        <w:bottom w:val="none" w:sz="0" w:space="0" w:color="auto"/>
        <w:right w:val="none" w:sz="0" w:space="0" w:color="auto"/>
      </w:divBdr>
    </w:div>
    <w:div w:id="2086610435">
      <w:bodyDiv w:val="1"/>
      <w:marLeft w:val="0"/>
      <w:marRight w:val="0"/>
      <w:marTop w:val="0"/>
      <w:marBottom w:val="0"/>
      <w:divBdr>
        <w:top w:val="none" w:sz="0" w:space="0" w:color="auto"/>
        <w:left w:val="none" w:sz="0" w:space="0" w:color="auto"/>
        <w:bottom w:val="none" w:sz="0" w:space="0" w:color="auto"/>
        <w:right w:val="none" w:sz="0" w:space="0" w:color="auto"/>
      </w:divBdr>
    </w:div>
    <w:div w:id="2090693453">
      <w:bodyDiv w:val="1"/>
      <w:marLeft w:val="0"/>
      <w:marRight w:val="0"/>
      <w:marTop w:val="0"/>
      <w:marBottom w:val="0"/>
      <w:divBdr>
        <w:top w:val="none" w:sz="0" w:space="0" w:color="auto"/>
        <w:left w:val="none" w:sz="0" w:space="0" w:color="auto"/>
        <w:bottom w:val="none" w:sz="0" w:space="0" w:color="auto"/>
        <w:right w:val="none" w:sz="0" w:space="0" w:color="auto"/>
      </w:divBdr>
    </w:div>
    <w:div w:id="2092239859">
      <w:bodyDiv w:val="1"/>
      <w:marLeft w:val="0"/>
      <w:marRight w:val="0"/>
      <w:marTop w:val="0"/>
      <w:marBottom w:val="0"/>
      <w:divBdr>
        <w:top w:val="none" w:sz="0" w:space="0" w:color="auto"/>
        <w:left w:val="none" w:sz="0" w:space="0" w:color="auto"/>
        <w:bottom w:val="none" w:sz="0" w:space="0" w:color="auto"/>
        <w:right w:val="none" w:sz="0" w:space="0" w:color="auto"/>
      </w:divBdr>
    </w:div>
    <w:div w:id="2099399789">
      <w:bodyDiv w:val="1"/>
      <w:marLeft w:val="0"/>
      <w:marRight w:val="0"/>
      <w:marTop w:val="0"/>
      <w:marBottom w:val="0"/>
      <w:divBdr>
        <w:top w:val="none" w:sz="0" w:space="0" w:color="auto"/>
        <w:left w:val="none" w:sz="0" w:space="0" w:color="auto"/>
        <w:bottom w:val="none" w:sz="0" w:space="0" w:color="auto"/>
        <w:right w:val="none" w:sz="0" w:space="0" w:color="auto"/>
      </w:divBdr>
    </w:div>
    <w:div w:id="2100058435">
      <w:bodyDiv w:val="1"/>
      <w:marLeft w:val="0"/>
      <w:marRight w:val="0"/>
      <w:marTop w:val="0"/>
      <w:marBottom w:val="0"/>
      <w:divBdr>
        <w:top w:val="none" w:sz="0" w:space="0" w:color="auto"/>
        <w:left w:val="none" w:sz="0" w:space="0" w:color="auto"/>
        <w:bottom w:val="none" w:sz="0" w:space="0" w:color="auto"/>
        <w:right w:val="none" w:sz="0" w:space="0" w:color="auto"/>
      </w:divBdr>
    </w:div>
    <w:div w:id="2102338074">
      <w:bodyDiv w:val="1"/>
      <w:marLeft w:val="0"/>
      <w:marRight w:val="0"/>
      <w:marTop w:val="0"/>
      <w:marBottom w:val="0"/>
      <w:divBdr>
        <w:top w:val="none" w:sz="0" w:space="0" w:color="auto"/>
        <w:left w:val="none" w:sz="0" w:space="0" w:color="auto"/>
        <w:bottom w:val="none" w:sz="0" w:space="0" w:color="auto"/>
        <w:right w:val="none" w:sz="0" w:space="0" w:color="auto"/>
      </w:divBdr>
    </w:div>
    <w:div w:id="2102673972">
      <w:bodyDiv w:val="1"/>
      <w:marLeft w:val="0"/>
      <w:marRight w:val="0"/>
      <w:marTop w:val="0"/>
      <w:marBottom w:val="0"/>
      <w:divBdr>
        <w:top w:val="none" w:sz="0" w:space="0" w:color="auto"/>
        <w:left w:val="none" w:sz="0" w:space="0" w:color="auto"/>
        <w:bottom w:val="none" w:sz="0" w:space="0" w:color="auto"/>
        <w:right w:val="none" w:sz="0" w:space="0" w:color="auto"/>
      </w:divBdr>
    </w:div>
    <w:div w:id="2106225848">
      <w:bodyDiv w:val="1"/>
      <w:marLeft w:val="0"/>
      <w:marRight w:val="0"/>
      <w:marTop w:val="0"/>
      <w:marBottom w:val="0"/>
      <w:divBdr>
        <w:top w:val="none" w:sz="0" w:space="0" w:color="auto"/>
        <w:left w:val="none" w:sz="0" w:space="0" w:color="auto"/>
        <w:bottom w:val="none" w:sz="0" w:space="0" w:color="auto"/>
        <w:right w:val="none" w:sz="0" w:space="0" w:color="auto"/>
      </w:divBdr>
    </w:div>
    <w:div w:id="2107342304">
      <w:bodyDiv w:val="1"/>
      <w:marLeft w:val="0"/>
      <w:marRight w:val="0"/>
      <w:marTop w:val="0"/>
      <w:marBottom w:val="0"/>
      <w:divBdr>
        <w:top w:val="none" w:sz="0" w:space="0" w:color="auto"/>
        <w:left w:val="none" w:sz="0" w:space="0" w:color="auto"/>
        <w:bottom w:val="none" w:sz="0" w:space="0" w:color="auto"/>
        <w:right w:val="none" w:sz="0" w:space="0" w:color="auto"/>
      </w:divBdr>
    </w:div>
    <w:div w:id="2109613175">
      <w:bodyDiv w:val="1"/>
      <w:marLeft w:val="0"/>
      <w:marRight w:val="0"/>
      <w:marTop w:val="0"/>
      <w:marBottom w:val="0"/>
      <w:divBdr>
        <w:top w:val="none" w:sz="0" w:space="0" w:color="auto"/>
        <w:left w:val="none" w:sz="0" w:space="0" w:color="auto"/>
        <w:bottom w:val="none" w:sz="0" w:space="0" w:color="auto"/>
        <w:right w:val="none" w:sz="0" w:space="0" w:color="auto"/>
      </w:divBdr>
    </w:div>
    <w:div w:id="2109765631">
      <w:bodyDiv w:val="1"/>
      <w:marLeft w:val="0"/>
      <w:marRight w:val="0"/>
      <w:marTop w:val="0"/>
      <w:marBottom w:val="0"/>
      <w:divBdr>
        <w:top w:val="none" w:sz="0" w:space="0" w:color="auto"/>
        <w:left w:val="none" w:sz="0" w:space="0" w:color="auto"/>
        <w:bottom w:val="none" w:sz="0" w:space="0" w:color="auto"/>
        <w:right w:val="none" w:sz="0" w:space="0" w:color="auto"/>
      </w:divBdr>
    </w:div>
    <w:div w:id="2109962395">
      <w:bodyDiv w:val="1"/>
      <w:marLeft w:val="0"/>
      <w:marRight w:val="0"/>
      <w:marTop w:val="0"/>
      <w:marBottom w:val="0"/>
      <w:divBdr>
        <w:top w:val="none" w:sz="0" w:space="0" w:color="auto"/>
        <w:left w:val="none" w:sz="0" w:space="0" w:color="auto"/>
        <w:bottom w:val="none" w:sz="0" w:space="0" w:color="auto"/>
        <w:right w:val="none" w:sz="0" w:space="0" w:color="auto"/>
      </w:divBdr>
    </w:div>
    <w:div w:id="2110462928">
      <w:bodyDiv w:val="1"/>
      <w:marLeft w:val="0"/>
      <w:marRight w:val="0"/>
      <w:marTop w:val="0"/>
      <w:marBottom w:val="0"/>
      <w:divBdr>
        <w:top w:val="none" w:sz="0" w:space="0" w:color="auto"/>
        <w:left w:val="none" w:sz="0" w:space="0" w:color="auto"/>
        <w:bottom w:val="none" w:sz="0" w:space="0" w:color="auto"/>
        <w:right w:val="none" w:sz="0" w:space="0" w:color="auto"/>
      </w:divBdr>
    </w:div>
    <w:div w:id="2111512000">
      <w:bodyDiv w:val="1"/>
      <w:marLeft w:val="0"/>
      <w:marRight w:val="0"/>
      <w:marTop w:val="0"/>
      <w:marBottom w:val="0"/>
      <w:divBdr>
        <w:top w:val="none" w:sz="0" w:space="0" w:color="auto"/>
        <w:left w:val="none" w:sz="0" w:space="0" w:color="auto"/>
        <w:bottom w:val="none" w:sz="0" w:space="0" w:color="auto"/>
        <w:right w:val="none" w:sz="0" w:space="0" w:color="auto"/>
      </w:divBdr>
    </w:div>
    <w:div w:id="2112580126">
      <w:bodyDiv w:val="1"/>
      <w:marLeft w:val="0"/>
      <w:marRight w:val="0"/>
      <w:marTop w:val="0"/>
      <w:marBottom w:val="0"/>
      <w:divBdr>
        <w:top w:val="none" w:sz="0" w:space="0" w:color="auto"/>
        <w:left w:val="none" w:sz="0" w:space="0" w:color="auto"/>
        <w:bottom w:val="none" w:sz="0" w:space="0" w:color="auto"/>
        <w:right w:val="none" w:sz="0" w:space="0" w:color="auto"/>
      </w:divBdr>
    </w:div>
    <w:div w:id="2115054710">
      <w:bodyDiv w:val="1"/>
      <w:marLeft w:val="0"/>
      <w:marRight w:val="0"/>
      <w:marTop w:val="0"/>
      <w:marBottom w:val="0"/>
      <w:divBdr>
        <w:top w:val="none" w:sz="0" w:space="0" w:color="auto"/>
        <w:left w:val="none" w:sz="0" w:space="0" w:color="auto"/>
        <w:bottom w:val="none" w:sz="0" w:space="0" w:color="auto"/>
        <w:right w:val="none" w:sz="0" w:space="0" w:color="auto"/>
      </w:divBdr>
    </w:div>
    <w:div w:id="2115400810">
      <w:bodyDiv w:val="1"/>
      <w:marLeft w:val="0"/>
      <w:marRight w:val="0"/>
      <w:marTop w:val="0"/>
      <w:marBottom w:val="0"/>
      <w:divBdr>
        <w:top w:val="none" w:sz="0" w:space="0" w:color="auto"/>
        <w:left w:val="none" w:sz="0" w:space="0" w:color="auto"/>
        <w:bottom w:val="none" w:sz="0" w:space="0" w:color="auto"/>
        <w:right w:val="none" w:sz="0" w:space="0" w:color="auto"/>
      </w:divBdr>
    </w:div>
    <w:div w:id="2115511812">
      <w:bodyDiv w:val="1"/>
      <w:marLeft w:val="0"/>
      <w:marRight w:val="0"/>
      <w:marTop w:val="0"/>
      <w:marBottom w:val="0"/>
      <w:divBdr>
        <w:top w:val="none" w:sz="0" w:space="0" w:color="auto"/>
        <w:left w:val="none" w:sz="0" w:space="0" w:color="auto"/>
        <w:bottom w:val="none" w:sz="0" w:space="0" w:color="auto"/>
        <w:right w:val="none" w:sz="0" w:space="0" w:color="auto"/>
      </w:divBdr>
    </w:div>
    <w:div w:id="2116712223">
      <w:bodyDiv w:val="1"/>
      <w:marLeft w:val="0"/>
      <w:marRight w:val="0"/>
      <w:marTop w:val="0"/>
      <w:marBottom w:val="0"/>
      <w:divBdr>
        <w:top w:val="none" w:sz="0" w:space="0" w:color="auto"/>
        <w:left w:val="none" w:sz="0" w:space="0" w:color="auto"/>
        <w:bottom w:val="none" w:sz="0" w:space="0" w:color="auto"/>
        <w:right w:val="none" w:sz="0" w:space="0" w:color="auto"/>
      </w:divBdr>
    </w:div>
    <w:div w:id="2118483630">
      <w:bodyDiv w:val="1"/>
      <w:marLeft w:val="0"/>
      <w:marRight w:val="0"/>
      <w:marTop w:val="0"/>
      <w:marBottom w:val="0"/>
      <w:divBdr>
        <w:top w:val="none" w:sz="0" w:space="0" w:color="auto"/>
        <w:left w:val="none" w:sz="0" w:space="0" w:color="auto"/>
        <w:bottom w:val="none" w:sz="0" w:space="0" w:color="auto"/>
        <w:right w:val="none" w:sz="0" w:space="0" w:color="auto"/>
      </w:divBdr>
    </w:div>
    <w:div w:id="2119988037">
      <w:bodyDiv w:val="1"/>
      <w:marLeft w:val="0"/>
      <w:marRight w:val="0"/>
      <w:marTop w:val="0"/>
      <w:marBottom w:val="0"/>
      <w:divBdr>
        <w:top w:val="none" w:sz="0" w:space="0" w:color="auto"/>
        <w:left w:val="none" w:sz="0" w:space="0" w:color="auto"/>
        <w:bottom w:val="none" w:sz="0" w:space="0" w:color="auto"/>
        <w:right w:val="none" w:sz="0" w:space="0" w:color="auto"/>
      </w:divBdr>
    </w:div>
    <w:div w:id="2123261586">
      <w:bodyDiv w:val="1"/>
      <w:marLeft w:val="0"/>
      <w:marRight w:val="0"/>
      <w:marTop w:val="0"/>
      <w:marBottom w:val="0"/>
      <w:divBdr>
        <w:top w:val="none" w:sz="0" w:space="0" w:color="auto"/>
        <w:left w:val="none" w:sz="0" w:space="0" w:color="auto"/>
        <w:bottom w:val="none" w:sz="0" w:space="0" w:color="auto"/>
        <w:right w:val="none" w:sz="0" w:space="0" w:color="auto"/>
      </w:divBdr>
    </w:div>
    <w:div w:id="2124034076">
      <w:bodyDiv w:val="1"/>
      <w:marLeft w:val="0"/>
      <w:marRight w:val="0"/>
      <w:marTop w:val="0"/>
      <w:marBottom w:val="0"/>
      <w:divBdr>
        <w:top w:val="none" w:sz="0" w:space="0" w:color="auto"/>
        <w:left w:val="none" w:sz="0" w:space="0" w:color="auto"/>
        <w:bottom w:val="none" w:sz="0" w:space="0" w:color="auto"/>
        <w:right w:val="none" w:sz="0" w:space="0" w:color="auto"/>
      </w:divBdr>
    </w:div>
    <w:div w:id="2124957465">
      <w:bodyDiv w:val="1"/>
      <w:marLeft w:val="0"/>
      <w:marRight w:val="0"/>
      <w:marTop w:val="0"/>
      <w:marBottom w:val="0"/>
      <w:divBdr>
        <w:top w:val="none" w:sz="0" w:space="0" w:color="auto"/>
        <w:left w:val="none" w:sz="0" w:space="0" w:color="auto"/>
        <w:bottom w:val="none" w:sz="0" w:space="0" w:color="auto"/>
        <w:right w:val="none" w:sz="0" w:space="0" w:color="auto"/>
      </w:divBdr>
    </w:div>
    <w:div w:id="2126464443">
      <w:bodyDiv w:val="1"/>
      <w:marLeft w:val="0"/>
      <w:marRight w:val="0"/>
      <w:marTop w:val="0"/>
      <w:marBottom w:val="0"/>
      <w:divBdr>
        <w:top w:val="none" w:sz="0" w:space="0" w:color="auto"/>
        <w:left w:val="none" w:sz="0" w:space="0" w:color="auto"/>
        <w:bottom w:val="none" w:sz="0" w:space="0" w:color="auto"/>
        <w:right w:val="none" w:sz="0" w:space="0" w:color="auto"/>
      </w:divBdr>
    </w:div>
    <w:div w:id="2133013689">
      <w:bodyDiv w:val="1"/>
      <w:marLeft w:val="0"/>
      <w:marRight w:val="0"/>
      <w:marTop w:val="0"/>
      <w:marBottom w:val="0"/>
      <w:divBdr>
        <w:top w:val="none" w:sz="0" w:space="0" w:color="auto"/>
        <w:left w:val="none" w:sz="0" w:space="0" w:color="auto"/>
        <w:bottom w:val="none" w:sz="0" w:space="0" w:color="auto"/>
        <w:right w:val="none" w:sz="0" w:space="0" w:color="auto"/>
      </w:divBdr>
    </w:div>
    <w:div w:id="2135441990">
      <w:bodyDiv w:val="1"/>
      <w:marLeft w:val="0"/>
      <w:marRight w:val="0"/>
      <w:marTop w:val="0"/>
      <w:marBottom w:val="0"/>
      <w:divBdr>
        <w:top w:val="none" w:sz="0" w:space="0" w:color="auto"/>
        <w:left w:val="none" w:sz="0" w:space="0" w:color="auto"/>
        <w:bottom w:val="none" w:sz="0" w:space="0" w:color="auto"/>
        <w:right w:val="none" w:sz="0" w:space="0" w:color="auto"/>
      </w:divBdr>
    </w:div>
    <w:div w:id="2135978794">
      <w:bodyDiv w:val="1"/>
      <w:marLeft w:val="0"/>
      <w:marRight w:val="0"/>
      <w:marTop w:val="0"/>
      <w:marBottom w:val="0"/>
      <w:divBdr>
        <w:top w:val="none" w:sz="0" w:space="0" w:color="auto"/>
        <w:left w:val="none" w:sz="0" w:space="0" w:color="auto"/>
        <w:bottom w:val="none" w:sz="0" w:space="0" w:color="auto"/>
        <w:right w:val="none" w:sz="0" w:space="0" w:color="auto"/>
      </w:divBdr>
    </w:div>
    <w:div w:id="2138066964">
      <w:bodyDiv w:val="1"/>
      <w:marLeft w:val="0"/>
      <w:marRight w:val="0"/>
      <w:marTop w:val="0"/>
      <w:marBottom w:val="0"/>
      <w:divBdr>
        <w:top w:val="none" w:sz="0" w:space="0" w:color="auto"/>
        <w:left w:val="none" w:sz="0" w:space="0" w:color="auto"/>
        <w:bottom w:val="none" w:sz="0" w:space="0" w:color="auto"/>
        <w:right w:val="none" w:sz="0" w:space="0" w:color="auto"/>
      </w:divBdr>
    </w:div>
    <w:div w:id="2138257184">
      <w:bodyDiv w:val="1"/>
      <w:marLeft w:val="0"/>
      <w:marRight w:val="0"/>
      <w:marTop w:val="0"/>
      <w:marBottom w:val="0"/>
      <w:divBdr>
        <w:top w:val="none" w:sz="0" w:space="0" w:color="auto"/>
        <w:left w:val="none" w:sz="0" w:space="0" w:color="auto"/>
        <w:bottom w:val="none" w:sz="0" w:space="0" w:color="auto"/>
        <w:right w:val="none" w:sz="0" w:space="0" w:color="auto"/>
      </w:divBdr>
    </w:div>
    <w:div w:id="2143621030">
      <w:bodyDiv w:val="1"/>
      <w:marLeft w:val="0"/>
      <w:marRight w:val="0"/>
      <w:marTop w:val="0"/>
      <w:marBottom w:val="0"/>
      <w:divBdr>
        <w:top w:val="none" w:sz="0" w:space="0" w:color="auto"/>
        <w:left w:val="none" w:sz="0" w:space="0" w:color="auto"/>
        <w:bottom w:val="none" w:sz="0" w:space="0" w:color="auto"/>
        <w:right w:val="none" w:sz="0" w:space="0" w:color="auto"/>
      </w:divBdr>
    </w:div>
    <w:div w:id="21456119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sikafinance.com/" TargetMode="External"/><Relationship Id="rId18" Type="http://schemas.openxmlformats.org/officeDocument/2006/relationships/hyperlink" Target="https://www.koaci.com" TargetMode="External"/><Relationship Id="rId26" Type="http://schemas.openxmlformats.org/officeDocument/2006/relationships/hyperlink" Target="https://www.aib.media" TargetMode="External"/><Relationship Id="rId39" Type="http://schemas.openxmlformats.org/officeDocument/2006/relationships/hyperlink" Target="https://www.journaltahalil.com/category/economie/" TargetMode="External"/><Relationship Id="rId21" Type="http://schemas.openxmlformats.org/officeDocument/2006/relationships/hyperlink" Target="https://lesoleil.sn/rubriques/actualites/economie/" TargetMode="External"/><Relationship Id="rId34" Type="http://schemas.openxmlformats.org/officeDocument/2006/relationships/hyperlink" Target="https://www.moa.gov.lr/media/press-releases" TargetMode="External"/><Relationship Id="rId42" Type="http://schemas.openxmlformats.org/officeDocument/2006/relationships/hyperlink" Target="https://atop.tg" TargetMode="External"/><Relationship Id="rId47" Type="http://schemas.openxmlformats.org/officeDocument/2006/relationships/image" Target="media/image1.png"/><Relationship Id="rId50" Type="http://schemas.openxmlformats.org/officeDocument/2006/relationships/header" Target="head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linfodrome.com" TargetMode="External"/><Relationship Id="rId29" Type="http://schemas.openxmlformats.org/officeDocument/2006/relationships/hyperlink" Target="https://standard.gm/all-news/" TargetMode="External"/><Relationship Id="rId11" Type="http://schemas.openxmlformats.org/officeDocument/2006/relationships/hyperlink" Target="https://www.jeuneafrique.com" TargetMode="External"/><Relationship Id="rId24" Type="http://schemas.openxmlformats.org/officeDocument/2006/relationships/hyperlink" Target="https://www.inforpress.cv/fr/tags/economy" TargetMode="External"/><Relationship Id="rId32" Type="http://schemas.openxmlformats.org/officeDocument/2006/relationships/hyperlink" Target="https://guineenews.org/category/news/economie/" TargetMode="External"/><Relationship Id="rId37" Type="http://schemas.openxmlformats.org/officeDocument/2006/relationships/hyperlink" Target="https://bamada.net/category/economie" TargetMode="External"/><Relationship Id="rId40" Type="http://schemas.openxmlformats.org/officeDocument/2006/relationships/hyperlink" Target="https://www.lesahel.org/category/economie/" TargetMode="External"/><Relationship Id="rId45" Type="http://schemas.openxmlformats.org/officeDocument/2006/relationships/hyperlink" Target="https://www.agridigitale.net/" TargetMode="External"/><Relationship Id="rId5" Type="http://schemas.openxmlformats.org/officeDocument/2006/relationships/webSettings" Target="webSettings.xml"/><Relationship Id="rId15" Type="http://schemas.openxmlformats.org/officeDocument/2006/relationships/hyperlink" Target="https://connectionivoirienne.net" TargetMode="External"/><Relationship Id="rId23" Type="http://schemas.openxmlformats.org/officeDocument/2006/relationships/hyperlink" Target="https://www.governo.cv/" TargetMode="External"/><Relationship Id="rId28" Type="http://schemas.openxmlformats.org/officeDocument/2006/relationships/hyperlink" Target="https://lefaso.net/spip.php?rubrique3" TargetMode="External"/><Relationship Id="rId36" Type="http://schemas.openxmlformats.org/officeDocument/2006/relationships/hyperlink" Target="https://frontpageafricaonline.com/category/news/" TargetMode="External"/><Relationship Id="rId49" Type="http://schemas.openxmlformats.org/officeDocument/2006/relationships/hyperlink" Target="http://www.tresor.economie.gouv.fr/tresor-international" TargetMode="External"/><Relationship Id="rId10" Type="http://schemas.openxmlformats.org/officeDocument/2006/relationships/hyperlink" Target="https://www.rfi.fr" TargetMode="External"/><Relationship Id="rId19" Type="http://schemas.openxmlformats.org/officeDocument/2006/relationships/hyperlink" Target="https://www.7info.ci" TargetMode="External"/><Relationship Id="rId31" Type="http://schemas.openxmlformats.org/officeDocument/2006/relationships/hyperlink" Target="https://presidence.gov.gn/actualite/" TargetMode="External"/><Relationship Id="rId44" Type="http://schemas.openxmlformats.org/officeDocument/2006/relationships/hyperlink" Target="https://www.republiquetogolaise.com/agro/" TargetMode="External"/><Relationship Id="rId52"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news.abidjan.net" TargetMode="External"/><Relationship Id="rId14" Type="http://schemas.openxmlformats.org/officeDocument/2006/relationships/hyperlink" Target="https://www.aip.ci" TargetMode="External"/><Relationship Id="rId22" Type="http://schemas.openxmlformats.org/officeDocument/2006/relationships/hyperlink" Target="https://www.seneweb.com/news/Economie/" TargetMode="External"/><Relationship Id="rId27" Type="http://schemas.openxmlformats.org/officeDocument/2006/relationships/hyperlink" Target="https://www.sidwaya.info/bfcategories/economie/" TargetMode="External"/><Relationship Id="rId30" Type="http://schemas.openxmlformats.org/officeDocument/2006/relationships/hyperlink" Target="https://agpguinee.com" TargetMode="External"/><Relationship Id="rId35" Type="http://schemas.openxmlformats.org/officeDocument/2006/relationships/hyperlink" Target="https://www.liberianobserver.com/farm/" TargetMode="External"/><Relationship Id="rId43" Type="http://schemas.openxmlformats.org/officeDocument/2006/relationships/hyperlink" Target="https://www.republicoftogo.com/" TargetMode="External"/><Relationship Id="rId48" Type="http://schemas.openxmlformats.org/officeDocument/2006/relationships/hyperlink" Target="http://www.tresor.economie.gouv.fr/tresor-international" TargetMode="External"/><Relationship Id="rId8" Type="http://schemas.openxmlformats.org/officeDocument/2006/relationships/hyperlink" Target="https://www.agenceecofin.com/agro" TargetMode="External"/><Relationship Id="rId51"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hyperlink" Target="https://fr.apanews.net" TargetMode="External"/><Relationship Id="rId17" Type="http://schemas.openxmlformats.org/officeDocument/2006/relationships/hyperlink" Target="https://www.fratmat.info/morearticles/economie?pgno=6" TargetMode="External"/><Relationship Id="rId25" Type="http://schemas.openxmlformats.org/officeDocument/2006/relationships/hyperlink" Target="https://matinlibre.com/category/benin/national-economie/" TargetMode="External"/><Relationship Id="rId33" Type="http://schemas.openxmlformats.org/officeDocument/2006/relationships/hyperlink" Target="https://www.odemocratagb.com/?cat=23" TargetMode="External"/><Relationship Id="rId38" Type="http://schemas.openxmlformats.org/officeDocument/2006/relationships/hyperlink" Target="https://www.cridem.org/C_InfoCat.php?cat=16" TargetMode="External"/><Relationship Id="rId46" Type="http://schemas.openxmlformats.org/officeDocument/2006/relationships/hyperlink" Target="https://www.afriqom.com/" TargetMode="External"/><Relationship Id="rId20" Type="http://schemas.openxmlformats.org/officeDocument/2006/relationships/hyperlink" Target="https://aps.sn" TargetMode="External"/><Relationship Id="rId41" Type="http://schemas.openxmlformats.org/officeDocument/2006/relationships/hyperlink" Target="https://www.thesierraleonetelegraph.com/" TargetMode="External"/><Relationship Id="rId1" Type="http://schemas.openxmlformats.org/officeDocument/2006/relationships/customXml" Target="../customXml/item1.xml"/><Relationship Id="rId6"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358935-4481-41B1-9587-991973A84A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80</TotalTime>
  <Pages>69</Pages>
  <Words>39050</Words>
  <Characters>214779</Characters>
  <Application>Microsoft Office Word</Application>
  <DocSecurity>0</DocSecurity>
  <Lines>1789</Lines>
  <Paragraphs>506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253323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BABIN Tristan</dc:creator>
  <cp:keywords/>
  <dc:description/>
  <cp:lastModifiedBy>RAFFIN Régis</cp:lastModifiedBy>
  <cp:revision>9</cp:revision>
  <cp:lastPrinted>2025-09-03T17:34:00Z</cp:lastPrinted>
  <dcterms:created xsi:type="dcterms:W3CDTF">2026-06-02T17:03:00Z</dcterms:created>
  <dcterms:modified xsi:type="dcterms:W3CDTF">2026-06-03T19:53:00Z</dcterms:modified>
</cp:coreProperties>
</file>