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64F27" w14:textId="6E04A1DF" w:rsidR="003F11F4" w:rsidRPr="00B440E3" w:rsidRDefault="00604220" w:rsidP="00C461FB">
      <w:pPr>
        <w:spacing w:before="240" w:after="240" w:line="240" w:lineRule="auto"/>
        <w:jc w:val="center"/>
        <w:rPr>
          <w:rFonts w:ascii="Segoe UI" w:hAnsi="Segoe UI" w:cs="Segoe UI"/>
          <w:color w:val="000091"/>
          <w:sz w:val="36"/>
          <w:szCs w:val="36"/>
          <w:lang w:eastAsia="fr-FR"/>
        </w:rPr>
      </w:pPr>
      <w:bookmarkStart w:id="0" w:name="_Hlk204076531"/>
      <w:r w:rsidRPr="00F83E7E">
        <w:rPr>
          <w:rFonts w:ascii="Segoe UI" w:eastAsia="Calibri" w:hAnsi="Segoe UI" w:cs="Segoe UI"/>
          <w:noProof/>
          <w:color w:val="000091"/>
          <w:sz w:val="20"/>
          <w:szCs w:val="20"/>
        </w:rPr>
        <mc:AlternateContent>
          <mc:Choice Requires="wps">
            <w:drawing>
              <wp:anchor distT="0" distB="0" distL="114300" distR="114300" simplePos="0" relativeHeight="251660288" behindDoc="0" locked="0" layoutInCell="1" allowOverlap="1" wp14:anchorId="6367564D" wp14:editId="23BA84EC">
                <wp:simplePos x="0" y="0"/>
                <wp:positionH relativeFrom="margin">
                  <wp:posOffset>3796030</wp:posOffset>
                </wp:positionH>
                <wp:positionV relativeFrom="paragraph">
                  <wp:posOffset>233680</wp:posOffset>
                </wp:positionV>
                <wp:extent cx="2466975" cy="409575"/>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2466975" cy="409575"/>
                        </a:xfrm>
                        <a:prstGeom prst="rect">
                          <a:avLst/>
                        </a:prstGeom>
                        <a:noFill/>
                        <a:ln w="6350">
                          <a:noFill/>
                        </a:ln>
                      </wps:spPr>
                      <wps:txbx>
                        <w:txbxContent>
                          <w:p w14:paraId="33F4F412" w14:textId="12ECB180" w:rsidR="003F11F4" w:rsidRPr="00C461FB" w:rsidRDefault="003F11F4" w:rsidP="003F11F4">
                            <w:pPr>
                              <w:tabs>
                                <w:tab w:val="left" w:pos="3969"/>
                              </w:tabs>
                              <w:spacing w:after="0"/>
                              <w:jc w:val="right"/>
                              <w:rPr>
                                <w:rFonts w:ascii="Segoe UI" w:hAnsi="Segoe UI" w:cs="Segoe UI"/>
                                <w:color w:val="000091"/>
                                <w:sz w:val="16"/>
                                <w:szCs w:val="16"/>
                                <w:lang w:eastAsia="ja-JP"/>
                              </w:rPr>
                            </w:pPr>
                            <w:r w:rsidRPr="00C461FB">
                              <w:rPr>
                                <w:rFonts w:ascii="Segoe UI" w:hAnsi="Segoe UI" w:cs="Segoe UI"/>
                                <w:color w:val="000091"/>
                                <w:sz w:val="16"/>
                                <w:szCs w:val="16"/>
                                <w:lang w:eastAsia="ja-JP"/>
                              </w:rPr>
                              <w:t>Affaire suivie par </w:t>
                            </w:r>
                            <w:r w:rsidR="003B4E47" w:rsidRPr="00C461FB">
                              <w:rPr>
                                <w:rFonts w:ascii="Segoe UI" w:hAnsi="Segoe UI" w:cs="Segoe UI"/>
                                <w:color w:val="000091"/>
                                <w:sz w:val="16"/>
                                <w:szCs w:val="16"/>
                                <w:lang w:eastAsia="ja-JP"/>
                              </w:rPr>
                              <w:t>Yann Riegel</w:t>
                            </w:r>
                          </w:p>
                          <w:p w14:paraId="574436BF" w14:textId="1DC8F8FE" w:rsidR="003F11F4" w:rsidRPr="00C461FB" w:rsidRDefault="003F11F4" w:rsidP="003F11F4">
                            <w:pPr>
                              <w:tabs>
                                <w:tab w:val="left" w:pos="3969"/>
                              </w:tabs>
                              <w:spacing w:after="0"/>
                              <w:jc w:val="right"/>
                              <w:rPr>
                                <w:rFonts w:ascii="Segoe UI" w:hAnsi="Segoe UI" w:cs="Segoe UI"/>
                                <w:color w:val="000091"/>
                                <w:sz w:val="16"/>
                                <w:szCs w:val="16"/>
                                <w:lang w:eastAsia="ja-JP"/>
                              </w:rPr>
                            </w:pPr>
                            <w:r w:rsidRPr="00C461FB">
                              <w:rPr>
                                <w:rFonts w:ascii="Segoe UI" w:hAnsi="Segoe UI" w:cs="Segoe UI"/>
                                <w:color w:val="000091"/>
                                <w:sz w:val="16"/>
                                <w:szCs w:val="16"/>
                                <w:lang w:eastAsia="ja-JP"/>
                              </w:rPr>
                              <w:t xml:space="preserve">Visa : </w:t>
                            </w:r>
                            <w:r w:rsidR="00A25861" w:rsidRPr="00C461FB">
                              <w:rPr>
                                <w:rFonts w:ascii="Segoe UI" w:hAnsi="Segoe UI" w:cs="Segoe UI"/>
                                <w:color w:val="000091"/>
                                <w:sz w:val="16"/>
                                <w:szCs w:val="16"/>
                                <w:lang w:eastAsia="ja-JP"/>
                              </w:rPr>
                              <w:t xml:space="preserve">Julien </w:t>
                            </w:r>
                            <w:proofErr w:type="spellStart"/>
                            <w:r w:rsidR="00A25861" w:rsidRPr="00C461FB">
                              <w:rPr>
                                <w:rFonts w:ascii="Segoe UI" w:hAnsi="Segoe UI" w:cs="Segoe UI"/>
                                <w:color w:val="000091"/>
                                <w:sz w:val="16"/>
                                <w:szCs w:val="16"/>
                                <w:lang w:eastAsia="ja-JP"/>
                              </w:rPr>
                              <w:t>Deur</w:t>
                            </w:r>
                            <w:proofErr w:type="spellEnd"/>
                          </w:p>
                          <w:p w14:paraId="6EF51FEA" w14:textId="77777777" w:rsidR="003F11F4" w:rsidRPr="001C5FA8" w:rsidRDefault="003F11F4" w:rsidP="003F11F4">
                            <w:pPr>
                              <w:spacing w:after="0"/>
                              <w:ind w:left="142" w:right="-88"/>
                              <w:jc w:val="right"/>
                              <w:rPr>
                                <w:rFonts w:ascii="Arial" w:hAnsi="Arial" w:cs="Arial"/>
                                <w:color w:val="00009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67564D" id="_x0000_t202" coordsize="21600,21600" o:spt="202" path="m,l,21600r21600,l21600,xe">
                <v:stroke joinstyle="miter"/>
                <v:path gradientshapeok="t" o:connecttype="rect"/>
              </v:shapetype>
              <v:shape id="Zone de texte 3" o:spid="_x0000_s1026" type="#_x0000_t202" style="position:absolute;left:0;text-align:left;margin-left:298.9pt;margin-top:18.4pt;width:194.25pt;height:32.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" filled="f" stroked="f" strokeweight=".5pt">
                <v:textbox>
                  <w:txbxContent>
                    <w:p w14:paraId="33F4F412" w14:textId="12ECB180" w:rsidR="003F11F4" w:rsidRPr="00C461FB" w:rsidRDefault="003F11F4" w:rsidP="003F11F4">
                      <w:pPr>
                        <w:tabs>
                          <w:tab w:val="left" w:pos="3969"/>
                        </w:tabs>
                        <w:spacing w:after="0"/>
                        <w:jc w:val="right"/>
                        <w:rPr>
                          <w:rFonts w:ascii="Segoe UI" w:hAnsi="Segoe UI" w:cs="Segoe UI"/>
                          <w:color w:val="000091"/>
                          <w:sz w:val="16"/>
                          <w:szCs w:val="16"/>
                          <w:lang w:eastAsia="ja-JP"/>
                        </w:rPr>
                      </w:pPr>
                      <w:r w:rsidRPr="00C461FB">
                        <w:rPr>
                          <w:rFonts w:ascii="Segoe UI" w:hAnsi="Segoe UI" w:cs="Segoe UI"/>
                          <w:color w:val="000091"/>
                          <w:sz w:val="16"/>
                          <w:szCs w:val="16"/>
                          <w:lang w:eastAsia="ja-JP"/>
                        </w:rPr>
                        <w:t>Affaire suivie par </w:t>
                      </w:r>
                      <w:r w:rsidR="003B4E47" w:rsidRPr="00C461FB">
                        <w:rPr>
                          <w:rFonts w:ascii="Segoe UI" w:hAnsi="Segoe UI" w:cs="Segoe UI"/>
                          <w:color w:val="000091"/>
                          <w:sz w:val="16"/>
                          <w:szCs w:val="16"/>
                          <w:lang w:eastAsia="ja-JP"/>
                        </w:rPr>
                        <w:t>Yann Riegel</w:t>
                      </w:r>
                    </w:p>
                    <w:p w14:paraId="574436BF" w14:textId="1DC8F8FE" w:rsidR="003F11F4" w:rsidRPr="00C461FB" w:rsidRDefault="003F11F4" w:rsidP="003F11F4">
                      <w:pPr>
                        <w:tabs>
                          <w:tab w:val="left" w:pos="3969"/>
                        </w:tabs>
                        <w:spacing w:after="0"/>
                        <w:jc w:val="right"/>
                        <w:rPr>
                          <w:rFonts w:ascii="Segoe UI" w:hAnsi="Segoe UI" w:cs="Segoe UI"/>
                          <w:color w:val="000091"/>
                          <w:sz w:val="16"/>
                          <w:szCs w:val="16"/>
                          <w:lang w:eastAsia="ja-JP"/>
                        </w:rPr>
                      </w:pPr>
                      <w:r w:rsidRPr="00C461FB">
                        <w:rPr>
                          <w:rFonts w:ascii="Segoe UI" w:hAnsi="Segoe UI" w:cs="Segoe UI"/>
                          <w:color w:val="000091"/>
                          <w:sz w:val="16"/>
                          <w:szCs w:val="16"/>
                          <w:lang w:eastAsia="ja-JP"/>
                        </w:rPr>
                        <w:t xml:space="preserve">Visa : </w:t>
                      </w:r>
                      <w:r w:rsidR="00A25861" w:rsidRPr="00C461FB">
                        <w:rPr>
                          <w:rFonts w:ascii="Segoe UI" w:hAnsi="Segoe UI" w:cs="Segoe UI"/>
                          <w:color w:val="000091"/>
                          <w:sz w:val="16"/>
                          <w:szCs w:val="16"/>
                          <w:lang w:eastAsia="ja-JP"/>
                        </w:rPr>
                        <w:t xml:space="preserve">Julien </w:t>
                      </w:r>
                      <w:proofErr w:type="spellStart"/>
                      <w:r w:rsidR="00A25861" w:rsidRPr="00C461FB">
                        <w:rPr>
                          <w:rFonts w:ascii="Segoe UI" w:hAnsi="Segoe UI" w:cs="Segoe UI"/>
                          <w:color w:val="000091"/>
                          <w:sz w:val="16"/>
                          <w:szCs w:val="16"/>
                          <w:lang w:eastAsia="ja-JP"/>
                        </w:rPr>
                        <w:t>Deur</w:t>
                      </w:r>
                      <w:proofErr w:type="spellEnd"/>
                    </w:p>
                    <w:p w14:paraId="6EF51FEA" w14:textId="77777777" w:rsidR="003F11F4" w:rsidRPr="001C5FA8" w:rsidRDefault="003F11F4" w:rsidP="003F11F4">
                      <w:pPr>
                        <w:spacing w:after="0"/>
                        <w:ind w:left="142" w:right="-88"/>
                        <w:jc w:val="right"/>
                        <w:rPr>
                          <w:rFonts w:ascii="Arial" w:hAnsi="Arial" w:cs="Arial"/>
                          <w:color w:val="000091"/>
                          <w:sz w:val="18"/>
                          <w:szCs w:val="18"/>
                        </w:rPr>
                      </w:pPr>
                    </w:p>
                  </w:txbxContent>
                </v:textbox>
                <w10:wrap anchorx="margin"/>
              </v:shape>
            </w:pict>
          </mc:Fallback>
        </mc:AlternateContent>
      </w:r>
      <w:r w:rsidR="00A940A6" w:rsidRPr="00F83E7E">
        <w:rPr>
          <w:rFonts w:ascii="Segoe UI" w:eastAsia="Calibri" w:hAnsi="Segoe UI" w:cs="Segoe UI"/>
          <w:noProof/>
          <w:color w:val="000091"/>
          <w:sz w:val="20"/>
          <w:szCs w:val="20"/>
        </w:rPr>
        <mc:AlternateContent>
          <mc:Choice Requires="wps">
            <w:drawing>
              <wp:anchor distT="0" distB="0" distL="114300" distR="114300" simplePos="0" relativeHeight="251657216" behindDoc="0" locked="0" layoutInCell="1" allowOverlap="1" wp14:anchorId="0D3F25DC" wp14:editId="79875354">
                <wp:simplePos x="0" y="0"/>
                <wp:positionH relativeFrom="margin">
                  <wp:align>center</wp:align>
                </wp:positionH>
                <wp:positionV relativeFrom="paragraph">
                  <wp:posOffset>568960</wp:posOffset>
                </wp:positionV>
                <wp:extent cx="6800850" cy="381000"/>
                <wp:effectExtent l="0" t="0" r="0" b="0"/>
                <wp:wrapNone/>
                <wp:docPr id="4" name="Rectangle 4"/>
                <wp:cNvGraphicFramePr/>
                <a:graphic xmlns:a="http://schemas.openxmlformats.org/drawingml/2006/main">
                  <a:graphicData uri="http://schemas.microsoft.com/office/word/2010/wordprocessingShape">
                    <wps:wsp>
                      <wps:cNvSpPr/>
                      <wps:spPr>
                        <a:xfrm>
                          <a:off x="0" y="0"/>
                          <a:ext cx="6800850" cy="381000"/>
                        </a:xfrm>
                        <a:prstGeom prst="rect">
                          <a:avLst/>
                        </a:prstGeom>
                        <a:solidFill>
                          <a:srgbClr val="FCC63A"/>
                        </a:solidFill>
                        <a:ln w="12700" cap="flat" cmpd="sng" algn="ctr">
                          <a:noFill/>
                          <a:prstDash val="solid"/>
                          <a:miter lim="800000"/>
                        </a:ln>
                        <a:effectLst/>
                      </wps:spPr>
                      <wps:txbx>
                        <w:txbxContent>
                          <w:p w14:paraId="09699E92" w14:textId="77777777" w:rsidR="003F11F4" w:rsidRDefault="003F11F4" w:rsidP="003F11F4">
                            <w:pPr>
                              <w:jc w:val="center"/>
                            </w:pPr>
                            <w:r w:rsidRPr="003F11F4">
                              <w:rPr>
                                <w:rFonts w:ascii="Segoe UI" w:hAnsi="Segoe UI" w:cs="Segoe UI"/>
                                <w:b/>
                                <w:bCs/>
                                <w:color w:val="000091"/>
                                <w:sz w:val="32"/>
                                <w:szCs w:val="20"/>
                              </w:rPr>
                              <w:t>Bangladesh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3F25DC" id="Rectangle 4" o:spid="_x0000_s1026" style="position:absolute;left:0;text-align:left;margin-left:0;margin-top:44.8pt;width:535.5pt;height:30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" fillcolor="#fcc63a" stroked="f" strokeweight="1pt">
                <v:textbox>
                  <w:txbxContent>
                    <w:p w14:paraId="09699E92" w14:textId="77777777" w:rsidR="003F11F4" w:rsidRDefault="003F11F4" w:rsidP="003F11F4">
                      <w:pPr>
                        <w:jc w:val="center"/>
                      </w:pPr>
                      <w:r w:rsidRPr="003F11F4">
                        <w:rPr>
                          <w:rFonts w:ascii="Segoe UI" w:hAnsi="Segoe UI" w:cs="Segoe UI"/>
                          <w:b/>
                          <w:bCs/>
                          <w:color w:val="000091"/>
                          <w:sz w:val="32"/>
                          <w:szCs w:val="20"/>
                        </w:rPr>
                        <w:t>Bangladesh</w:t>
                      </w:r>
                    </w:p>
                  </w:txbxContent>
                </v:textbox>
                <w10:wrap anchorx="margin"/>
              </v:rect>
            </w:pict>
          </mc:Fallback>
        </mc:AlternateContent>
      </w:r>
      <w:r w:rsidR="00A940A6" w:rsidRPr="00F83E7E">
        <w:rPr>
          <w:rFonts w:ascii="Segoe UI" w:eastAsia="Calibri" w:hAnsi="Segoe UI" w:cs="Segoe UI"/>
          <w:noProof/>
          <w:color w:val="000091"/>
          <w:sz w:val="20"/>
          <w:szCs w:val="20"/>
        </w:rPr>
        <mc:AlternateContent>
          <mc:Choice Requires="wps">
            <w:drawing>
              <wp:anchor distT="0" distB="0" distL="114300" distR="114300" simplePos="0" relativeHeight="251658240" behindDoc="0" locked="0" layoutInCell="1" allowOverlap="1" wp14:anchorId="32CC588E" wp14:editId="6709002B">
                <wp:simplePos x="0" y="0"/>
                <wp:positionH relativeFrom="margin">
                  <wp:align>center</wp:align>
                </wp:positionH>
                <wp:positionV relativeFrom="paragraph">
                  <wp:posOffset>119380</wp:posOffset>
                </wp:positionV>
                <wp:extent cx="6791325" cy="457200"/>
                <wp:effectExtent l="0" t="0" r="9525" b="0"/>
                <wp:wrapThrough wrapText="bothSides">
                  <wp:wrapPolygon edited="0">
                    <wp:start x="0" y="0"/>
                    <wp:lineTo x="0" y="20700"/>
                    <wp:lineTo x="21570" y="20700"/>
                    <wp:lineTo x="21570" y="0"/>
                    <wp:lineTo x="0" y="0"/>
                  </wp:wrapPolygon>
                </wp:wrapThrough>
                <wp:docPr id="2" name="Rectangle 2"/>
                <wp:cNvGraphicFramePr/>
                <a:graphic xmlns:a="http://schemas.openxmlformats.org/drawingml/2006/main">
                  <a:graphicData uri="http://schemas.microsoft.com/office/word/2010/wordprocessingShape">
                    <wps:wsp>
                      <wps:cNvSpPr/>
                      <wps:spPr>
                        <a:xfrm>
                          <a:off x="0" y="0"/>
                          <a:ext cx="6791325" cy="457200"/>
                        </a:xfrm>
                        <a:prstGeom prst="rect">
                          <a:avLst/>
                        </a:prstGeom>
                        <a:solidFill>
                          <a:srgbClr val="FEE8B0"/>
                        </a:solidFill>
                        <a:ln w="12700" cap="flat" cmpd="sng" algn="ctr">
                          <a:noFill/>
                          <a:prstDash val="solid"/>
                          <a:miter lim="800000"/>
                        </a:ln>
                        <a:effectLst/>
                      </wps:spPr>
                      <wps:txbx>
                        <w:txbxContent>
                          <w:p w14:paraId="568416FF" w14:textId="77777777" w:rsidR="003F11F4" w:rsidRPr="003F11F4" w:rsidRDefault="003F11F4" w:rsidP="003F11F4">
                            <w:pPr>
                              <w:tabs>
                                <w:tab w:val="left" w:pos="3969"/>
                              </w:tabs>
                              <w:spacing w:after="0"/>
                              <w:ind w:left="57"/>
                              <w:rPr>
                                <w:rFonts w:ascii="Segoe UI" w:hAnsi="Segoe UI" w:cs="Segoe UI"/>
                                <w:bCs/>
                                <w:color w:val="000091"/>
                                <w:sz w:val="18"/>
                                <w:szCs w:val="18"/>
                                <w:lang w:eastAsia="ja-JP"/>
                              </w:rPr>
                            </w:pPr>
                            <w:r w:rsidRPr="003F11F4">
                              <w:rPr>
                                <w:rFonts w:ascii="Segoe UI" w:hAnsi="Segoe UI" w:cs="Segoe UI"/>
                                <w:bCs/>
                                <w:color w:val="000091"/>
                                <w:sz w:val="18"/>
                                <w:szCs w:val="18"/>
                                <w:lang w:eastAsia="ja-JP"/>
                              </w:rPr>
                              <w:t>Ambassade de France au Bangladesh</w:t>
                            </w:r>
                          </w:p>
                          <w:p w14:paraId="247305A3" w14:textId="77777777" w:rsidR="003F11F4" w:rsidRPr="00A0743B" w:rsidRDefault="003F11F4" w:rsidP="003F11F4">
                            <w:pPr>
                              <w:spacing w:after="0"/>
                              <w:ind w:left="57" w:right="614"/>
                              <w:jc w:val="both"/>
                              <w:rPr>
                                <w:rFonts w:ascii="Arial" w:hAnsi="Arial" w:cs="Arial"/>
                                <w:b/>
                                <w:bCs/>
                                <w:sz w:val="20"/>
                                <w:szCs w:val="20"/>
                              </w:rPr>
                            </w:pPr>
                            <w:r w:rsidRPr="003F11F4">
                              <w:rPr>
                                <w:rFonts w:ascii="Segoe UI" w:hAnsi="Segoe UI" w:cs="Segoe UI"/>
                                <w:bCs/>
                                <w:color w:val="000091"/>
                                <w:sz w:val="18"/>
                                <w:szCs w:val="18"/>
                                <w:lang w:eastAsia="ja-JP"/>
                              </w:rPr>
                              <w:t>Service économique de Dhaka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CC588E" id="Rectangle 2" o:spid="_x0000_s1027" style="position:absolute;left:0;text-align:left;margin-left:0;margin-top:9.4pt;width:534.75pt;height:36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" fillcolor="#fee8b0" stroked="f" strokeweight="1pt">
                <v:textbox>
                  <w:txbxContent>
                    <w:p w14:paraId="568416FF" w14:textId="77777777" w:rsidR="003F11F4" w:rsidRPr="003F11F4" w:rsidRDefault="003F11F4" w:rsidP="003F11F4">
                      <w:pPr>
                        <w:tabs>
                          <w:tab w:val="left" w:pos="3969"/>
                        </w:tabs>
                        <w:spacing w:after="0"/>
                        <w:ind w:left="57"/>
                        <w:rPr>
                          <w:rFonts w:ascii="Segoe UI" w:hAnsi="Segoe UI" w:cs="Segoe UI"/>
                          <w:bCs/>
                          <w:color w:val="000091"/>
                          <w:sz w:val="18"/>
                          <w:szCs w:val="18"/>
                          <w:lang w:eastAsia="ja-JP"/>
                        </w:rPr>
                      </w:pPr>
                      <w:r w:rsidRPr="003F11F4">
                        <w:rPr>
                          <w:rFonts w:ascii="Segoe UI" w:hAnsi="Segoe UI" w:cs="Segoe UI"/>
                          <w:bCs/>
                          <w:color w:val="000091"/>
                          <w:sz w:val="18"/>
                          <w:szCs w:val="18"/>
                          <w:lang w:eastAsia="ja-JP"/>
                        </w:rPr>
                        <w:t>Ambassade de France au Bangladesh</w:t>
                      </w:r>
                    </w:p>
                    <w:p w14:paraId="247305A3" w14:textId="77777777" w:rsidR="003F11F4" w:rsidRPr="00A0743B" w:rsidRDefault="003F11F4" w:rsidP="003F11F4">
                      <w:pPr>
                        <w:spacing w:after="0"/>
                        <w:ind w:left="57" w:right="614"/>
                        <w:jc w:val="both"/>
                        <w:rPr>
                          <w:rFonts w:ascii="Arial" w:hAnsi="Arial" w:cs="Arial"/>
                          <w:b/>
                          <w:bCs/>
                          <w:sz w:val="20"/>
                          <w:szCs w:val="20"/>
                        </w:rPr>
                      </w:pPr>
                      <w:r w:rsidRPr="003F11F4">
                        <w:rPr>
                          <w:rFonts w:ascii="Segoe UI" w:hAnsi="Segoe UI" w:cs="Segoe UI"/>
                          <w:bCs/>
                          <w:color w:val="000091"/>
                          <w:sz w:val="18"/>
                          <w:szCs w:val="18"/>
                          <w:lang w:eastAsia="ja-JP"/>
                        </w:rPr>
                        <w:t>Service économique de Dhaka</w:t>
                      </w:r>
                    </w:p>
                  </w:txbxContent>
                </v:textbox>
                <w10:wrap type="through" anchorx="margin"/>
              </v:rect>
            </w:pict>
          </mc:Fallback>
        </mc:AlternateContent>
      </w:r>
      <w:r w:rsidR="00C461FB" w:rsidRPr="00F83E7E">
        <w:rPr>
          <w:rFonts w:ascii="Segoe UI" w:eastAsia="Calibri" w:hAnsi="Segoe UI" w:cs="Segoe UI"/>
          <w:noProof/>
          <w:color w:val="000091"/>
          <w:sz w:val="20"/>
          <w:szCs w:val="20"/>
        </w:rPr>
        <w:drawing>
          <wp:anchor distT="0" distB="0" distL="114300" distR="114300" simplePos="0" relativeHeight="251659264" behindDoc="1" locked="0" layoutInCell="1" allowOverlap="1" wp14:anchorId="6B4BA4E0" wp14:editId="42C2D8EE">
            <wp:simplePos x="0" y="0"/>
            <wp:positionH relativeFrom="column">
              <wp:posOffset>-414020</wp:posOffset>
            </wp:positionH>
            <wp:positionV relativeFrom="page">
              <wp:align>top</wp:align>
            </wp:positionV>
            <wp:extent cx="2509273" cy="876300"/>
            <wp:effectExtent l="0" t="0" r="5715" b="0"/>
            <wp:wrapNone/>
            <wp:docPr id="7" name="Graphiqu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509273" cy="876300"/>
                    </a:xfrm>
                    <a:prstGeom prst="rect">
                      <a:avLst/>
                    </a:prstGeom>
                  </pic:spPr>
                </pic:pic>
              </a:graphicData>
            </a:graphic>
            <wp14:sizeRelH relativeFrom="margin">
              <wp14:pctWidth>0</wp14:pctWidth>
            </wp14:sizeRelH>
            <wp14:sizeRelV relativeFrom="margin">
              <wp14:pctHeight>0</wp14:pctHeight>
            </wp14:sizeRelV>
          </wp:anchor>
        </w:drawing>
      </w:r>
      <w:r w:rsidR="00C461FB" w:rsidRPr="00F83E7E">
        <w:rPr>
          <w:rFonts w:ascii="Segoe UI" w:eastAsia="Calibri" w:hAnsi="Segoe UI" w:cs="Segoe UI"/>
          <w:noProof/>
          <w:color w:val="000091"/>
          <w:sz w:val="20"/>
          <w:szCs w:val="20"/>
        </w:rPr>
        <mc:AlternateContent>
          <mc:Choice Requires="wps">
            <w:drawing>
              <wp:anchor distT="45720" distB="45720" distL="114300" distR="114300" simplePos="0" relativeHeight="251661312" behindDoc="0" locked="0" layoutInCell="1" allowOverlap="1" wp14:anchorId="14574359" wp14:editId="010718A5">
                <wp:simplePos x="0" y="0"/>
                <wp:positionH relativeFrom="margin">
                  <wp:posOffset>3920490</wp:posOffset>
                </wp:positionH>
                <wp:positionV relativeFrom="paragraph">
                  <wp:posOffset>0</wp:posOffset>
                </wp:positionV>
                <wp:extent cx="2524125" cy="352425"/>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352425"/>
                        </a:xfrm>
                        <a:prstGeom prst="rect">
                          <a:avLst/>
                        </a:prstGeom>
                        <a:noFill/>
                        <a:ln w="9525">
                          <a:noFill/>
                          <a:miter lim="800000"/>
                          <a:headEnd/>
                          <a:tailEnd/>
                        </a:ln>
                      </wps:spPr>
                      <wps:txbx>
                        <w:txbxContent>
                          <w:p w14:paraId="4CD64EBD" w14:textId="2ED6426C" w:rsidR="003F11F4" w:rsidRPr="003F11F4" w:rsidRDefault="003F11F4" w:rsidP="003F11F4">
                            <w:pPr>
                              <w:spacing w:before="120" w:after="120"/>
                              <w:ind w:right="284"/>
                              <w:jc w:val="right"/>
                              <w:rPr>
                                <w:color w:val="986E02"/>
                                <w:sz w:val="17"/>
                                <w:szCs w:val="17"/>
                              </w:rPr>
                            </w:pPr>
                            <w:r w:rsidRPr="003F11F4">
                              <w:rPr>
                                <w:rFonts w:ascii="Segoe UI" w:hAnsi="Segoe UI" w:cs="Segoe UI"/>
                                <w:color w:val="986E02"/>
                                <w:sz w:val="17"/>
                                <w:szCs w:val="17"/>
                                <w:lang w:eastAsia="ja-JP"/>
                              </w:rPr>
                              <w:t xml:space="preserve">Dhaka, le </w:t>
                            </w:r>
                            <w:r w:rsidR="00C00C7B">
                              <w:rPr>
                                <w:rFonts w:ascii="Segoe UI" w:hAnsi="Segoe UI" w:cs="Segoe UI"/>
                                <w:color w:val="986E02"/>
                                <w:sz w:val="17"/>
                                <w:szCs w:val="17"/>
                                <w:lang w:eastAsia="ja-JP"/>
                              </w:rPr>
                              <w:t xml:space="preserve">3 </w:t>
                            </w:r>
                            <w:r w:rsidR="00C55CE3">
                              <w:rPr>
                                <w:rFonts w:ascii="Segoe UI" w:hAnsi="Segoe UI" w:cs="Segoe UI"/>
                                <w:color w:val="986E02"/>
                                <w:sz w:val="17"/>
                                <w:szCs w:val="17"/>
                                <w:lang w:eastAsia="ja-JP"/>
                              </w:rPr>
                              <w:t>décembre</w:t>
                            </w:r>
                            <w:r w:rsidRPr="003F11F4">
                              <w:rPr>
                                <w:rFonts w:ascii="Segoe UI" w:hAnsi="Segoe UI" w:cs="Segoe UI"/>
                                <w:color w:val="986E02"/>
                                <w:sz w:val="17"/>
                                <w:szCs w:val="17"/>
                                <w:lang w:eastAsia="ja-JP"/>
                              </w:rPr>
                              <w:t xml:space="preserve"> 2025</w:t>
                            </w:r>
                          </w:p>
                          <w:p w14:paraId="549796E1" w14:textId="77777777" w:rsidR="003F11F4" w:rsidRPr="00490B3C" w:rsidRDefault="003F11F4" w:rsidP="003F11F4">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574359" id="Zone de texte 2" o:spid="_x0000_s1029" type="#_x0000_t202" style="position:absolute;left:0;text-align:left;margin-left:308.7pt;margin-top:0;width:198.75pt;height:27.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" filled="f" stroked="f">
                <v:textbox>
                  <w:txbxContent>
                    <w:p w14:paraId="4CD64EBD" w14:textId="2ED6426C" w:rsidR="003F11F4" w:rsidRPr="003F11F4" w:rsidRDefault="003F11F4" w:rsidP="003F11F4">
                      <w:pPr>
                        <w:spacing w:before="120" w:after="120"/>
                        <w:ind w:right="284"/>
                        <w:jc w:val="right"/>
                        <w:rPr>
                          <w:color w:val="986E02"/>
                          <w:sz w:val="17"/>
                          <w:szCs w:val="17"/>
                        </w:rPr>
                      </w:pPr>
                      <w:r w:rsidRPr="003F11F4">
                        <w:rPr>
                          <w:rFonts w:ascii="Segoe UI" w:hAnsi="Segoe UI" w:cs="Segoe UI"/>
                          <w:color w:val="986E02"/>
                          <w:sz w:val="17"/>
                          <w:szCs w:val="17"/>
                          <w:lang w:eastAsia="ja-JP"/>
                        </w:rPr>
                        <w:t xml:space="preserve">Dhaka, le </w:t>
                      </w:r>
                      <w:r w:rsidR="00C00C7B">
                        <w:rPr>
                          <w:rFonts w:ascii="Segoe UI" w:hAnsi="Segoe UI" w:cs="Segoe UI"/>
                          <w:color w:val="986E02"/>
                          <w:sz w:val="17"/>
                          <w:szCs w:val="17"/>
                          <w:lang w:eastAsia="ja-JP"/>
                        </w:rPr>
                        <w:t xml:space="preserve">3 </w:t>
                      </w:r>
                      <w:r w:rsidR="00C55CE3">
                        <w:rPr>
                          <w:rFonts w:ascii="Segoe UI" w:hAnsi="Segoe UI" w:cs="Segoe UI"/>
                          <w:color w:val="986E02"/>
                          <w:sz w:val="17"/>
                          <w:szCs w:val="17"/>
                          <w:lang w:eastAsia="ja-JP"/>
                        </w:rPr>
                        <w:t>décembre</w:t>
                      </w:r>
                      <w:r w:rsidRPr="003F11F4">
                        <w:rPr>
                          <w:rFonts w:ascii="Segoe UI" w:hAnsi="Segoe UI" w:cs="Segoe UI"/>
                          <w:color w:val="986E02"/>
                          <w:sz w:val="17"/>
                          <w:szCs w:val="17"/>
                          <w:lang w:eastAsia="ja-JP"/>
                        </w:rPr>
                        <w:t xml:space="preserve"> 2025</w:t>
                      </w:r>
                    </w:p>
                    <w:p w14:paraId="549796E1" w14:textId="77777777" w:rsidR="003F11F4" w:rsidRPr="00490B3C" w:rsidRDefault="003F11F4" w:rsidP="003F11F4">
                      <w:pPr>
                        <w:rPr>
                          <w:sz w:val="28"/>
                          <w:szCs w:val="28"/>
                        </w:rPr>
                      </w:pPr>
                    </w:p>
                  </w:txbxContent>
                </v:textbox>
                <w10:wrap type="square" anchorx="margin"/>
              </v:shape>
            </w:pict>
          </mc:Fallback>
        </mc:AlternateContent>
      </w:r>
      <w:r w:rsidR="00837D7F">
        <w:rPr>
          <w:rFonts w:ascii="Segoe UI" w:hAnsi="Segoe UI" w:cs="Segoe UI"/>
          <w:color w:val="000091"/>
          <w:sz w:val="36"/>
          <w:szCs w:val="36"/>
          <w:lang w:eastAsia="fr-FR"/>
        </w:rPr>
        <w:t>La p</w:t>
      </w:r>
      <w:r w:rsidR="003B4E47" w:rsidRPr="00B440E3">
        <w:rPr>
          <w:rFonts w:ascii="Segoe UI" w:hAnsi="Segoe UI" w:cs="Segoe UI"/>
          <w:color w:val="000091"/>
          <w:sz w:val="36"/>
          <w:szCs w:val="36"/>
          <w:lang w:eastAsia="fr-FR"/>
        </w:rPr>
        <w:t xml:space="preserve">auvreté </w:t>
      </w:r>
      <w:r w:rsidR="00837D7F">
        <w:rPr>
          <w:rFonts w:ascii="Segoe UI" w:hAnsi="Segoe UI" w:cs="Segoe UI"/>
          <w:color w:val="000091"/>
          <w:sz w:val="36"/>
          <w:szCs w:val="36"/>
          <w:lang w:eastAsia="fr-FR"/>
        </w:rPr>
        <w:t xml:space="preserve">regagne du terrain </w:t>
      </w:r>
      <w:r w:rsidR="003B4E47" w:rsidRPr="00B440E3">
        <w:rPr>
          <w:rFonts w:ascii="Segoe UI" w:hAnsi="Segoe UI" w:cs="Segoe UI"/>
          <w:color w:val="000091"/>
          <w:sz w:val="36"/>
          <w:szCs w:val="36"/>
          <w:lang w:eastAsia="fr-FR"/>
        </w:rPr>
        <w:t>au Bangladesh</w:t>
      </w:r>
    </w:p>
    <w:bookmarkEnd w:id="0"/>
    <w:p w14:paraId="717B237B" w14:textId="2BF2CA08" w:rsidR="00CB7E97" w:rsidRDefault="00F80854" w:rsidP="00CB7E97">
      <w:pPr>
        <w:pStyle w:val="Brvesco-Normal"/>
        <w:spacing w:after="80" w:line="240" w:lineRule="auto"/>
        <w:ind w:left="-284"/>
        <w:rPr>
          <w:rFonts w:ascii="Segoe UI" w:hAnsi="Segoe UI" w:cs="Segoe UI"/>
          <w:color w:val="000091"/>
          <w:szCs w:val="20"/>
          <w:lang w:eastAsia="fr-FR"/>
        </w:rPr>
      </w:pPr>
      <w:r w:rsidRPr="00084364">
        <w:rPr>
          <w:rFonts w:ascii="Segoe UI" w:hAnsi="Segoe UI" w:cs="Segoe UI"/>
          <w:color w:val="000091"/>
          <w:szCs w:val="20"/>
          <w:lang w:eastAsia="fr-FR"/>
        </w:rPr>
        <w:t>Après plus de deux décennies de progrès dans la réduction de la pauvreté, la situation</w:t>
      </w:r>
      <w:r w:rsidR="00727CC3">
        <w:rPr>
          <w:rFonts w:ascii="Segoe UI" w:hAnsi="Segoe UI" w:cs="Segoe UI"/>
          <w:color w:val="000091"/>
          <w:szCs w:val="20"/>
          <w:lang w:eastAsia="fr-FR"/>
        </w:rPr>
        <w:t xml:space="preserve"> au Bangladesh</w:t>
      </w:r>
      <w:r w:rsidRPr="00084364">
        <w:rPr>
          <w:rFonts w:ascii="Segoe UI" w:hAnsi="Segoe UI" w:cs="Segoe UI"/>
          <w:color w:val="000091"/>
          <w:szCs w:val="20"/>
          <w:lang w:eastAsia="fr-FR"/>
        </w:rPr>
        <w:t xml:space="preserve"> s’est nettement détériorée ces dernières années. En 2025, selon les estimations de la Banque mondiale, le taux de pauvreté pourrait atteindre 21</w:t>
      </w:r>
      <w:r w:rsidR="00C9783B">
        <w:rPr>
          <w:rFonts w:ascii="Segoe UI" w:hAnsi="Segoe UI" w:cs="Segoe UI"/>
          <w:color w:val="000091"/>
          <w:szCs w:val="20"/>
          <w:lang w:eastAsia="fr-FR"/>
        </w:rPr>
        <w:t>,2</w:t>
      </w:r>
      <w:r w:rsidRPr="00084364">
        <w:rPr>
          <w:rFonts w:ascii="Segoe UI" w:hAnsi="Segoe UI" w:cs="Segoe UI"/>
          <w:color w:val="000091"/>
          <w:szCs w:val="20"/>
          <w:lang w:eastAsia="fr-FR"/>
        </w:rPr>
        <w:t xml:space="preserve">%, soit plus de 36 M de personnes vivant en dessous du seuil national, contre 18,7% en 2022. </w:t>
      </w:r>
      <w:r w:rsidR="007D7CA5" w:rsidRPr="007D7CA5">
        <w:rPr>
          <w:rFonts w:ascii="Segoe UI" w:hAnsi="Segoe UI" w:cs="Segoe UI"/>
          <w:color w:val="000091"/>
          <w:szCs w:val="20"/>
          <w:lang w:eastAsia="fr-FR"/>
        </w:rPr>
        <w:t xml:space="preserve">Six millions de personnes sont ainsi (re)tombés dans la pauvreté en 3 ans. </w:t>
      </w:r>
      <w:r w:rsidRPr="00084364">
        <w:rPr>
          <w:rFonts w:ascii="Segoe UI" w:hAnsi="Segoe UI" w:cs="Segoe UI"/>
          <w:color w:val="000091"/>
          <w:szCs w:val="20"/>
          <w:lang w:eastAsia="fr-FR"/>
        </w:rPr>
        <w:t xml:space="preserve">Sur les quinze dernières années, trois périodes peuvent être distinguées : (i) 2010‑2016 : poursuite du </w:t>
      </w:r>
      <w:proofErr w:type="spellStart"/>
      <w:r w:rsidRPr="00084364">
        <w:rPr>
          <w:rFonts w:ascii="Segoe UI" w:hAnsi="Segoe UI" w:cs="Segoe UI"/>
          <w:color w:val="000091"/>
          <w:szCs w:val="20"/>
          <w:lang w:eastAsia="fr-FR"/>
        </w:rPr>
        <w:t>momentum</w:t>
      </w:r>
      <w:proofErr w:type="spellEnd"/>
      <w:r w:rsidRPr="00084364">
        <w:rPr>
          <w:rFonts w:ascii="Segoe UI" w:hAnsi="Segoe UI" w:cs="Segoe UI"/>
          <w:color w:val="000091"/>
          <w:szCs w:val="20"/>
          <w:lang w:eastAsia="fr-FR"/>
        </w:rPr>
        <w:t xml:space="preserve"> de la décennie précédente, avec une forte réduction de la pauvreté accompagnée d’une croissance soutenue</w:t>
      </w:r>
      <w:r w:rsidR="00187D80">
        <w:rPr>
          <w:rFonts w:ascii="Segoe UI" w:hAnsi="Segoe UI" w:cs="Segoe UI"/>
          <w:color w:val="000091"/>
          <w:szCs w:val="20"/>
          <w:lang w:eastAsia="fr-FR"/>
        </w:rPr>
        <w:t xml:space="preserve"> </w:t>
      </w:r>
      <w:r w:rsidRPr="00084364">
        <w:rPr>
          <w:rFonts w:ascii="Segoe UI" w:hAnsi="Segoe UI" w:cs="Segoe UI"/>
          <w:color w:val="000091"/>
          <w:szCs w:val="20"/>
          <w:lang w:eastAsia="fr-FR"/>
        </w:rPr>
        <w:t xml:space="preserve">; (ii) 2016‑2022 : </w:t>
      </w:r>
      <w:r w:rsidR="00D07951">
        <w:rPr>
          <w:rFonts w:ascii="Segoe UI" w:hAnsi="Segoe UI" w:cs="Segoe UI"/>
          <w:color w:val="000091"/>
          <w:szCs w:val="20"/>
          <w:lang w:eastAsia="fr-FR"/>
        </w:rPr>
        <w:t>une croissance encore élevée mais qui génère moins de progrès sur la pauvreté</w:t>
      </w:r>
      <w:r w:rsidR="00047326">
        <w:rPr>
          <w:rFonts w:ascii="Segoe UI" w:hAnsi="Segoe UI" w:cs="Segoe UI"/>
          <w:color w:val="000091"/>
          <w:szCs w:val="20"/>
          <w:lang w:eastAsia="fr-FR"/>
        </w:rPr>
        <w:t xml:space="preserve"> </w:t>
      </w:r>
      <w:r w:rsidRPr="00084364">
        <w:rPr>
          <w:rFonts w:ascii="Segoe UI" w:hAnsi="Segoe UI" w:cs="Segoe UI"/>
          <w:color w:val="000091"/>
          <w:szCs w:val="20"/>
          <w:lang w:eastAsia="fr-FR"/>
        </w:rPr>
        <w:t xml:space="preserve">; (iii) 2022‑2025 : </w:t>
      </w:r>
      <w:r w:rsidR="00047326">
        <w:rPr>
          <w:rFonts w:ascii="Segoe UI" w:hAnsi="Segoe UI" w:cs="Segoe UI"/>
          <w:color w:val="000091"/>
          <w:szCs w:val="20"/>
          <w:lang w:eastAsia="fr-FR"/>
        </w:rPr>
        <w:t>retour d’une hausse de la pauvreté en raison d’une</w:t>
      </w:r>
      <w:r w:rsidRPr="00084364">
        <w:rPr>
          <w:rFonts w:ascii="Segoe UI" w:hAnsi="Segoe UI" w:cs="Segoe UI"/>
          <w:color w:val="000091"/>
          <w:szCs w:val="20"/>
          <w:lang w:eastAsia="fr-FR"/>
        </w:rPr>
        <w:t xml:space="preserve"> combinaison de plusieurs crises</w:t>
      </w:r>
      <w:r w:rsidR="00047326">
        <w:rPr>
          <w:rFonts w:ascii="Segoe UI" w:hAnsi="Segoe UI" w:cs="Segoe UI"/>
          <w:color w:val="000091"/>
          <w:szCs w:val="20"/>
          <w:lang w:eastAsia="fr-FR"/>
        </w:rPr>
        <w:t xml:space="preserve"> socio-économiques</w:t>
      </w:r>
      <w:r w:rsidRPr="00084364">
        <w:rPr>
          <w:rFonts w:ascii="Segoe UI" w:hAnsi="Segoe UI" w:cs="Segoe UI"/>
          <w:color w:val="000091"/>
          <w:szCs w:val="20"/>
          <w:lang w:eastAsia="fr-FR"/>
        </w:rPr>
        <w:t xml:space="preserve">. </w:t>
      </w:r>
      <w:r w:rsidR="00084364" w:rsidRPr="00084364">
        <w:rPr>
          <w:rFonts w:ascii="Segoe UI" w:hAnsi="Segoe UI" w:cs="Segoe UI"/>
          <w:color w:val="000091"/>
          <w:szCs w:val="20"/>
          <w:lang w:eastAsia="fr-FR"/>
        </w:rPr>
        <w:t xml:space="preserve">De manière préoccupante, la Banque mondiale estime que 62 </w:t>
      </w:r>
      <w:r w:rsidR="00727CC3">
        <w:rPr>
          <w:rFonts w:ascii="Segoe UI" w:hAnsi="Segoe UI" w:cs="Segoe UI"/>
          <w:color w:val="000091"/>
          <w:szCs w:val="20"/>
          <w:lang w:eastAsia="fr-FR"/>
        </w:rPr>
        <w:t>M</w:t>
      </w:r>
      <w:r w:rsidR="00084364" w:rsidRPr="00084364">
        <w:rPr>
          <w:rFonts w:ascii="Segoe UI" w:hAnsi="Segoe UI" w:cs="Segoe UI"/>
          <w:color w:val="000091"/>
          <w:szCs w:val="20"/>
          <w:lang w:eastAsia="fr-FR"/>
        </w:rPr>
        <w:t xml:space="preserve"> de personnes, soit la moitié de la population actuellement non pauvre, se situent juste au‑dessus du seuil de pauvreté, exposant le pays à une forte vulnérabilité face à tout choc. </w:t>
      </w:r>
    </w:p>
    <w:p w14:paraId="13EBD190" w14:textId="77777777" w:rsidR="000B5587" w:rsidRPr="00084364" w:rsidRDefault="000B5587" w:rsidP="00CB7E97">
      <w:pPr>
        <w:pStyle w:val="Brvesco-Normal"/>
        <w:spacing w:after="80" w:line="240" w:lineRule="auto"/>
        <w:ind w:left="-284"/>
        <w:rPr>
          <w:rFonts w:ascii="Segoe UI" w:hAnsi="Segoe UI" w:cs="Segoe UI"/>
          <w:color w:val="000091"/>
          <w:szCs w:val="20"/>
          <w:lang w:eastAsia="fr-FR"/>
        </w:rPr>
      </w:pPr>
    </w:p>
    <w:p w14:paraId="1D3155C3" w14:textId="0F6436C5" w:rsidR="003B4E47" w:rsidRPr="00D15484" w:rsidRDefault="00B62BFC" w:rsidP="00CE02F4">
      <w:pPr>
        <w:pStyle w:val="Brvesco-Normal"/>
        <w:numPr>
          <w:ilvl w:val="0"/>
          <w:numId w:val="5"/>
        </w:numPr>
        <w:spacing w:after="80" w:line="240" w:lineRule="auto"/>
        <w:rPr>
          <w:rFonts w:ascii="Segoe UI" w:eastAsia="Calibri" w:hAnsi="Segoe UI" w:cs="Segoe UI"/>
          <w:b/>
          <w:bCs/>
          <w:noProof/>
          <w:color w:val="000091"/>
          <w:sz w:val="22"/>
          <w:szCs w:val="22"/>
          <w:lang w:val="es-419" w:eastAsia="fr-FR"/>
        </w:rPr>
      </w:pPr>
      <w:r w:rsidRPr="00D15484">
        <w:rPr>
          <w:rFonts w:ascii="Segoe UI" w:eastAsia="Calibri" w:hAnsi="Segoe UI" w:cs="Segoe UI"/>
          <w:b/>
          <w:bCs/>
          <w:noProof/>
          <w:color w:val="000091"/>
          <w:sz w:val="22"/>
          <w:szCs w:val="22"/>
          <w:lang w:val="es-419" w:eastAsia="fr-FR"/>
        </w:rPr>
        <w:t>Les progrès socio-économiques des deux dernières décennies sont aujourd’hui menacés</w:t>
      </w:r>
    </w:p>
    <w:p w14:paraId="5D826250" w14:textId="7A23030F" w:rsidR="001F0A7B" w:rsidRPr="006C33ED" w:rsidRDefault="004F4BE0" w:rsidP="001F0A7B">
      <w:pPr>
        <w:spacing w:after="0" w:line="240" w:lineRule="auto"/>
        <w:ind w:left="-284"/>
        <w:rPr>
          <w:rFonts w:ascii="Segoe UI" w:hAnsi="Segoe UI" w:cs="Segoe UI"/>
          <w:noProof/>
          <w:color w:val="000091"/>
          <w:sz w:val="18"/>
          <w:szCs w:val="16"/>
          <w:lang w:val="es-419" w:eastAsia="fr-FR"/>
        </w:rPr>
      </w:pPr>
      <w:r w:rsidRPr="006C33ED">
        <w:rPr>
          <w:rFonts w:ascii="Segoe UI" w:eastAsia="Times New Roman" w:hAnsi="Segoe UI" w:cs="Segoe UI"/>
          <w:color w:val="6A6AF4"/>
          <w:sz w:val="20"/>
          <w:szCs w:val="18"/>
          <w:u w:val="single"/>
          <w:lang w:eastAsia="fr-FR"/>
        </w:rPr>
        <w:t>Un</w:t>
      </w:r>
      <w:r w:rsidR="00C55CE3" w:rsidRPr="006C33ED">
        <w:rPr>
          <w:rFonts w:ascii="Segoe UI" w:eastAsia="Times New Roman" w:hAnsi="Segoe UI" w:cs="Segoe UI"/>
          <w:color w:val="6A6AF4"/>
          <w:sz w:val="20"/>
          <w:szCs w:val="18"/>
          <w:u w:val="single"/>
          <w:lang w:eastAsia="fr-FR"/>
        </w:rPr>
        <w:t xml:space="preserve">e forte baisse de la pauvreté </w:t>
      </w:r>
      <w:r w:rsidR="0059404C" w:rsidRPr="006C33ED">
        <w:rPr>
          <w:rFonts w:ascii="Segoe UI" w:eastAsia="Times New Roman" w:hAnsi="Segoe UI" w:cs="Segoe UI"/>
          <w:color w:val="6A6AF4"/>
          <w:sz w:val="20"/>
          <w:szCs w:val="18"/>
          <w:u w:val="single"/>
          <w:lang w:eastAsia="fr-FR"/>
        </w:rPr>
        <w:t>depuis</w:t>
      </w:r>
      <w:r w:rsidR="00C55CE3" w:rsidRPr="006C33ED">
        <w:rPr>
          <w:rFonts w:ascii="Segoe UI" w:eastAsia="Times New Roman" w:hAnsi="Segoe UI" w:cs="Segoe UI"/>
          <w:color w:val="6A6AF4"/>
          <w:sz w:val="20"/>
          <w:szCs w:val="18"/>
          <w:u w:val="single"/>
          <w:lang w:eastAsia="fr-FR"/>
        </w:rPr>
        <w:t xml:space="preserve"> les </w:t>
      </w:r>
      <w:r w:rsidR="00F83E7E" w:rsidRPr="006C33ED">
        <w:rPr>
          <w:rFonts w:ascii="Segoe UI" w:eastAsia="Times New Roman" w:hAnsi="Segoe UI" w:cs="Segoe UI"/>
          <w:color w:val="6A6AF4"/>
          <w:sz w:val="20"/>
          <w:szCs w:val="18"/>
          <w:u w:val="single"/>
          <w:lang w:eastAsia="fr-FR"/>
        </w:rPr>
        <w:t>années 2000</w:t>
      </w:r>
    </w:p>
    <w:p w14:paraId="1902AF6F" w14:textId="268C06D6" w:rsidR="001B065A" w:rsidRPr="00F83E7E" w:rsidRDefault="00C54D1B" w:rsidP="00C54D1B">
      <w:pPr>
        <w:pStyle w:val="Brvesco-Normal"/>
        <w:spacing w:after="80" w:line="240" w:lineRule="auto"/>
        <w:ind w:left="-284"/>
        <w:rPr>
          <w:rFonts w:ascii="Segoe UI" w:hAnsi="Segoe UI" w:cs="Segoe UI"/>
          <w:noProof/>
          <w:color w:val="auto"/>
          <w:szCs w:val="20"/>
          <w:lang w:eastAsia="fr-FR"/>
        </w:rPr>
      </w:pPr>
      <w:r>
        <w:rPr>
          <w:rFonts w:ascii="Segoe UI" w:hAnsi="Segoe UI" w:cs="Segoe UI"/>
          <w:noProof/>
          <w:color w:val="auto"/>
          <w:szCs w:val="20"/>
          <w:lang w:eastAsia="fr-FR"/>
        </w:rPr>
        <w:t xml:space="preserve">Après avoir </w:t>
      </w:r>
      <w:r w:rsidR="002F457A">
        <w:rPr>
          <w:rFonts w:ascii="Segoe UI" w:hAnsi="Segoe UI" w:cs="Segoe UI"/>
          <w:noProof/>
          <w:color w:val="auto"/>
          <w:szCs w:val="20"/>
          <w:lang w:eastAsia="fr-FR"/>
        </w:rPr>
        <w:t xml:space="preserve">fait </w:t>
      </w:r>
      <w:r w:rsidR="003B4E47" w:rsidRPr="00F83E7E">
        <w:rPr>
          <w:rFonts w:ascii="Segoe UI" w:hAnsi="Segoe UI" w:cs="Segoe UI"/>
          <w:noProof/>
          <w:color w:val="auto"/>
          <w:szCs w:val="20"/>
          <w:lang w:eastAsia="fr-FR"/>
        </w:rPr>
        <w:t>face à une pauvreté endémique</w:t>
      </w:r>
      <w:r>
        <w:rPr>
          <w:rFonts w:ascii="Segoe UI" w:hAnsi="Segoe UI" w:cs="Segoe UI"/>
          <w:noProof/>
          <w:color w:val="auto"/>
          <w:szCs w:val="20"/>
          <w:lang w:eastAsia="fr-FR"/>
        </w:rPr>
        <w:t xml:space="preserve"> à la suite de son indépendance</w:t>
      </w:r>
      <w:r w:rsidR="002F457A">
        <w:rPr>
          <w:rFonts w:ascii="Segoe UI" w:hAnsi="Segoe UI" w:cs="Segoe UI"/>
          <w:noProof/>
          <w:color w:val="auto"/>
          <w:szCs w:val="20"/>
          <w:lang w:eastAsia="fr-FR"/>
        </w:rPr>
        <w:t xml:space="preserve"> en 1971</w:t>
      </w:r>
      <w:r w:rsidR="001B065A" w:rsidRPr="001B065A">
        <w:rPr>
          <w:rFonts w:ascii="Segoe UI" w:hAnsi="Segoe UI" w:cs="Segoe UI"/>
          <w:noProof/>
          <w:color w:val="auto"/>
          <w:szCs w:val="20"/>
          <w:lang w:eastAsia="fr-FR"/>
        </w:rPr>
        <w:t xml:space="preserve">, les réformes économiques, la libéralisation du commerce et la montée en puissance du secteur </w:t>
      </w:r>
      <w:r w:rsidR="00727CC3">
        <w:rPr>
          <w:rFonts w:ascii="Segoe UI" w:hAnsi="Segoe UI" w:cs="Segoe UI"/>
          <w:noProof/>
          <w:color w:val="auto"/>
          <w:szCs w:val="20"/>
          <w:lang w:eastAsia="fr-FR"/>
        </w:rPr>
        <w:t>textile</w:t>
      </w:r>
      <w:r>
        <w:rPr>
          <w:rFonts w:ascii="Segoe UI" w:hAnsi="Segoe UI" w:cs="Segoe UI"/>
          <w:noProof/>
          <w:color w:val="auto"/>
          <w:szCs w:val="20"/>
          <w:lang w:eastAsia="fr-FR"/>
        </w:rPr>
        <w:t xml:space="preserve"> entamées dans les années 1990</w:t>
      </w:r>
      <w:r w:rsidR="001B065A" w:rsidRPr="001B065A">
        <w:rPr>
          <w:rFonts w:ascii="Segoe UI" w:hAnsi="Segoe UI" w:cs="Segoe UI"/>
          <w:noProof/>
          <w:color w:val="auto"/>
          <w:szCs w:val="20"/>
          <w:lang w:eastAsia="fr-FR"/>
        </w:rPr>
        <w:t xml:space="preserve"> ont enclenché </w:t>
      </w:r>
      <w:r w:rsidR="001B065A" w:rsidRPr="002E1302">
        <w:rPr>
          <w:rFonts w:ascii="Segoe UI" w:hAnsi="Segoe UI" w:cs="Segoe UI"/>
          <w:noProof/>
          <w:color w:val="auto"/>
          <w:szCs w:val="20"/>
          <w:lang w:eastAsia="fr-FR"/>
        </w:rPr>
        <w:t>une dynamique de croissance soutenue</w:t>
      </w:r>
      <w:r w:rsidR="001B065A" w:rsidRPr="001B065A">
        <w:rPr>
          <w:rFonts w:ascii="Segoe UI" w:hAnsi="Segoe UI" w:cs="Segoe UI"/>
          <w:noProof/>
          <w:color w:val="auto"/>
          <w:szCs w:val="20"/>
          <w:lang w:eastAsia="fr-FR"/>
        </w:rPr>
        <w:t>. Entre 2000 et 2022, le taux de croissance annuelle s’est maintenu entre 5% et 7%, et entre 2010 et 2020</w:t>
      </w:r>
      <w:r w:rsidR="00B3613A">
        <w:rPr>
          <w:rFonts w:ascii="Segoe UI" w:hAnsi="Segoe UI" w:cs="Segoe UI"/>
          <w:noProof/>
          <w:color w:val="auto"/>
          <w:szCs w:val="20"/>
          <w:lang w:eastAsia="fr-FR"/>
        </w:rPr>
        <w:t>,</w:t>
      </w:r>
      <w:r w:rsidR="00B3613A" w:rsidRPr="00B3613A">
        <w:t xml:space="preserve"> </w:t>
      </w:r>
      <w:r w:rsidR="00B3613A" w:rsidRPr="00B3613A">
        <w:rPr>
          <w:rFonts w:ascii="Segoe UI" w:hAnsi="Segoe UI" w:cs="Segoe UI"/>
          <w:noProof/>
          <w:color w:val="auto"/>
          <w:szCs w:val="20"/>
          <w:lang w:eastAsia="fr-FR"/>
        </w:rPr>
        <w:t xml:space="preserve">le PIB par habitant a presque triplé, passant de moins de 700 </w:t>
      </w:r>
      <w:r w:rsidR="00B3613A">
        <w:rPr>
          <w:rFonts w:ascii="Segoe UI" w:hAnsi="Segoe UI" w:cs="Segoe UI"/>
          <w:noProof/>
          <w:color w:val="auto"/>
          <w:szCs w:val="20"/>
          <w:lang w:eastAsia="fr-FR"/>
        </w:rPr>
        <w:t>USD</w:t>
      </w:r>
      <w:r w:rsidR="00B3613A" w:rsidRPr="00B3613A">
        <w:rPr>
          <w:rFonts w:ascii="Segoe UI" w:hAnsi="Segoe UI" w:cs="Segoe UI"/>
          <w:noProof/>
          <w:color w:val="auto"/>
          <w:szCs w:val="20"/>
          <w:lang w:eastAsia="fr-FR"/>
        </w:rPr>
        <w:t xml:space="preserve"> à 2 068 </w:t>
      </w:r>
      <w:r w:rsidR="00B3613A">
        <w:rPr>
          <w:rFonts w:ascii="Segoe UI" w:hAnsi="Segoe UI" w:cs="Segoe UI"/>
          <w:noProof/>
          <w:color w:val="auto"/>
          <w:szCs w:val="20"/>
          <w:lang w:eastAsia="fr-FR"/>
        </w:rPr>
        <w:t>USD</w:t>
      </w:r>
      <w:r w:rsidR="002F457A">
        <w:rPr>
          <w:rFonts w:ascii="Segoe UI" w:hAnsi="Segoe UI" w:cs="Segoe UI"/>
          <w:noProof/>
          <w:color w:val="auto"/>
          <w:szCs w:val="20"/>
          <w:lang w:eastAsia="fr-FR"/>
        </w:rPr>
        <w:t xml:space="preserve">. </w:t>
      </w:r>
      <w:r w:rsidR="001B065A" w:rsidRPr="001B065A">
        <w:rPr>
          <w:rFonts w:ascii="Segoe UI" w:hAnsi="Segoe UI" w:cs="Segoe UI"/>
          <w:noProof/>
          <w:color w:val="auto"/>
          <w:szCs w:val="20"/>
          <w:lang w:eastAsia="fr-FR"/>
        </w:rPr>
        <w:t xml:space="preserve">Cette trajectoire a permis une réduction marquée de la pauvreté : </w:t>
      </w:r>
      <w:r w:rsidR="001B065A" w:rsidRPr="00727CC3">
        <w:rPr>
          <w:rFonts w:ascii="Segoe UI" w:hAnsi="Segoe UI" w:cs="Segoe UI"/>
          <w:b/>
          <w:bCs/>
          <w:noProof/>
          <w:color w:val="auto"/>
          <w:szCs w:val="20"/>
          <w:lang w:eastAsia="fr-FR"/>
        </w:rPr>
        <w:t>le taux national est passé de 49% en 2000 à environ 18,7% en 2022</w:t>
      </w:r>
      <w:r w:rsidR="001B065A" w:rsidRPr="001B065A">
        <w:rPr>
          <w:rFonts w:ascii="Segoe UI" w:hAnsi="Segoe UI" w:cs="Segoe UI"/>
          <w:noProof/>
          <w:color w:val="auto"/>
          <w:szCs w:val="20"/>
          <w:lang w:eastAsia="fr-FR"/>
        </w:rPr>
        <w:t>, tandis que le taux de pauvreté extrême a reculé de 34% à 5,6% sur la même période</w:t>
      </w:r>
      <w:r w:rsidR="00C359D7">
        <w:rPr>
          <w:rStyle w:val="Appeldenotedefin"/>
          <w:rFonts w:ascii="Segoe UI" w:hAnsi="Segoe UI" w:cs="Segoe UI"/>
          <w:noProof/>
          <w:color w:val="auto"/>
          <w:szCs w:val="20"/>
          <w:lang w:eastAsia="fr-FR"/>
        </w:rPr>
        <w:endnoteReference w:id="1"/>
      </w:r>
      <w:r w:rsidR="001B065A" w:rsidRPr="001B065A">
        <w:rPr>
          <w:rFonts w:ascii="Segoe UI" w:hAnsi="Segoe UI" w:cs="Segoe UI"/>
          <w:noProof/>
          <w:color w:val="auto"/>
          <w:szCs w:val="20"/>
          <w:lang w:eastAsia="fr-FR"/>
        </w:rPr>
        <w:t>.</w:t>
      </w:r>
    </w:p>
    <w:p w14:paraId="05C263D9" w14:textId="26473E52" w:rsidR="007327FE" w:rsidRPr="00F83E7E" w:rsidRDefault="007327FE" w:rsidP="004071C4">
      <w:pPr>
        <w:pStyle w:val="Brvesco-Normal"/>
        <w:spacing w:after="80" w:line="240" w:lineRule="auto"/>
        <w:ind w:left="-284"/>
        <w:rPr>
          <w:rFonts w:ascii="Segoe UI" w:hAnsi="Segoe UI" w:cs="Segoe UI"/>
          <w:noProof/>
          <w:color w:val="auto"/>
          <w:szCs w:val="20"/>
          <w:lang w:eastAsia="fr-FR"/>
        </w:rPr>
      </w:pPr>
      <w:r w:rsidRPr="002E1302">
        <w:rPr>
          <w:rFonts w:ascii="Segoe UI" w:hAnsi="Segoe UI" w:cs="Segoe UI"/>
          <w:noProof/>
          <w:color w:val="auto"/>
          <w:szCs w:val="20"/>
          <w:lang w:eastAsia="fr-FR"/>
        </w:rPr>
        <w:t>Ces résultats sont accompagnés</w:t>
      </w:r>
      <w:r w:rsidRPr="00727CC3">
        <w:rPr>
          <w:rFonts w:ascii="Segoe UI" w:hAnsi="Segoe UI" w:cs="Segoe UI"/>
          <w:b/>
          <w:bCs/>
          <w:noProof/>
          <w:color w:val="auto"/>
          <w:szCs w:val="20"/>
          <w:lang w:eastAsia="fr-FR"/>
        </w:rPr>
        <w:t xml:space="preserve"> </w:t>
      </w:r>
      <w:r w:rsidRPr="002E1302">
        <w:rPr>
          <w:rFonts w:ascii="Segoe UI" w:hAnsi="Segoe UI" w:cs="Segoe UI"/>
          <w:noProof/>
          <w:color w:val="auto"/>
          <w:szCs w:val="20"/>
          <w:lang w:eastAsia="fr-FR"/>
        </w:rPr>
        <w:t xml:space="preserve">de </w:t>
      </w:r>
      <w:r w:rsidRPr="00727CC3">
        <w:rPr>
          <w:rFonts w:ascii="Segoe UI" w:hAnsi="Segoe UI" w:cs="Segoe UI"/>
          <w:b/>
          <w:bCs/>
          <w:noProof/>
          <w:color w:val="auto"/>
          <w:szCs w:val="20"/>
          <w:lang w:eastAsia="fr-FR"/>
        </w:rPr>
        <w:t>progrès sociaux notables</w:t>
      </w:r>
      <w:r w:rsidRPr="00727CC3">
        <w:rPr>
          <w:rFonts w:ascii="Segoe UI" w:hAnsi="Segoe UI" w:cs="Segoe UI"/>
          <w:noProof/>
          <w:color w:val="auto"/>
          <w:szCs w:val="20"/>
          <w:lang w:eastAsia="fr-FR"/>
        </w:rPr>
        <w:t xml:space="preserve"> </w:t>
      </w:r>
      <w:r w:rsidRPr="00F83E7E">
        <w:rPr>
          <w:rFonts w:ascii="Segoe UI" w:hAnsi="Segoe UI" w:cs="Segoe UI"/>
          <w:noProof/>
          <w:color w:val="auto"/>
          <w:szCs w:val="20"/>
          <w:lang w:eastAsia="fr-FR"/>
        </w:rPr>
        <w:t>: l’accès des filles à l’école primaire s’est amélioré, la mortalité infantile a baissé, et l’espérance de vie a augmenté</w:t>
      </w:r>
      <w:r w:rsidR="004071C4">
        <w:rPr>
          <w:rStyle w:val="Appeldenotedefin"/>
          <w:rFonts w:ascii="Segoe UI" w:hAnsi="Segoe UI" w:cs="Segoe UI"/>
          <w:noProof/>
          <w:color w:val="auto"/>
          <w:szCs w:val="20"/>
          <w:lang w:eastAsia="fr-FR"/>
        </w:rPr>
        <w:endnoteReference w:id="2"/>
      </w:r>
      <w:r w:rsidRPr="00F83E7E">
        <w:rPr>
          <w:rFonts w:ascii="Segoe UI" w:hAnsi="Segoe UI" w:cs="Segoe UI"/>
          <w:noProof/>
          <w:color w:val="auto"/>
          <w:szCs w:val="20"/>
          <w:lang w:eastAsia="fr-FR"/>
        </w:rPr>
        <w:t xml:space="preserve">. </w:t>
      </w:r>
    </w:p>
    <w:p w14:paraId="704F0599" w14:textId="5CA8A5C4" w:rsidR="00F83E7E" w:rsidRPr="00F83E7E" w:rsidRDefault="007327FE" w:rsidP="00F83E7E">
      <w:pPr>
        <w:pStyle w:val="Brvesco-Normal"/>
        <w:spacing w:after="80" w:line="240" w:lineRule="auto"/>
        <w:ind w:left="-284"/>
        <w:rPr>
          <w:rFonts w:ascii="Segoe UI" w:eastAsia="Times New Roman" w:hAnsi="Segoe UI" w:cs="Segoe UI"/>
          <w:color w:val="6A6AF4"/>
          <w:szCs w:val="20"/>
          <w:u w:val="single"/>
          <w:lang w:eastAsia="fr-FR"/>
        </w:rPr>
      </w:pPr>
      <w:r w:rsidRPr="00F83E7E">
        <w:rPr>
          <w:rFonts w:ascii="Segoe UI" w:eastAsia="Times New Roman" w:hAnsi="Segoe UI" w:cs="Segoe UI"/>
          <w:color w:val="6A6AF4"/>
          <w:szCs w:val="20"/>
          <w:u w:val="single"/>
          <w:lang w:eastAsia="fr-FR"/>
        </w:rPr>
        <w:t xml:space="preserve">Un ralentissement </w:t>
      </w:r>
      <w:r w:rsidR="00C47267">
        <w:rPr>
          <w:rFonts w:ascii="Segoe UI" w:eastAsia="Times New Roman" w:hAnsi="Segoe UI" w:cs="Segoe UI"/>
          <w:color w:val="6A6AF4"/>
          <w:szCs w:val="20"/>
          <w:u w:val="single"/>
          <w:lang w:eastAsia="fr-FR"/>
        </w:rPr>
        <w:t>des progrès</w:t>
      </w:r>
      <w:r w:rsidRPr="00F83E7E">
        <w:rPr>
          <w:rFonts w:ascii="Segoe UI" w:eastAsia="Times New Roman" w:hAnsi="Segoe UI" w:cs="Segoe UI"/>
          <w:color w:val="6A6AF4"/>
          <w:szCs w:val="20"/>
          <w:u w:val="single"/>
          <w:lang w:eastAsia="fr-FR"/>
        </w:rPr>
        <w:t xml:space="preserve"> </w:t>
      </w:r>
      <w:r w:rsidR="004071C4">
        <w:rPr>
          <w:rFonts w:ascii="Segoe UI" w:eastAsia="Times New Roman" w:hAnsi="Segoe UI" w:cs="Segoe UI"/>
          <w:color w:val="6A6AF4"/>
          <w:szCs w:val="20"/>
          <w:u w:val="single"/>
          <w:lang w:eastAsia="fr-FR"/>
        </w:rPr>
        <w:t>à partir de</w:t>
      </w:r>
      <w:r w:rsidRPr="00F83E7E">
        <w:rPr>
          <w:rFonts w:ascii="Segoe UI" w:eastAsia="Times New Roman" w:hAnsi="Segoe UI" w:cs="Segoe UI"/>
          <w:color w:val="6A6AF4"/>
          <w:szCs w:val="20"/>
          <w:u w:val="single"/>
          <w:lang w:eastAsia="fr-FR"/>
        </w:rPr>
        <w:t xml:space="preserve"> 2016</w:t>
      </w:r>
      <w:r w:rsidR="00C47267">
        <w:rPr>
          <w:rFonts w:ascii="Segoe UI" w:eastAsia="Times New Roman" w:hAnsi="Segoe UI" w:cs="Segoe UI"/>
          <w:color w:val="6A6AF4"/>
          <w:szCs w:val="20"/>
          <w:u w:val="single"/>
          <w:lang w:eastAsia="fr-FR"/>
        </w:rPr>
        <w:t>, à cause d’un marché du travail moins inclusif</w:t>
      </w:r>
    </w:p>
    <w:p w14:paraId="2129D81A" w14:textId="0808DD26" w:rsidR="0052280A" w:rsidRPr="0052280A" w:rsidRDefault="0052280A" w:rsidP="00D10200">
      <w:pPr>
        <w:pStyle w:val="Brvesco-Normal"/>
        <w:spacing w:after="80" w:line="240" w:lineRule="auto"/>
        <w:ind w:left="-284"/>
        <w:rPr>
          <w:rFonts w:ascii="Segoe UI" w:hAnsi="Segoe UI" w:cs="Segoe UI"/>
          <w:noProof/>
          <w:color w:val="auto"/>
          <w:szCs w:val="20"/>
          <w:lang w:eastAsia="fr-FR"/>
        </w:rPr>
      </w:pPr>
      <w:r w:rsidRPr="0052280A">
        <w:rPr>
          <w:rFonts w:ascii="Segoe UI" w:hAnsi="Segoe UI" w:cs="Segoe UI"/>
          <w:noProof/>
          <w:color w:val="auto"/>
          <w:szCs w:val="20"/>
          <w:lang w:eastAsia="fr-FR"/>
        </w:rPr>
        <w:t xml:space="preserve">Depuis 2016, le modèle de croissance du Bangladesh est devenu sensiblement moins inclusif. Si l’économie a continué de progresser, la réduction de la pauvreté s’est nettement essoufflée. </w:t>
      </w:r>
      <w:r w:rsidRPr="002E1302">
        <w:rPr>
          <w:rFonts w:ascii="Segoe UI" w:hAnsi="Segoe UI" w:cs="Segoe UI"/>
          <w:noProof/>
          <w:color w:val="auto"/>
          <w:szCs w:val="20"/>
          <w:lang w:eastAsia="fr-FR"/>
        </w:rPr>
        <w:t xml:space="preserve">La </w:t>
      </w:r>
      <w:r w:rsidR="00996CE9">
        <w:rPr>
          <w:rFonts w:ascii="Segoe UI" w:hAnsi="Segoe UI" w:cs="Segoe UI"/>
          <w:noProof/>
          <w:color w:val="auto"/>
          <w:szCs w:val="20"/>
          <w:lang w:eastAsia="fr-FR"/>
        </w:rPr>
        <w:t>contribution</w:t>
      </w:r>
      <w:r w:rsidRPr="002E1302">
        <w:rPr>
          <w:rFonts w:ascii="Segoe UI" w:hAnsi="Segoe UI" w:cs="Segoe UI"/>
          <w:noProof/>
          <w:color w:val="auto"/>
          <w:szCs w:val="20"/>
          <w:lang w:eastAsia="fr-FR"/>
        </w:rPr>
        <w:t xml:space="preserve"> des revenus du travail </w:t>
      </w:r>
      <w:r w:rsidR="00996CE9" w:rsidRPr="0052280A">
        <w:rPr>
          <w:rFonts w:ascii="Segoe UI" w:hAnsi="Segoe UI" w:cs="Segoe UI"/>
          <w:noProof/>
          <w:color w:val="auto"/>
          <w:szCs w:val="20"/>
          <w:lang w:eastAsia="fr-FR"/>
        </w:rPr>
        <w:t>à la réduction de la pauvreté</w:t>
      </w:r>
      <w:r w:rsidR="00996CE9" w:rsidRPr="002E1302">
        <w:rPr>
          <w:rFonts w:ascii="Segoe UI" w:hAnsi="Segoe UI" w:cs="Segoe UI"/>
          <w:noProof/>
          <w:color w:val="auto"/>
          <w:szCs w:val="20"/>
          <w:lang w:eastAsia="fr-FR"/>
        </w:rPr>
        <w:t xml:space="preserve"> </w:t>
      </w:r>
      <w:r w:rsidRPr="002E1302">
        <w:rPr>
          <w:rFonts w:ascii="Segoe UI" w:hAnsi="Segoe UI" w:cs="Segoe UI"/>
          <w:noProof/>
          <w:color w:val="auto"/>
          <w:szCs w:val="20"/>
          <w:lang w:eastAsia="fr-FR"/>
        </w:rPr>
        <w:t>s’est particulièrement affaiblie</w:t>
      </w:r>
      <w:r w:rsidRPr="0052280A">
        <w:rPr>
          <w:rFonts w:ascii="Segoe UI" w:hAnsi="Segoe UI" w:cs="Segoe UI"/>
          <w:noProof/>
          <w:color w:val="auto"/>
          <w:szCs w:val="20"/>
          <w:lang w:eastAsia="fr-FR"/>
        </w:rPr>
        <w:t xml:space="preserve"> : </w:t>
      </w:r>
      <w:r w:rsidR="00996CE9">
        <w:rPr>
          <w:rFonts w:ascii="Segoe UI" w:hAnsi="Segoe UI" w:cs="Segoe UI"/>
          <w:noProof/>
          <w:color w:val="auto"/>
          <w:szCs w:val="20"/>
          <w:lang w:eastAsia="fr-FR"/>
        </w:rPr>
        <w:t>celle-ci</w:t>
      </w:r>
      <w:r w:rsidRPr="0052280A">
        <w:rPr>
          <w:rFonts w:ascii="Segoe UI" w:hAnsi="Segoe UI" w:cs="Segoe UI"/>
          <w:noProof/>
          <w:color w:val="auto"/>
          <w:szCs w:val="20"/>
          <w:lang w:eastAsia="fr-FR"/>
        </w:rPr>
        <w:t>, qui atteignait 89</w:t>
      </w:r>
      <w:r w:rsidR="00727CC3">
        <w:rPr>
          <w:rFonts w:ascii="Segoe UI" w:hAnsi="Segoe UI" w:cs="Segoe UI"/>
          <w:noProof/>
          <w:color w:val="auto"/>
          <w:szCs w:val="20"/>
          <w:lang w:eastAsia="fr-FR"/>
        </w:rPr>
        <w:t>%</w:t>
      </w:r>
      <w:r w:rsidRPr="0052280A">
        <w:rPr>
          <w:rFonts w:ascii="Segoe UI" w:hAnsi="Segoe UI" w:cs="Segoe UI"/>
          <w:noProof/>
          <w:color w:val="auto"/>
          <w:szCs w:val="20"/>
          <w:lang w:eastAsia="fr-FR"/>
        </w:rPr>
        <w:t xml:space="preserve"> entre 2010 et 2016, n’était plus que de 51% entre 2016 et 2022</w:t>
      </w:r>
      <w:r w:rsidR="009607EE">
        <w:rPr>
          <w:rStyle w:val="Appeldenotedefin"/>
          <w:rFonts w:ascii="Segoe UI" w:hAnsi="Segoe UI" w:cs="Segoe UI"/>
          <w:noProof/>
          <w:color w:val="auto"/>
          <w:szCs w:val="20"/>
          <w:lang w:eastAsia="fr-FR"/>
        </w:rPr>
        <w:endnoteReference w:id="3"/>
      </w:r>
      <w:r w:rsidRPr="0052280A">
        <w:rPr>
          <w:rFonts w:ascii="Segoe UI" w:hAnsi="Segoe UI" w:cs="Segoe UI"/>
          <w:noProof/>
          <w:color w:val="auto"/>
          <w:szCs w:val="20"/>
          <w:lang w:eastAsia="fr-FR"/>
        </w:rPr>
        <w:t>.</w:t>
      </w:r>
    </w:p>
    <w:p w14:paraId="55503A1C" w14:textId="769DED67" w:rsidR="0052280A" w:rsidRPr="0052280A" w:rsidRDefault="0052280A" w:rsidP="0052280A">
      <w:pPr>
        <w:pStyle w:val="Brvesco-Normal"/>
        <w:spacing w:after="80" w:line="240" w:lineRule="auto"/>
        <w:ind w:left="-284"/>
        <w:rPr>
          <w:rFonts w:ascii="Segoe UI" w:hAnsi="Segoe UI" w:cs="Segoe UI"/>
          <w:noProof/>
          <w:color w:val="auto"/>
          <w:szCs w:val="20"/>
          <w:lang w:eastAsia="fr-FR"/>
        </w:rPr>
      </w:pPr>
      <w:r w:rsidRPr="0052280A">
        <w:rPr>
          <w:rFonts w:ascii="Segoe UI" w:hAnsi="Segoe UI" w:cs="Segoe UI"/>
          <w:noProof/>
          <w:color w:val="auto"/>
          <w:szCs w:val="20"/>
          <w:lang w:eastAsia="fr-FR"/>
        </w:rPr>
        <w:t xml:space="preserve">Selon la Banque mondiale, la création d’emplois s’est de plus en plus concentrée dans des secteurs à faible productivité, ce qui a entraîné une détérioration de la qualité des emplois. </w:t>
      </w:r>
      <w:bookmarkStart w:id="1" w:name="_Hlk215663560"/>
      <w:r w:rsidRPr="0052280A">
        <w:rPr>
          <w:rFonts w:ascii="Segoe UI" w:hAnsi="Segoe UI" w:cs="Segoe UI"/>
          <w:noProof/>
          <w:color w:val="auto"/>
          <w:szCs w:val="20"/>
          <w:lang w:eastAsia="fr-FR"/>
        </w:rPr>
        <w:t>Depuis 2016, la réduction de la pauvreté provient surtout des zones rurales, portée par un rebond de l’emploi agricole</w:t>
      </w:r>
      <w:r>
        <w:rPr>
          <w:rFonts w:ascii="Segoe UI" w:hAnsi="Segoe UI" w:cs="Segoe UI"/>
          <w:noProof/>
          <w:color w:val="auto"/>
          <w:szCs w:val="20"/>
          <w:lang w:eastAsia="fr-FR"/>
        </w:rPr>
        <w:t xml:space="preserve"> avec </w:t>
      </w:r>
      <w:r w:rsidRPr="0052280A">
        <w:rPr>
          <w:rFonts w:ascii="Segoe UI" w:hAnsi="Segoe UI" w:cs="Segoe UI"/>
          <w:noProof/>
          <w:color w:val="auto"/>
          <w:szCs w:val="20"/>
          <w:lang w:eastAsia="fr-FR"/>
        </w:rPr>
        <w:t xml:space="preserve">environ 1,5 </w:t>
      </w:r>
      <w:r w:rsidR="009607EE">
        <w:rPr>
          <w:rFonts w:ascii="Segoe UI" w:hAnsi="Segoe UI" w:cs="Segoe UI"/>
          <w:noProof/>
          <w:color w:val="auto"/>
          <w:szCs w:val="20"/>
          <w:lang w:eastAsia="fr-FR"/>
        </w:rPr>
        <w:t>M</w:t>
      </w:r>
      <w:r w:rsidRPr="0052280A">
        <w:rPr>
          <w:rFonts w:ascii="Segoe UI" w:hAnsi="Segoe UI" w:cs="Segoe UI"/>
          <w:noProof/>
          <w:color w:val="auto"/>
          <w:szCs w:val="20"/>
          <w:lang w:eastAsia="fr-FR"/>
        </w:rPr>
        <w:t xml:space="preserve"> d’emplois supplémentaires par an entre 2016 et 2022</w:t>
      </w:r>
      <w:r w:rsidR="009607EE">
        <w:rPr>
          <w:rStyle w:val="Appeldenotedefin"/>
          <w:rFonts w:ascii="Segoe UI" w:hAnsi="Segoe UI" w:cs="Segoe UI"/>
          <w:noProof/>
          <w:color w:val="auto"/>
          <w:szCs w:val="20"/>
          <w:lang w:eastAsia="fr-FR"/>
        </w:rPr>
        <w:endnoteReference w:id="4"/>
      </w:r>
      <w:r w:rsidRPr="0052280A">
        <w:rPr>
          <w:rFonts w:ascii="Segoe UI" w:hAnsi="Segoe UI" w:cs="Segoe UI"/>
          <w:noProof/>
          <w:color w:val="auto"/>
          <w:szCs w:val="20"/>
          <w:lang w:eastAsia="fr-FR"/>
        </w:rPr>
        <w:t xml:space="preserve">. </w:t>
      </w:r>
      <w:r w:rsidR="002B2D8E">
        <w:rPr>
          <w:rFonts w:ascii="Segoe UI" w:hAnsi="Segoe UI" w:cs="Segoe UI"/>
          <w:noProof/>
          <w:color w:val="auto"/>
          <w:szCs w:val="20"/>
          <w:lang w:eastAsia="fr-FR"/>
        </w:rPr>
        <w:t>Le</w:t>
      </w:r>
      <w:r w:rsidRPr="0052280A">
        <w:rPr>
          <w:rFonts w:ascii="Segoe UI" w:hAnsi="Segoe UI" w:cs="Segoe UI"/>
          <w:noProof/>
          <w:color w:val="auto"/>
          <w:szCs w:val="20"/>
          <w:lang w:eastAsia="fr-FR"/>
        </w:rPr>
        <w:t xml:space="preserve"> secteur manufacturier en milieu urbain a </w:t>
      </w:r>
      <w:r w:rsidR="002B2D8E">
        <w:rPr>
          <w:rFonts w:ascii="Segoe UI" w:hAnsi="Segoe UI" w:cs="Segoe UI"/>
          <w:noProof/>
          <w:color w:val="auto"/>
          <w:szCs w:val="20"/>
          <w:lang w:eastAsia="fr-FR"/>
        </w:rPr>
        <w:t xml:space="preserve">lui </w:t>
      </w:r>
      <w:r w:rsidRPr="0052280A">
        <w:rPr>
          <w:rFonts w:ascii="Segoe UI" w:hAnsi="Segoe UI" w:cs="Segoe UI"/>
          <w:noProof/>
          <w:color w:val="auto"/>
          <w:szCs w:val="20"/>
          <w:lang w:eastAsia="fr-FR"/>
        </w:rPr>
        <w:t xml:space="preserve">stagné, signalant </w:t>
      </w:r>
      <w:r w:rsidRPr="00727CC3">
        <w:rPr>
          <w:rFonts w:ascii="Segoe UI" w:hAnsi="Segoe UI" w:cs="Segoe UI"/>
          <w:b/>
          <w:bCs/>
          <w:noProof/>
          <w:color w:val="auto"/>
          <w:szCs w:val="20"/>
          <w:lang w:eastAsia="fr-FR"/>
        </w:rPr>
        <w:t>une inversion de la transformation s</w:t>
      </w:r>
      <w:r w:rsidR="00727CC3">
        <w:rPr>
          <w:rFonts w:ascii="Segoe UI" w:hAnsi="Segoe UI" w:cs="Segoe UI"/>
          <w:b/>
          <w:bCs/>
          <w:noProof/>
          <w:color w:val="auto"/>
          <w:szCs w:val="20"/>
          <w:lang w:eastAsia="fr-FR"/>
        </w:rPr>
        <w:t>ocio-économique</w:t>
      </w:r>
      <w:r w:rsidRPr="00727CC3">
        <w:rPr>
          <w:rFonts w:ascii="Segoe UI" w:hAnsi="Segoe UI" w:cs="Segoe UI"/>
          <w:b/>
          <w:bCs/>
          <w:noProof/>
          <w:color w:val="auto"/>
          <w:szCs w:val="20"/>
          <w:lang w:eastAsia="fr-FR"/>
        </w:rPr>
        <w:t xml:space="preserve"> amorcée au cours de la décennie précédente</w:t>
      </w:r>
      <w:r w:rsidRPr="0052280A">
        <w:rPr>
          <w:rFonts w:ascii="Segoe UI" w:hAnsi="Segoe UI" w:cs="Segoe UI"/>
          <w:noProof/>
          <w:color w:val="auto"/>
          <w:szCs w:val="20"/>
          <w:lang w:eastAsia="fr-FR"/>
        </w:rPr>
        <w:t>.</w:t>
      </w:r>
    </w:p>
    <w:bookmarkEnd w:id="1"/>
    <w:p w14:paraId="17432227" w14:textId="5F5AD961" w:rsidR="00834C98" w:rsidRPr="00F83E7E" w:rsidRDefault="00834C98" w:rsidP="00834C98">
      <w:pPr>
        <w:pStyle w:val="Brvesco-Normal"/>
        <w:spacing w:after="80" w:line="240" w:lineRule="auto"/>
        <w:ind w:left="-284"/>
        <w:rPr>
          <w:rFonts w:ascii="Segoe UI" w:hAnsi="Segoe UI" w:cs="Segoe UI"/>
          <w:noProof/>
          <w:color w:val="auto"/>
          <w:szCs w:val="20"/>
          <w:lang w:eastAsia="fr-FR"/>
        </w:rPr>
      </w:pPr>
      <w:r w:rsidRPr="00F83E7E">
        <w:rPr>
          <w:rFonts w:ascii="Segoe UI" w:eastAsia="Times New Roman" w:hAnsi="Segoe UI" w:cs="Segoe UI"/>
          <w:color w:val="6A6AF4"/>
          <w:szCs w:val="20"/>
          <w:u w:val="single"/>
          <w:lang w:eastAsia="fr-FR"/>
        </w:rPr>
        <w:t xml:space="preserve">Une phase de recul </w:t>
      </w:r>
      <w:r w:rsidR="00C057CB">
        <w:rPr>
          <w:rFonts w:ascii="Segoe UI" w:eastAsia="Times New Roman" w:hAnsi="Segoe UI" w:cs="Segoe UI"/>
          <w:color w:val="6A6AF4"/>
          <w:szCs w:val="20"/>
          <w:u w:val="single"/>
          <w:lang w:eastAsia="fr-FR"/>
        </w:rPr>
        <w:t xml:space="preserve">des acquis </w:t>
      </w:r>
      <w:r w:rsidR="00696E96">
        <w:rPr>
          <w:rFonts w:ascii="Segoe UI" w:eastAsia="Times New Roman" w:hAnsi="Segoe UI" w:cs="Segoe UI"/>
          <w:color w:val="6A6AF4"/>
          <w:szCs w:val="20"/>
          <w:u w:val="single"/>
          <w:lang w:eastAsia="fr-FR"/>
        </w:rPr>
        <w:t>depuis 2022</w:t>
      </w:r>
      <w:r w:rsidR="00C47267">
        <w:rPr>
          <w:rFonts w:ascii="Segoe UI" w:eastAsia="Times New Roman" w:hAnsi="Segoe UI" w:cs="Segoe UI"/>
          <w:color w:val="6A6AF4"/>
          <w:szCs w:val="20"/>
          <w:u w:val="single"/>
          <w:lang w:eastAsia="fr-FR"/>
        </w:rPr>
        <w:t xml:space="preserve">, à cause de </w:t>
      </w:r>
      <w:r w:rsidR="00A2761E">
        <w:rPr>
          <w:rFonts w:ascii="Segoe UI" w:eastAsia="Times New Roman" w:hAnsi="Segoe UI" w:cs="Segoe UI"/>
          <w:color w:val="6A6AF4"/>
          <w:szCs w:val="20"/>
          <w:u w:val="single"/>
          <w:lang w:eastAsia="fr-FR"/>
        </w:rPr>
        <w:t>nombreux chocs externes</w:t>
      </w:r>
    </w:p>
    <w:p w14:paraId="594E77D9" w14:textId="6A581F31" w:rsidR="009C5EB3" w:rsidRPr="009C5EB3" w:rsidRDefault="009C5EB3" w:rsidP="009C5EB3">
      <w:pPr>
        <w:pStyle w:val="Brvesco-Normal"/>
        <w:spacing w:after="80" w:line="240" w:lineRule="auto"/>
        <w:ind w:left="-284"/>
        <w:rPr>
          <w:rFonts w:ascii="Segoe UI" w:hAnsi="Segoe UI" w:cs="Segoe UI"/>
          <w:szCs w:val="20"/>
        </w:rPr>
      </w:pPr>
      <w:r w:rsidRPr="009C5EB3">
        <w:rPr>
          <w:rFonts w:ascii="Segoe UI" w:hAnsi="Segoe UI" w:cs="Segoe UI"/>
          <w:szCs w:val="20"/>
        </w:rPr>
        <w:t xml:space="preserve">Ce ralentissement s’est nettement accentué au cours des dernières années. </w:t>
      </w:r>
      <w:r w:rsidRPr="002E1302">
        <w:rPr>
          <w:rFonts w:ascii="Segoe UI" w:hAnsi="Segoe UI" w:cs="Segoe UI"/>
          <w:szCs w:val="20"/>
        </w:rPr>
        <w:t>La période 2020–2025 a été marquée par une</w:t>
      </w:r>
      <w:r w:rsidRPr="00727CC3">
        <w:rPr>
          <w:rFonts w:ascii="Segoe UI" w:hAnsi="Segoe UI" w:cs="Segoe UI"/>
          <w:b/>
          <w:bCs/>
          <w:szCs w:val="20"/>
        </w:rPr>
        <w:t xml:space="preserve"> succession de chocs qui ont fragilisé les acquis des décennies précédentes</w:t>
      </w:r>
      <w:r w:rsidR="007621AB">
        <w:rPr>
          <w:rFonts w:ascii="Segoe UI" w:hAnsi="Segoe UI" w:cs="Segoe UI"/>
          <w:b/>
          <w:bCs/>
          <w:szCs w:val="20"/>
        </w:rPr>
        <w:t xml:space="preserve"> </w:t>
      </w:r>
      <w:r w:rsidR="007621AB" w:rsidRPr="002E1302">
        <w:rPr>
          <w:rFonts w:ascii="Segoe UI" w:hAnsi="Segoe UI" w:cs="Segoe UI"/>
          <w:szCs w:val="20"/>
        </w:rPr>
        <w:t>(Covid-19, inondations, inflation persistante)</w:t>
      </w:r>
      <w:r w:rsidR="007621AB">
        <w:rPr>
          <w:rFonts w:ascii="Segoe UI" w:hAnsi="Segoe UI" w:cs="Segoe UI"/>
          <w:szCs w:val="20"/>
        </w:rPr>
        <w:t xml:space="preserve"> qui </w:t>
      </w:r>
      <w:r w:rsidRPr="009C5EB3">
        <w:rPr>
          <w:rFonts w:ascii="Segoe UI" w:hAnsi="Segoe UI" w:cs="Segoe UI"/>
          <w:szCs w:val="20"/>
        </w:rPr>
        <w:t>a réduit le pouvoir d’achat des ménages déjà vulnérables.</w:t>
      </w:r>
    </w:p>
    <w:p w14:paraId="0EFA6B68" w14:textId="734F1E2F" w:rsidR="009C5EB3" w:rsidRDefault="009C5EB3" w:rsidP="009C5EB3">
      <w:pPr>
        <w:pStyle w:val="Brvesco-Normal"/>
        <w:spacing w:after="80" w:line="240" w:lineRule="auto"/>
        <w:ind w:left="-284"/>
        <w:rPr>
          <w:rFonts w:ascii="Segoe UI" w:hAnsi="Segoe UI" w:cs="Segoe UI"/>
          <w:szCs w:val="20"/>
        </w:rPr>
      </w:pPr>
      <w:r w:rsidRPr="009C5EB3">
        <w:rPr>
          <w:rFonts w:ascii="Segoe UI" w:hAnsi="Segoe UI" w:cs="Segoe UI"/>
          <w:szCs w:val="20"/>
        </w:rPr>
        <w:t>Ces chocs répétés ont conduit à une régression</w:t>
      </w:r>
      <w:r w:rsidR="00904ACE">
        <w:rPr>
          <w:rFonts w:ascii="Segoe UI" w:hAnsi="Segoe UI" w:cs="Segoe UI"/>
          <w:szCs w:val="20"/>
        </w:rPr>
        <w:t xml:space="preserve"> de la pauvreté</w:t>
      </w:r>
      <w:r w:rsidRPr="009C5EB3">
        <w:rPr>
          <w:rFonts w:ascii="Segoe UI" w:hAnsi="Segoe UI" w:cs="Segoe UI"/>
          <w:szCs w:val="20"/>
        </w:rPr>
        <w:t xml:space="preserve"> pour une partie importante de la population,</w:t>
      </w:r>
      <w:r w:rsidR="00904ACE">
        <w:rPr>
          <w:rFonts w:ascii="Segoe UI" w:hAnsi="Segoe UI" w:cs="Segoe UI"/>
          <w:szCs w:val="20"/>
        </w:rPr>
        <w:t xml:space="preserve"> alors que</w:t>
      </w:r>
      <w:r w:rsidRPr="009C5EB3">
        <w:rPr>
          <w:rFonts w:ascii="Segoe UI" w:hAnsi="Segoe UI" w:cs="Segoe UI"/>
          <w:szCs w:val="20"/>
        </w:rPr>
        <w:t xml:space="preserve"> </w:t>
      </w:r>
      <w:r w:rsidRPr="00590C07">
        <w:rPr>
          <w:rFonts w:ascii="Segoe UI" w:hAnsi="Segoe UI" w:cs="Segoe UI"/>
          <w:b/>
          <w:bCs/>
          <w:szCs w:val="20"/>
        </w:rPr>
        <w:t>le taux de pauvreté pourrait remonter à 21,2%</w:t>
      </w:r>
      <w:r w:rsidR="009F0690" w:rsidRPr="00590C07">
        <w:rPr>
          <w:rFonts w:ascii="Segoe UI" w:hAnsi="Segoe UI" w:cs="Segoe UI"/>
          <w:b/>
          <w:bCs/>
          <w:szCs w:val="20"/>
        </w:rPr>
        <w:t xml:space="preserve"> et l’extrême pauvreté à 9,3%</w:t>
      </w:r>
      <w:r w:rsidRPr="00590C07">
        <w:rPr>
          <w:rFonts w:ascii="Segoe UI" w:hAnsi="Segoe UI" w:cs="Segoe UI"/>
          <w:b/>
          <w:bCs/>
          <w:szCs w:val="20"/>
        </w:rPr>
        <w:t xml:space="preserve"> en 2025</w:t>
      </w:r>
      <w:r w:rsidR="00BB7745">
        <w:rPr>
          <w:rFonts w:ascii="Segoe UI" w:hAnsi="Segoe UI" w:cs="Segoe UI"/>
          <w:b/>
          <w:bCs/>
          <w:szCs w:val="20"/>
        </w:rPr>
        <w:t xml:space="preserve"> </w:t>
      </w:r>
      <w:r w:rsidR="00BB7745" w:rsidRPr="00BB7745">
        <w:rPr>
          <w:rFonts w:ascii="Segoe UI" w:hAnsi="Segoe UI" w:cs="Segoe UI"/>
          <w:szCs w:val="20"/>
        </w:rPr>
        <w:t>(voir annexe)</w:t>
      </w:r>
      <w:r w:rsidR="00C54D1B">
        <w:rPr>
          <w:rFonts w:ascii="Segoe UI" w:hAnsi="Segoe UI" w:cs="Segoe UI"/>
          <w:szCs w:val="20"/>
        </w:rPr>
        <w:t>.</w:t>
      </w:r>
      <w:r w:rsidR="008E2486">
        <w:rPr>
          <w:rFonts w:ascii="Segoe UI" w:hAnsi="Segoe UI" w:cs="Segoe UI"/>
          <w:szCs w:val="20"/>
        </w:rPr>
        <w:t xml:space="preserve"> C’est ainsi </w:t>
      </w:r>
      <w:r w:rsidR="00662A7E">
        <w:rPr>
          <w:rFonts w:ascii="Segoe UI" w:hAnsi="Segoe UI" w:cs="Segoe UI"/>
          <w:szCs w:val="20"/>
        </w:rPr>
        <w:t>six</w:t>
      </w:r>
      <w:r w:rsidR="008E2486">
        <w:rPr>
          <w:rFonts w:ascii="Segoe UI" w:hAnsi="Segoe UI" w:cs="Segoe UI"/>
          <w:szCs w:val="20"/>
        </w:rPr>
        <w:t xml:space="preserve"> millions de nouveaux pauvres en seulement 3 ans. </w:t>
      </w:r>
      <w:r w:rsidR="00604220">
        <w:rPr>
          <w:rFonts w:ascii="Segoe UI" w:hAnsi="Segoe UI" w:cs="Segoe UI"/>
          <w:szCs w:val="20"/>
        </w:rPr>
        <w:t xml:space="preserve">Aujourd’hui, les 20% des ménages les plus pauvres gagnent en moyenne seulement 11 400 BDT (80 EUR). </w:t>
      </w:r>
    </w:p>
    <w:p w14:paraId="7AA5012F" w14:textId="21616DEE" w:rsidR="000603EF" w:rsidRPr="009F0690" w:rsidRDefault="000603EF" w:rsidP="009C5EB3">
      <w:pPr>
        <w:pStyle w:val="Brvesco-Normal"/>
        <w:spacing w:after="80" w:line="240" w:lineRule="auto"/>
        <w:ind w:left="-284"/>
        <w:rPr>
          <w:rFonts w:ascii="Segoe UI" w:eastAsia="Times New Roman" w:hAnsi="Segoe UI" w:cs="Segoe UI"/>
          <w:color w:val="6A6AF4"/>
          <w:szCs w:val="20"/>
          <w:u w:val="single"/>
          <w:lang w:eastAsia="fr-FR"/>
        </w:rPr>
      </w:pPr>
      <w:r w:rsidRPr="009F0690">
        <w:rPr>
          <w:rFonts w:ascii="Segoe UI" w:eastAsia="Times New Roman" w:hAnsi="Segoe UI" w:cs="Segoe UI"/>
          <w:color w:val="6A6AF4"/>
          <w:szCs w:val="20"/>
          <w:u w:val="single"/>
          <w:lang w:eastAsia="fr-FR"/>
        </w:rPr>
        <w:t>En 2025, une pauvreté qui demeure endémique</w:t>
      </w:r>
    </w:p>
    <w:p w14:paraId="220DDAB8" w14:textId="58D33875" w:rsidR="00CC5BE9" w:rsidRDefault="00996CE9" w:rsidP="00D15484">
      <w:pPr>
        <w:pStyle w:val="Brvesco-Normal"/>
        <w:spacing w:after="80" w:line="240" w:lineRule="auto"/>
        <w:ind w:left="-284"/>
        <w:rPr>
          <w:rFonts w:ascii="Segoe UI" w:hAnsi="Segoe UI" w:cs="Segoe UI"/>
          <w:b/>
          <w:bCs/>
          <w:szCs w:val="20"/>
        </w:rPr>
      </w:pPr>
      <w:r>
        <w:rPr>
          <w:rFonts w:ascii="Segoe UI" w:hAnsi="Segoe UI" w:cs="Segoe UI"/>
          <w:szCs w:val="20"/>
        </w:rPr>
        <w:t xml:space="preserve">Par ailleurs, </w:t>
      </w:r>
      <w:r w:rsidRPr="00996CE9">
        <w:rPr>
          <w:rFonts w:ascii="Segoe UI" w:hAnsi="Segoe UI" w:cs="Segoe UI"/>
          <w:b/>
          <w:bCs/>
          <w:szCs w:val="20"/>
        </w:rPr>
        <w:t>l</w:t>
      </w:r>
      <w:r w:rsidR="009C5EB3" w:rsidRPr="0042182D">
        <w:rPr>
          <w:rFonts w:ascii="Segoe UI" w:hAnsi="Segoe UI" w:cs="Segoe UI"/>
          <w:b/>
          <w:bCs/>
          <w:szCs w:val="20"/>
        </w:rPr>
        <w:t xml:space="preserve">a Banque mondiale estime </w:t>
      </w:r>
      <w:r w:rsidR="000603EF">
        <w:rPr>
          <w:rFonts w:ascii="Segoe UI" w:hAnsi="Segoe UI" w:cs="Segoe UI"/>
          <w:b/>
          <w:bCs/>
          <w:szCs w:val="20"/>
        </w:rPr>
        <w:t xml:space="preserve">ainsi </w:t>
      </w:r>
      <w:r w:rsidR="009C5EB3" w:rsidRPr="0042182D">
        <w:rPr>
          <w:rFonts w:ascii="Segoe UI" w:hAnsi="Segoe UI" w:cs="Segoe UI"/>
          <w:b/>
          <w:bCs/>
          <w:szCs w:val="20"/>
        </w:rPr>
        <w:t xml:space="preserve">que 62 </w:t>
      </w:r>
      <w:r w:rsidR="00B71DE4" w:rsidRPr="0042182D">
        <w:rPr>
          <w:rFonts w:ascii="Segoe UI" w:hAnsi="Segoe UI" w:cs="Segoe UI"/>
          <w:b/>
          <w:bCs/>
          <w:szCs w:val="20"/>
        </w:rPr>
        <w:t xml:space="preserve">M </w:t>
      </w:r>
      <w:r w:rsidR="009C5EB3" w:rsidRPr="0042182D">
        <w:rPr>
          <w:rFonts w:ascii="Segoe UI" w:hAnsi="Segoe UI" w:cs="Segoe UI"/>
          <w:b/>
          <w:bCs/>
          <w:szCs w:val="20"/>
        </w:rPr>
        <w:t>de personnes</w:t>
      </w:r>
      <w:r w:rsidR="00C057CB" w:rsidRPr="0042182D">
        <w:rPr>
          <w:rFonts w:ascii="Segoe UI" w:hAnsi="Segoe UI" w:cs="Segoe UI"/>
          <w:b/>
          <w:bCs/>
          <w:szCs w:val="20"/>
        </w:rPr>
        <w:t xml:space="preserve">, </w:t>
      </w:r>
      <w:r w:rsidR="009C5EB3" w:rsidRPr="0042182D">
        <w:rPr>
          <w:rFonts w:ascii="Segoe UI" w:hAnsi="Segoe UI" w:cs="Segoe UI"/>
          <w:b/>
          <w:bCs/>
          <w:szCs w:val="20"/>
        </w:rPr>
        <w:t>soit la moitié de la population actuellement non pauvre</w:t>
      </w:r>
      <w:r w:rsidR="00C057CB" w:rsidRPr="0042182D">
        <w:rPr>
          <w:rFonts w:ascii="Segoe UI" w:hAnsi="Segoe UI" w:cs="Segoe UI"/>
          <w:b/>
          <w:bCs/>
          <w:szCs w:val="20"/>
        </w:rPr>
        <w:t xml:space="preserve">, </w:t>
      </w:r>
      <w:r w:rsidR="009C5EB3" w:rsidRPr="0042182D">
        <w:rPr>
          <w:rFonts w:ascii="Segoe UI" w:hAnsi="Segoe UI" w:cs="Segoe UI"/>
          <w:b/>
          <w:bCs/>
          <w:szCs w:val="20"/>
        </w:rPr>
        <w:t>se situent juste au-dessus du seuil de pauvreté</w:t>
      </w:r>
      <w:r w:rsidR="00B71DE4">
        <w:rPr>
          <w:rStyle w:val="Appeldenotedefin"/>
          <w:rFonts w:ascii="Segoe UI" w:hAnsi="Segoe UI" w:cs="Segoe UI"/>
          <w:szCs w:val="20"/>
        </w:rPr>
        <w:endnoteReference w:id="5"/>
      </w:r>
      <w:r>
        <w:rPr>
          <w:rFonts w:ascii="Segoe UI" w:hAnsi="Segoe UI" w:cs="Segoe UI"/>
          <w:b/>
          <w:bCs/>
          <w:szCs w:val="20"/>
        </w:rPr>
        <w:t xml:space="preserve">, </w:t>
      </w:r>
      <w:r w:rsidRPr="00996CE9">
        <w:rPr>
          <w:rFonts w:ascii="Segoe UI" w:hAnsi="Segoe UI" w:cs="Segoe UI"/>
          <w:szCs w:val="20"/>
        </w:rPr>
        <w:t>dans le halo de pauvreté</w:t>
      </w:r>
      <w:r w:rsidR="009C5EB3" w:rsidRPr="009C5EB3">
        <w:rPr>
          <w:rFonts w:ascii="Segoe UI" w:hAnsi="Segoe UI" w:cs="Segoe UI"/>
          <w:szCs w:val="20"/>
        </w:rPr>
        <w:t xml:space="preserve">. Ces </w:t>
      </w:r>
      <w:r w:rsidR="009C5EB3" w:rsidRPr="009C5EB3">
        <w:rPr>
          <w:rFonts w:ascii="Segoe UI" w:hAnsi="Segoe UI" w:cs="Segoe UI"/>
          <w:szCs w:val="20"/>
        </w:rPr>
        <w:lastRenderedPageBreak/>
        <w:t>ménages, caractérisés par une consommation faible, une épargne limitée et une protection sociale insuffisante, demeurent particulièrement exposés au moindre choc économique.</w:t>
      </w:r>
      <w:r w:rsidR="006C33ED">
        <w:rPr>
          <w:rFonts w:ascii="Segoe UI" w:hAnsi="Segoe UI" w:cs="Segoe UI"/>
          <w:szCs w:val="20"/>
        </w:rPr>
        <w:t xml:space="preserve"> </w:t>
      </w:r>
      <w:r w:rsidR="00236AA5">
        <w:rPr>
          <w:rFonts w:ascii="Segoe UI" w:hAnsi="Segoe UI" w:cs="Segoe UI"/>
          <w:szCs w:val="20"/>
        </w:rPr>
        <w:t xml:space="preserve">Au total, </w:t>
      </w:r>
      <w:r w:rsidR="00236AA5" w:rsidRPr="00BB7745">
        <w:rPr>
          <w:rFonts w:ascii="Segoe UI" w:hAnsi="Segoe UI" w:cs="Segoe UI"/>
          <w:b/>
          <w:bCs/>
          <w:szCs w:val="20"/>
        </w:rPr>
        <w:t xml:space="preserve">deux tiers de la population est de ce fait pauvre ou presque-pauvre. </w:t>
      </w:r>
    </w:p>
    <w:p w14:paraId="3A29D4B8" w14:textId="77777777" w:rsidR="000B5587" w:rsidRPr="00BB7745" w:rsidRDefault="000B5587" w:rsidP="00D15484">
      <w:pPr>
        <w:pStyle w:val="Brvesco-Normal"/>
        <w:spacing w:after="80" w:line="240" w:lineRule="auto"/>
        <w:ind w:left="-284"/>
        <w:rPr>
          <w:rFonts w:ascii="Segoe UI" w:hAnsi="Segoe UI" w:cs="Segoe UI"/>
          <w:b/>
          <w:bCs/>
          <w:szCs w:val="20"/>
        </w:rPr>
      </w:pPr>
    </w:p>
    <w:p w14:paraId="471C0053" w14:textId="63F447AF" w:rsidR="00CE02F4" w:rsidRPr="00D15484" w:rsidRDefault="00B605BE" w:rsidP="00CE02F4">
      <w:pPr>
        <w:pStyle w:val="Brvesco-Normal"/>
        <w:numPr>
          <w:ilvl w:val="0"/>
          <w:numId w:val="5"/>
        </w:numPr>
        <w:spacing w:after="80" w:line="240" w:lineRule="auto"/>
        <w:rPr>
          <w:rFonts w:ascii="Segoe UI" w:eastAsia="Calibri" w:hAnsi="Segoe UI" w:cs="Segoe UI"/>
          <w:b/>
          <w:bCs/>
          <w:noProof/>
          <w:color w:val="000091"/>
          <w:sz w:val="22"/>
          <w:szCs w:val="22"/>
          <w:lang w:val="es-419" w:eastAsia="fr-FR"/>
        </w:rPr>
      </w:pPr>
      <w:r w:rsidRPr="00D15484">
        <w:rPr>
          <w:rFonts w:ascii="Segoe UI" w:eastAsia="Calibri" w:hAnsi="Segoe UI" w:cs="Segoe UI"/>
          <w:b/>
          <w:bCs/>
          <w:noProof/>
          <w:color w:val="000091"/>
          <w:sz w:val="22"/>
          <w:szCs w:val="22"/>
          <w:lang w:val="es-419" w:eastAsia="fr-FR"/>
        </w:rPr>
        <w:t>Une vulnérabilité sociale et économique accentuée par un marché du travail qui cesse d’être moteur d’inclusion</w:t>
      </w:r>
    </w:p>
    <w:p w14:paraId="25414141" w14:textId="34DFCC15" w:rsidR="00B62BFC" w:rsidRPr="00B62BFC" w:rsidRDefault="00B62BFC" w:rsidP="002D1DC9">
      <w:pPr>
        <w:pStyle w:val="Brvesco-Normal"/>
        <w:spacing w:after="80" w:line="240" w:lineRule="auto"/>
        <w:ind w:left="-284"/>
        <w:rPr>
          <w:rFonts w:ascii="Segoe UI" w:eastAsia="Times New Roman" w:hAnsi="Segoe UI" w:cs="Segoe UI"/>
          <w:color w:val="6A6AF4"/>
          <w:szCs w:val="20"/>
          <w:u w:val="single"/>
          <w:lang w:eastAsia="fr-FR"/>
        </w:rPr>
      </w:pPr>
      <w:r w:rsidRPr="00B62BFC">
        <w:rPr>
          <w:rFonts w:ascii="Segoe UI" w:eastAsia="Times New Roman" w:hAnsi="Segoe UI" w:cs="Segoe UI"/>
          <w:color w:val="6A6AF4"/>
          <w:szCs w:val="20"/>
          <w:u w:val="single"/>
          <w:lang w:eastAsia="fr-FR"/>
        </w:rPr>
        <w:t>Depuis 2022, le pays est confronté à de fortes tensions macroéconomiques que les filets sociaux n’ont pas réussi à compenser</w:t>
      </w:r>
    </w:p>
    <w:p w14:paraId="6FA22EE3" w14:textId="7D59DCEE" w:rsidR="00905B8C" w:rsidRDefault="00BB7745" w:rsidP="0015383A">
      <w:pPr>
        <w:pStyle w:val="Brvesco-Normal"/>
        <w:spacing w:after="80" w:line="240" w:lineRule="auto"/>
        <w:ind w:left="-284"/>
        <w:rPr>
          <w:rFonts w:ascii="Segoe UI" w:eastAsia="Times New Roman" w:hAnsi="Segoe UI" w:cs="Segoe UI"/>
          <w:szCs w:val="20"/>
          <w:lang w:eastAsia="fr-FR"/>
        </w:rPr>
      </w:pPr>
      <w:r w:rsidRPr="00BB7745">
        <w:rPr>
          <w:rFonts w:ascii="Segoe UI" w:eastAsia="Times New Roman" w:hAnsi="Segoe UI" w:cs="Segoe UI"/>
          <w:szCs w:val="20"/>
          <w:lang w:eastAsia="fr-FR"/>
        </w:rPr>
        <w:t xml:space="preserve">La résurgence récente de la pauvreté au Bangladesh résulte </w:t>
      </w:r>
      <w:r w:rsidRPr="002A45DD">
        <w:rPr>
          <w:rFonts w:ascii="Segoe UI" w:eastAsia="Times New Roman" w:hAnsi="Segoe UI" w:cs="Segoe UI"/>
          <w:szCs w:val="20"/>
          <w:lang w:eastAsia="fr-FR"/>
        </w:rPr>
        <w:t xml:space="preserve">d’une combinaison de chocs économiques, sociaux et structurels </w:t>
      </w:r>
      <w:r w:rsidRPr="00BB7745">
        <w:rPr>
          <w:rFonts w:ascii="Segoe UI" w:eastAsia="Times New Roman" w:hAnsi="Segoe UI" w:cs="Segoe UI"/>
          <w:szCs w:val="20"/>
          <w:lang w:eastAsia="fr-FR"/>
        </w:rPr>
        <w:t xml:space="preserve">qui ont freiné l’activité du pays, alors que </w:t>
      </w:r>
      <w:r w:rsidRPr="002A45DD">
        <w:rPr>
          <w:rFonts w:ascii="Segoe UI" w:eastAsia="Times New Roman" w:hAnsi="Segoe UI" w:cs="Segoe UI"/>
          <w:b/>
          <w:bCs/>
          <w:szCs w:val="20"/>
          <w:lang w:eastAsia="fr-FR"/>
        </w:rPr>
        <w:t xml:space="preserve">la croissance est tombée à 4% sur l’exercice </w:t>
      </w:r>
      <w:r w:rsidR="00996CE9">
        <w:rPr>
          <w:rFonts w:ascii="Segoe UI" w:eastAsia="Times New Roman" w:hAnsi="Segoe UI" w:cs="Segoe UI"/>
          <w:b/>
          <w:bCs/>
          <w:szCs w:val="20"/>
          <w:lang w:eastAsia="fr-FR"/>
        </w:rPr>
        <w:t>2024-</w:t>
      </w:r>
      <w:r w:rsidRPr="002A45DD">
        <w:rPr>
          <w:rFonts w:ascii="Segoe UI" w:eastAsia="Times New Roman" w:hAnsi="Segoe UI" w:cs="Segoe UI"/>
          <w:b/>
          <w:bCs/>
          <w:szCs w:val="20"/>
          <w:lang w:eastAsia="fr-FR"/>
        </w:rPr>
        <w:t>25</w:t>
      </w:r>
      <w:r w:rsidRPr="00BB7745">
        <w:rPr>
          <w:rFonts w:ascii="Segoe UI" w:eastAsia="Times New Roman" w:hAnsi="Segoe UI" w:cs="Segoe UI"/>
          <w:szCs w:val="20"/>
          <w:lang w:eastAsia="fr-FR"/>
        </w:rPr>
        <w:t>, son plus bas niveau en vingt ans.</w:t>
      </w:r>
      <w:r w:rsidRPr="00BB7745">
        <w:t xml:space="preserve"> </w:t>
      </w:r>
      <w:r w:rsidRPr="00BB7745">
        <w:rPr>
          <w:rFonts w:ascii="Segoe UI" w:eastAsia="Times New Roman" w:hAnsi="Segoe UI" w:cs="Segoe UI"/>
          <w:szCs w:val="20"/>
          <w:lang w:eastAsia="fr-FR"/>
        </w:rPr>
        <w:t xml:space="preserve">La guerre en Ukraine a </w:t>
      </w:r>
      <w:r>
        <w:rPr>
          <w:rFonts w:ascii="Segoe UI" w:eastAsia="Times New Roman" w:hAnsi="Segoe UI" w:cs="Segoe UI"/>
          <w:szCs w:val="20"/>
          <w:lang w:eastAsia="fr-FR"/>
        </w:rPr>
        <w:t xml:space="preserve">notamment </w:t>
      </w:r>
      <w:r w:rsidRPr="00BB7745">
        <w:rPr>
          <w:rFonts w:ascii="Segoe UI" w:eastAsia="Times New Roman" w:hAnsi="Segoe UI" w:cs="Segoe UI"/>
          <w:szCs w:val="20"/>
          <w:lang w:eastAsia="fr-FR"/>
        </w:rPr>
        <w:t xml:space="preserve">contribué à alourdir le coût des importations alimentaires et énergétiques, accentuant les </w:t>
      </w:r>
      <w:r w:rsidRPr="002A45DD">
        <w:rPr>
          <w:rFonts w:ascii="Segoe UI" w:eastAsia="Times New Roman" w:hAnsi="Segoe UI" w:cs="Segoe UI"/>
          <w:b/>
          <w:bCs/>
          <w:szCs w:val="20"/>
          <w:lang w:eastAsia="fr-FR"/>
        </w:rPr>
        <w:t>tensions sur la balance des paiements</w:t>
      </w:r>
      <w:r w:rsidR="00996CE9">
        <w:rPr>
          <w:rFonts w:ascii="Segoe UI" w:eastAsia="Times New Roman" w:hAnsi="Segoe UI" w:cs="Segoe UI"/>
          <w:b/>
          <w:bCs/>
          <w:szCs w:val="20"/>
          <w:lang w:eastAsia="fr-FR"/>
        </w:rPr>
        <w:t xml:space="preserve"> et alimentant l’inflation</w:t>
      </w:r>
      <w:r>
        <w:rPr>
          <w:rFonts w:ascii="Segoe UI" w:eastAsia="Times New Roman" w:hAnsi="Segoe UI" w:cs="Segoe UI"/>
          <w:szCs w:val="20"/>
          <w:lang w:eastAsia="fr-FR"/>
        </w:rPr>
        <w:t>.</w:t>
      </w:r>
      <w:r w:rsidR="0015383A">
        <w:rPr>
          <w:rFonts w:ascii="Segoe UI" w:eastAsia="Times New Roman" w:hAnsi="Segoe UI" w:cs="Segoe UI"/>
          <w:szCs w:val="20"/>
          <w:lang w:eastAsia="fr-FR"/>
        </w:rPr>
        <w:t xml:space="preserve"> </w:t>
      </w:r>
      <w:r w:rsidR="002D1DC9" w:rsidRPr="0042182D">
        <w:rPr>
          <w:rFonts w:ascii="Segoe UI" w:eastAsia="Times New Roman" w:hAnsi="Segoe UI" w:cs="Segoe UI"/>
          <w:b/>
          <w:bCs/>
          <w:szCs w:val="20"/>
          <w:lang w:eastAsia="fr-FR"/>
        </w:rPr>
        <w:t>Ce contexte dégradé a intensifié les inégalités</w:t>
      </w:r>
      <w:r w:rsidR="002D1DC9" w:rsidRPr="002D1DC9">
        <w:rPr>
          <w:rFonts w:ascii="Segoe UI" w:eastAsia="Times New Roman" w:hAnsi="Segoe UI" w:cs="Segoe UI"/>
          <w:szCs w:val="20"/>
          <w:lang w:eastAsia="fr-FR"/>
        </w:rPr>
        <w:t xml:space="preserve">. </w:t>
      </w:r>
      <w:r w:rsidR="00112AD7">
        <w:rPr>
          <w:rFonts w:ascii="Segoe UI" w:eastAsia="Times New Roman" w:hAnsi="Segoe UI" w:cs="Segoe UI"/>
          <w:szCs w:val="20"/>
          <w:lang w:eastAsia="fr-FR"/>
        </w:rPr>
        <w:t xml:space="preserve">Les inégalités se sont légèrement </w:t>
      </w:r>
      <w:r w:rsidR="00112AD7" w:rsidRPr="002D1DC9">
        <w:rPr>
          <w:rFonts w:ascii="Segoe UI" w:eastAsia="Times New Roman" w:hAnsi="Segoe UI" w:cs="Segoe UI"/>
          <w:szCs w:val="20"/>
          <w:lang w:eastAsia="fr-FR"/>
        </w:rPr>
        <w:t>accrues</w:t>
      </w:r>
      <w:r w:rsidR="0042182D">
        <w:rPr>
          <w:rFonts w:ascii="Segoe UI" w:eastAsia="Times New Roman" w:hAnsi="Segoe UI" w:cs="Segoe UI"/>
          <w:szCs w:val="20"/>
          <w:lang w:eastAsia="fr-FR"/>
        </w:rPr>
        <w:t xml:space="preserve"> </w:t>
      </w:r>
      <w:r w:rsidR="00112AD7">
        <w:rPr>
          <w:rFonts w:ascii="Segoe UI" w:eastAsia="Times New Roman" w:hAnsi="Segoe UI" w:cs="Segoe UI"/>
          <w:szCs w:val="20"/>
          <w:lang w:eastAsia="fr-FR"/>
        </w:rPr>
        <w:t xml:space="preserve">en parallèle entre 2022 et 2025 </w:t>
      </w:r>
      <w:r w:rsidR="002D1DC9" w:rsidRPr="002D1DC9">
        <w:rPr>
          <w:rFonts w:ascii="Segoe UI" w:eastAsia="Times New Roman" w:hAnsi="Segoe UI" w:cs="Segoe UI"/>
          <w:szCs w:val="20"/>
          <w:lang w:eastAsia="fr-FR"/>
        </w:rPr>
        <w:t xml:space="preserve">(coefficient de Gini </w:t>
      </w:r>
      <w:r w:rsidR="00112AD7">
        <w:rPr>
          <w:rFonts w:ascii="Segoe UI" w:eastAsia="Times New Roman" w:hAnsi="Segoe UI" w:cs="Segoe UI"/>
          <w:szCs w:val="20"/>
          <w:lang w:eastAsia="fr-FR"/>
        </w:rPr>
        <w:t xml:space="preserve">en hausse de près de 2 points </w:t>
      </w:r>
      <w:proofErr w:type="spellStart"/>
      <w:r w:rsidR="00112AD7">
        <w:rPr>
          <w:rFonts w:ascii="Segoe UI" w:eastAsia="Times New Roman" w:hAnsi="Segoe UI" w:cs="Segoe UI"/>
          <w:szCs w:val="20"/>
          <w:lang w:eastAsia="fr-FR"/>
        </w:rPr>
        <w:t>à</w:t>
      </w:r>
      <w:proofErr w:type="spellEnd"/>
      <w:r w:rsidR="00112AD7">
        <w:rPr>
          <w:rFonts w:ascii="Segoe UI" w:eastAsia="Times New Roman" w:hAnsi="Segoe UI" w:cs="Segoe UI"/>
          <w:szCs w:val="20"/>
          <w:lang w:eastAsia="fr-FR"/>
        </w:rPr>
        <w:t xml:space="preserve"> 34</w:t>
      </w:r>
      <w:r w:rsidR="0042182D">
        <w:rPr>
          <w:rFonts w:ascii="Segoe UI" w:eastAsia="Times New Roman" w:hAnsi="Segoe UI" w:cs="Segoe UI"/>
          <w:szCs w:val="20"/>
          <w:lang w:eastAsia="fr-FR"/>
        </w:rPr>
        <w:t>)</w:t>
      </w:r>
      <w:r w:rsidR="008F6AF8">
        <w:rPr>
          <w:rFonts w:ascii="Segoe UI" w:eastAsia="Times New Roman" w:hAnsi="Segoe UI" w:cs="Segoe UI"/>
          <w:szCs w:val="20"/>
          <w:lang w:eastAsia="fr-FR"/>
        </w:rPr>
        <w:t xml:space="preserve">. </w:t>
      </w:r>
    </w:p>
    <w:p w14:paraId="3824D46E" w14:textId="30EAF384" w:rsidR="00905B8C" w:rsidRPr="002D1DC9" w:rsidRDefault="00905B8C" w:rsidP="00905B8C">
      <w:pPr>
        <w:pStyle w:val="Brvesco-Normal"/>
        <w:spacing w:after="80" w:line="240" w:lineRule="auto"/>
        <w:ind w:left="-284"/>
        <w:rPr>
          <w:rFonts w:ascii="Segoe UI" w:eastAsia="Times New Roman" w:hAnsi="Segoe UI" w:cs="Segoe UI"/>
          <w:szCs w:val="20"/>
          <w:lang w:eastAsia="fr-FR"/>
        </w:rPr>
      </w:pPr>
      <w:r w:rsidRPr="0042182D">
        <w:rPr>
          <w:rFonts w:ascii="Segoe UI" w:eastAsia="Times New Roman" w:hAnsi="Segoe UI" w:cs="Segoe UI"/>
          <w:b/>
          <w:bCs/>
          <w:szCs w:val="20"/>
          <w:lang w:eastAsia="fr-FR"/>
        </w:rPr>
        <w:t>Les programmes d’assistance ont permis d’atténuer les effets immédiats des crises successives, mais leur impact demeure limité</w:t>
      </w:r>
      <w:r w:rsidRPr="002D1DC9">
        <w:rPr>
          <w:rFonts w:ascii="Segoe UI" w:eastAsia="Times New Roman" w:hAnsi="Segoe UI" w:cs="Segoe UI"/>
          <w:szCs w:val="20"/>
          <w:lang w:eastAsia="fr-FR"/>
        </w:rPr>
        <w:t>. Malgré l’élargissement des dispositifs de protection sociale, leur ciblage reste très défaillant : en 2022</w:t>
      </w:r>
      <w:r w:rsidRPr="0042182D">
        <w:rPr>
          <w:rFonts w:ascii="Segoe UI" w:eastAsia="Times New Roman" w:hAnsi="Segoe UI" w:cs="Segoe UI"/>
          <w:b/>
          <w:bCs/>
          <w:szCs w:val="20"/>
          <w:lang w:eastAsia="fr-FR"/>
        </w:rPr>
        <w:t xml:space="preserve">, </w:t>
      </w:r>
      <w:r w:rsidRPr="002E1302">
        <w:rPr>
          <w:rFonts w:ascii="Segoe UI" w:eastAsia="Times New Roman" w:hAnsi="Segoe UI" w:cs="Segoe UI"/>
          <w:szCs w:val="20"/>
          <w:lang w:eastAsia="fr-FR"/>
        </w:rPr>
        <w:t xml:space="preserve">la moitié des ménages les plus pauvres n’ont reçu aucune aide, tandis que 35% des ménages les plus aisés </w:t>
      </w:r>
      <w:r w:rsidR="00BB7745">
        <w:rPr>
          <w:rFonts w:ascii="Segoe UI" w:eastAsia="Times New Roman" w:hAnsi="Segoe UI" w:cs="Segoe UI"/>
          <w:szCs w:val="20"/>
          <w:lang w:eastAsia="fr-FR"/>
        </w:rPr>
        <w:t xml:space="preserve">en </w:t>
      </w:r>
      <w:r w:rsidRPr="002E1302">
        <w:rPr>
          <w:rFonts w:ascii="Segoe UI" w:eastAsia="Times New Roman" w:hAnsi="Segoe UI" w:cs="Segoe UI"/>
          <w:szCs w:val="20"/>
          <w:lang w:eastAsia="fr-FR"/>
        </w:rPr>
        <w:t>ont été bénéficiaires.</w:t>
      </w:r>
      <w:r w:rsidRPr="002D1DC9">
        <w:rPr>
          <w:rFonts w:ascii="Segoe UI" w:eastAsia="Times New Roman" w:hAnsi="Segoe UI" w:cs="Segoe UI"/>
          <w:szCs w:val="20"/>
          <w:lang w:eastAsia="fr-FR"/>
        </w:rPr>
        <w:t xml:space="preserve"> </w:t>
      </w:r>
    </w:p>
    <w:p w14:paraId="195A0227" w14:textId="4CDAE13B" w:rsidR="002D1DC9" w:rsidRPr="002D1DC9" w:rsidRDefault="002D1DC9" w:rsidP="00261B39">
      <w:pPr>
        <w:pStyle w:val="Brvesco-Normal"/>
        <w:spacing w:after="80" w:line="240" w:lineRule="auto"/>
        <w:ind w:left="-284"/>
        <w:rPr>
          <w:rFonts w:ascii="Segoe UI" w:eastAsia="Times New Roman" w:hAnsi="Segoe UI" w:cs="Segoe UI"/>
          <w:szCs w:val="20"/>
          <w:lang w:eastAsia="fr-FR"/>
        </w:rPr>
      </w:pPr>
      <w:r w:rsidRPr="0042182D">
        <w:rPr>
          <w:rFonts w:ascii="Segoe UI" w:eastAsia="Times New Roman" w:hAnsi="Segoe UI" w:cs="Segoe UI"/>
          <w:b/>
          <w:bCs/>
          <w:szCs w:val="20"/>
          <w:lang w:eastAsia="fr-FR"/>
        </w:rPr>
        <w:t xml:space="preserve">Les </w:t>
      </w:r>
      <w:r w:rsidR="00905B8C" w:rsidRPr="00F35C58">
        <w:rPr>
          <w:rFonts w:ascii="Segoe UI" w:eastAsia="Times New Roman" w:hAnsi="Segoe UI" w:cs="Segoe UI"/>
          <w:b/>
          <w:bCs/>
          <w:szCs w:val="20"/>
          <w:lang w:eastAsia="fr-FR"/>
        </w:rPr>
        <w:t>transferts des expatriés bangladais ont</w:t>
      </w:r>
      <w:r w:rsidRPr="00F35C58">
        <w:rPr>
          <w:rFonts w:ascii="Segoe UI" w:eastAsia="Times New Roman" w:hAnsi="Segoe UI" w:cs="Segoe UI"/>
          <w:b/>
          <w:bCs/>
          <w:szCs w:val="20"/>
          <w:lang w:eastAsia="fr-FR"/>
        </w:rPr>
        <w:t xml:space="preserve"> </w:t>
      </w:r>
      <w:r w:rsidR="006C33ED" w:rsidRPr="00F35C58">
        <w:rPr>
          <w:rFonts w:ascii="Segoe UI" w:eastAsia="Times New Roman" w:hAnsi="Segoe UI" w:cs="Segoe UI"/>
          <w:b/>
          <w:bCs/>
          <w:szCs w:val="20"/>
          <w:lang w:eastAsia="fr-FR"/>
        </w:rPr>
        <w:t>également</w:t>
      </w:r>
      <w:r w:rsidR="00905B8C" w:rsidRPr="00F35C58">
        <w:rPr>
          <w:rFonts w:ascii="Segoe UI" w:eastAsia="Times New Roman" w:hAnsi="Segoe UI" w:cs="Segoe UI"/>
          <w:b/>
          <w:bCs/>
          <w:szCs w:val="20"/>
          <w:lang w:eastAsia="fr-FR"/>
        </w:rPr>
        <w:t xml:space="preserve"> joué</w:t>
      </w:r>
      <w:r w:rsidRPr="0042182D">
        <w:rPr>
          <w:rFonts w:ascii="Segoe UI" w:eastAsia="Times New Roman" w:hAnsi="Segoe UI" w:cs="Segoe UI"/>
          <w:b/>
          <w:bCs/>
          <w:szCs w:val="20"/>
          <w:lang w:eastAsia="fr-FR"/>
        </w:rPr>
        <w:t xml:space="preserve"> un rôle </w:t>
      </w:r>
      <w:r w:rsidR="00BB7745">
        <w:rPr>
          <w:rFonts w:ascii="Segoe UI" w:eastAsia="Times New Roman" w:hAnsi="Segoe UI" w:cs="Segoe UI"/>
          <w:b/>
          <w:bCs/>
          <w:szCs w:val="20"/>
          <w:lang w:eastAsia="fr-FR"/>
        </w:rPr>
        <w:t xml:space="preserve">modéré </w:t>
      </w:r>
      <w:r w:rsidRPr="0042182D">
        <w:rPr>
          <w:rFonts w:ascii="Segoe UI" w:eastAsia="Times New Roman" w:hAnsi="Segoe UI" w:cs="Segoe UI"/>
          <w:b/>
          <w:bCs/>
          <w:szCs w:val="20"/>
          <w:lang w:eastAsia="fr-FR"/>
        </w:rPr>
        <w:t>de stabilisation</w:t>
      </w:r>
      <w:r w:rsidRPr="002D1DC9">
        <w:rPr>
          <w:rFonts w:ascii="Segoe UI" w:eastAsia="Times New Roman" w:hAnsi="Segoe UI" w:cs="Segoe UI"/>
          <w:szCs w:val="20"/>
          <w:lang w:eastAsia="fr-FR"/>
        </w:rPr>
        <w:t>. En 2022, 14% des ménages en bénéfici</w:t>
      </w:r>
      <w:r w:rsidR="00905B8C">
        <w:rPr>
          <w:rFonts w:ascii="Segoe UI" w:eastAsia="Times New Roman" w:hAnsi="Segoe UI" w:cs="Segoe UI"/>
          <w:szCs w:val="20"/>
          <w:lang w:eastAsia="fr-FR"/>
        </w:rPr>
        <w:t>ai</w:t>
      </w:r>
      <w:r w:rsidRPr="002D1DC9">
        <w:rPr>
          <w:rFonts w:ascii="Segoe UI" w:eastAsia="Times New Roman" w:hAnsi="Segoe UI" w:cs="Segoe UI"/>
          <w:szCs w:val="20"/>
          <w:lang w:eastAsia="fr-FR"/>
        </w:rPr>
        <w:t>ent</w:t>
      </w:r>
      <w:r w:rsidR="00B71DE4">
        <w:rPr>
          <w:rFonts w:ascii="Segoe UI" w:eastAsia="Times New Roman" w:hAnsi="Segoe UI" w:cs="Segoe UI"/>
          <w:szCs w:val="20"/>
          <w:lang w:eastAsia="fr-FR"/>
        </w:rPr>
        <w:t xml:space="preserve"> (contre 12% en 2010)</w:t>
      </w:r>
      <w:r w:rsidRPr="002D1DC9">
        <w:rPr>
          <w:rFonts w:ascii="Segoe UI" w:eastAsia="Times New Roman" w:hAnsi="Segoe UI" w:cs="Segoe UI"/>
          <w:szCs w:val="20"/>
          <w:lang w:eastAsia="fr-FR"/>
        </w:rPr>
        <w:t>, pour un montant mensuel moyen de 29</w:t>
      </w:r>
      <w:r w:rsidR="0015383A">
        <w:rPr>
          <w:rFonts w:ascii="Segoe UI" w:eastAsia="Times New Roman" w:hAnsi="Segoe UI" w:cs="Segoe UI"/>
          <w:szCs w:val="20"/>
          <w:lang w:eastAsia="fr-FR"/>
        </w:rPr>
        <w:t xml:space="preserve"> </w:t>
      </w:r>
      <w:r w:rsidRPr="002D1DC9">
        <w:rPr>
          <w:rFonts w:ascii="Segoe UI" w:eastAsia="Times New Roman" w:hAnsi="Segoe UI" w:cs="Segoe UI"/>
          <w:szCs w:val="20"/>
          <w:lang w:eastAsia="fr-FR"/>
        </w:rPr>
        <w:t>000</w:t>
      </w:r>
      <w:r w:rsidR="00905B8C">
        <w:rPr>
          <w:rFonts w:ascii="Segoe UI" w:eastAsia="Times New Roman" w:hAnsi="Segoe UI" w:cs="Segoe UI"/>
          <w:szCs w:val="20"/>
          <w:lang w:eastAsia="fr-FR"/>
        </w:rPr>
        <w:t xml:space="preserve"> BDT</w:t>
      </w:r>
      <w:r w:rsidR="0015383A">
        <w:rPr>
          <w:rFonts w:ascii="Segoe UI" w:eastAsia="Times New Roman" w:hAnsi="Segoe UI" w:cs="Segoe UI"/>
          <w:szCs w:val="20"/>
          <w:lang w:eastAsia="fr-FR"/>
        </w:rPr>
        <w:t xml:space="preserve"> (200 EUR)</w:t>
      </w:r>
      <w:r w:rsidR="00B71DE4">
        <w:rPr>
          <w:rStyle w:val="Appeldenotedefin"/>
          <w:rFonts w:ascii="Segoe UI" w:eastAsia="Times New Roman" w:hAnsi="Segoe UI" w:cs="Segoe UI"/>
          <w:szCs w:val="20"/>
          <w:lang w:eastAsia="fr-FR"/>
        </w:rPr>
        <w:endnoteReference w:id="6"/>
      </w:r>
      <w:r w:rsidR="00BB7745">
        <w:rPr>
          <w:rFonts w:ascii="Segoe UI" w:eastAsia="Times New Roman" w:hAnsi="Segoe UI" w:cs="Segoe UI"/>
          <w:szCs w:val="20"/>
          <w:lang w:eastAsia="fr-FR"/>
        </w:rPr>
        <w:t xml:space="preserve">. Néanmoins, </w:t>
      </w:r>
      <w:r w:rsidR="001B553B">
        <w:rPr>
          <w:rFonts w:ascii="Segoe UI" w:eastAsia="Times New Roman" w:hAnsi="Segoe UI" w:cs="Segoe UI"/>
          <w:szCs w:val="20"/>
          <w:lang w:eastAsia="fr-FR"/>
        </w:rPr>
        <w:t xml:space="preserve">la </w:t>
      </w:r>
      <w:r w:rsidR="001B553B" w:rsidRPr="001B553B">
        <w:rPr>
          <w:rFonts w:ascii="Segoe UI" w:eastAsia="Times New Roman" w:hAnsi="Segoe UI" w:cs="Segoe UI"/>
          <w:szCs w:val="20"/>
          <w:lang w:eastAsia="fr-FR"/>
        </w:rPr>
        <w:t>moitié des ménages les plus pauvres ne capteraient que 25% des fonds</w:t>
      </w:r>
      <w:r w:rsidR="00977D5D">
        <w:rPr>
          <w:rFonts w:ascii="Segoe UI" w:eastAsia="Times New Roman" w:hAnsi="Segoe UI" w:cs="Segoe UI"/>
          <w:szCs w:val="20"/>
          <w:lang w:eastAsia="fr-FR"/>
        </w:rPr>
        <w:t xml:space="preserve">. </w:t>
      </w:r>
    </w:p>
    <w:p w14:paraId="0C5C1696" w14:textId="7D184E2A" w:rsidR="00A603D9" w:rsidRPr="00F83E7E" w:rsidRDefault="00905B8C" w:rsidP="00A603D9">
      <w:pPr>
        <w:pStyle w:val="Brvesco-Normal"/>
        <w:spacing w:after="80" w:line="240" w:lineRule="auto"/>
        <w:ind w:left="-284"/>
        <w:rPr>
          <w:rFonts w:ascii="Segoe UI" w:eastAsia="Times New Roman" w:hAnsi="Segoe UI" w:cs="Segoe UI"/>
          <w:color w:val="6A6AF4"/>
          <w:szCs w:val="20"/>
          <w:u w:val="single"/>
          <w:lang w:eastAsia="fr-FR"/>
        </w:rPr>
      </w:pPr>
      <w:r w:rsidRPr="00CA558A">
        <w:rPr>
          <w:rFonts w:ascii="Segoe UI" w:eastAsia="Times New Roman" w:hAnsi="Segoe UI" w:cs="Segoe UI"/>
          <w:color w:val="6A6AF4"/>
          <w:szCs w:val="20"/>
          <w:u w:val="single"/>
          <w:lang w:eastAsia="fr-FR"/>
        </w:rPr>
        <w:t>Des dynamiques territoriales et sectorielles qui accentuent les vulnérabilités</w:t>
      </w:r>
    </w:p>
    <w:p w14:paraId="5F0D7C67" w14:textId="0E5CED11" w:rsidR="002D1DC9" w:rsidRPr="002E1302" w:rsidRDefault="002D1DC9" w:rsidP="00905B8C">
      <w:pPr>
        <w:pStyle w:val="Brvesco-Normal"/>
        <w:spacing w:after="80" w:line="240" w:lineRule="auto"/>
        <w:ind w:left="-284"/>
        <w:rPr>
          <w:rFonts w:ascii="Segoe UI" w:eastAsia="Times New Roman" w:hAnsi="Segoe UI" w:cs="Segoe UI"/>
          <w:szCs w:val="20"/>
          <w:lang w:eastAsia="fr-FR"/>
        </w:rPr>
      </w:pPr>
      <w:r w:rsidRPr="002D1DC9">
        <w:rPr>
          <w:rFonts w:ascii="Segoe UI" w:eastAsia="Times New Roman" w:hAnsi="Segoe UI" w:cs="Segoe UI"/>
          <w:szCs w:val="20"/>
          <w:lang w:eastAsia="fr-FR"/>
        </w:rPr>
        <w:t xml:space="preserve">Les écarts territoriaux restent marqués et participent à la persistance de la pauvreté. </w:t>
      </w:r>
      <w:r w:rsidRPr="002E1302">
        <w:rPr>
          <w:rFonts w:ascii="Segoe UI" w:eastAsia="Times New Roman" w:hAnsi="Segoe UI" w:cs="Segoe UI"/>
          <w:szCs w:val="20"/>
          <w:lang w:eastAsia="fr-FR"/>
        </w:rPr>
        <w:t>Les zones rurales affichent un taux de pauvreté plus élevé (20,5% contre 14,7% en zones urbaines</w:t>
      </w:r>
      <w:r w:rsidR="0042182D" w:rsidRPr="002E1302">
        <w:rPr>
          <w:rFonts w:ascii="Segoe UI" w:eastAsia="Times New Roman" w:hAnsi="Segoe UI" w:cs="Segoe UI"/>
          <w:szCs w:val="20"/>
          <w:lang w:eastAsia="fr-FR"/>
        </w:rPr>
        <w:t xml:space="preserve"> en 2022</w:t>
      </w:r>
      <w:r w:rsidRPr="002E1302">
        <w:rPr>
          <w:rFonts w:ascii="Segoe UI" w:eastAsia="Times New Roman" w:hAnsi="Segoe UI" w:cs="Segoe UI"/>
          <w:szCs w:val="20"/>
          <w:lang w:eastAsia="fr-FR"/>
        </w:rPr>
        <w:t xml:space="preserve">), bien qu’elles aient enregistré les progrès les plus nets entre 2016 et 2022 (-8,5 points contre -4,6 en milieu urbain). </w:t>
      </w:r>
    </w:p>
    <w:p w14:paraId="4668DC31" w14:textId="6FC25C54" w:rsidR="002D1DC9" w:rsidRPr="002D1DC9" w:rsidRDefault="00905B8C" w:rsidP="00905B8C">
      <w:pPr>
        <w:pStyle w:val="Brvesco-Normal"/>
        <w:spacing w:after="80" w:line="240" w:lineRule="auto"/>
        <w:ind w:left="-284"/>
        <w:rPr>
          <w:rFonts w:ascii="Segoe UI" w:eastAsia="Times New Roman" w:hAnsi="Segoe UI" w:cs="Segoe UI"/>
          <w:szCs w:val="20"/>
          <w:lang w:eastAsia="fr-FR"/>
        </w:rPr>
      </w:pPr>
      <w:r>
        <w:rPr>
          <w:rFonts w:ascii="Segoe UI" w:eastAsia="Times New Roman" w:hAnsi="Segoe UI" w:cs="Segoe UI"/>
          <w:szCs w:val="20"/>
          <w:lang w:eastAsia="fr-FR"/>
        </w:rPr>
        <w:t>Aujourd’hui, </w:t>
      </w:r>
      <w:r w:rsidRPr="008545DF">
        <w:rPr>
          <w:rFonts w:ascii="Segoe UI" w:eastAsia="Times New Roman" w:hAnsi="Segoe UI" w:cs="Segoe UI"/>
          <w:b/>
          <w:bCs/>
          <w:szCs w:val="20"/>
          <w:lang w:eastAsia="fr-FR"/>
        </w:rPr>
        <w:t>l</w:t>
      </w:r>
      <w:r w:rsidR="002D1DC9" w:rsidRPr="008545DF">
        <w:rPr>
          <w:rFonts w:ascii="Segoe UI" w:eastAsia="Times New Roman" w:hAnsi="Segoe UI" w:cs="Segoe UI"/>
          <w:b/>
          <w:bCs/>
          <w:szCs w:val="20"/>
          <w:lang w:eastAsia="fr-FR"/>
        </w:rPr>
        <w:t>e marché du travail, longtemps moteur d’inclusion, montre des signes évidents d’essoufflemen</w:t>
      </w:r>
      <w:r w:rsidR="00B34E73">
        <w:rPr>
          <w:rFonts w:ascii="Segoe UI" w:eastAsia="Times New Roman" w:hAnsi="Segoe UI" w:cs="Segoe UI"/>
          <w:b/>
          <w:bCs/>
          <w:szCs w:val="20"/>
          <w:lang w:eastAsia="fr-FR"/>
        </w:rPr>
        <w:t xml:space="preserve">t </w:t>
      </w:r>
      <w:r w:rsidR="00B34E73" w:rsidRPr="002E1302">
        <w:rPr>
          <w:rFonts w:ascii="Segoe UI" w:eastAsia="Times New Roman" w:hAnsi="Segoe UI" w:cs="Segoe UI"/>
          <w:szCs w:val="20"/>
          <w:lang w:eastAsia="fr-FR"/>
        </w:rPr>
        <w:t>alors que l’emploi total a diminué de plus de deux millions de postes entre 2023 et 2024, et une nouvelle baisse d’environ 0,8 million en 2025.</w:t>
      </w:r>
      <w:r w:rsidR="002D1DC9" w:rsidRPr="002D1DC9">
        <w:rPr>
          <w:rFonts w:ascii="Segoe UI" w:eastAsia="Times New Roman" w:hAnsi="Segoe UI" w:cs="Segoe UI"/>
          <w:szCs w:val="20"/>
          <w:lang w:eastAsia="fr-FR"/>
        </w:rPr>
        <w:t xml:space="preserve"> </w:t>
      </w:r>
    </w:p>
    <w:p w14:paraId="4A00118A" w14:textId="6E3AC5DD" w:rsidR="002D1DC9" w:rsidRPr="002D1DC9" w:rsidRDefault="002D1DC9" w:rsidP="00905B8C">
      <w:pPr>
        <w:pStyle w:val="Brvesco-Normal"/>
        <w:spacing w:after="80" w:line="240" w:lineRule="auto"/>
        <w:ind w:left="-284"/>
        <w:rPr>
          <w:rFonts w:ascii="Segoe UI" w:eastAsia="Times New Roman" w:hAnsi="Segoe UI" w:cs="Segoe UI"/>
          <w:szCs w:val="20"/>
          <w:lang w:eastAsia="fr-FR"/>
        </w:rPr>
      </w:pPr>
      <w:r w:rsidRPr="008545DF">
        <w:rPr>
          <w:rFonts w:ascii="Segoe UI" w:eastAsia="Times New Roman" w:hAnsi="Segoe UI" w:cs="Segoe UI"/>
          <w:b/>
          <w:bCs/>
          <w:szCs w:val="20"/>
          <w:lang w:eastAsia="fr-FR"/>
        </w:rPr>
        <w:t>La précarité structurelle du marché du travail accentue ces vulnérabilités</w:t>
      </w:r>
      <w:r w:rsidRPr="002D1DC9">
        <w:rPr>
          <w:rFonts w:ascii="Segoe UI" w:eastAsia="Times New Roman" w:hAnsi="Segoe UI" w:cs="Segoe UI"/>
          <w:szCs w:val="20"/>
          <w:lang w:eastAsia="fr-FR"/>
        </w:rPr>
        <w:t xml:space="preserve"> : environ 84% des travailleurs bangladais sont employés dans le secteur informel</w:t>
      </w:r>
      <w:r w:rsidR="00170B06">
        <w:rPr>
          <w:rFonts w:ascii="Segoe UI" w:eastAsia="Times New Roman" w:hAnsi="Segoe UI" w:cs="Segoe UI"/>
          <w:szCs w:val="20"/>
          <w:lang w:eastAsia="fr-FR"/>
        </w:rPr>
        <w:t xml:space="preserve"> et </w:t>
      </w:r>
      <w:r w:rsidR="00170B06" w:rsidRPr="00170B06">
        <w:rPr>
          <w:rFonts w:ascii="Segoe UI" w:eastAsia="Times New Roman" w:hAnsi="Segoe UI" w:cs="Segoe UI"/>
          <w:b/>
          <w:bCs/>
          <w:szCs w:val="20"/>
          <w:lang w:eastAsia="fr-FR"/>
        </w:rPr>
        <w:t>l</w:t>
      </w:r>
      <w:r w:rsidRPr="008545DF">
        <w:rPr>
          <w:rFonts w:ascii="Segoe UI" w:eastAsia="Times New Roman" w:hAnsi="Segoe UI" w:cs="Segoe UI"/>
          <w:b/>
          <w:bCs/>
          <w:szCs w:val="20"/>
          <w:lang w:eastAsia="fr-FR"/>
        </w:rPr>
        <w:t>a participation féminine au marché du travail demeure faible (environ 38%),</w:t>
      </w:r>
      <w:r w:rsidRPr="002D1DC9">
        <w:rPr>
          <w:rFonts w:ascii="Segoe UI" w:eastAsia="Times New Roman" w:hAnsi="Segoe UI" w:cs="Segoe UI"/>
          <w:szCs w:val="20"/>
          <w:lang w:eastAsia="fr-FR"/>
        </w:rPr>
        <w:t xml:space="preserve"> malgré les progrès notables en matière d’éducation des filles.</w:t>
      </w:r>
    </w:p>
    <w:p w14:paraId="7D499A5A" w14:textId="501DB966" w:rsidR="00A603D9" w:rsidRPr="00F83E7E" w:rsidRDefault="00C436AF" w:rsidP="00A603D9">
      <w:pPr>
        <w:pStyle w:val="Brvesco-Normal"/>
        <w:spacing w:after="80" w:line="240" w:lineRule="auto"/>
        <w:ind w:left="-284"/>
        <w:rPr>
          <w:rFonts w:ascii="Segoe UI" w:eastAsia="Times New Roman" w:hAnsi="Segoe UI" w:cs="Segoe UI"/>
          <w:color w:val="6A6AF4"/>
          <w:szCs w:val="20"/>
          <w:u w:val="single"/>
          <w:lang w:eastAsia="fr-FR"/>
        </w:rPr>
      </w:pPr>
      <w:r w:rsidRPr="00C436AF">
        <w:rPr>
          <w:rFonts w:ascii="Segoe UI" w:eastAsia="Times New Roman" w:hAnsi="Segoe UI" w:cs="Segoe UI"/>
          <w:color w:val="6A6AF4"/>
          <w:szCs w:val="20"/>
          <w:u w:val="single"/>
          <w:lang w:eastAsia="fr-FR"/>
        </w:rPr>
        <w:t xml:space="preserve">Une pauvreté multidimensionnelle qui reste </w:t>
      </w:r>
      <w:r>
        <w:rPr>
          <w:rFonts w:ascii="Segoe UI" w:eastAsia="Times New Roman" w:hAnsi="Segoe UI" w:cs="Segoe UI"/>
          <w:color w:val="6A6AF4"/>
          <w:szCs w:val="20"/>
          <w:u w:val="single"/>
          <w:lang w:eastAsia="fr-FR"/>
        </w:rPr>
        <w:t>un enjeu de politique publique majeur</w:t>
      </w:r>
    </w:p>
    <w:p w14:paraId="1FC21AAA" w14:textId="455E6E59" w:rsidR="00FB704B" w:rsidRDefault="0008677B" w:rsidP="0008677B">
      <w:pPr>
        <w:pStyle w:val="Brvesco-Normal"/>
        <w:spacing w:after="80" w:line="240" w:lineRule="auto"/>
        <w:ind w:left="-284"/>
        <w:rPr>
          <w:rFonts w:ascii="Segoe UI" w:eastAsia="Times New Roman" w:hAnsi="Segoe UI" w:cs="Segoe UI"/>
          <w:szCs w:val="20"/>
          <w:lang w:eastAsia="fr-FR"/>
        </w:rPr>
      </w:pPr>
      <w:r w:rsidRPr="0008677B">
        <w:rPr>
          <w:rFonts w:ascii="Segoe UI" w:eastAsia="Times New Roman" w:hAnsi="Segoe UI" w:cs="Segoe UI"/>
          <w:szCs w:val="20"/>
          <w:lang w:eastAsia="fr-FR"/>
        </w:rPr>
        <w:t xml:space="preserve">Au-delà de la pauvreté monétaire, </w:t>
      </w:r>
      <w:r w:rsidRPr="008545DF">
        <w:rPr>
          <w:rFonts w:ascii="Segoe UI" w:eastAsia="Times New Roman" w:hAnsi="Segoe UI" w:cs="Segoe UI"/>
          <w:b/>
          <w:bCs/>
          <w:szCs w:val="20"/>
          <w:lang w:eastAsia="fr-FR"/>
        </w:rPr>
        <w:t>le Bangladesh est confronté à un défi majeur de pauvreté multidimensionnelle</w:t>
      </w:r>
      <w:r w:rsidR="005B4B5D">
        <w:rPr>
          <w:rFonts w:ascii="Segoe UI" w:eastAsia="Times New Roman" w:hAnsi="Segoe UI" w:cs="Segoe UI"/>
          <w:b/>
          <w:bCs/>
          <w:szCs w:val="20"/>
          <w:lang w:eastAsia="fr-FR"/>
        </w:rPr>
        <w:t xml:space="preserve"> </w:t>
      </w:r>
      <w:r w:rsidR="005B4B5D" w:rsidRPr="00D6442E">
        <w:rPr>
          <w:rFonts w:ascii="Segoe UI" w:eastAsia="Times New Roman" w:hAnsi="Segoe UI" w:cs="Segoe UI"/>
          <w:szCs w:val="20"/>
          <w:lang w:eastAsia="fr-FR"/>
        </w:rPr>
        <w:t>(</w:t>
      </w:r>
      <w:r w:rsidR="0015383A">
        <w:rPr>
          <w:rFonts w:ascii="Segoe UI" w:eastAsia="Times New Roman" w:hAnsi="Segoe UI" w:cs="Segoe UI"/>
          <w:szCs w:val="20"/>
          <w:lang w:eastAsia="fr-FR"/>
        </w:rPr>
        <w:t>manque d’accès aux soins, à l’éducation, aux services de base</w:t>
      </w:r>
      <w:r w:rsidR="005B4B5D" w:rsidRPr="002E1302">
        <w:rPr>
          <w:rFonts w:ascii="Segoe UI" w:eastAsia="Times New Roman" w:hAnsi="Segoe UI" w:cs="Segoe UI"/>
          <w:szCs w:val="20"/>
          <w:lang w:eastAsia="fr-FR"/>
        </w:rPr>
        <w:t>)</w:t>
      </w:r>
      <w:r w:rsidR="005B4B5D" w:rsidRPr="002E1302">
        <w:rPr>
          <w:rStyle w:val="Appeldenotedefin"/>
          <w:rFonts w:ascii="Segoe UI" w:eastAsia="Times New Roman" w:hAnsi="Segoe UI" w:cs="Segoe UI"/>
          <w:szCs w:val="20"/>
          <w:lang w:eastAsia="fr-FR"/>
        </w:rPr>
        <w:endnoteReference w:id="7"/>
      </w:r>
      <w:r w:rsidRPr="002E1302">
        <w:rPr>
          <w:rFonts w:ascii="Segoe UI" w:eastAsia="Times New Roman" w:hAnsi="Segoe UI" w:cs="Segoe UI"/>
          <w:szCs w:val="20"/>
          <w:lang w:eastAsia="fr-FR"/>
        </w:rPr>
        <w:t>, qui, bien qu’ayant reculé de 47% en 2010 à 21% en 2022</w:t>
      </w:r>
      <w:r w:rsidRPr="0008677B">
        <w:rPr>
          <w:rFonts w:ascii="Segoe UI" w:eastAsia="Times New Roman" w:hAnsi="Segoe UI" w:cs="Segoe UI"/>
          <w:szCs w:val="20"/>
          <w:lang w:eastAsia="fr-FR"/>
        </w:rPr>
        <w:t xml:space="preserve">, concerne encore environ 34 </w:t>
      </w:r>
      <w:r w:rsidR="008545DF">
        <w:rPr>
          <w:rFonts w:ascii="Segoe UI" w:eastAsia="Times New Roman" w:hAnsi="Segoe UI" w:cs="Segoe UI"/>
          <w:szCs w:val="20"/>
          <w:lang w:eastAsia="fr-FR"/>
        </w:rPr>
        <w:t xml:space="preserve">M </w:t>
      </w:r>
      <w:r w:rsidRPr="0008677B">
        <w:rPr>
          <w:rFonts w:ascii="Segoe UI" w:eastAsia="Times New Roman" w:hAnsi="Segoe UI" w:cs="Segoe UI"/>
          <w:szCs w:val="20"/>
          <w:lang w:eastAsia="fr-FR"/>
        </w:rPr>
        <w:t xml:space="preserve">de personnes. </w:t>
      </w:r>
    </w:p>
    <w:p w14:paraId="576C6FC2" w14:textId="35EB5253" w:rsidR="0008677B" w:rsidRPr="0008677B" w:rsidRDefault="00FB704B" w:rsidP="0008677B">
      <w:pPr>
        <w:pStyle w:val="Brvesco-Normal"/>
        <w:spacing w:after="80" w:line="240" w:lineRule="auto"/>
        <w:ind w:left="-284"/>
        <w:rPr>
          <w:rFonts w:ascii="Segoe UI" w:eastAsia="Times New Roman" w:hAnsi="Segoe UI" w:cs="Segoe UI"/>
          <w:szCs w:val="20"/>
          <w:lang w:eastAsia="fr-FR"/>
        </w:rPr>
      </w:pPr>
      <w:r w:rsidRPr="002E1302">
        <w:rPr>
          <w:rFonts w:ascii="Segoe UI" w:eastAsia="Times New Roman" w:hAnsi="Segoe UI" w:cs="Segoe UI"/>
          <w:szCs w:val="20"/>
          <w:lang w:eastAsia="fr-FR"/>
        </w:rPr>
        <w:t xml:space="preserve">La réduction de la pauvreté multidimensionnelle exige des </w:t>
      </w:r>
      <w:r w:rsidRPr="002875A8">
        <w:rPr>
          <w:rFonts w:ascii="Segoe UI" w:eastAsia="Times New Roman" w:hAnsi="Segoe UI" w:cs="Segoe UI"/>
          <w:b/>
          <w:bCs/>
          <w:szCs w:val="20"/>
          <w:lang w:eastAsia="fr-FR"/>
        </w:rPr>
        <w:t>investissements durables dans l’éducation, la santé et le logement.</w:t>
      </w:r>
      <w:r w:rsidRPr="00FB704B">
        <w:rPr>
          <w:rFonts w:ascii="Segoe UI" w:eastAsia="Times New Roman" w:hAnsi="Segoe UI" w:cs="Segoe UI"/>
          <w:szCs w:val="20"/>
          <w:lang w:eastAsia="fr-FR"/>
        </w:rPr>
        <w:t xml:space="preserve"> Or, ces secteurs comptent déjà parmi les moins financés, alors même que les ressources budgétaires du Bangladesh demeurent limitées.</w:t>
      </w:r>
    </w:p>
    <w:p w14:paraId="1E262783" w14:textId="2B4459B6" w:rsidR="007423DE" w:rsidRPr="00710166" w:rsidRDefault="00710166" w:rsidP="00025E2E">
      <w:pPr>
        <w:spacing w:after="0"/>
        <w:ind w:left="-284" w:right="425"/>
        <w:jc w:val="center"/>
        <w:rPr>
          <w:rFonts w:ascii="Arial" w:hAnsi="Arial" w:cs="Arial"/>
          <w:b/>
          <w:bCs/>
          <w:color w:val="E4A503"/>
          <w:sz w:val="28"/>
          <w:szCs w:val="28"/>
        </w:rPr>
      </w:pPr>
      <w:r w:rsidRPr="00F963B2">
        <w:rPr>
          <w:rFonts w:ascii="Arial" w:hAnsi="Arial" w:cs="Arial"/>
          <w:b/>
          <w:bCs/>
          <w:color w:val="E4A503"/>
          <w:sz w:val="28"/>
          <w:szCs w:val="28"/>
        </w:rPr>
        <w:t>* * *</w:t>
      </w:r>
    </w:p>
    <w:p w14:paraId="33637DA8" w14:textId="3E6B84EF" w:rsidR="0017086B" w:rsidRPr="000B5587" w:rsidRDefault="000B5587" w:rsidP="000B5587">
      <w:pPr>
        <w:spacing w:after="0" w:line="240" w:lineRule="auto"/>
        <w:ind w:left="-284"/>
        <w:jc w:val="both"/>
        <w:rPr>
          <w:rFonts w:ascii="Segoe UI" w:hAnsi="Segoe UI" w:cs="Segoe UI"/>
          <w:i/>
          <w:iCs/>
          <w:noProof/>
          <w:color w:val="000091"/>
          <w:sz w:val="20"/>
          <w:szCs w:val="18"/>
          <w:lang w:val="es-419" w:eastAsia="fr-FR"/>
        </w:rPr>
      </w:pPr>
      <w:r w:rsidRPr="000B5587">
        <w:rPr>
          <w:rFonts w:ascii="Segoe UI" w:hAnsi="Segoe UI" w:cs="Segoe UI"/>
          <w:i/>
          <w:iCs/>
          <w:noProof/>
          <w:color w:val="000091"/>
          <w:sz w:val="20"/>
          <w:szCs w:val="18"/>
          <w:lang w:val="es-419" w:eastAsia="fr-FR"/>
        </w:rPr>
        <w:t xml:space="preserve">Le marché du travail, structurellement fragile, a perdu son rôle d'entrainement de l'économie réelle à partir de 2016 et a été profondément bousculé par les crises répétitives depuis 2020. La hausse de la pauvreté et les difficultés à trouver un emploi en particulier chez les plus jeunes ont sans aucun doute créer un terreau fertile pour les événements de l'été 2024. Le gouvernement intérimaire n'ayant pas pris d'initiative forte pour le pouvoir d'achat, la situation est aujourd'hui pire encore. Les élections à venir représentent ainsi le prochain moment clé pour inverser la tendance. Cependant, à trois mois du scrutin, les principaux partis n’ont encore présenté aucun programme économique concret. Retrouver le chemin de la croissance, augmenter les taxes, investir dans les infrastructures, limiter l'inflation, résoudre les problèmes du secteur bancaire : les défis sont nombreux, parfois contradictoires, et le chemin sera étroit et sinueux dans les années à venir. </w:t>
      </w:r>
      <w:r w:rsidR="001D1A97" w:rsidRPr="00F83E7E">
        <w:rPr>
          <w:rFonts w:ascii="Segoe UI" w:eastAsia="Times New Roman" w:hAnsi="Segoe UI" w:cs="Segoe UI"/>
          <w:sz w:val="20"/>
          <w:szCs w:val="20"/>
          <w:lang w:eastAsia="fr-FR"/>
        </w:rPr>
        <w:br w:type="page"/>
      </w:r>
      <w:r w:rsidR="0092522A" w:rsidRPr="00A940A6">
        <w:rPr>
          <w:rFonts w:ascii="Segoe UI" w:eastAsia="Calibri" w:hAnsi="Segoe UI" w:cs="Segoe UI"/>
          <w:noProof/>
          <w:color w:val="000091"/>
          <w:sz w:val="24"/>
          <w:szCs w:val="24"/>
          <w:lang w:val="es-419" w:eastAsia="fr-FR"/>
        </w:rPr>
        <w:lastRenderedPageBreak/>
        <mc:AlternateContent>
          <mc:Choice Requires="wps">
            <w:drawing>
              <wp:anchor distT="0" distB="0" distL="114300" distR="114300" simplePos="0" relativeHeight="251676672" behindDoc="1" locked="0" layoutInCell="1" allowOverlap="1" wp14:anchorId="65A9B44D" wp14:editId="41415690">
                <wp:simplePos x="0" y="0"/>
                <wp:positionH relativeFrom="page">
                  <wp:align>left</wp:align>
                </wp:positionH>
                <wp:positionV relativeFrom="paragraph">
                  <wp:posOffset>-895350</wp:posOffset>
                </wp:positionV>
                <wp:extent cx="7677150" cy="11058525"/>
                <wp:effectExtent l="0" t="0" r="0" b="9525"/>
                <wp:wrapNone/>
                <wp:docPr id="13" name="Rectangle 13"/>
                <wp:cNvGraphicFramePr/>
                <a:graphic xmlns:a="http://schemas.openxmlformats.org/drawingml/2006/main">
                  <a:graphicData uri="http://schemas.microsoft.com/office/word/2010/wordprocessingShape">
                    <wps:wsp>
                      <wps:cNvSpPr/>
                      <wps:spPr>
                        <a:xfrm>
                          <a:off x="0" y="0"/>
                          <a:ext cx="7677150" cy="11058525"/>
                        </a:xfrm>
                        <a:prstGeom prst="rect">
                          <a:avLst/>
                        </a:prstGeom>
                        <a:solidFill>
                          <a:srgbClr val="FEF8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558A26" id="Rectangle 13" o:spid="_x0000_s1026" style="position:absolute;margin-left:0;margin-top:-70.5pt;width:604.5pt;height:870.75pt;z-index:-25163980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" fillcolor="#fef8e8" stroked="f" strokeweight="1pt">
                <w10:wrap anchorx="page"/>
              </v:rect>
            </w:pict>
          </mc:Fallback>
        </mc:AlternateContent>
      </w:r>
      <w:r w:rsidR="0017086B" w:rsidRPr="00A940A6">
        <w:rPr>
          <w:rFonts w:ascii="Segoe UI" w:eastAsia="Calibri" w:hAnsi="Segoe UI" w:cs="Segoe UI"/>
          <w:noProof/>
          <w:color w:val="000091"/>
          <w:sz w:val="24"/>
          <w:szCs w:val="24"/>
          <w:lang w:val="es-419" w:eastAsia="fr-FR"/>
        </w:rPr>
        <w:t>ANNEXE</w:t>
      </w:r>
    </w:p>
    <w:p w14:paraId="3170DA99" w14:textId="6B0209ED" w:rsidR="00AA6224" w:rsidRDefault="00AA6224" w:rsidP="00C54D1B">
      <w:pPr>
        <w:spacing w:after="0" w:line="240" w:lineRule="auto"/>
        <w:ind w:left="-284"/>
        <w:jc w:val="both"/>
        <w:rPr>
          <w:rFonts w:ascii="Segoe UI" w:eastAsia="Calibri" w:hAnsi="Segoe UI" w:cs="Segoe UI"/>
          <w:noProof/>
          <w:color w:val="000091"/>
          <w:sz w:val="20"/>
          <w:szCs w:val="20"/>
          <w:lang w:val="es-419" w:eastAsia="fr-FR"/>
        </w:rPr>
      </w:pPr>
    </w:p>
    <w:p w14:paraId="0DA3E7E3" w14:textId="03FD7BCF" w:rsidR="00AA6224" w:rsidRDefault="00AA6224" w:rsidP="00C54D1B">
      <w:pPr>
        <w:spacing w:after="0" w:line="240" w:lineRule="auto"/>
        <w:ind w:left="-284"/>
        <w:jc w:val="both"/>
        <w:rPr>
          <w:rFonts w:ascii="Segoe UI" w:eastAsia="Calibri" w:hAnsi="Segoe UI" w:cs="Segoe UI"/>
          <w:noProof/>
          <w:color w:val="000091"/>
          <w:sz w:val="20"/>
          <w:szCs w:val="20"/>
          <w:lang w:val="es-419" w:eastAsia="fr-FR"/>
        </w:rPr>
      </w:pPr>
      <w:r>
        <w:rPr>
          <w:noProof/>
        </w:rPr>
        <w:drawing>
          <wp:anchor distT="0" distB="0" distL="114300" distR="114300" simplePos="0" relativeHeight="251686912" behindDoc="0" locked="0" layoutInCell="1" allowOverlap="1" wp14:anchorId="18ED7333" wp14:editId="6DCB61CB">
            <wp:simplePos x="0" y="0"/>
            <wp:positionH relativeFrom="margin">
              <wp:align>center</wp:align>
            </wp:positionH>
            <wp:positionV relativeFrom="paragraph">
              <wp:posOffset>12700</wp:posOffset>
            </wp:positionV>
            <wp:extent cx="4419600" cy="3133725"/>
            <wp:effectExtent l="0" t="0" r="0" b="9525"/>
            <wp:wrapSquare wrapText="bothSides"/>
            <wp:docPr id="11" name="Graphique 11">
              <a:extLst xmlns:a="http://schemas.openxmlformats.org/drawingml/2006/main">
                <a:ext uri="{FF2B5EF4-FFF2-40B4-BE49-F238E27FC236}">
                  <a16:creationId xmlns:a16="http://schemas.microsoft.com/office/drawing/2014/main" id="{357D86BF-60C5-4DA2-A788-E1E34F6035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7A18EE86" w14:textId="29837395" w:rsidR="00AA6224" w:rsidRDefault="00AA6224" w:rsidP="00C54D1B">
      <w:pPr>
        <w:spacing w:after="0" w:line="240" w:lineRule="auto"/>
        <w:ind w:left="-284"/>
        <w:jc w:val="both"/>
        <w:rPr>
          <w:rFonts w:ascii="Segoe UI" w:eastAsia="Calibri" w:hAnsi="Segoe UI" w:cs="Segoe UI"/>
          <w:noProof/>
          <w:color w:val="000091"/>
          <w:sz w:val="20"/>
          <w:szCs w:val="20"/>
          <w:lang w:val="es-419" w:eastAsia="fr-FR"/>
        </w:rPr>
      </w:pPr>
    </w:p>
    <w:p w14:paraId="32F5D9FF" w14:textId="1CB8CE53" w:rsidR="00AA6224" w:rsidRDefault="00AA6224" w:rsidP="00C54D1B">
      <w:pPr>
        <w:spacing w:after="0" w:line="240" w:lineRule="auto"/>
        <w:ind w:left="-284"/>
        <w:jc w:val="both"/>
        <w:rPr>
          <w:rFonts w:ascii="Segoe UI" w:eastAsia="Calibri" w:hAnsi="Segoe UI" w:cs="Segoe UI"/>
          <w:noProof/>
          <w:color w:val="000091"/>
          <w:sz w:val="20"/>
          <w:szCs w:val="20"/>
          <w:lang w:val="es-419" w:eastAsia="fr-FR"/>
        </w:rPr>
      </w:pPr>
    </w:p>
    <w:p w14:paraId="78D012F3" w14:textId="6173FB72" w:rsidR="00AA6224" w:rsidRDefault="00AA6224" w:rsidP="00C54D1B">
      <w:pPr>
        <w:spacing w:after="0" w:line="240" w:lineRule="auto"/>
        <w:ind w:left="-284"/>
        <w:jc w:val="both"/>
        <w:rPr>
          <w:rFonts w:ascii="Segoe UI" w:eastAsia="Calibri" w:hAnsi="Segoe UI" w:cs="Segoe UI"/>
          <w:noProof/>
          <w:color w:val="000091"/>
          <w:sz w:val="20"/>
          <w:szCs w:val="20"/>
          <w:lang w:val="es-419" w:eastAsia="fr-FR"/>
        </w:rPr>
      </w:pPr>
    </w:p>
    <w:p w14:paraId="39823854" w14:textId="53B7C847" w:rsidR="00AA6224" w:rsidRDefault="00AA6224" w:rsidP="00C54D1B">
      <w:pPr>
        <w:spacing w:after="0" w:line="240" w:lineRule="auto"/>
        <w:ind w:left="-284"/>
        <w:jc w:val="both"/>
        <w:rPr>
          <w:rFonts w:ascii="Segoe UI" w:eastAsia="Calibri" w:hAnsi="Segoe UI" w:cs="Segoe UI"/>
          <w:noProof/>
          <w:color w:val="000091"/>
          <w:sz w:val="20"/>
          <w:szCs w:val="20"/>
          <w:lang w:val="es-419" w:eastAsia="fr-FR"/>
        </w:rPr>
      </w:pPr>
    </w:p>
    <w:p w14:paraId="4C8B3CDC" w14:textId="14AAA16F" w:rsidR="00AA6224" w:rsidRDefault="00AA6224" w:rsidP="00C54D1B">
      <w:pPr>
        <w:spacing w:after="0" w:line="240" w:lineRule="auto"/>
        <w:ind w:left="-284"/>
        <w:jc w:val="both"/>
        <w:rPr>
          <w:rFonts w:ascii="Segoe UI" w:eastAsia="Calibri" w:hAnsi="Segoe UI" w:cs="Segoe UI"/>
          <w:noProof/>
          <w:color w:val="000091"/>
          <w:sz w:val="20"/>
          <w:szCs w:val="20"/>
          <w:lang w:val="es-419" w:eastAsia="fr-FR"/>
        </w:rPr>
      </w:pPr>
    </w:p>
    <w:p w14:paraId="70FFED2C" w14:textId="253AA6A0" w:rsidR="00AA6224" w:rsidRDefault="00AA6224" w:rsidP="00C54D1B">
      <w:pPr>
        <w:spacing w:after="0" w:line="240" w:lineRule="auto"/>
        <w:ind w:left="-284"/>
        <w:jc w:val="both"/>
        <w:rPr>
          <w:rFonts w:ascii="Segoe UI" w:eastAsia="Calibri" w:hAnsi="Segoe UI" w:cs="Segoe UI"/>
          <w:noProof/>
          <w:color w:val="000091"/>
          <w:sz w:val="20"/>
          <w:szCs w:val="20"/>
          <w:lang w:val="es-419" w:eastAsia="fr-FR"/>
        </w:rPr>
      </w:pPr>
    </w:p>
    <w:p w14:paraId="5617027E" w14:textId="4BC788B8" w:rsidR="00AA6224" w:rsidRDefault="00AA6224" w:rsidP="00C54D1B">
      <w:pPr>
        <w:spacing w:after="0" w:line="240" w:lineRule="auto"/>
        <w:ind w:left="-284"/>
        <w:jc w:val="both"/>
        <w:rPr>
          <w:rFonts w:ascii="Segoe UI" w:eastAsia="Calibri" w:hAnsi="Segoe UI" w:cs="Segoe UI"/>
          <w:noProof/>
          <w:color w:val="000091"/>
          <w:sz w:val="20"/>
          <w:szCs w:val="20"/>
          <w:lang w:val="es-419" w:eastAsia="fr-FR"/>
        </w:rPr>
      </w:pPr>
    </w:p>
    <w:p w14:paraId="40D4D8BB" w14:textId="408B4843" w:rsidR="00AA6224" w:rsidRDefault="00AA6224" w:rsidP="00C54D1B">
      <w:pPr>
        <w:spacing w:after="0" w:line="240" w:lineRule="auto"/>
        <w:ind w:left="-284"/>
        <w:jc w:val="both"/>
        <w:rPr>
          <w:rFonts w:ascii="Segoe UI" w:eastAsia="Calibri" w:hAnsi="Segoe UI" w:cs="Segoe UI"/>
          <w:noProof/>
          <w:color w:val="000091"/>
          <w:sz w:val="20"/>
          <w:szCs w:val="20"/>
          <w:lang w:val="es-419" w:eastAsia="fr-FR"/>
        </w:rPr>
      </w:pPr>
    </w:p>
    <w:p w14:paraId="0CCA8771" w14:textId="79F3C0E6" w:rsidR="00AA6224" w:rsidRDefault="00AA6224" w:rsidP="00AA6224">
      <w:pPr>
        <w:spacing w:after="0" w:line="240" w:lineRule="auto"/>
        <w:jc w:val="both"/>
        <w:rPr>
          <w:rFonts w:ascii="Segoe UI" w:eastAsia="Calibri" w:hAnsi="Segoe UI" w:cs="Segoe UI"/>
          <w:noProof/>
          <w:color w:val="000091"/>
          <w:sz w:val="20"/>
          <w:szCs w:val="20"/>
          <w:lang w:val="es-419" w:eastAsia="fr-FR"/>
        </w:rPr>
      </w:pPr>
    </w:p>
    <w:p w14:paraId="22D9BA27" w14:textId="6868E55E" w:rsidR="00AA6224" w:rsidRDefault="00AA6224" w:rsidP="00C54D1B">
      <w:pPr>
        <w:spacing w:after="0" w:line="240" w:lineRule="auto"/>
        <w:ind w:left="-284"/>
        <w:jc w:val="both"/>
        <w:rPr>
          <w:rFonts w:ascii="Segoe UI" w:eastAsia="Calibri" w:hAnsi="Segoe UI" w:cs="Segoe UI"/>
          <w:noProof/>
          <w:color w:val="000091"/>
          <w:sz w:val="20"/>
          <w:szCs w:val="20"/>
          <w:lang w:val="es-419" w:eastAsia="fr-FR"/>
        </w:rPr>
      </w:pPr>
    </w:p>
    <w:p w14:paraId="128F9734" w14:textId="5F2FCACB" w:rsidR="00AA6224" w:rsidRDefault="00AA6224" w:rsidP="00C54D1B">
      <w:pPr>
        <w:spacing w:after="0" w:line="240" w:lineRule="auto"/>
        <w:ind w:left="-284"/>
        <w:jc w:val="both"/>
        <w:rPr>
          <w:rFonts w:ascii="Segoe UI" w:eastAsia="Calibri" w:hAnsi="Segoe UI" w:cs="Segoe UI"/>
          <w:noProof/>
          <w:color w:val="000091"/>
          <w:sz w:val="20"/>
          <w:szCs w:val="20"/>
          <w:lang w:val="es-419" w:eastAsia="fr-FR"/>
        </w:rPr>
      </w:pPr>
    </w:p>
    <w:p w14:paraId="48AE335D" w14:textId="77777777" w:rsidR="00AA6224" w:rsidRDefault="00AA6224" w:rsidP="00AA6224">
      <w:pPr>
        <w:tabs>
          <w:tab w:val="left" w:pos="3600"/>
        </w:tabs>
        <w:spacing w:after="0" w:line="240" w:lineRule="auto"/>
        <w:ind w:left="-284"/>
        <w:jc w:val="center"/>
        <w:rPr>
          <w:rFonts w:ascii="Segoe UI" w:eastAsia="Calibri" w:hAnsi="Segoe UI" w:cs="Segoe UI"/>
          <w:noProof/>
          <w:color w:val="000091"/>
          <w:sz w:val="20"/>
          <w:szCs w:val="20"/>
          <w:lang w:val="es-419" w:eastAsia="fr-FR"/>
        </w:rPr>
      </w:pPr>
    </w:p>
    <w:p w14:paraId="5E90FDC2" w14:textId="77777777" w:rsidR="00A940A6" w:rsidRDefault="00A940A6" w:rsidP="00AA6224">
      <w:pPr>
        <w:tabs>
          <w:tab w:val="left" w:pos="3600"/>
        </w:tabs>
        <w:spacing w:after="0" w:line="240" w:lineRule="auto"/>
        <w:ind w:left="-284"/>
        <w:jc w:val="center"/>
        <w:rPr>
          <w:rFonts w:ascii="Segoe UI" w:eastAsia="Calibri" w:hAnsi="Segoe UI" w:cs="Segoe UI"/>
          <w:noProof/>
          <w:color w:val="000091"/>
          <w:sz w:val="20"/>
          <w:szCs w:val="20"/>
          <w:u w:val="single"/>
          <w:lang w:val="es-419" w:eastAsia="fr-FR"/>
        </w:rPr>
      </w:pPr>
    </w:p>
    <w:p w14:paraId="42797963" w14:textId="77777777" w:rsidR="00A940A6" w:rsidRDefault="00A940A6" w:rsidP="00AA6224">
      <w:pPr>
        <w:tabs>
          <w:tab w:val="left" w:pos="3600"/>
        </w:tabs>
        <w:spacing w:after="0" w:line="240" w:lineRule="auto"/>
        <w:ind w:left="-284"/>
        <w:jc w:val="center"/>
        <w:rPr>
          <w:rFonts w:ascii="Segoe UI" w:eastAsia="Calibri" w:hAnsi="Segoe UI" w:cs="Segoe UI"/>
          <w:noProof/>
          <w:color w:val="000091"/>
          <w:sz w:val="20"/>
          <w:szCs w:val="20"/>
          <w:u w:val="single"/>
          <w:lang w:val="es-419" w:eastAsia="fr-FR"/>
        </w:rPr>
      </w:pPr>
    </w:p>
    <w:p w14:paraId="17008643" w14:textId="77777777" w:rsidR="00A940A6" w:rsidRDefault="00A940A6" w:rsidP="00AA6224">
      <w:pPr>
        <w:tabs>
          <w:tab w:val="left" w:pos="3600"/>
        </w:tabs>
        <w:spacing w:after="0" w:line="240" w:lineRule="auto"/>
        <w:ind w:left="-284"/>
        <w:jc w:val="center"/>
        <w:rPr>
          <w:rFonts w:ascii="Segoe UI" w:eastAsia="Calibri" w:hAnsi="Segoe UI" w:cs="Segoe UI"/>
          <w:noProof/>
          <w:color w:val="000091"/>
          <w:sz w:val="20"/>
          <w:szCs w:val="20"/>
          <w:u w:val="single"/>
          <w:lang w:val="es-419" w:eastAsia="fr-FR"/>
        </w:rPr>
      </w:pPr>
    </w:p>
    <w:p w14:paraId="42187CF7" w14:textId="77777777" w:rsidR="00A940A6" w:rsidRDefault="00A940A6" w:rsidP="00AA6224">
      <w:pPr>
        <w:tabs>
          <w:tab w:val="left" w:pos="3600"/>
        </w:tabs>
        <w:spacing w:after="0" w:line="240" w:lineRule="auto"/>
        <w:ind w:left="-284"/>
        <w:jc w:val="center"/>
        <w:rPr>
          <w:rFonts w:ascii="Segoe UI" w:eastAsia="Calibri" w:hAnsi="Segoe UI" w:cs="Segoe UI"/>
          <w:noProof/>
          <w:color w:val="000091"/>
          <w:sz w:val="20"/>
          <w:szCs w:val="20"/>
          <w:u w:val="single"/>
          <w:lang w:val="es-419" w:eastAsia="fr-FR"/>
        </w:rPr>
      </w:pPr>
    </w:p>
    <w:p w14:paraId="5E43C9B0" w14:textId="77777777" w:rsidR="00A940A6" w:rsidRDefault="00A940A6" w:rsidP="00AA6224">
      <w:pPr>
        <w:tabs>
          <w:tab w:val="left" w:pos="3600"/>
        </w:tabs>
        <w:spacing w:after="0" w:line="240" w:lineRule="auto"/>
        <w:ind w:left="-284"/>
        <w:jc w:val="center"/>
        <w:rPr>
          <w:rFonts w:ascii="Segoe UI" w:eastAsia="Calibri" w:hAnsi="Segoe UI" w:cs="Segoe UI"/>
          <w:noProof/>
          <w:color w:val="000091"/>
          <w:sz w:val="20"/>
          <w:szCs w:val="20"/>
          <w:u w:val="single"/>
          <w:lang w:val="es-419" w:eastAsia="fr-FR"/>
        </w:rPr>
      </w:pPr>
    </w:p>
    <w:p w14:paraId="50084F44" w14:textId="77777777" w:rsidR="00A940A6" w:rsidRDefault="00A940A6" w:rsidP="00AA6224">
      <w:pPr>
        <w:tabs>
          <w:tab w:val="left" w:pos="3600"/>
        </w:tabs>
        <w:spacing w:after="0" w:line="240" w:lineRule="auto"/>
        <w:ind w:left="-284"/>
        <w:jc w:val="center"/>
        <w:rPr>
          <w:rFonts w:ascii="Segoe UI" w:eastAsia="Calibri" w:hAnsi="Segoe UI" w:cs="Segoe UI"/>
          <w:noProof/>
          <w:color w:val="000091"/>
          <w:sz w:val="20"/>
          <w:szCs w:val="20"/>
          <w:u w:val="single"/>
          <w:lang w:val="es-419" w:eastAsia="fr-FR"/>
        </w:rPr>
      </w:pPr>
    </w:p>
    <w:p w14:paraId="69FFE512" w14:textId="598A972F" w:rsidR="00AA6224" w:rsidRPr="00A940A6" w:rsidRDefault="00AA6224" w:rsidP="00AA6224">
      <w:pPr>
        <w:tabs>
          <w:tab w:val="left" w:pos="3600"/>
        </w:tabs>
        <w:spacing w:after="0" w:line="240" w:lineRule="auto"/>
        <w:ind w:left="-284"/>
        <w:jc w:val="center"/>
        <w:rPr>
          <w:rFonts w:ascii="Segoe UI" w:eastAsia="Calibri" w:hAnsi="Segoe UI" w:cs="Segoe UI"/>
          <w:noProof/>
          <w:sz w:val="20"/>
          <w:szCs w:val="20"/>
          <w:u w:val="single"/>
          <w:lang w:val="es-419" w:eastAsia="fr-FR"/>
        </w:rPr>
      </w:pPr>
      <w:r w:rsidRPr="00A940A6">
        <w:rPr>
          <w:rFonts w:ascii="Segoe UI" w:eastAsia="Calibri" w:hAnsi="Segoe UI" w:cs="Segoe UI"/>
          <w:noProof/>
          <w:sz w:val="20"/>
          <w:szCs w:val="20"/>
          <w:u w:val="single"/>
          <w:lang w:val="es-419" w:eastAsia="fr-FR"/>
        </w:rPr>
        <w:t xml:space="preserve">Evolution de la pauvreté (%). Source : Banque </w:t>
      </w:r>
      <w:r w:rsidR="00A940A6">
        <w:rPr>
          <w:rFonts w:ascii="Segoe UI" w:eastAsia="Calibri" w:hAnsi="Segoe UI" w:cs="Segoe UI"/>
          <w:noProof/>
          <w:sz w:val="20"/>
          <w:szCs w:val="20"/>
          <w:u w:val="single"/>
          <w:lang w:val="es-419" w:eastAsia="fr-FR"/>
        </w:rPr>
        <w:t>m</w:t>
      </w:r>
      <w:r w:rsidRPr="00A940A6">
        <w:rPr>
          <w:rFonts w:ascii="Segoe UI" w:eastAsia="Calibri" w:hAnsi="Segoe UI" w:cs="Segoe UI"/>
          <w:noProof/>
          <w:sz w:val="20"/>
          <w:szCs w:val="20"/>
          <w:u w:val="single"/>
          <w:lang w:val="es-419" w:eastAsia="fr-FR"/>
        </w:rPr>
        <w:t>ondiale</w:t>
      </w:r>
    </w:p>
    <w:p w14:paraId="23A058A2" w14:textId="1903DFB3" w:rsidR="00AA6224" w:rsidRDefault="00AA6224" w:rsidP="00AA6224">
      <w:pPr>
        <w:tabs>
          <w:tab w:val="left" w:pos="3735"/>
          <w:tab w:val="center" w:pos="4394"/>
        </w:tabs>
        <w:spacing w:after="0" w:line="240" w:lineRule="auto"/>
        <w:ind w:left="-284"/>
        <w:jc w:val="both"/>
        <w:rPr>
          <w:rFonts w:ascii="Segoe UI" w:eastAsia="Calibri" w:hAnsi="Segoe UI" w:cs="Segoe UI"/>
          <w:noProof/>
          <w:color w:val="000091"/>
          <w:sz w:val="20"/>
          <w:szCs w:val="20"/>
          <w:lang w:val="es-419" w:eastAsia="fr-FR"/>
        </w:rPr>
      </w:pPr>
      <w:r>
        <w:rPr>
          <w:rFonts w:ascii="Segoe UI" w:eastAsia="Calibri" w:hAnsi="Segoe UI" w:cs="Segoe UI"/>
          <w:noProof/>
          <w:color w:val="000091"/>
          <w:sz w:val="20"/>
          <w:szCs w:val="20"/>
          <w:lang w:val="es-419" w:eastAsia="fr-FR"/>
        </w:rPr>
        <w:tab/>
      </w:r>
    </w:p>
    <w:p w14:paraId="2A8225D7" w14:textId="1E05FC11" w:rsidR="0076047D" w:rsidRDefault="0076047D" w:rsidP="00CA4DE4">
      <w:pPr>
        <w:spacing w:after="0" w:line="240" w:lineRule="auto"/>
        <w:ind w:left="-284"/>
        <w:jc w:val="both"/>
        <w:rPr>
          <w:rFonts w:ascii="Segoe UI" w:eastAsia="Calibri" w:hAnsi="Segoe UI" w:cs="Segoe UI"/>
          <w:noProof/>
          <w:color w:val="000091"/>
          <w:sz w:val="20"/>
          <w:szCs w:val="20"/>
          <w:lang w:val="es-419" w:eastAsia="fr-FR"/>
        </w:rPr>
      </w:pPr>
      <w:r>
        <w:rPr>
          <w:rFonts w:ascii="Segoe UI" w:eastAsia="Calibri" w:hAnsi="Segoe UI" w:cs="Segoe UI"/>
          <w:noProof/>
          <w:color w:val="000091"/>
          <w:sz w:val="20"/>
          <w:szCs w:val="20"/>
          <w:lang w:val="es-419" w:eastAsia="fr-FR"/>
        </w:rPr>
        <w:drawing>
          <wp:anchor distT="0" distB="0" distL="114300" distR="114300" simplePos="0" relativeHeight="251682816" behindDoc="0" locked="0" layoutInCell="1" allowOverlap="1" wp14:anchorId="34620523" wp14:editId="6C21A8E0">
            <wp:simplePos x="0" y="0"/>
            <wp:positionH relativeFrom="margin">
              <wp:align>center</wp:align>
            </wp:positionH>
            <wp:positionV relativeFrom="paragraph">
              <wp:posOffset>207645</wp:posOffset>
            </wp:positionV>
            <wp:extent cx="4457700" cy="3271520"/>
            <wp:effectExtent l="0" t="0" r="0" b="5080"/>
            <wp:wrapTopAndBottom/>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57700" cy="32715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7A6A6E" w14:textId="54B0F3B0" w:rsidR="0076047D" w:rsidRPr="00A940A6" w:rsidRDefault="0076047D" w:rsidP="009F0690">
      <w:pPr>
        <w:tabs>
          <w:tab w:val="left" w:pos="3600"/>
        </w:tabs>
        <w:spacing w:after="0" w:line="240" w:lineRule="auto"/>
        <w:ind w:left="-284"/>
        <w:jc w:val="center"/>
        <w:rPr>
          <w:rFonts w:ascii="Segoe UI" w:eastAsia="Calibri" w:hAnsi="Segoe UI" w:cs="Segoe UI"/>
          <w:noProof/>
          <w:sz w:val="20"/>
          <w:szCs w:val="20"/>
          <w:u w:val="single"/>
          <w:lang w:val="es-419" w:eastAsia="fr-FR"/>
        </w:rPr>
      </w:pPr>
      <w:r w:rsidRPr="00A940A6">
        <w:rPr>
          <w:rFonts w:ascii="Segoe UI" w:eastAsia="Calibri" w:hAnsi="Segoe UI" w:cs="Segoe UI"/>
          <w:noProof/>
          <w:sz w:val="20"/>
          <w:szCs w:val="20"/>
          <w:u w:val="single"/>
          <w:lang w:val="es-419" w:eastAsia="fr-FR"/>
        </w:rPr>
        <w:t xml:space="preserve">Schéma de répartition selon la catégorie de pauvreté en 2025. Source : Banque </w:t>
      </w:r>
      <w:r w:rsidR="00A940A6">
        <w:rPr>
          <w:rFonts w:ascii="Segoe UI" w:eastAsia="Calibri" w:hAnsi="Segoe UI" w:cs="Segoe UI"/>
          <w:noProof/>
          <w:sz w:val="20"/>
          <w:szCs w:val="20"/>
          <w:u w:val="single"/>
          <w:lang w:val="es-419" w:eastAsia="fr-FR"/>
        </w:rPr>
        <w:t>m</w:t>
      </w:r>
      <w:r w:rsidRPr="00A940A6">
        <w:rPr>
          <w:rFonts w:ascii="Segoe UI" w:eastAsia="Calibri" w:hAnsi="Segoe UI" w:cs="Segoe UI"/>
          <w:noProof/>
          <w:sz w:val="20"/>
          <w:szCs w:val="20"/>
          <w:u w:val="single"/>
          <w:lang w:val="es-419" w:eastAsia="fr-FR"/>
        </w:rPr>
        <w:t>ondiale</w:t>
      </w:r>
    </w:p>
    <w:p w14:paraId="0FE9C66E" w14:textId="1B7A4B8D" w:rsidR="0076047D" w:rsidRDefault="0076047D" w:rsidP="00CA4DE4">
      <w:pPr>
        <w:spacing w:after="0" w:line="240" w:lineRule="auto"/>
        <w:ind w:left="-284"/>
        <w:jc w:val="both"/>
        <w:rPr>
          <w:rFonts w:ascii="Segoe UI" w:eastAsia="Calibri" w:hAnsi="Segoe UI" w:cs="Segoe UI"/>
          <w:noProof/>
          <w:color w:val="000091"/>
          <w:sz w:val="20"/>
          <w:szCs w:val="20"/>
          <w:lang w:val="es-419" w:eastAsia="fr-FR"/>
        </w:rPr>
      </w:pPr>
    </w:p>
    <w:p w14:paraId="6B12F846" w14:textId="7EF03AA9" w:rsidR="0017086B" w:rsidRPr="0015383A" w:rsidRDefault="00D66E92" w:rsidP="0015383A">
      <w:pPr>
        <w:jc w:val="center"/>
        <w:rPr>
          <w:rFonts w:ascii="Segoe UI" w:eastAsia="Times New Roman" w:hAnsi="Segoe UI" w:cs="Segoe UI"/>
          <w:color w:val="333333"/>
          <w:sz w:val="20"/>
          <w:szCs w:val="20"/>
          <w:lang w:eastAsia="fr-FR"/>
        </w:rPr>
      </w:pPr>
      <w:r w:rsidRPr="00F83E7E">
        <w:rPr>
          <w:rFonts w:ascii="Segoe UI" w:hAnsi="Segoe UI" w:cs="Segoe UI"/>
          <w:bCs/>
          <w:noProof/>
          <w:color w:val="002060"/>
          <w:sz w:val="20"/>
          <w:szCs w:val="20"/>
        </w:rPr>
        <mc:AlternateContent>
          <mc:Choice Requires="wps">
            <w:drawing>
              <wp:anchor distT="0" distB="0" distL="114300" distR="114300" simplePos="0" relativeHeight="251684864" behindDoc="1" locked="0" layoutInCell="1" allowOverlap="1" wp14:anchorId="632289F0" wp14:editId="79C00324">
                <wp:simplePos x="0" y="0"/>
                <wp:positionH relativeFrom="page">
                  <wp:posOffset>-66675</wp:posOffset>
                </wp:positionH>
                <wp:positionV relativeFrom="paragraph">
                  <wp:posOffset>-1053466</wp:posOffset>
                </wp:positionV>
                <wp:extent cx="7677150" cy="11001375"/>
                <wp:effectExtent l="0" t="0" r="0" b="9525"/>
                <wp:wrapNone/>
                <wp:docPr id="16" name="Rectangle 16"/>
                <wp:cNvGraphicFramePr/>
                <a:graphic xmlns:a="http://schemas.openxmlformats.org/drawingml/2006/main">
                  <a:graphicData uri="http://schemas.microsoft.com/office/word/2010/wordprocessingShape">
                    <wps:wsp>
                      <wps:cNvSpPr/>
                      <wps:spPr>
                        <a:xfrm>
                          <a:off x="0" y="0"/>
                          <a:ext cx="7677150" cy="11001375"/>
                        </a:xfrm>
                        <a:prstGeom prst="rect">
                          <a:avLst/>
                        </a:prstGeom>
                        <a:solidFill>
                          <a:srgbClr val="FEF8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8D0689" id="Rectangle 16" o:spid="_x0000_s1026" style="position:absolute;margin-left:-5.25pt;margin-top:-82.95pt;width:604.5pt;height:866.25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" fillcolor="#fef8e8" stroked="f" strokeweight="1pt">
                <w10:wrap anchorx="page"/>
              </v:rect>
            </w:pict>
          </mc:Fallback>
        </mc:AlternateContent>
      </w:r>
      <w:r w:rsidR="0017086B" w:rsidRPr="00F83E7E">
        <w:rPr>
          <w:rFonts w:ascii="Segoe UI" w:eastAsia="Times New Roman" w:hAnsi="Segoe UI" w:cs="Segoe UI"/>
          <w:color w:val="333333"/>
          <w:sz w:val="20"/>
          <w:szCs w:val="20"/>
          <w:u w:val="single"/>
          <w:lang w:eastAsia="fr-FR"/>
        </w:rPr>
        <w:br w:type="page"/>
      </w:r>
    </w:p>
    <w:p w14:paraId="319B2510" w14:textId="2587F01B" w:rsidR="001D1A97" w:rsidRPr="00F83E7E" w:rsidRDefault="00805B48">
      <w:pPr>
        <w:rPr>
          <w:rFonts w:ascii="Segoe UI" w:eastAsia="Times New Roman" w:hAnsi="Segoe UI" w:cs="Segoe UI"/>
          <w:color w:val="002060"/>
          <w:sz w:val="20"/>
          <w:szCs w:val="20"/>
          <w:lang w:eastAsia="fr-FR"/>
        </w:rPr>
      </w:pPr>
      <w:r w:rsidRPr="00F83E7E">
        <w:rPr>
          <w:rFonts w:ascii="Segoe UI" w:hAnsi="Segoe UI" w:cs="Segoe UI"/>
          <w:bCs/>
          <w:noProof/>
          <w:color w:val="002060"/>
          <w:sz w:val="20"/>
          <w:szCs w:val="20"/>
        </w:rPr>
        <w:lastRenderedPageBreak/>
        <mc:AlternateContent>
          <mc:Choice Requires="wps">
            <w:drawing>
              <wp:anchor distT="0" distB="0" distL="114300" distR="114300" simplePos="0" relativeHeight="251669504" behindDoc="1" locked="0" layoutInCell="1" allowOverlap="1" wp14:anchorId="1B6A833B" wp14:editId="1BEB09E2">
                <wp:simplePos x="0" y="0"/>
                <wp:positionH relativeFrom="page">
                  <wp:align>left</wp:align>
                </wp:positionH>
                <wp:positionV relativeFrom="paragraph">
                  <wp:posOffset>-895350</wp:posOffset>
                </wp:positionV>
                <wp:extent cx="7677150" cy="10687050"/>
                <wp:effectExtent l="0" t="0" r="0" b="0"/>
                <wp:wrapNone/>
                <wp:docPr id="12" name="Rectangle 12"/>
                <wp:cNvGraphicFramePr/>
                <a:graphic xmlns:a="http://schemas.openxmlformats.org/drawingml/2006/main">
                  <a:graphicData uri="http://schemas.microsoft.com/office/word/2010/wordprocessingShape">
                    <wps:wsp>
                      <wps:cNvSpPr/>
                      <wps:spPr>
                        <a:xfrm>
                          <a:off x="0" y="0"/>
                          <a:ext cx="7677150" cy="10687050"/>
                        </a:xfrm>
                        <a:prstGeom prst="rect">
                          <a:avLst/>
                        </a:prstGeom>
                        <a:solidFill>
                          <a:srgbClr val="FEF8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47FB2B" id="Rectangle 12" o:spid="_x0000_s1026" style="position:absolute;margin-left:0;margin-top:-70.5pt;width:604.5pt;height:841.5pt;z-index:-25164697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" fillcolor="#fef8e8" stroked="f" strokeweight="1pt">
                <w10:wrap anchorx="page"/>
              </v:rect>
            </w:pict>
          </mc:Fallback>
        </mc:AlternateContent>
      </w:r>
      <w:r w:rsidRPr="00F83E7E">
        <w:rPr>
          <w:rFonts w:ascii="Segoe UI" w:eastAsia="Times New Roman" w:hAnsi="Segoe UI" w:cs="Segoe UI"/>
          <w:color w:val="002060"/>
          <w:sz w:val="20"/>
          <w:szCs w:val="20"/>
          <w:lang w:eastAsia="fr-FR"/>
        </w:rPr>
        <w:t>NOTES DE FIN</w:t>
      </w:r>
    </w:p>
    <w:p w14:paraId="0A7764E2" w14:textId="77777777" w:rsidR="00805B48" w:rsidRPr="00F83E7E" w:rsidRDefault="00805B48">
      <w:pPr>
        <w:rPr>
          <w:rFonts w:ascii="Segoe UI" w:eastAsia="Times New Roman" w:hAnsi="Segoe UI" w:cs="Segoe UI"/>
          <w:color w:val="333333"/>
          <w:sz w:val="20"/>
          <w:szCs w:val="20"/>
          <w:lang w:eastAsia="fr-FR"/>
        </w:rPr>
      </w:pPr>
    </w:p>
    <w:sectPr w:rsidR="00805B48" w:rsidRPr="00F83E7E" w:rsidSect="00C461FB">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DEEDB" w14:textId="77777777" w:rsidR="00E000E2" w:rsidRDefault="00E000E2" w:rsidP="00681F6B">
      <w:pPr>
        <w:spacing w:after="0" w:line="240" w:lineRule="auto"/>
      </w:pPr>
      <w:r>
        <w:separator/>
      </w:r>
    </w:p>
  </w:endnote>
  <w:endnote w:type="continuationSeparator" w:id="0">
    <w:p w14:paraId="2F37F257" w14:textId="77777777" w:rsidR="00E000E2" w:rsidRDefault="00E000E2" w:rsidP="00681F6B">
      <w:pPr>
        <w:spacing w:after="0" w:line="240" w:lineRule="auto"/>
      </w:pPr>
      <w:r>
        <w:continuationSeparator/>
      </w:r>
    </w:p>
  </w:endnote>
  <w:endnote w:id="1">
    <w:p w14:paraId="34B26DDD" w14:textId="4C1CD0D1" w:rsidR="00C359D7" w:rsidRPr="00C359D7" w:rsidRDefault="00C359D7">
      <w:pPr>
        <w:pStyle w:val="Notedefin"/>
        <w:rPr>
          <w:lang w:val="en-GB"/>
        </w:rPr>
      </w:pPr>
      <w:r>
        <w:rPr>
          <w:rStyle w:val="Appeldenotedefin"/>
        </w:rPr>
        <w:endnoteRef/>
      </w:r>
      <w:r w:rsidRPr="00C359D7">
        <w:rPr>
          <w:lang w:val="en-GB"/>
        </w:rPr>
        <w:t xml:space="preserve"> Bangladesh Poverty and Equity A</w:t>
      </w:r>
      <w:r>
        <w:rPr>
          <w:lang w:val="en-GB"/>
        </w:rPr>
        <w:t xml:space="preserve">ssessment </w:t>
      </w:r>
      <w:proofErr w:type="gramStart"/>
      <w:r>
        <w:rPr>
          <w:lang w:val="en-GB"/>
        </w:rPr>
        <w:t>2025 :</w:t>
      </w:r>
      <w:proofErr w:type="gramEnd"/>
      <w:r>
        <w:rPr>
          <w:lang w:val="en-GB"/>
        </w:rPr>
        <w:t xml:space="preserve"> </w:t>
      </w:r>
      <w:r w:rsidRPr="00C359D7">
        <w:rPr>
          <w:lang w:val="en-GB"/>
        </w:rPr>
        <w:t>https://www.worldbank.org/en/news/press-release/2025/11/25/job-creation-key-to-equality-and-faster-poverty-reduction-in-bangladesh-says-world-bank</w:t>
      </w:r>
    </w:p>
  </w:endnote>
  <w:endnote w:id="2">
    <w:p w14:paraId="0A0DD655" w14:textId="5D2CE2C1" w:rsidR="004071C4" w:rsidRDefault="004071C4">
      <w:pPr>
        <w:pStyle w:val="Notedefin"/>
      </w:pPr>
      <w:r>
        <w:rPr>
          <w:rStyle w:val="Appeldenotedefin"/>
        </w:rPr>
        <w:endnoteRef/>
      </w:r>
      <w:r>
        <w:t xml:space="preserve"> En 2023, l’espérance de vie </w:t>
      </w:r>
      <w:r w:rsidR="0020359A">
        <w:t>était de 70,8 ans pour les hommes et de 73,8 pour les femmes (contre 54 ans en moyenne en 1990) ; la mortalité infantile des moins de 1 ans était de 25 pour 1000 (contre 94 pour 1000 en 1990</w:t>
      </w:r>
      <w:proofErr w:type="gramStart"/>
      <w:r w:rsidR="0020359A">
        <w:t>);</w:t>
      </w:r>
      <w:proofErr w:type="gramEnd"/>
      <w:r w:rsidR="0020359A">
        <w:t xml:space="preserve"> et le </w:t>
      </w:r>
      <w:r w:rsidR="0020359A" w:rsidRPr="0020359A">
        <w:t xml:space="preserve">pourcentage d’enfants entrant en 1ʳᵉ année et atteignant la fin du primaire </w:t>
      </w:r>
      <w:r w:rsidR="0020359A">
        <w:t xml:space="preserve">était de </w:t>
      </w:r>
      <w:r w:rsidR="0020359A" w:rsidRPr="0020359A">
        <w:t>87,8%</w:t>
      </w:r>
      <w:r w:rsidR="0020359A">
        <w:t xml:space="preserve"> pour les filles</w:t>
      </w:r>
      <w:r w:rsidR="0020359A" w:rsidRPr="0020359A">
        <w:t xml:space="preserve"> (contre environ 68,6 % en 2010).</w:t>
      </w:r>
    </w:p>
  </w:endnote>
  <w:endnote w:id="3">
    <w:p w14:paraId="48A10640" w14:textId="2DBFBD5C" w:rsidR="000C4307" w:rsidRPr="009607EE" w:rsidRDefault="009607EE">
      <w:pPr>
        <w:pStyle w:val="Notedefin"/>
        <w:rPr>
          <w:lang w:val="en-GB"/>
        </w:rPr>
      </w:pPr>
      <w:r>
        <w:rPr>
          <w:rStyle w:val="Appeldenotedefin"/>
        </w:rPr>
        <w:endnoteRef/>
      </w:r>
      <w:r w:rsidRPr="009607EE">
        <w:rPr>
          <w:lang w:val="en-GB"/>
        </w:rPr>
        <w:t xml:space="preserve"> </w:t>
      </w:r>
      <w:r w:rsidRPr="00C359D7">
        <w:rPr>
          <w:lang w:val="en-GB"/>
        </w:rPr>
        <w:t>Bangladesh Poverty and Equity A</w:t>
      </w:r>
      <w:r>
        <w:rPr>
          <w:lang w:val="en-GB"/>
        </w:rPr>
        <w:t xml:space="preserve">ssessment </w:t>
      </w:r>
      <w:proofErr w:type="gramStart"/>
      <w:r>
        <w:rPr>
          <w:lang w:val="en-GB"/>
        </w:rPr>
        <w:t>2025 :</w:t>
      </w:r>
      <w:proofErr w:type="gramEnd"/>
      <w:r>
        <w:rPr>
          <w:lang w:val="en-GB"/>
        </w:rPr>
        <w:t xml:space="preserve"> </w:t>
      </w:r>
      <w:hyperlink r:id="rId1" w:history="1">
        <w:r w:rsidR="000C4307" w:rsidRPr="00782A7C">
          <w:rPr>
            <w:rStyle w:val="Lienhypertexte"/>
            <w:lang w:val="en-GB"/>
          </w:rPr>
          <w:t>https://www.worldbank.org/en/news/press-release/2025/11/25/job-creation-key-to-equality-and-faster-poverty-reduction-in-bangladesh-says-world-bank</w:t>
        </w:r>
      </w:hyperlink>
    </w:p>
  </w:endnote>
  <w:endnote w:id="4">
    <w:p w14:paraId="57F51141" w14:textId="0EAC782C" w:rsidR="009607EE" w:rsidRPr="009607EE" w:rsidRDefault="009607EE">
      <w:pPr>
        <w:pStyle w:val="Notedefin"/>
        <w:rPr>
          <w:lang w:val="en-GB"/>
        </w:rPr>
      </w:pPr>
      <w:r>
        <w:rPr>
          <w:rStyle w:val="Appeldenotedefin"/>
        </w:rPr>
        <w:endnoteRef/>
      </w:r>
      <w:r w:rsidRPr="009607EE">
        <w:rPr>
          <w:lang w:val="en-GB"/>
        </w:rPr>
        <w:t xml:space="preserve"> </w:t>
      </w:r>
      <w:r w:rsidRPr="00C359D7">
        <w:rPr>
          <w:lang w:val="en-GB"/>
        </w:rPr>
        <w:t>Bangladesh Poverty and Equity A</w:t>
      </w:r>
      <w:r>
        <w:rPr>
          <w:lang w:val="en-GB"/>
        </w:rPr>
        <w:t xml:space="preserve">ssessment </w:t>
      </w:r>
      <w:proofErr w:type="gramStart"/>
      <w:r>
        <w:rPr>
          <w:lang w:val="en-GB"/>
        </w:rPr>
        <w:t>2025 :</w:t>
      </w:r>
      <w:proofErr w:type="gramEnd"/>
      <w:r>
        <w:rPr>
          <w:lang w:val="en-GB"/>
        </w:rPr>
        <w:t xml:space="preserve"> </w:t>
      </w:r>
      <w:r w:rsidRPr="00C359D7">
        <w:rPr>
          <w:lang w:val="en-GB"/>
        </w:rPr>
        <w:t>https://www.worldbank.org/en/news/press-release/2025/11/25/job-creation-key-to-equality-and-faster-poverty-reduction-in-bangladesh-says-world-bank</w:t>
      </w:r>
    </w:p>
  </w:endnote>
  <w:endnote w:id="5">
    <w:p w14:paraId="2C615A4A" w14:textId="706F0CB7" w:rsidR="00B71DE4" w:rsidRPr="00B71DE4" w:rsidRDefault="00B71DE4">
      <w:pPr>
        <w:pStyle w:val="Notedefin"/>
        <w:rPr>
          <w:lang w:val="en-GB"/>
        </w:rPr>
      </w:pPr>
      <w:r>
        <w:rPr>
          <w:rStyle w:val="Appeldenotedefin"/>
        </w:rPr>
        <w:endnoteRef/>
      </w:r>
      <w:r w:rsidRPr="00B71DE4">
        <w:rPr>
          <w:lang w:val="en-GB"/>
        </w:rPr>
        <w:t xml:space="preserve"> </w:t>
      </w:r>
      <w:r w:rsidRPr="00C359D7">
        <w:rPr>
          <w:lang w:val="en-GB"/>
        </w:rPr>
        <w:t>Bangladesh Poverty and Equity A</w:t>
      </w:r>
      <w:r>
        <w:rPr>
          <w:lang w:val="en-GB"/>
        </w:rPr>
        <w:t xml:space="preserve">ssessment </w:t>
      </w:r>
      <w:proofErr w:type="gramStart"/>
      <w:r>
        <w:rPr>
          <w:lang w:val="en-GB"/>
        </w:rPr>
        <w:t>2025 :</w:t>
      </w:r>
      <w:proofErr w:type="gramEnd"/>
      <w:r>
        <w:rPr>
          <w:lang w:val="en-GB"/>
        </w:rPr>
        <w:t xml:space="preserve"> </w:t>
      </w:r>
      <w:r w:rsidRPr="00C359D7">
        <w:rPr>
          <w:lang w:val="en-GB"/>
        </w:rPr>
        <w:t>https://www.worldbank.org/en/news/press-release/2025/11/25/job-creation-key-to-equality-and-faster-poverty-reduction-in-bangladesh-says-world-bank</w:t>
      </w:r>
    </w:p>
  </w:endnote>
  <w:endnote w:id="6">
    <w:p w14:paraId="4CE2452B" w14:textId="20BE3DF3" w:rsidR="00B71DE4" w:rsidRPr="00B71DE4" w:rsidRDefault="00B71DE4">
      <w:pPr>
        <w:pStyle w:val="Notedefin"/>
        <w:rPr>
          <w:lang w:val="en-GB"/>
        </w:rPr>
      </w:pPr>
      <w:r>
        <w:rPr>
          <w:rStyle w:val="Appeldenotedefin"/>
        </w:rPr>
        <w:endnoteRef/>
      </w:r>
      <w:r w:rsidRPr="00B71DE4">
        <w:rPr>
          <w:lang w:val="en-GB"/>
        </w:rPr>
        <w:t xml:space="preserve"> </w:t>
      </w:r>
      <w:r>
        <w:rPr>
          <w:lang w:val="en-GB"/>
        </w:rPr>
        <w:t>PPRC, Economic Dynamics and Mood at Household Level in Mid-</w:t>
      </w:r>
      <w:proofErr w:type="gramStart"/>
      <w:r>
        <w:rPr>
          <w:lang w:val="en-GB"/>
        </w:rPr>
        <w:t>2025 :</w:t>
      </w:r>
      <w:proofErr w:type="gramEnd"/>
      <w:r>
        <w:rPr>
          <w:lang w:val="en-GB"/>
        </w:rPr>
        <w:t xml:space="preserve"> </w:t>
      </w:r>
      <w:r w:rsidRPr="00B71DE4">
        <w:rPr>
          <w:lang w:val="en-GB"/>
        </w:rPr>
        <w:t>https://www.pprc-bd.org/dissemination-of-national-survey-findings-on-state-of-the-real-economy/</w:t>
      </w:r>
    </w:p>
  </w:endnote>
  <w:endnote w:id="7">
    <w:p w14:paraId="6C77A1BE" w14:textId="5BB6FBCF" w:rsidR="005B4B5D" w:rsidRPr="005B4B5D" w:rsidRDefault="005B4B5D">
      <w:pPr>
        <w:pStyle w:val="Notedefin"/>
      </w:pPr>
      <w:r>
        <w:rPr>
          <w:rStyle w:val="Appeldenotedefin"/>
        </w:rPr>
        <w:endnoteRef/>
      </w:r>
      <w:r w:rsidRPr="005B4B5D">
        <w:t xml:space="preserve"> La Banque mondiale utilise ce qu'elle appelle la </w:t>
      </w:r>
      <w:proofErr w:type="spellStart"/>
      <w:r w:rsidRPr="00D6442E">
        <w:rPr>
          <w:i/>
          <w:iCs/>
        </w:rPr>
        <w:t>Multidimensional</w:t>
      </w:r>
      <w:proofErr w:type="spellEnd"/>
      <w:r w:rsidRPr="00D6442E">
        <w:rPr>
          <w:i/>
          <w:iCs/>
        </w:rPr>
        <w:t xml:space="preserve"> </w:t>
      </w:r>
      <w:proofErr w:type="spellStart"/>
      <w:r w:rsidRPr="00D6442E">
        <w:rPr>
          <w:i/>
          <w:iCs/>
        </w:rPr>
        <w:t>Poverty</w:t>
      </w:r>
      <w:proofErr w:type="spellEnd"/>
      <w:r w:rsidRPr="00D6442E">
        <w:rPr>
          <w:i/>
          <w:iCs/>
        </w:rPr>
        <w:t xml:space="preserve"> </w:t>
      </w:r>
      <w:proofErr w:type="spellStart"/>
      <w:r w:rsidRPr="00D6442E">
        <w:rPr>
          <w:i/>
          <w:iCs/>
        </w:rPr>
        <w:t>Measure</w:t>
      </w:r>
      <w:proofErr w:type="spellEnd"/>
      <w:r w:rsidRPr="005B4B5D">
        <w:t xml:space="preserve"> (MPM) pour mesurer la pauvreté non seulement sur la base du revenu ou de la consommation, mais aussi en tenant compte de privations en matière d’éducation et d’accès aux services de base (eau, assainissement, électricité, etc.). La MPM combine trois dimensions équitablement pondérées, chacune reposant sur des indicateurs concrets.</w:t>
      </w:r>
      <w:r>
        <w:t xml:space="preserve"> </w:t>
      </w:r>
      <w:r w:rsidRPr="005B4B5D">
        <w:t>(i) monétaire : consommation ou revenu par personne inférieur à 3,00 US$ par jour (PPA 2021)</w:t>
      </w:r>
      <w:r>
        <w:t> ; (ii) éducation :</w:t>
      </w:r>
      <w:r w:rsidRPr="005B4B5D">
        <w:t xml:space="preserve"> au moins un enfant en âge d’aller à l’école (jusqu’au grade 8) n’est pas scolarisé</w:t>
      </w:r>
      <w:r>
        <w:t xml:space="preserve"> et </w:t>
      </w:r>
      <w:r w:rsidRPr="005B4B5D">
        <w:t>aucun adulte (niveau grade 9 ou plus) dans le ménage n’a achevé l’enseignement primaire</w:t>
      </w:r>
      <w:r>
        <w:t xml:space="preserve"> ; (iii) </w:t>
      </w:r>
      <w:r w:rsidRPr="005B4B5D">
        <w:t>Accès aux infrastructures de base</w:t>
      </w:r>
      <w:r>
        <w:t xml:space="preserve"> : </w:t>
      </w:r>
      <w:r w:rsidRPr="005B4B5D">
        <w:t>le ménage manque d’un accès à l’eau potable de « standard limité », ou à des installations sanitaires adéquates, ou à l’électricité.</w:t>
      </w:r>
      <w:r>
        <w:t xml:space="preserve"> </w:t>
      </w:r>
      <w:r w:rsidRPr="005B4B5D">
        <w:t xml:space="preserve">Un ménage est considéré comme </w:t>
      </w:r>
      <w:proofErr w:type="spellStart"/>
      <w:r w:rsidRPr="005B4B5D">
        <w:t>multidimensionnellement</w:t>
      </w:r>
      <w:proofErr w:type="spellEnd"/>
      <w:r w:rsidRPr="005B4B5D">
        <w:t xml:space="preserve"> pauvre s’il cumule des privations </w:t>
      </w:r>
      <w:proofErr w:type="spellStart"/>
      <w:r w:rsidRPr="005B4B5D">
        <w:t>privations</w:t>
      </w:r>
      <w:proofErr w:type="spellEnd"/>
      <w:r w:rsidRPr="005B4B5D">
        <w:t xml:space="preserve"> pondérées atteign</w:t>
      </w:r>
      <w:r w:rsidR="004D5BEF">
        <w:t>a</w:t>
      </w:r>
      <w:r w:rsidRPr="005B4B5D">
        <w:t>nt un seuil d’environ un tiers du total</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Times New Roman (Corp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130D7" w14:textId="77777777" w:rsidR="00E000E2" w:rsidRDefault="00E000E2" w:rsidP="00681F6B">
      <w:pPr>
        <w:spacing w:after="0" w:line="240" w:lineRule="auto"/>
      </w:pPr>
      <w:r>
        <w:separator/>
      </w:r>
    </w:p>
  </w:footnote>
  <w:footnote w:type="continuationSeparator" w:id="0">
    <w:p w14:paraId="00937426" w14:textId="77777777" w:rsidR="00E000E2" w:rsidRDefault="00E000E2" w:rsidP="00681F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40DF0"/>
    <w:multiLevelType w:val="hybridMultilevel"/>
    <w:tmpl w:val="F29C0D70"/>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140E0F94"/>
    <w:multiLevelType w:val="hybridMultilevel"/>
    <w:tmpl w:val="83027294"/>
    <w:lvl w:ilvl="0" w:tplc="9CEA22F6">
      <w:start w:val="1"/>
      <w:numFmt w:val="decimal"/>
      <w:lvlText w:val="%1."/>
      <w:lvlJc w:val="left"/>
      <w:pPr>
        <w:ind w:left="76" w:hanging="360"/>
      </w:pPr>
      <w:rPr>
        <w:rFonts w:hint="default"/>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abstractNum w:abstractNumId="2" w15:restartNumberingAfterBreak="0">
    <w:nsid w:val="3459066E"/>
    <w:multiLevelType w:val="hybridMultilevel"/>
    <w:tmpl w:val="A73ADB86"/>
    <w:lvl w:ilvl="0" w:tplc="02F86706">
      <w:start w:val="1"/>
      <w:numFmt w:val="upperRoman"/>
      <w:lvlText w:val="%1."/>
      <w:lvlJc w:val="left"/>
      <w:pPr>
        <w:ind w:left="436" w:hanging="720"/>
      </w:pPr>
      <w:rPr>
        <w:rFonts w:hint="default"/>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abstractNum w:abstractNumId="3" w15:restartNumberingAfterBreak="0">
    <w:nsid w:val="69291142"/>
    <w:multiLevelType w:val="hybridMultilevel"/>
    <w:tmpl w:val="F29C0D70"/>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740F26E0"/>
    <w:multiLevelType w:val="hybridMultilevel"/>
    <w:tmpl w:val="4810DF0A"/>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4D0"/>
    <w:rsid w:val="00004E9B"/>
    <w:rsid w:val="00015405"/>
    <w:rsid w:val="00025E2E"/>
    <w:rsid w:val="00042DEA"/>
    <w:rsid w:val="00047326"/>
    <w:rsid w:val="000603EF"/>
    <w:rsid w:val="00066A08"/>
    <w:rsid w:val="00072128"/>
    <w:rsid w:val="00073C49"/>
    <w:rsid w:val="00074F6B"/>
    <w:rsid w:val="00084364"/>
    <w:rsid w:val="0008677B"/>
    <w:rsid w:val="000B49B8"/>
    <w:rsid w:val="000B4CD8"/>
    <w:rsid w:val="000B5587"/>
    <w:rsid w:val="000C4307"/>
    <w:rsid w:val="000C7383"/>
    <w:rsid w:val="000D1A27"/>
    <w:rsid w:val="000D3358"/>
    <w:rsid w:val="00112AD7"/>
    <w:rsid w:val="00127E24"/>
    <w:rsid w:val="00132AAA"/>
    <w:rsid w:val="0015383A"/>
    <w:rsid w:val="00164B9D"/>
    <w:rsid w:val="0017086B"/>
    <w:rsid w:val="00170B06"/>
    <w:rsid w:val="001860A3"/>
    <w:rsid w:val="0018713F"/>
    <w:rsid w:val="001873B1"/>
    <w:rsid w:val="00187D80"/>
    <w:rsid w:val="00191367"/>
    <w:rsid w:val="001927AF"/>
    <w:rsid w:val="00196A47"/>
    <w:rsid w:val="00197EA6"/>
    <w:rsid w:val="001A6F42"/>
    <w:rsid w:val="001B065A"/>
    <w:rsid w:val="001B54D0"/>
    <w:rsid w:val="001B553B"/>
    <w:rsid w:val="001C5FA8"/>
    <w:rsid w:val="001D1A97"/>
    <w:rsid w:val="001D769B"/>
    <w:rsid w:val="001F0A7B"/>
    <w:rsid w:val="0020359A"/>
    <w:rsid w:val="00203E5F"/>
    <w:rsid w:val="00214266"/>
    <w:rsid w:val="00227069"/>
    <w:rsid w:val="002331E3"/>
    <w:rsid w:val="00236AA5"/>
    <w:rsid w:val="00261B39"/>
    <w:rsid w:val="002875A8"/>
    <w:rsid w:val="002948AB"/>
    <w:rsid w:val="002956D8"/>
    <w:rsid w:val="00296226"/>
    <w:rsid w:val="002978B9"/>
    <w:rsid w:val="002A45DD"/>
    <w:rsid w:val="002B2D8E"/>
    <w:rsid w:val="002D1DC9"/>
    <w:rsid w:val="002D7964"/>
    <w:rsid w:val="002E1302"/>
    <w:rsid w:val="002F457A"/>
    <w:rsid w:val="002F627E"/>
    <w:rsid w:val="002F717E"/>
    <w:rsid w:val="00302C51"/>
    <w:rsid w:val="003219FE"/>
    <w:rsid w:val="003924B8"/>
    <w:rsid w:val="003A20F1"/>
    <w:rsid w:val="003A3A1C"/>
    <w:rsid w:val="003B4E47"/>
    <w:rsid w:val="003C418E"/>
    <w:rsid w:val="003D6256"/>
    <w:rsid w:val="003E450B"/>
    <w:rsid w:val="003F11F4"/>
    <w:rsid w:val="004071C4"/>
    <w:rsid w:val="00412704"/>
    <w:rsid w:val="00421147"/>
    <w:rsid w:val="0042182D"/>
    <w:rsid w:val="00454591"/>
    <w:rsid w:val="00457552"/>
    <w:rsid w:val="00465CAB"/>
    <w:rsid w:val="004A6AB3"/>
    <w:rsid w:val="004B6A30"/>
    <w:rsid w:val="004C413D"/>
    <w:rsid w:val="004D0F07"/>
    <w:rsid w:val="004D5BEF"/>
    <w:rsid w:val="004F0062"/>
    <w:rsid w:val="004F0D64"/>
    <w:rsid w:val="004F4BE0"/>
    <w:rsid w:val="004F521C"/>
    <w:rsid w:val="004F57A5"/>
    <w:rsid w:val="00514108"/>
    <w:rsid w:val="0052280A"/>
    <w:rsid w:val="00530116"/>
    <w:rsid w:val="0056761F"/>
    <w:rsid w:val="005736AA"/>
    <w:rsid w:val="00590C07"/>
    <w:rsid w:val="0059404C"/>
    <w:rsid w:val="005B4B5D"/>
    <w:rsid w:val="005C0858"/>
    <w:rsid w:val="005C1346"/>
    <w:rsid w:val="005E67E5"/>
    <w:rsid w:val="005F66D4"/>
    <w:rsid w:val="0060325F"/>
    <w:rsid w:val="00604220"/>
    <w:rsid w:val="0061281C"/>
    <w:rsid w:val="00613C10"/>
    <w:rsid w:val="00632350"/>
    <w:rsid w:val="00656367"/>
    <w:rsid w:val="006615A6"/>
    <w:rsid w:val="00662A7E"/>
    <w:rsid w:val="0067504D"/>
    <w:rsid w:val="00681F6B"/>
    <w:rsid w:val="00696E96"/>
    <w:rsid w:val="006A3951"/>
    <w:rsid w:val="006C33ED"/>
    <w:rsid w:val="006C7BBD"/>
    <w:rsid w:val="006F3646"/>
    <w:rsid w:val="006F5475"/>
    <w:rsid w:val="00700DD2"/>
    <w:rsid w:val="00710166"/>
    <w:rsid w:val="00716244"/>
    <w:rsid w:val="00723539"/>
    <w:rsid w:val="00727CC3"/>
    <w:rsid w:val="00727E3A"/>
    <w:rsid w:val="00730CAC"/>
    <w:rsid w:val="007327FE"/>
    <w:rsid w:val="007423A1"/>
    <w:rsid w:val="007423DE"/>
    <w:rsid w:val="007435D0"/>
    <w:rsid w:val="0076047D"/>
    <w:rsid w:val="007621AB"/>
    <w:rsid w:val="0076504A"/>
    <w:rsid w:val="0078728E"/>
    <w:rsid w:val="007B4703"/>
    <w:rsid w:val="007B50FF"/>
    <w:rsid w:val="007B57AD"/>
    <w:rsid w:val="007C2D33"/>
    <w:rsid w:val="007C3101"/>
    <w:rsid w:val="007D1AB2"/>
    <w:rsid w:val="007D2F1B"/>
    <w:rsid w:val="007D7CA5"/>
    <w:rsid w:val="007E661C"/>
    <w:rsid w:val="007F393B"/>
    <w:rsid w:val="007F72D3"/>
    <w:rsid w:val="00805B48"/>
    <w:rsid w:val="00816E81"/>
    <w:rsid w:val="00830038"/>
    <w:rsid w:val="00834C98"/>
    <w:rsid w:val="00837D7F"/>
    <w:rsid w:val="008545DF"/>
    <w:rsid w:val="00867B64"/>
    <w:rsid w:val="00875F7F"/>
    <w:rsid w:val="008770BD"/>
    <w:rsid w:val="008903B8"/>
    <w:rsid w:val="008914DC"/>
    <w:rsid w:val="008B3627"/>
    <w:rsid w:val="008E2486"/>
    <w:rsid w:val="008F0BD8"/>
    <w:rsid w:val="008F6AF8"/>
    <w:rsid w:val="008F7812"/>
    <w:rsid w:val="00904ACE"/>
    <w:rsid w:val="00905B8C"/>
    <w:rsid w:val="009201B4"/>
    <w:rsid w:val="009224C5"/>
    <w:rsid w:val="00924344"/>
    <w:rsid w:val="0092522A"/>
    <w:rsid w:val="00941255"/>
    <w:rsid w:val="00945611"/>
    <w:rsid w:val="009607EE"/>
    <w:rsid w:val="00964311"/>
    <w:rsid w:val="00977D5D"/>
    <w:rsid w:val="00992099"/>
    <w:rsid w:val="009931AE"/>
    <w:rsid w:val="00996CE9"/>
    <w:rsid w:val="009A3BB4"/>
    <w:rsid w:val="009A59D5"/>
    <w:rsid w:val="009C2017"/>
    <w:rsid w:val="009C5EB3"/>
    <w:rsid w:val="009D0B8F"/>
    <w:rsid w:val="009E0F29"/>
    <w:rsid w:val="009F0690"/>
    <w:rsid w:val="00A10C49"/>
    <w:rsid w:val="00A10E71"/>
    <w:rsid w:val="00A13A29"/>
    <w:rsid w:val="00A17162"/>
    <w:rsid w:val="00A25861"/>
    <w:rsid w:val="00A2761E"/>
    <w:rsid w:val="00A41FE0"/>
    <w:rsid w:val="00A603D9"/>
    <w:rsid w:val="00A933E3"/>
    <w:rsid w:val="00A940A6"/>
    <w:rsid w:val="00AA31EB"/>
    <w:rsid w:val="00AA34A1"/>
    <w:rsid w:val="00AA6224"/>
    <w:rsid w:val="00AB460F"/>
    <w:rsid w:val="00AB7E09"/>
    <w:rsid w:val="00AF126F"/>
    <w:rsid w:val="00AF5F22"/>
    <w:rsid w:val="00B344FB"/>
    <w:rsid w:val="00B34E73"/>
    <w:rsid w:val="00B3613A"/>
    <w:rsid w:val="00B440E3"/>
    <w:rsid w:val="00B605BE"/>
    <w:rsid w:val="00B62BFC"/>
    <w:rsid w:val="00B716D0"/>
    <w:rsid w:val="00B71DE4"/>
    <w:rsid w:val="00B723E2"/>
    <w:rsid w:val="00B762D7"/>
    <w:rsid w:val="00B77F13"/>
    <w:rsid w:val="00B819B0"/>
    <w:rsid w:val="00B96094"/>
    <w:rsid w:val="00BB6A51"/>
    <w:rsid w:val="00BB7745"/>
    <w:rsid w:val="00BC0BCC"/>
    <w:rsid w:val="00BC6D09"/>
    <w:rsid w:val="00BD54CF"/>
    <w:rsid w:val="00BE76FC"/>
    <w:rsid w:val="00BE7A4A"/>
    <w:rsid w:val="00C00C7B"/>
    <w:rsid w:val="00C057CB"/>
    <w:rsid w:val="00C2308B"/>
    <w:rsid w:val="00C31A8B"/>
    <w:rsid w:val="00C359D7"/>
    <w:rsid w:val="00C40E83"/>
    <w:rsid w:val="00C431EB"/>
    <w:rsid w:val="00C436AF"/>
    <w:rsid w:val="00C43B62"/>
    <w:rsid w:val="00C461FB"/>
    <w:rsid w:val="00C47267"/>
    <w:rsid w:val="00C52EC9"/>
    <w:rsid w:val="00C53B3E"/>
    <w:rsid w:val="00C54D1B"/>
    <w:rsid w:val="00C55CE3"/>
    <w:rsid w:val="00C840DC"/>
    <w:rsid w:val="00C93FB1"/>
    <w:rsid w:val="00C9783B"/>
    <w:rsid w:val="00CA4DE4"/>
    <w:rsid w:val="00CA558A"/>
    <w:rsid w:val="00CA5B1F"/>
    <w:rsid w:val="00CB3BCD"/>
    <w:rsid w:val="00CB7E97"/>
    <w:rsid w:val="00CC5BE9"/>
    <w:rsid w:val="00CD1BE9"/>
    <w:rsid w:val="00CD6E32"/>
    <w:rsid w:val="00CD7066"/>
    <w:rsid w:val="00CE02F4"/>
    <w:rsid w:val="00CE2856"/>
    <w:rsid w:val="00CF7A9F"/>
    <w:rsid w:val="00D020F2"/>
    <w:rsid w:val="00D03DDE"/>
    <w:rsid w:val="00D07951"/>
    <w:rsid w:val="00D10200"/>
    <w:rsid w:val="00D10728"/>
    <w:rsid w:val="00D11C49"/>
    <w:rsid w:val="00D14427"/>
    <w:rsid w:val="00D1461E"/>
    <w:rsid w:val="00D15484"/>
    <w:rsid w:val="00D16F82"/>
    <w:rsid w:val="00D27BBA"/>
    <w:rsid w:val="00D47C21"/>
    <w:rsid w:val="00D53AFB"/>
    <w:rsid w:val="00D53B02"/>
    <w:rsid w:val="00D6442E"/>
    <w:rsid w:val="00D66E92"/>
    <w:rsid w:val="00D82A4F"/>
    <w:rsid w:val="00D90ACC"/>
    <w:rsid w:val="00DA28EF"/>
    <w:rsid w:val="00DB7535"/>
    <w:rsid w:val="00DB7DCA"/>
    <w:rsid w:val="00DC5A95"/>
    <w:rsid w:val="00DC61CE"/>
    <w:rsid w:val="00DD46AF"/>
    <w:rsid w:val="00DF1337"/>
    <w:rsid w:val="00DF7D33"/>
    <w:rsid w:val="00E000E2"/>
    <w:rsid w:val="00E10D56"/>
    <w:rsid w:val="00E1129F"/>
    <w:rsid w:val="00E151D5"/>
    <w:rsid w:val="00E16599"/>
    <w:rsid w:val="00E21461"/>
    <w:rsid w:val="00E30750"/>
    <w:rsid w:val="00E4281C"/>
    <w:rsid w:val="00E4366C"/>
    <w:rsid w:val="00E92D98"/>
    <w:rsid w:val="00E95A7F"/>
    <w:rsid w:val="00EA1124"/>
    <w:rsid w:val="00EA602A"/>
    <w:rsid w:val="00EB1EDD"/>
    <w:rsid w:val="00EB4322"/>
    <w:rsid w:val="00EB54AB"/>
    <w:rsid w:val="00EF429E"/>
    <w:rsid w:val="00F0464E"/>
    <w:rsid w:val="00F311CC"/>
    <w:rsid w:val="00F35C58"/>
    <w:rsid w:val="00F3644C"/>
    <w:rsid w:val="00F46B06"/>
    <w:rsid w:val="00F50352"/>
    <w:rsid w:val="00F526F2"/>
    <w:rsid w:val="00F533DD"/>
    <w:rsid w:val="00F80854"/>
    <w:rsid w:val="00F83E7E"/>
    <w:rsid w:val="00F961D9"/>
    <w:rsid w:val="00FB704B"/>
    <w:rsid w:val="00FD4CDF"/>
    <w:rsid w:val="00FE0131"/>
    <w:rsid w:val="00FF40EF"/>
    <w:rsid w:val="00FF46E7"/>
    <w:rsid w:val="00FF69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8BC48"/>
  <w15:chartTrackingRefBased/>
  <w15:docId w15:val="{C4BA07E3-C87D-4441-9BCF-AE2A63E77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B54D0"/>
  </w:style>
  <w:style w:type="paragraph" w:styleId="Titre4">
    <w:name w:val="heading 4"/>
    <w:basedOn w:val="Normal"/>
    <w:link w:val="Titre4Car"/>
    <w:uiPriority w:val="9"/>
    <w:qFormat/>
    <w:rsid w:val="003B4E47"/>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rynqvb">
    <w:name w:val="rynqvb"/>
    <w:basedOn w:val="Policepardfaut"/>
    <w:rsid w:val="001B54D0"/>
  </w:style>
  <w:style w:type="paragraph" w:styleId="Lgende">
    <w:name w:val="caption"/>
    <w:basedOn w:val="Normal"/>
    <w:next w:val="Normal"/>
    <w:uiPriority w:val="35"/>
    <w:unhideWhenUsed/>
    <w:qFormat/>
    <w:rsid w:val="001B54D0"/>
    <w:pPr>
      <w:spacing w:after="200" w:line="240" w:lineRule="auto"/>
    </w:pPr>
    <w:rPr>
      <w:i/>
      <w:iCs/>
      <w:color w:val="44546A" w:themeColor="text2"/>
      <w:sz w:val="18"/>
      <w:szCs w:val="18"/>
    </w:rPr>
  </w:style>
  <w:style w:type="paragraph" w:styleId="Notedefin">
    <w:name w:val="endnote text"/>
    <w:basedOn w:val="Normal"/>
    <w:link w:val="NotedefinCar"/>
    <w:uiPriority w:val="99"/>
    <w:semiHidden/>
    <w:unhideWhenUsed/>
    <w:rsid w:val="00681F6B"/>
    <w:pPr>
      <w:spacing w:after="0" w:line="240" w:lineRule="auto"/>
    </w:pPr>
    <w:rPr>
      <w:sz w:val="20"/>
      <w:szCs w:val="20"/>
    </w:rPr>
  </w:style>
  <w:style w:type="character" w:customStyle="1" w:styleId="NotedefinCar">
    <w:name w:val="Note de fin Car"/>
    <w:basedOn w:val="Policepardfaut"/>
    <w:link w:val="Notedefin"/>
    <w:uiPriority w:val="99"/>
    <w:semiHidden/>
    <w:rsid w:val="00681F6B"/>
    <w:rPr>
      <w:sz w:val="20"/>
      <w:szCs w:val="20"/>
    </w:rPr>
  </w:style>
  <w:style w:type="character" w:styleId="Appeldenotedefin">
    <w:name w:val="endnote reference"/>
    <w:basedOn w:val="Policepardfaut"/>
    <w:uiPriority w:val="99"/>
    <w:semiHidden/>
    <w:unhideWhenUsed/>
    <w:rsid w:val="00681F6B"/>
    <w:rPr>
      <w:vertAlign w:val="superscript"/>
    </w:rPr>
  </w:style>
  <w:style w:type="paragraph" w:styleId="Sansinterligne">
    <w:name w:val="No Spacing"/>
    <w:link w:val="SansinterligneCar"/>
    <w:uiPriority w:val="1"/>
    <w:qFormat/>
    <w:rsid w:val="003F11F4"/>
    <w:pPr>
      <w:spacing w:after="0" w:line="240" w:lineRule="auto"/>
    </w:pPr>
  </w:style>
  <w:style w:type="character" w:customStyle="1" w:styleId="SansinterligneCar">
    <w:name w:val="Sans interligne Car"/>
    <w:basedOn w:val="Policepardfaut"/>
    <w:link w:val="Sansinterligne"/>
    <w:uiPriority w:val="1"/>
    <w:locked/>
    <w:rsid w:val="003F11F4"/>
  </w:style>
  <w:style w:type="character" w:styleId="Lienhypertexte">
    <w:name w:val="Hyperlink"/>
    <w:basedOn w:val="Policepardfaut"/>
    <w:uiPriority w:val="99"/>
    <w:unhideWhenUsed/>
    <w:rsid w:val="003A3A1C"/>
    <w:rPr>
      <w:color w:val="0563C1" w:themeColor="hyperlink"/>
      <w:u w:val="single"/>
    </w:rPr>
  </w:style>
  <w:style w:type="character" w:styleId="Mentionnonrsolue">
    <w:name w:val="Unresolved Mention"/>
    <w:basedOn w:val="Policepardfaut"/>
    <w:uiPriority w:val="99"/>
    <w:semiHidden/>
    <w:unhideWhenUsed/>
    <w:rsid w:val="003A3A1C"/>
    <w:rPr>
      <w:color w:val="605E5C"/>
      <w:shd w:val="clear" w:color="auto" w:fill="E1DFDD"/>
    </w:rPr>
  </w:style>
  <w:style w:type="paragraph" w:customStyle="1" w:styleId="Brvesco-Normal">
    <w:name w:val="BrèvesÉco - Normal"/>
    <w:basedOn w:val="Normal"/>
    <w:rsid w:val="00700DD2"/>
    <w:pPr>
      <w:spacing w:after="0" w:line="260" w:lineRule="exact"/>
      <w:jc w:val="both"/>
    </w:pPr>
    <w:rPr>
      <w:rFonts w:ascii="Marianne" w:hAnsi="Marianne" w:cs="Times New Roman (Corps CS)"/>
      <w:color w:val="1A171B"/>
      <w:sz w:val="20"/>
      <w:szCs w:val="24"/>
    </w:rPr>
  </w:style>
  <w:style w:type="table" w:styleId="Grilledutableau">
    <w:name w:val="Table Grid"/>
    <w:basedOn w:val="TableauNormal"/>
    <w:uiPriority w:val="39"/>
    <w:rsid w:val="00074F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004E9B"/>
    <w:rPr>
      <w:sz w:val="16"/>
      <w:szCs w:val="16"/>
    </w:rPr>
  </w:style>
  <w:style w:type="paragraph" w:styleId="Commentaire">
    <w:name w:val="annotation text"/>
    <w:basedOn w:val="Normal"/>
    <w:link w:val="CommentaireCar"/>
    <w:uiPriority w:val="99"/>
    <w:semiHidden/>
    <w:unhideWhenUsed/>
    <w:rsid w:val="00004E9B"/>
    <w:pPr>
      <w:spacing w:line="240" w:lineRule="auto"/>
    </w:pPr>
    <w:rPr>
      <w:sz w:val="20"/>
      <w:szCs w:val="20"/>
    </w:rPr>
  </w:style>
  <w:style w:type="character" w:customStyle="1" w:styleId="CommentaireCar">
    <w:name w:val="Commentaire Car"/>
    <w:basedOn w:val="Policepardfaut"/>
    <w:link w:val="Commentaire"/>
    <w:uiPriority w:val="99"/>
    <w:semiHidden/>
    <w:rsid w:val="00004E9B"/>
    <w:rPr>
      <w:sz w:val="20"/>
      <w:szCs w:val="20"/>
    </w:rPr>
  </w:style>
  <w:style w:type="paragraph" w:styleId="Objetducommentaire">
    <w:name w:val="annotation subject"/>
    <w:basedOn w:val="Commentaire"/>
    <w:next w:val="Commentaire"/>
    <w:link w:val="ObjetducommentaireCar"/>
    <w:uiPriority w:val="99"/>
    <w:semiHidden/>
    <w:unhideWhenUsed/>
    <w:rsid w:val="00004E9B"/>
    <w:rPr>
      <w:b/>
      <w:bCs/>
    </w:rPr>
  </w:style>
  <w:style w:type="character" w:customStyle="1" w:styleId="ObjetducommentaireCar">
    <w:name w:val="Objet du commentaire Car"/>
    <w:basedOn w:val="CommentaireCar"/>
    <w:link w:val="Objetducommentaire"/>
    <w:uiPriority w:val="99"/>
    <w:semiHidden/>
    <w:rsid w:val="00004E9B"/>
    <w:rPr>
      <w:b/>
      <w:bCs/>
      <w:sz w:val="20"/>
      <w:szCs w:val="20"/>
    </w:rPr>
  </w:style>
  <w:style w:type="paragraph" w:styleId="Notedebasdepage">
    <w:name w:val="footnote text"/>
    <w:basedOn w:val="Normal"/>
    <w:link w:val="NotedebasdepageCar"/>
    <w:uiPriority w:val="99"/>
    <w:semiHidden/>
    <w:unhideWhenUsed/>
    <w:rsid w:val="00CF7A9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F7A9F"/>
    <w:rPr>
      <w:sz w:val="20"/>
      <w:szCs w:val="20"/>
    </w:rPr>
  </w:style>
  <w:style w:type="character" w:styleId="Appelnotedebasdep">
    <w:name w:val="footnote reference"/>
    <w:basedOn w:val="Policepardfaut"/>
    <w:uiPriority w:val="99"/>
    <w:semiHidden/>
    <w:unhideWhenUsed/>
    <w:rsid w:val="00CF7A9F"/>
    <w:rPr>
      <w:vertAlign w:val="superscript"/>
    </w:rPr>
  </w:style>
  <w:style w:type="paragraph" w:styleId="NormalWeb">
    <w:name w:val="Normal (Web)"/>
    <w:basedOn w:val="Normal"/>
    <w:uiPriority w:val="99"/>
    <w:semiHidden/>
    <w:unhideWhenUsed/>
    <w:rsid w:val="003B4E4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4Car">
    <w:name w:val="Titre 4 Car"/>
    <w:basedOn w:val="Policepardfaut"/>
    <w:link w:val="Titre4"/>
    <w:uiPriority w:val="9"/>
    <w:rsid w:val="003B4E47"/>
    <w:rPr>
      <w:rFonts w:ascii="Times New Roman" w:eastAsia="Times New Roman" w:hAnsi="Times New Roman" w:cs="Times New Roman"/>
      <w:b/>
      <w:bCs/>
      <w:sz w:val="24"/>
      <w:szCs w:val="24"/>
      <w:lang w:eastAsia="fr-FR"/>
    </w:rPr>
  </w:style>
  <w:style w:type="paragraph" w:styleId="En-tte">
    <w:name w:val="header"/>
    <w:basedOn w:val="Normal"/>
    <w:link w:val="En-tteCar"/>
    <w:uiPriority w:val="99"/>
    <w:unhideWhenUsed/>
    <w:rsid w:val="00C461FB"/>
    <w:pPr>
      <w:tabs>
        <w:tab w:val="center" w:pos="4536"/>
        <w:tab w:val="right" w:pos="9072"/>
      </w:tabs>
      <w:spacing w:after="0" w:line="240" w:lineRule="auto"/>
    </w:pPr>
  </w:style>
  <w:style w:type="character" w:customStyle="1" w:styleId="En-tteCar">
    <w:name w:val="En-tête Car"/>
    <w:basedOn w:val="Policepardfaut"/>
    <w:link w:val="En-tte"/>
    <w:uiPriority w:val="99"/>
    <w:rsid w:val="00C461FB"/>
  </w:style>
  <w:style w:type="paragraph" w:styleId="Pieddepage">
    <w:name w:val="footer"/>
    <w:basedOn w:val="Normal"/>
    <w:link w:val="PieddepageCar"/>
    <w:uiPriority w:val="99"/>
    <w:unhideWhenUsed/>
    <w:rsid w:val="00C461F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461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30126">
      <w:bodyDiv w:val="1"/>
      <w:marLeft w:val="0"/>
      <w:marRight w:val="0"/>
      <w:marTop w:val="0"/>
      <w:marBottom w:val="0"/>
      <w:divBdr>
        <w:top w:val="none" w:sz="0" w:space="0" w:color="auto"/>
        <w:left w:val="none" w:sz="0" w:space="0" w:color="auto"/>
        <w:bottom w:val="none" w:sz="0" w:space="0" w:color="auto"/>
        <w:right w:val="none" w:sz="0" w:space="0" w:color="auto"/>
      </w:divBdr>
    </w:div>
    <w:div w:id="92560224">
      <w:bodyDiv w:val="1"/>
      <w:marLeft w:val="0"/>
      <w:marRight w:val="0"/>
      <w:marTop w:val="0"/>
      <w:marBottom w:val="0"/>
      <w:divBdr>
        <w:top w:val="none" w:sz="0" w:space="0" w:color="auto"/>
        <w:left w:val="none" w:sz="0" w:space="0" w:color="auto"/>
        <w:bottom w:val="none" w:sz="0" w:space="0" w:color="auto"/>
        <w:right w:val="none" w:sz="0" w:space="0" w:color="auto"/>
      </w:divBdr>
    </w:div>
    <w:div w:id="147865422">
      <w:bodyDiv w:val="1"/>
      <w:marLeft w:val="0"/>
      <w:marRight w:val="0"/>
      <w:marTop w:val="0"/>
      <w:marBottom w:val="0"/>
      <w:divBdr>
        <w:top w:val="none" w:sz="0" w:space="0" w:color="auto"/>
        <w:left w:val="none" w:sz="0" w:space="0" w:color="auto"/>
        <w:bottom w:val="none" w:sz="0" w:space="0" w:color="auto"/>
        <w:right w:val="none" w:sz="0" w:space="0" w:color="auto"/>
      </w:divBdr>
    </w:div>
    <w:div w:id="750010785">
      <w:bodyDiv w:val="1"/>
      <w:marLeft w:val="0"/>
      <w:marRight w:val="0"/>
      <w:marTop w:val="0"/>
      <w:marBottom w:val="0"/>
      <w:divBdr>
        <w:top w:val="none" w:sz="0" w:space="0" w:color="auto"/>
        <w:left w:val="none" w:sz="0" w:space="0" w:color="auto"/>
        <w:bottom w:val="none" w:sz="0" w:space="0" w:color="auto"/>
        <w:right w:val="none" w:sz="0" w:space="0" w:color="auto"/>
      </w:divBdr>
    </w:div>
    <w:div w:id="1121650739">
      <w:bodyDiv w:val="1"/>
      <w:marLeft w:val="0"/>
      <w:marRight w:val="0"/>
      <w:marTop w:val="0"/>
      <w:marBottom w:val="0"/>
      <w:divBdr>
        <w:top w:val="none" w:sz="0" w:space="0" w:color="auto"/>
        <w:left w:val="none" w:sz="0" w:space="0" w:color="auto"/>
        <w:bottom w:val="none" w:sz="0" w:space="0" w:color="auto"/>
        <w:right w:val="none" w:sz="0" w:space="0" w:color="auto"/>
      </w:divBdr>
    </w:div>
    <w:div w:id="1269511938">
      <w:bodyDiv w:val="1"/>
      <w:marLeft w:val="0"/>
      <w:marRight w:val="0"/>
      <w:marTop w:val="0"/>
      <w:marBottom w:val="0"/>
      <w:divBdr>
        <w:top w:val="none" w:sz="0" w:space="0" w:color="auto"/>
        <w:left w:val="none" w:sz="0" w:space="0" w:color="auto"/>
        <w:bottom w:val="none" w:sz="0" w:space="0" w:color="auto"/>
        <w:right w:val="none" w:sz="0" w:space="0" w:color="auto"/>
      </w:divBdr>
    </w:div>
    <w:div w:id="1374235599">
      <w:bodyDiv w:val="1"/>
      <w:marLeft w:val="0"/>
      <w:marRight w:val="0"/>
      <w:marTop w:val="0"/>
      <w:marBottom w:val="0"/>
      <w:divBdr>
        <w:top w:val="none" w:sz="0" w:space="0" w:color="auto"/>
        <w:left w:val="none" w:sz="0" w:space="0" w:color="auto"/>
        <w:bottom w:val="none" w:sz="0" w:space="0" w:color="auto"/>
        <w:right w:val="none" w:sz="0" w:space="0" w:color="auto"/>
      </w:divBdr>
    </w:div>
    <w:div w:id="1534148698">
      <w:bodyDiv w:val="1"/>
      <w:marLeft w:val="0"/>
      <w:marRight w:val="0"/>
      <w:marTop w:val="0"/>
      <w:marBottom w:val="0"/>
      <w:divBdr>
        <w:top w:val="none" w:sz="0" w:space="0" w:color="auto"/>
        <w:left w:val="none" w:sz="0" w:space="0" w:color="auto"/>
        <w:bottom w:val="none" w:sz="0" w:space="0" w:color="auto"/>
        <w:right w:val="none" w:sz="0" w:space="0" w:color="auto"/>
      </w:divBdr>
    </w:div>
    <w:div w:id="1556619718">
      <w:bodyDiv w:val="1"/>
      <w:marLeft w:val="0"/>
      <w:marRight w:val="0"/>
      <w:marTop w:val="0"/>
      <w:marBottom w:val="0"/>
      <w:divBdr>
        <w:top w:val="none" w:sz="0" w:space="0" w:color="auto"/>
        <w:left w:val="none" w:sz="0" w:space="0" w:color="auto"/>
        <w:bottom w:val="none" w:sz="0" w:space="0" w:color="auto"/>
        <w:right w:val="none" w:sz="0" w:space="0" w:color="auto"/>
      </w:divBdr>
    </w:div>
    <w:div w:id="2097894572">
      <w:bodyDiv w:val="1"/>
      <w:marLeft w:val="0"/>
      <w:marRight w:val="0"/>
      <w:marTop w:val="0"/>
      <w:marBottom w:val="0"/>
      <w:divBdr>
        <w:top w:val="none" w:sz="0" w:space="0" w:color="auto"/>
        <w:left w:val="none" w:sz="0" w:space="0" w:color="auto"/>
        <w:bottom w:val="none" w:sz="0" w:space="0" w:color="auto"/>
        <w:right w:val="none" w:sz="0" w:space="0" w:color="auto"/>
      </w:divBdr>
    </w:div>
    <w:div w:id="2115860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svg"/></Relationships>
</file>

<file path=word/_rels/endnotes.xml.rels><?xml version="1.0" encoding="UTF-8" standalone="yes"?>
<Relationships xmlns="http://schemas.openxmlformats.org/package/2006/relationships"><Relationship Id="rId1" Type="http://schemas.openxmlformats.org/officeDocument/2006/relationships/hyperlink" Target="https://www.worldbank.org/en/news/press-release/2025/11/25/job-creation-key-to-equality-and-faster-poverty-reduction-in-bangladesh-says-world-bank"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yriegel\Desktop\Graph%20pauvret&#233;.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Feuil1!$A$4</c:f>
              <c:strCache>
                <c:ptCount val="1"/>
                <c:pt idx="0">
                  <c:v>Taux de pauvreté (selon la définition nationale)</c:v>
                </c:pt>
              </c:strCache>
            </c:strRef>
          </c:tx>
          <c:spPr>
            <a:solidFill>
              <a:schemeClr val="accent1"/>
            </a:solidFill>
            <a:ln>
              <a:noFill/>
            </a:ln>
            <a:effectLst/>
          </c:spPr>
          <c:invertIfNegative val="0"/>
          <c:cat>
            <c:strRef>
              <c:f>Feuil1!$B$3:$I$3</c:f>
              <c:strCache>
                <c:ptCount val="8"/>
                <c:pt idx="0">
                  <c:v>1991</c:v>
                </c:pt>
                <c:pt idx="1">
                  <c:v>1995</c:v>
                </c:pt>
                <c:pt idx="2">
                  <c:v>2000</c:v>
                </c:pt>
                <c:pt idx="3">
                  <c:v>2005</c:v>
                </c:pt>
                <c:pt idx="4">
                  <c:v>2010</c:v>
                </c:pt>
                <c:pt idx="5">
                  <c:v>2016</c:v>
                </c:pt>
                <c:pt idx="6">
                  <c:v>2022</c:v>
                </c:pt>
                <c:pt idx="7">
                  <c:v>2025 (e)  </c:v>
                </c:pt>
              </c:strCache>
            </c:strRef>
          </c:cat>
          <c:val>
            <c:numRef>
              <c:f>Feuil1!$B$4:$I$4</c:f>
              <c:numCache>
                <c:formatCode>General</c:formatCode>
                <c:ptCount val="8"/>
                <c:pt idx="0">
                  <c:v>56.6</c:v>
                </c:pt>
                <c:pt idx="1">
                  <c:v>50.1</c:v>
                </c:pt>
                <c:pt idx="2">
                  <c:v>48.9</c:v>
                </c:pt>
                <c:pt idx="3">
                  <c:v>40</c:v>
                </c:pt>
                <c:pt idx="4">
                  <c:v>31.5</c:v>
                </c:pt>
                <c:pt idx="5">
                  <c:v>24.3</c:v>
                </c:pt>
                <c:pt idx="6">
                  <c:v>18.7</c:v>
                </c:pt>
                <c:pt idx="7">
                  <c:v>21.2</c:v>
                </c:pt>
              </c:numCache>
            </c:numRef>
          </c:val>
          <c:extLst>
            <c:ext xmlns:c16="http://schemas.microsoft.com/office/drawing/2014/chart" uri="{C3380CC4-5D6E-409C-BE32-E72D297353CC}">
              <c16:uniqueId val="{00000000-8FC8-4B5B-A977-C7CEAE92F1B7}"/>
            </c:ext>
          </c:extLst>
        </c:ser>
        <c:ser>
          <c:idx val="1"/>
          <c:order val="1"/>
          <c:tx>
            <c:strRef>
              <c:f>Feuil1!$A$5</c:f>
              <c:strCache>
                <c:ptCount val="1"/>
                <c:pt idx="0">
                  <c:v>Taux de pauvreté extrême</c:v>
                </c:pt>
              </c:strCache>
            </c:strRef>
          </c:tx>
          <c:spPr>
            <a:solidFill>
              <a:schemeClr val="accent2"/>
            </a:solidFill>
            <a:ln>
              <a:noFill/>
            </a:ln>
            <a:effectLst/>
          </c:spPr>
          <c:invertIfNegative val="0"/>
          <c:cat>
            <c:strRef>
              <c:f>Feuil1!$B$3:$I$3</c:f>
              <c:strCache>
                <c:ptCount val="8"/>
                <c:pt idx="0">
                  <c:v>1991</c:v>
                </c:pt>
                <c:pt idx="1">
                  <c:v>1995</c:v>
                </c:pt>
                <c:pt idx="2">
                  <c:v>2000</c:v>
                </c:pt>
                <c:pt idx="3">
                  <c:v>2005</c:v>
                </c:pt>
                <c:pt idx="4">
                  <c:v>2010</c:v>
                </c:pt>
                <c:pt idx="5">
                  <c:v>2016</c:v>
                </c:pt>
                <c:pt idx="6">
                  <c:v>2022</c:v>
                </c:pt>
                <c:pt idx="7">
                  <c:v>2025 (e)  </c:v>
                </c:pt>
              </c:strCache>
            </c:strRef>
          </c:cat>
          <c:val>
            <c:numRef>
              <c:f>Feuil1!$B$5:$I$5</c:f>
              <c:numCache>
                <c:formatCode>General</c:formatCode>
                <c:ptCount val="8"/>
                <c:pt idx="0">
                  <c:v>41</c:v>
                </c:pt>
                <c:pt idx="1">
                  <c:v>35.1</c:v>
                </c:pt>
                <c:pt idx="2">
                  <c:v>34.299999999999997</c:v>
                </c:pt>
                <c:pt idx="3">
                  <c:v>25.1</c:v>
                </c:pt>
                <c:pt idx="4">
                  <c:v>17.600000000000001</c:v>
                </c:pt>
                <c:pt idx="5">
                  <c:v>9.1999999999999993</c:v>
                </c:pt>
                <c:pt idx="6">
                  <c:v>5.6</c:v>
                </c:pt>
                <c:pt idx="7">
                  <c:v>9.3000000000000007</c:v>
                </c:pt>
              </c:numCache>
            </c:numRef>
          </c:val>
          <c:extLst>
            <c:ext xmlns:c16="http://schemas.microsoft.com/office/drawing/2014/chart" uri="{C3380CC4-5D6E-409C-BE32-E72D297353CC}">
              <c16:uniqueId val="{00000001-8FC8-4B5B-A977-C7CEAE92F1B7}"/>
            </c:ext>
          </c:extLst>
        </c:ser>
        <c:dLbls>
          <c:showLegendKey val="0"/>
          <c:showVal val="0"/>
          <c:showCatName val="0"/>
          <c:showSerName val="0"/>
          <c:showPercent val="0"/>
          <c:showBubbleSize val="0"/>
        </c:dLbls>
        <c:gapWidth val="219"/>
        <c:overlap val="-27"/>
        <c:axId val="762916687"/>
        <c:axId val="762920015"/>
      </c:barChart>
      <c:catAx>
        <c:axId val="7629166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762920015"/>
        <c:crosses val="autoZero"/>
        <c:auto val="1"/>
        <c:lblAlgn val="ctr"/>
        <c:lblOffset val="100"/>
        <c:noMultiLvlLbl val="0"/>
      </c:catAx>
      <c:valAx>
        <c:axId val="76292001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7629166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2F8DB-15EB-4A87-B7C9-11B29EBCB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4</Pages>
  <Words>1337</Words>
  <Characters>7356</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DEUR Julien</dc:creator>
  <cp:keywords/>
  <dc:description/>
  <cp:lastModifiedBy>DEUR Julien</cp:lastModifiedBy>
  <cp:revision>4</cp:revision>
  <cp:lastPrinted>2025-12-10T06:14:00Z</cp:lastPrinted>
  <dcterms:created xsi:type="dcterms:W3CDTF">2025-12-10T05:48:00Z</dcterms:created>
  <dcterms:modified xsi:type="dcterms:W3CDTF">2025-12-10T08:29:00Z</dcterms:modified>
</cp:coreProperties>
</file>