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9F7" w:rsidRPr="0015022C" w:rsidRDefault="002019F7" w:rsidP="002019F7">
      <w:pPr>
        <w:spacing w:after="0" w:line="240" w:lineRule="auto"/>
        <w:jc w:val="right"/>
        <w:rPr>
          <w:lang w:val="en-GB"/>
        </w:rPr>
      </w:pPr>
      <w:r w:rsidRPr="0015022C">
        <w:rPr>
          <w:lang w:val="en-GB"/>
        </w:rPr>
        <w:t>15/05/2018</w:t>
      </w:r>
    </w:p>
    <w:p w:rsidR="002019F7" w:rsidRPr="0015022C" w:rsidRDefault="002019F7" w:rsidP="002019F7">
      <w:pPr>
        <w:spacing w:after="0" w:line="240" w:lineRule="auto"/>
        <w:jc w:val="center"/>
        <w:rPr>
          <w:u w:val="single"/>
          <w:lang w:val="en-GB"/>
        </w:rPr>
      </w:pPr>
    </w:p>
    <w:p w:rsidR="002019F7" w:rsidRPr="0015022C" w:rsidRDefault="00AE5FD7" w:rsidP="002019F7">
      <w:pPr>
        <w:spacing w:after="0" w:line="240" w:lineRule="auto"/>
        <w:rPr>
          <w:b/>
          <w:lang w:val="en-GB"/>
        </w:rPr>
      </w:pPr>
      <w:r w:rsidRPr="0015022C">
        <w:rPr>
          <w:b/>
          <w:lang w:val="en-GB"/>
        </w:rPr>
        <w:t>Subject:</w:t>
      </w:r>
      <w:r w:rsidR="002019F7" w:rsidRPr="0015022C">
        <w:rPr>
          <w:b/>
          <w:lang w:val="en-GB"/>
        </w:rPr>
        <w:t xml:space="preserve"> </w:t>
      </w:r>
      <w:r w:rsidR="0015022C" w:rsidRPr="0015022C">
        <w:rPr>
          <w:b/>
          <w:lang w:val="en-GB"/>
        </w:rPr>
        <w:t xml:space="preserve">Latest </w:t>
      </w:r>
      <w:r w:rsidR="0015022C">
        <w:rPr>
          <w:b/>
          <w:lang w:val="en-GB"/>
        </w:rPr>
        <w:t>e</w:t>
      </w:r>
      <w:r w:rsidR="002019F7" w:rsidRPr="0015022C">
        <w:rPr>
          <w:b/>
          <w:lang w:val="en-GB"/>
        </w:rPr>
        <w:t>conomic indicators</w:t>
      </w:r>
      <w:r w:rsidR="0015022C" w:rsidRPr="0015022C">
        <w:rPr>
          <w:b/>
          <w:lang w:val="en-GB"/>
        </w:rPr>
        <w:t xml:space="preserve"> in the Philippines</w:t>
      </w:r>
    </w:p>
    <w:p w:rsidR="002019F7" w:rsidRPr="0015022C" w:rsidRDefault="002019F7" w:rsidP="002019F7">
      <w:pPr>
        <w:spacing w:after="0" w:line="240" w:lineRule="auto"/>
        <w:rPr>
          <w:lang w:val="en-GB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229"/>
      </w:tblGrid>
      <w:tr w:rsidR="002019F7" w:rsidRPr="00796EA5" w:rsidTr="006F1B54">
        <w:trPr>
          <w:jc w:val="center"/>
        </w:trPr>
        <w:tc>
          <w:tcPr>
            <w:tcW w:w="1838" w:type="dxa"/>
            <w:vAlign w:val="center"/>
          </w:tcPr>
          <w:p w:rsidR="002019F7" w:rsidRPr="00E9023F" w:rsidRDefault="002019F7" w:rsidP="002019F7">
            <w:pPr>
              <w:spacing w:after="0" w:line="240" w:lineRule="auto"/>
              <w:jc w:val="center"/>
              <w:rPr>
                <w:b/>
                <w:color w:val="000000"/>
                <w:lang w:val="en"/>
              </w:rPr>
            </w:pPr>
            <w:r w:rsidRPr="00E9023F">
              <w:rPr>
                <w:b/>
                <w:color w:val="000000"/>
                <w:lang w:val="en"/>
              </w:rPr>
              <w:t>Economic growth</w:t>
            </w:r>
          </w:p>
        </w:tc>
        <w:tc>
          <w:tcPr>
            <w:tcW w:w="7229" w:type="dxa"/>
            <w:vAlign w:val="center"/>
          </w:tcPr>
          <w:p w:rsidR="002019F7" w:rsidRDefault="002019F7" w:rsidP="000849CC">
            <w:pPr>
              <w:spacing w:before="60" w:after="0" w:line="240" w:lineRule="auto"/>
              <w:jc w:val="both"/>
              <w:rPr>
                <w:color w:val="000000"/>
                <w:lang w:val="en"/>
              </w:rPr>
            </w:pPr>
            <w:r w:rsidRPr="00652F86">
              <w:rPr>
                <w:b/>
                <w:color w:val="000000"/>
                <w:lang w:val="en"/>
              </w:rPr>
              <w:t>Philippine economy gr</w:t>
            </w:r>
            <w:r w:rsidR="0015022C">
              <w:rPr>
                <w:b/>
                <w:color w:val="000000"/>
                <w:lang w:val="en"/>
              </w:rPr>
              <w:t>e</w:t>
            </w:r>
            <w:r w:rsidRPr="00652F86">
              <w:rPr>
                <w:b/>
                <w:color w:val="000000"/>
                <w:lang w:val="en"/>
              </w:rPr>
              <w:t>w by 6.8 percent in the first quarter of 2018</w:t>
            </w:r>
            <w:r w:rsidRPr="00652F86">
              <w:rPr>
                <w:color w:val="000000"/>
                <w:lang w:val="en"/>
              </w:rPr>
              <w:t>.</w:t>
            </w:r>
          </w:p>
          <w:p w:rsidR="002019F7" w:rsidRDefault="002019F7" w:rsidP="00AF6134">
            <w:pPr>
              <w:spacing w:after="60" w:line="240" w:lineRule="auto"/>
              <w:jc w:val="both"/>
              <w:rPr>
                <w:color w:val="000000"/>
                <w:lang w:val="en"/>
              </w:rPr>
            </w:pPr>
            <w:r w:rsidRPr="00652F86">
              <w:rPr>
                <w:color w:val="000000"/>
                <w:lang w:val="en"/>
              </w:rPr>
              <w:t>This was faster than the growth recorded in the same quarter of 2017</w:t>
            </w:r>
            <w:r>
              <w:rPr>
                <w:color w:val="000000"/>
                <w:lang w:val="en"/>
              </w:rPr>
              <w:t xml:space="preserve"> (6</w:t>
            </w:r>
            <w:r w:rsidR="0015022C">
              <w:rPr>
                <w:color w:val="000000"/>
                <w:lang w:val="en"/>
              </w:rPr>
              <w:t>.</w:t>
            </w:r>
            <w:r>
              <w:rPr>
                <w:color w:val="000000"/>
                <w:lang w:val="en"/>
              </w:rPr>
              <w:t>5</w:t>
            </w:r>
            <w:r w:rsidR="0015022C">
              <w:rPr>
                <w:color w:val="000000"/>
                <w:lang w:val="en"/>
              </w:rPr>
              <w:t xml:space="preserve"> percent</w:t>
            </w:r>
            <w:r>
              <w:rPr>
                <w:color w:val="000000"/>
                <w:lang w:val="en"/>
              </w:rPr>
              <w:t>)</w:t>
            </w:r>
            <w:r w:rsidRPr="00652F86">
              <w:rPr>
                <w:color w:val="000000"/>
                <w:lang w:val="en"/>
              </w:rPr>
              <w:t>. Among the major economic sectors, Industry recorded the fastest growth at 7.9 percent</w:t>
            </w:r>
            <w:r w:rsidR="0015022C">
              <w:rPr>
                <w:color w:val="000000"/>
                <w:lang w:val="en"/>
              </w:rPr>
              <w:t>,</w:t>
            </w:r>
            <w:r w:rsidRPr="00652F86">
              <w:rPr>
                <w:color w:val="000000"/>
                <w:lang w:val="en"/>
              </w:rPr>
              <w:t xml:space="preserve"> followed by Services with a growth of 7.0 percent. Agriculture grew at a slower pace of 1.5 percent.</w:t>
            </w:r>
          </w:p>
          <w:p w:rsidR="002019F7" w:rsidRPr="00C6077E" w:rsidRDefault="00A5082A" w:rsidP="00A5082A">
            <w:pPr>
              <w:spacing w:after="120" w:line="240" w:lineRule="auto"/>
              <w:jc w:val="both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>According to most forecast, t</w:t>
            </w:r>
            <w:r w:rsidR="00B4547B">
              <w:rPr>
                <w:color w:val="000000"/>
                <w:lang w:val="en"/>
              </w:rPr>
              <w:t xml:space="preserve">he </w:t>
            </w:r>
            <w:r>
              <w:rPr>
                <w:color w:val="000000"/>
                <w:lang w:val="en"/>
              </w:rPr>
              <w:t xml:space="preserve">Philippine GDP </w:t>
            </w:r>
            <w:r w:rsidR="00B4547B" w:rsidRPr="00B4547B">
              <w:rPr>
                <w:color w:val="000000"/>
                <w:lang w:val="en"/>
              </w:rPr>
              <w:t xml:space="preserve">may grow by 6.8 percent in 2018, before accelerating to 6.9 percent </w:t>
            </w:r>
            <w:r w:rsidR="00B4547B">
              <w:rPr>
                <w:color w:val="000000"/>
                <w:lang w:val="en"/>
              </w:rPr>
              <w:t>in 2019.</w:t>
            </w:r>
          </w:p>
        </w:tc>
      </w:tr>
      <w:tr w:rsidR="002019F7" w:rsidRPr="00796EA5" w:rsidTr="006F1B54">
        <w:trPr>
          <w:jc w:val="center"/>
        </w:trPr>
        <w:tc>
          <w:tcPr>
            <w:tcW w:w="1838" w:type="dxa"/>
            <w:vAlign w:val="center"/>
          </w:tcPr>
          <w:p w:rsidR="002019F7" w:rsidRPr="00E9023F" w:rsidRDefault="002019F7" w:rsidP="002019F7">
            <w:pPr>
              <w:spacing w:after="0" w:line="240" w:lineRule="auto"/>
              <w:jc w:val="center"/>
              <w:rPr>
                <w:b/>
                <w:color w:val="000000"/>
                <w:lang w:val="en"/>
              </w:rPr>
            </w:pPr>
            <w:r w:rsidRPr="00E9023F">
              <w:rPr>
                <w:b/>
                <w:color w:val="000000"/>
                <w:lang w:val="en"/>
              </w:rPr>
              <w:t>Inflation</w:t>
            </w:r>
          </w:p>
        </w:tc>
        <w:tc>
          <w:tcPr>
            <w:tcW w:w="7229" w:type="dxa"/>
            <w:vAlign w:val="center"/>
          </w:tcPr>
          <w:p w:rsidR="002019F7" w:rsidRPr="002019F7" w:rsidRDefault="002019F7" w:rsidP="000849CC">
            <w:pPr>
              <w:spacing w:before="60" w:after="0" w:line="240" w:lineRule="auto"/>
              <w:jc w:val="both"/>
              <w:outlineLvl w:val="0"/>
              <w:rPr>
                <w:b/>
                <w:color w:val="000000"/>
                <w:lang w:val="en"/>
              </w:rPr>
            </w:pPr>
            <w:r w:rsidRPr="002019F7">
              <w:rPr>
                <w:b/>
                <w:color w:val="000000"/>
                <w:lang w:val="en"/>
              </w:rPr>
              <w:t>Philippine inflation rises to 4.5</w:t>
            </w:r>
            <w:r w:rsidR="00B4547B">
              <w:rPr>
                <w:b/>
                <w:color w:val="000000"/>
                <w:lang w:val="en"/>
              </w:rPr>
              <w:t xml:space="preserve"> percent</w:t>
            </w:r>
            <w:r w:rsidRPr="002019F7">
              <w:rPr>
                <w:b/>
                <w:color w:val="000000"/>
                <w:lang w:val="en"/>
              </w:rPr>
              <w:t xml:space="preserve"> in April 2018</w:t>
            </w:r>
            <w:r w:rsidRPr="00DF2C48">
              <w:rPr>
                <w:b/>
                <w:color w:val="000000"/>
                <w:lang w:val="en"/>
              </w:rPr>
              <w:t>.</w:t>
            </w:r>
          </w:p>
          <w:p w:rsidR="002019F7" w:rsidRDefault="002019F7" w:rsidP="003D6BAD">
            <w:pPr>
              <w:spacing w:after="60" w:line="240" w:lineRule="auto"/>
              <w:jc w:val="both"/>
              <w:rPr>
                <w:color w:val="000000"/>
                <w:lang w:val="en"/>
              </w:rPr>
            </w:pPr>
            <w:r w:rsidRPr="002019F7">
              <w:rPr>
                <w:color w:val="000000"/>
                <w:lang w:val="en"/>
              </w:rPr>
              <w:t>Inflation reaches a 5-year high amid price increases for alcoholic beverages and tobacco; transport; as well as housing, water, electricity, gas, and other fuels.</w:t>
            </w:r>
          </w:p>
          <w:p w:rsidR="0015022C" w:rsidRPr="00DF2C48" w:rsidRDefault="00AE5FD7" w:rsidP="00E9023F">
            <w:pPr>
              <w:spacing w:after="120" w:line="240" w:lineRule="auto"/>
              <w:jc w:val="both"/>
              <w:rPr>
                <w:color w:val="000000"/>
                <w:lang w:val="en"/>
              </w:rPr>
            </w:pPr>
            <w:r w:rsidRPr="00B4547B">
              <w:rPr>
                <w:b/>
                <w:color w:val="000000"/>
                <w:lang w:val="en"/>
              </w:rPr>
              <w:t xml:space="preserve">On 10 May, </w:t>
            </w:r>
            <w:r w:rsidR="0015022C" w:rsidRPr="00B4547B">
              <w:rPr>
                <w:b/>
                <w:color w:val="000000"/>
                <w:lang w:val="en"/>
              </w:rPr>
              <w:t xml:space="preserve">the Monetary Board decided to increase </w:t>
            </w:r>
            <w:r w:rsidRPr="00B4547B">
              <w:rPr>
                <w:b/>
                <w:color w:val="000000"/>
                <w:lang w:val="en"/>
              </w:rPr>
              <w:t xml:space="preserve">its policy </w:t>
            </w:r>
            <w:r w:rsidR="0015022C" w:rsidRPr="00B4547B">
              <w:rPr>
                <w:b/>
                <w:color w:val="000000"/>
                <w:lang w:val="en"/>
              </w:rPr>
              <w:t>interest rate by 25 basis points to 3.25 percent</w:t>
            </w:r>
            <w:r w:rsidR="0015022C" w:rsidRPr="0015022C">
              <w:rPr>
                <w:color w:val="000000"/>
                <w:lang w:val="en"/>
              </w:rPr>
              <w:t>.</w:t>
            </w:r>
            <w:r>
              <w:rPr>
                <w:color w:val="000000"/>
                <w:lang w:val="en"/>
              </w:rPr>
              <w:t xml:space="preserve"> </w:t>
            </w:r>
            <w:r w:rsidR="00E9023F">
              <w:rPr>
                <w:color w:val="000000"/>
                <w:lang w:val="en"/>
              </w:rPr>
              <w:t xml:space="preserve">The policy rate had remained unchanged since late 2014. </w:t>
            </w:r>
            <w:r w:rsidR="0015022C" w:rsidRPr="0015022C">
              <w:rPr>
                <w:color w:val="000000"/>
                <w:lang w:val="en"/>
              </w:rPr>
              <w:t xml:space="preserve">In deciding to raise the policy interest rate, the </w:t>
            </w:r>
            <w:r>
              <w:rPr>
                <w:color w:val="000000"/>
                <w:lang w:val="en"/>
              </w:rPr>
              <w:t xml:space="preserve">BSP </w:t>
            </w:r>
            <w:r w:rsidR="0015022C" w:rsidRPr="0015022C">
              <w:rPr>
                <w:color w:val="000000"/>
                <w:lang w:val="en"/>
              </w:rPr>
              <w:t xml:space="preserve">noted that inflation pressures could become more broad-based. </w:t>
            </w:r>
            <w:r w:rsidR="00DA3AF5">
              <w:rPr>
                <w:color w:val="000000"/>
                <w:lang w:val="en"/>
              </w:rPr>
              <w:t>I</w:t>
            </w:r>
            <w:r w:rsidR="0015022C" w:rsidRPr="0015022C">
              <w:rPr>
                <w:color w:val="000000"/>
                <w:lang w:val="en"/>
              </w:rPr>
              <w:t>nflation may breach the inflation target range of 3.0 percent ± 1.0 percentage point for 2018</w:t>
            </w:r>
            <w:r w:rsidR="00DA3AF5">
              <w:rPr>
                <w:color w:val="000000"/>
                <w:lang w:val="en"/>
              </w:rPr>
              <w:t xml:space="preserve"> </w:t>
            </w:r>
            <w:r w:rsidR="0015022C" w:rsidRPr="0015022C">
              <w:rPr>
                <w:color w:val="000000"/>
                <w:lang w:val="en"/>
              </w:rPr>
              <w:t>with price pressures emanating from possible adjustments in transport fares, utility rates, and wages.</w:t>
            </w:r>
          </w:p>
        </w:tc>
      </w:tr>
      <w:tr w:rsidR="002019F7" w:rsidRPr="00796EA5" w:rsidTr="006F1B54">
        <w:trPr>
          <w:jc w:val="center"/>
        </w:trPr>
        <w:tc>
          <w:tcPr>
            <w:tcW w:w="1838" w:type="dxa"/>
            <w:vAlign w:val="center"/>
          </w:tcPr>
          <w:p w:rsidR="002019F7" w:rsidRPr="00A5082A" w:rsidRDefault="00A5082A" w:rsidP="00A5082A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External t</w:t>
            </w:r>
            <w:r w:rsidR="002019F7" w:rsidRPr="00A5082A">
              <w:rPr>
                <w:b/>
                <w:lang w:val="en-GB"/>
              </w:rPr>
              <w:t>rade</w:t>
            </w:r>
          </w:p>
        </w:tc>
        <w:tc>
          <w:tcPr>
            <w:tcW w:w="7229" w:type="dxa"/>
            <w:vAlign w:val="center"/>
          </w:tcPr>
          <w:p w:rsidR="002019F7" w:rsidRPr="00FB3C53" w:rsidRDefault="00FB3C53" w:rsidP="000849CC">
            <w:pPr>
              <w:spacing w:before="60" w:after="60" w:line="240" w:lineRule="auto"/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>I</w:t>
            </w:r>
            <w:r w:rsidRPr="00FB3C53">
              <w:rPr>
                <w:b/>
                <w:lang w:val="en-GB"/>
              </w:rPr>
              <w:t>n the first quarter of 2018</w:t>
            </w:r>
            <w:r>
              <w:rPr>
                <w:b/>
                <w:lang w:val="en-GB"/>
              </w:rPr>
              <w:t>, e</w:t>
            </w:r>
            <w:r w:rsidR="00F936F1" w:rsidRPr="00F936F1">
              <w:rPr>
                <w:b/>
                <w:lang w:val="en-GB"/>
              </w:rPr>
              <w:t xml:space="preserve">xports </w:t>
            </w:r>
            <w:r>
              <w:rPr>
                <w:b/>
                <w:lang w:val="en-GB"/>
              </w:rPr>
              <w:t xml:space="preserve">contracted </w:t>
            </w:r>
            <w:r w:rsidR="00F936F1" w:rsidRPr="00F936F1">
              <w:rPr>
                <w:b/>
                <w:lang w:val="en-GB"/>
              </w:rPr>
              <w:t xml:space="preserve">by 6% </w:t>
            </w:r>
            <w:r>
              <w:rPr>
                <w:b/>
                <w:lang w:val="en-GB"/>
              </w:rPr>
              <w:t xml:space="preserve">year-on-year </w:t>
            </w:r>
            <w:r w:rsidR="00F936F1" w:rsidRPr="00F936F1">
              <w:rPr>
                <w:b/>
                <w:lang w:val="en-GB"/>
              </w:rPr>
              <w:t>while imports grew by 6</w:t>
            </w:r>
            <w:r w:rsidR="00051610">
              <w:rPr>
                <w:b/>
                <w:lang w:val="en-GB"/>
              </w:rPr>
              <w:t>.</w:t>
            </w:r>
            <w:r w:rsidR="00F936F1" w:rsidRPr="00F936F1">
              <w:rPr>
                <w:b/>
                <w:lang w:val="en-GB"/>
              </w:rPr>
              <w:t>8%.</w:t>
            </w:r>
            <w:r w:rsidR="00AF6134">
              <w:rPr>
                <w:b/>
                <w:lang w:val="en-GB"/>
              </w:rPr>
              <w:t xml:space="preserve"> </w:t>
            </w:r>
            <w:r w:rsidRPr="00FB3C53">
              <w:rPr>
                <w:lang w:val="en-GB"/>
              </w:rPr>
              <w:t xml:space="preserve">The country’s trade deficit widened to $8.7 billion, an increase by 42% from the </w:t>
            </w:r>
            <w:r w:rsidR="00AF6134">
              <w:rPr>
                <w:lang w:val="en-GB"/>
              </w:rPr>
              <w:t>US</w:t>
            </w:r>
            <w:r w:rsidRPr="00FB3C53">
              <w:rPr>
                <w:lang w:val="en-GB"/>
              </w:rPr>
              <w:t xml:space="preserve">$6.1 billion deficit recorded in the first quarter of 2017. </w:t>
            </w:r>
            <w:r w:rsidR="00F936F1" w:rsidRPr="00FB3C53">
              <w:rPr>
                <w:lang w:val="en-GB"/>
              </w:rPr>
              <w:t xml:space="preserve">Both export and import growth figures </w:t>
            </w:r>
            <w:r w:rsidRPr="00FB3C53">
              <w:rPr>
                <w:lang w:val="en-GB"/>
              </w:rPr>
              <w:t xml:space="preserve">are </w:t>
            </w:r>
            <w:r w:rsidR="00F936F1" w:rsidRPr="00FB3C53">
              <w:rPr>
                <w:lang w:val="en-GB"/>
              </w:rPr>
              <w:t>below the government’s targets of 10% and 11%, respectively, this year.</w:t>
            </w:r>
            <w:r w:rsidR="002019F7" w:rsidRPr="00FB3C53">
              <w:rPr>
                <w:lang w:val="en-GB"/>
              </w:rPr>
              <w:t xml:space="preserve"> </w:t>
            </w:r>
          </w:p>
        </w:tc>
      </w:tr>
      <w:tr w:rsidR="00A611B9" w:rsidRPr="00A611B9" w:rsidTr="006F1B54">
        <w:trPr>
          <w:jc w:val="center"/>
        </w:trPr>
        <w:tc>
          <w:tcPr>
            <w:tcW w:w="1838" w:type="dxa"/>
            <w:vAlign w:val="center"/>
          </w:tcPr>
          <w:p w:rsidR="00A611B9" w:rsidRPr="00051610" w:rsidRDefault="00A611B9" w:rsidP="002019F7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Remittances</w:t>
            </w:r>
          </w:p>
        </w:tc>
        <w:tc>
          <w:tcPr>
            <w:tcW w:w="7229" w:type="dxa"/>
            <w:vAlign w:val="center"/>
          </w:tcPr>
          <w:p w:rsidR="00A611B9" w:rsidRPr="00A611B9" w:rsidRDefault="00796EA5" w:rsidP="000849CC">
            <w:pPr>
              <w:spacing w:before="60" w:after="60" w:line="240" w:lineRule="auto"/>
              <w:jc w:val="both"/>
              <w:rPr>
                <w:color w:val="000000"/>
                <w:lang w:val="en"/>
              </w:rPr>
            </w:pPr>
            <w:r>
              <w:rPr>
                <w:b/>
                <w:color w:val="000000"/>
                <w:lang w:val="en"/>
              </w:rPr>
              <w:t xml:space="preserve">In March 2018, remittances sent by overseas Filipino workers </w:t>
            </w:r>
            <w:proofErr w:type="spellStart"/>
            <w:r>
              <w:rPr>
                <w:b/>
                <w:color w:val="000000"/>
                <w:lang w:val="en"/>
              </w:rPr>
              <w:t>to</w:t>
            </w:r>
            <w:bookmarkStart w:id="0" w:name="_GoBack"/>
            <w:bookmarkEnd w:id="0"/>
            <w:r>
              <w:rPr>
                <w:b/>
                <w:color w:val="000000"/>
                <w:lang w:val="en"/>
              </w:rPr>
              <w:t>talled</w:t>
            </w:r>
            <w:proofErr w:type="spellEnd"/>
            <w:r>
              <w:rPr>
                <w:b/>
                <w:color w:val="000000"/>
                <w:lang w:val="en"/>
              </w:rPr>
              <w:t xml:space="preserve"> $2.6 billion, 9.9% lower than the $2.9 billion received in March 2017</w:t>
            </w:r>
            <w:r>
              <w:rPr>
                <w:color w:val="000000"/>
                <w:lang w:val="en"/>
              </w:rPr>
              <w:t>. In the first-quarter of 2018, remittances reached $7.8 billion</w:t>
            </w:r>
            <w:r w:rsidR="00A611B9" w:rsidRPr="00A611B9">
              <w:rPr>
                <w:color w:val="000000"/>
                <w:lang w:val="en"/>
              </w:rPr>
              <w:t xml:space="preserve">, </w:t>
            </w:r>
            <w:r w:rsidR="00F0269F">
              <w:rPr>
                <w:color w:val="000000"/>
                <w:lang w:val="en"/>
              </w:rPr>
              <w:t>1</w:t>
            </w:r>
            <w:r w:rsidR="00A611B9" w:rsidRPr="00A611B9">
              <w:rPr>
                <w:color w:val="000000"/>
                <w:lang w:val="en"/>
              </w:rPr>
              <w:t>.</w:t>
            </w:r>
            <w:r w:rsidR="00F0269F">
              <w:rPr>
                <w:color w:val="000000"/>
                <w:lang w:val="en"/>
              </w:rPr>
              <w:t>3</w:t>
            </w:r>
            <w:r w:rsidR="00A611B9" w:rsidRPr="00A611B9">
              <w:rPr>
                <w:color w:val="000000"/>
                <w:lang w:val="en"/>
              </w:rPr>
              <w:t>% higher than the $</w:t>
            </w:r>
            <w:r w:rsidR="00F0269F">
              <w:rPr>
                <w:color w:val="000000"/>
                <w:lang w:val="en"/>
              </w:rPr>
              <w:t>7</w:t>
            </w:r>
            <w:r w:rsidR="00A611B9" w:rsidRPr="00A611B9">
              <w:rPr>
                <w:color w:val="000000"/>
                <w:lang w:val="en"/>
              </w:rPr>
              <w:t>.</w:t>
            </w:r>
            <w:r w:rsidR="00F0269F">
              <w:rPr>
                <w:color w:val="000000"/>
                <w:lang w:val="en"/>
              </w:rPr>
              <w:t>7</w:t>
            </w:r>
            <w:r w:rsidR="002165B3">
              <w:rPr>
                <w:color w:val="000000"/>
                <w:lang w:val="en"/>
              </w:rPr>
              <w:t> </w:t>
            </w:r>
            <w:r w:rsidR="002165B3" w:rsidRPr="00A611B9">
              <w:rPr>
                <w:color w:val="000000"/>
                <w:lang w:val="en"/>
              </w:rPr>
              <w:t>billion</w:t>
            </w:r>
            <w:r w:rsidR="00A611B9" w:rsidRPr="00A611B9">
              <w:rPr>
                <w:color w:val="000000"/>
                <w:lang w:val="en"/>
              </w:rPr>
              <w:t xml:space="preserve"> remittances booked during the same period in 2017.</w:t>
            </w:r>
          </w:p>
          <w:p w:rsidR="00A611B9" w:rsidRPr="00C655CB" w:rsidRDefault="000849CC" w:rsidP="000849CC">
            <w:pPr>
              <w:spacing w:after="60" w:line="240" w:lineRule="auto"/>
              <w:jc w:val="both"/>
              <w:rPr>
                <w:color w:val="000000"/>
                <w:lang w:val="en"/>
              </w:rPr>
            </w:pPr>
            <w:r w:rsidRPr="000849CC">
              <w:rPr>
                <w:b/>
                <w:color w:val="000000"/>
                <w:lang w:val="en"/>
              </w:rPr>
              <w:t xml:space="preserve">The </w:t>
            </w:r>
            <w:r w:rsidR="00A611B9" w:rsidRPr="000849CC">
              <w:rPr>
                <w:b/>
                <w:color w:val="000000"/>
                <w:lang w:val="en"/>
              </w:rPr>
              <w:t xml:space="preserve">central bank’s </w:t>
            </w:r>
            <w:r w:rsidRPr="000849CC">
              <w:rPr>
                <w:b/>
                <w:color w:val="000000"/>
                <w:lang w:val="en"/>
              </w:rPr>
              <w:t xml:space="preserve">remittances </w:t>
            </w:r>
            <w:r w:rsidR="00A611B9" w:rsidRPr="000849CC">
              <w:rPr>
                <w:b/>
                <w:color w:val="000000"/>
                <w:lang w:val="en"/>
              </w:rPr>
              <w:t xml:space="preserve">growth forecast </w:t>
            </w:r>
            <w:r w:rsidRPr="000849CC">
              <w:rPr>
                <w:b/>
                <w:color w:val="000000"/>
                <w:lang w:val="en"/>
              </w:rPr>
              <w:t xml:space="preserve">for </w:t>
            </w:r>
            <w:r w:rsidR="00A611B9" w:rsidRPr="000849CC">
              <w:rPr>
                <w:b/>
                <w:color w:val="000000"/>
                <w:lang w:val="en"/>
              </w:rPr>
              <w:t>2018</w:t>
            </w:r>
            <w:r w:rsidRPr="000849CC">
              <w:rPr>
                <w:b/>
                <w:color w:val="000000"/>
                <w:lang w:val="en"/>
              </w:rPr>
              <w:t xml:space="preserve"> is 4%</w:t>
            </w:r>
            <w:r w:rsidR="00A611B9" w:rsidRPr="000849CC">
              <w:rPr>
                <w:b/>
                <w:color w:val="000000"/>
                <w:lang w:val="en"/>
              </w:rPr>
              <w:t>.</w:t>
            </w:r>
            <w:r w:rsidR="00A611B9" w:rsidRPr="00A611B9">
              <w:rPr>
                <w:color w:val="000000"/>
                <w:lang w:val="en"/>
              </w:rPr>
              <w:t xml:space="preserve"> Remittances are projected to hit around $29 billion.</w:t>
            </w:r>
            <w:r>
              <w:rPr>
                <w:color w:val="000000"/>
                <w:lang w:val="en"/>
              </w:rPr>
              <w:t xml:space="preserve"> In 2017</w:t>
            </w:r>
            <w:r w:rsidR="00A611B9" w:rsidRPr="00A611B9">
              <w:rPr>
                <w:color w:val="000000"/>
                <w:lang w:val="en"/>
              </w:rPr>
              <w:t>, remittances grew by 4.3% to reach $28.06 billion.</w:t>
            </w:r>
          </w:p>
        </w:tc>
      </w:tr>
      <w:tr w:rsidR="002019F7" w:rsidRPr="00796EA5" w:rsidTr="006F1B54">
        <w:trPr>
          <w:jc w:val="center"/>
        </w:trPr>
        <w:tc>
          <w:tcPr>
            <w:tcW w:w="1838" w:type="dxa"/>
            <w:vAlign w:val="center"/>
          </w:tcPr>
          <w:p w:rsidR="002019F7" w:rsidRPr="00051610" w:rsidRDefault="002019F7" w:rsidP="002019F7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051610">
              <w:rPr>
                <w:b/>
                <w:lang w:val="en-GB"/>
              </w:rPr>
              <w:t>Foreign direct investments (FDI)</w:t>
            </w:r>
          </w:p>
        </w:tc>
        <w:tc>
          <w:tcPr>
            <w:tcW w:w="7229" w:type="dxa"/>
            <w:vAlign w:val="center"/>
          </w:tcPr>
          <w:p w:rsidR="002019F7" w:rsidRDefault="002019F7" w:rsidP="000849CC">
            <w:pPr>
              <w:spacing w:before="60" w:after="60" w:line="240" w:lineRule="auto"/>
              <w:jc w:val="both"/>
              <w:rPr>
                <w:color w:val="000000"/>
                <w:lang w:val="en"/>
              </w:rPr>
            </w:pPr>
            <w:r w:rsidRPr="000849CC">
              <w:rPr>
                <w:b/>
                <w:color w:val="000000"/>
                <w:lang w:val="en"/>
              </w:rPr>
              <w:t>FDI net inflows for the first two months of 2018</w:t>
            </w:r>
            <w:r w:rsidRPr="00C655CB">
              <w:rPr>
                <w:color w:val="000000"/>
                <w:lang w:val="en"/>
              </w:rPr>
              <w:t xml:space="preserve"> </w:t>
            </w:r>
            <w:r w:rsidRPr="00C655CB">
              <w:rPr>
                <w:b/>
                <w:color w:val="000000"/>
                <w:lang w:val="en"/>
              </w:rPr>
              <w:t>rose year-on-year by 52.6 percent to US$1.5 billion</w:t>
            </w:r>
            <w:r w:rsidRPr="00C655CB">
              <w:rPr>
                <w:color w:val="000000"/>
                <w:lang w:val="en"/>
              </w:rPr>
              <w:t>. The sustained investment inflows reflect investor confidence in the country’s sound macroeconomic fundamentals and growth prospects</w:t>
            </w:r>
            <w:r w:rsidR="00904852">
              <w:rPr>
                <w:color w:val="000000"/>
                <w:lang w:val="en"/>
              </w:rPr>
              <w:t>.</w:t>
            </w:r>
          </w:p>
          <w:p w:rsidR="006F1B54" w:rsidRPr="006F1B54" w:rsidRDefault="006F1B54" w:rsidP="00AF6134">
            <w:pPr>
              <w:spacing w:after="60" w:line="24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In 2017, </w:t>
            </w:r>
            <w:r w:rsidRPr="006F1B54">
              <w:rPr>
                <w:lang w:val="en-GB"/>
              </w:rPr>
              <w:t xml:space="preserve">FDI net inflows </w:t>
            </w:r>
            <w:r>
              <w:rPr>
                <w:lang w:val="en-GB"/>
              </w:rPr>
              <w:t xml:space="preserve">had </w:t>
            </w:r>
            <w:r w:rsidRPr="006F1B54">
              <w:rPr>
                <w:lang w:val="en-GB"/>
              </w:rPr>
              <w:t>reached a record high of US$10</w:t>
            </w:r>
            <w:proofErr w:type="gramStart"/>
            <w:r>
              <w:rPr>
                <w:lang w:val="en-GB"/>
              </w:rPr>
              <w:t>,1</w:t>
            </w:r>
            <w:proofErr w:type="gramEnd"/>
            <w:r>
              <w:rPr>
                <w:lang w:val="en-GB"/>
              </w:rPr>
              <w:t xml:space="preserve"> billion</w:t>
            </w:r>
            <w:r w:rsidRPr="006F1B54">
              <w:rPr>
                <w:lang w:val="en-GB"/>
              </w:rPr>
              <w:t>, up by 21.4 percent from the year-ago level</w:t>
            </w:r>
            <w:r w:rsidR="00AF6134">
              <w:rPr>
                <w:lang w:val="en-GB"/>
              </w:rPr>
              <w:t>.</w:t>
            </w:r>
          </w:p>
        </w:tc>
      </w:tr>
      <w:tr w:rsidR="002019F7" w:rsidRPr="00796EA5" w:rsidTr="006F1B54">
        <w:trPr>
          <w:jc w:val="center"/>
        </w:trPr>
        <w:tc>
          <w:tcPr>
            <w:tcW w:w="1838" w:type="dxa"/>
            <w:vAlign w:val="center"/>
          </w:tcPr>
          <w:p w:rsidR="002019F7" w:rsidRPr="00904852" w:rsidRDefault="002019F7" w:rsidP="002019F7">
            <w:pPr>
              <w:spacing w:after="0" w:line="240" w:lineRule="auto"/>
              <w:jc w:val="center"/>
              <w:rPr>
                <w:b/>
              </w:rPr>
            </w:pPr>
            <w:r w:rsidRPr="00904852">
              <w:rPr>
                <w:b/>
              </w:rPr>
              <w:t xml:space="preserve">Infrastructure </w:t>
            </w:r>
            <w:proofErr w:type="spellStart"/>
            <w:r w:rsidRPr="00904852">
              <w:rPr>
                <w:b/>
              </w:rPr>
              <w:t>spending</w:t>
            </w:r>
            <w:proofErr w:type="spellEnd"/>
          </w:p>
        </w:tc>
        <w:tc>
          <w:tcPr>
            <w:tcW w:w="7229" w:type="dxa"/>
            <w:vAlign w:val="center"/>
          </w:tcPr>
          <w:p w:rsidR="002019F7" w:rsidRDefault="002019F7" w:rsidP="00EC33C9">
            <w:pPr>
              <w:spacing w:before="60" w:after="0" w:line="240" w:lineRule="auto"/>
              <w:jc w:val="both"/>
              <w:rPr>
                <w:color w:val="000000"/>
                <w:lang w:val="en"/>
              </w:rPr>
            </w:pPr>
            <w:r w:rsidRPr="00F32348">
              <w:rPr>
                <w:b/>
                <w:lang w:val="en"/>
              </w:rPr>
              <w:t>Infrastructure spending up 15.4% in 2017.</w:t>
            </w:r>
            <w:r w:rsidR="00EC33C9">
              <w:rPr>
                <w:b/>
                <w:lang w:val="en"/>
              </w:rPr>
              <w:t xml:space="preserve"> </w:t>
            </w:r>
            <w:r>
              <w:rPr>
                <w:color w:val="000000"/>
                <w:lang w:val="en"/>
              </w:rPr>
              <w:t xml:space="preserve">The amount spent by the government to build infrastructure in 2017 reached </w:t>
            </w:r>
            <w:r w:rsidR="00AF6134">
              <w:rPr>
                <w:color w:val="000000"/>
                <w:lang w:val="en"/>
              </w:rPr>
              <w:t>US$</w:t>
            </w:r>
            <w:r>
              <w:rPr>
                <w:color w:val="000000"/>
                <w:lang w:val="en"/>
              </w:rPr>
              <w:t>11 billion, exceeding the program (</w:t>
            </w:r>
            <w:r w:rsidR="00AF6134">
              <w:rPr>
                <w:color w:val="000000"/>
                <w:lang w:val="en"/>
              </w:rPr>
              <w:t>US$</w:t>
            </w:r>
            <w:r>
              <w:rPr>
                <w:color w:val="000000"/>
                <w:lang w:val="en"/>
              </w:rPr>
              <w:t>10.5 billion) by 3</w:t>
            </w:r>
            <w:r w:rsidR="00904852">
              <w:rPr>
                <w:color w:val="000000"/>
                <w:lang w:val="en"/>
              </w:rPr>
              <w:t>.</w:t>
            </w:r>
            <w:r>
              <w:rPr>
                <w:color w:val="000000"/>
                <w:lang w:val="en"/>
              </w:rPr>
              <w:t>5% as more projects were rolled out towards the end of the year.</w:t>
            </w:r>
          </w:p>
          <w:p w:rsidR="00904852" w:rsidRPr="00F32348" w:rsidRDefault="00904852" w:rsidP="00AF6134">
            <w:pPr>
              <w:spacing w:after="60" w:line="240" w:lineRule="auto"/>
              <w:jc w:val="both"/>
              <w:rPr>
                <w:lang w:val="en"/>
              </w:rPr>
            </w:pPr>
            <w:r w:rsidRPr="00904852">
              <w:rPr>
                <w:lang w:val="en"/>
              </w:rPr>
              <w:lastRenderedPageBreak/>
              <w:t>For the January-February period</w:t>
            </w:r>
            <w:r>
              <w:rPr>
                <w:lang w:val="en"/>
              </w:rPr>
              <w:t xml:space="preserve"> of 2018</w:t>
            </w:r>
            <w:r w:rsidRPr="00904852">
              <w:rPr>
                <w:lang w:val="en"/>
              </w:rPr>
              <w:t xml:space="preserve">, infrastructure and other capital outlays grew 34.6% as the government spent </w:t>
            </w:r>
            <w:r w:rsidR="00AF6134">
              <w:rPr>
                <w:lang w:val="en"/>
              </w:rPr>
              <w:t>US</w:t>
            </w:r>
            <w:r w:rsidR="00BF505E">
              <w:rPr>
                <w:lang w:val="en"/>
              </w:rPr>
              <w:t>$1.8</w:t>
            </w:r>
            <w:r w:rsidRPr="00904852">
              <w:rPr>
                <w:lang w:val="en"/>
              </w:rPr>
              <w:t xml:space="preserve"> billion compared to </w:t>
            </w:r>
            <w:r w:rsidR="00AF6134">
              <w:rPr>
                <w:lang w:val="en"/>
              </w:rPr>
              <w:t>US</w:t>
            </w:r>
            <w:r w:rsidR="00BF505E">
              <w:rPr>
                <w:lang w:val="en"/>
              </w:rPr>
              <w:t>$1.3</w:t>
            </w:r>
            <w:r w:rsidRPr="00904852">
              <w:rPr>
                <w:lang w:val="en"/>
              </w:rPr>
              <w:t xml:space="preserve"> billion in the first two months of 2017.</w:t>
            </w:r>
          </w:p>
        </w:tc>
      </w:tr>
      <w:tr w:rsidR="002019F7" w:rsidRPr="00796EA5" w:rsidTr="006F1B54">
        <w:trPr>
          <w:jc w:val="center"/>
        </w:trPr>
        <w:tc>
          <w:tcPr>
            <w:tcW w:w="1838" w:type="dxa"/>
            <w:vAlign w:val="center"/>
          </w:tcPr>
          <w:p w:rsidR="002019F7" w:rsidRPr="00F32348" w:rsidRDefault="002019F7" w:rsidP="002019F7">
            <w:pPr>
              <w:spacing w:after="0" w:line="240" w:lineRule="auto"/>
              <w:jc w:val="center"/>
              <w:rPr>
                <w:lang w:val="en-GB"/>
              </w:rPr>
            </w:pPr>
            <w:r w:rsidRPr="00904852">
              <w:rPr>
                <w:b/>
                <w:lang w:val="en-GB"/>
              </w:rPr>
              <w:lastRenderedPageBreak/>
              <w:t>Government deb</w:t>
            </w:r>
            <w:r>
              <w:rPr>
                <w:lang w:val="en-GB"/>
              </w:rPr>
              <w:t>t</w:t>
            </w:r>
          </w:p>
        </w:tc>
        <w:tc>
          <w:tcPr>
            <w:tcW w:w="7229" w:type="dxa"/>
            <w:vAlign w:val="center"/>
          </w:tcPr>
          <w:p w:rsidR="002019F7" w:rsidRPr="00C6077E" w:rsidRDefault="002019F7" w:rsidP="000849CC">
            <w:pPr>
              <w:spacing w:before="60" w:after="120" w:line="240" w:lineRule="auto"/>
              <w:jc w:val="both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 xml:space="preserve">Even as the national </w:t>
            </w:r>
            <w:r w:rsidRPr="00652F86">
              <w:rPr>
                <w:b/>
                <w:color w:val="000000"/>
                <w:lang w:val="en"/>
              </w:rPr>
              <w:t>government’s outstanding debt</w:t>
            </w:r>
            <w:r>
              <w:rPr>
                <w:color w:val="000000"/>
                <w:lang w:val="en"/>
              </w:rPr>
              <w:t xml:space="preserve"> </w:t>
            </w:r>
            <w:r w:rsidRPr="000849CC">
              <w:rPr>
                <w:b/>
                <w:color w:val="000000"/>
                <w:lang w:val="en"/>
              </w:rPr>
              <w:t xml:space="preserve">rose to a record-high </w:t>
            </w:r>
            <w:r w:rsidR="000849CC" w:rsidRPr="000849CC">
              <w:rPr>
                <w:b/>
                <w:color w:val="000000"/>
                <w:lang w:val="en"/>
              </w:rPr>
              <w:t>$</w:t>
            </w:r>
            <w:r w:rsidRPr="000849CC">
              <w:rPr>
                <w:b/>
                <w:color w:val="000000"/>
                <w:lang w:val="en"/>
              </w:rPr>
              <w:t>127 billion in 2017</w:t>
            </w:r>
            <w:r>
              <w:rPr>
                <w:color w:val="000000"/>
                <w:lang w:val="en"/>
              </w:rPr>
              <w:t>, its share to the gross domestic product remained the lowest since 1980 amid sustained robust economic growth.</w:t>
            </w:r>
            <w:r w:rsidR="00904852">
              <w:rPr>
                <w:color w:val="000000"/>
                <w:lang w:val="en"/>
              </w:rPr>
              <w:t xml:space="preserve"> </w:t>
            </w:r>
            <w:r>
              <w:rPr>
                <w:color w:val="000000"/>
                <w:lang w:val="en"/>
              </w:rPr>
              <w:t xml:space="preserve">Based on the latest Bureau of Treasury data, the national government debt-to-GDP ratio stayed at </w:t>
            </w:r>
            <w:r w:rsidRPr="00C6077E">
              <w:rPr>
                <w:b/>
                <w:color w:val="000000"/>
                <w:lang w:val="en"/>
              </w:rPr>
              <w:t>42.1 percent</w:t>
            </w:r>
            <w:r>
              <w:rPr>
                <w:color w:val="000000"/>
                <w:lang w:val="en"/>
              </w:rPr>
              <w:t xml:space="preserve"> at end-2017, similar to 2016.</w:t>
            </w:r>
          </w:p>
        </w:tc>
      </w:tr>
    </w:tbl>
    <w:p w:rsidR="005C5FB8" w:rsidRPr="002019F7" w:rsidRDefault="005C5FB8">
      <w:pPr>
        <w:rPr>
          <w:rFonts w:ascii="Arial" w:hAnsi="Arial"/>
          <w:lang w:val="en-GB"/>
        </w:rPr>
      </w:pPr>
    </w:p>
    <w:sectPr w:rsidR="005C5FB8" w:rsidRPr="002019F7" w:rsidSect="006F1B54">
      <w:footerReference w:type="default" r:id="rId6"/>
      <w:headerReference w:type="first" r:id="rId7"/>
      <w:footerReference w:type="first" r:id="rId8"/>
      <w:pgSz w:w="11909" w:h="16834" w:code="9"/>
      <w:pgMar w:top="1418" w:right="1134" w:bottom="1418" w:left="1134" w:header="272" w:footer="533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4DE" w:rsidRDefault="001844DE">
      <w:r>
        <w:separator/>
      </w:r>
    </w:p>
  </w:endnote>
  <w:endnote w:type="continuationSeparator" w:id="0">
    <w:p w:rsidR="001844DE" w:rsidRDefault="0018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86" w:rsidRPr="00C64EF2" w:rsidRDefault="00B46747" w:rsidP="007F6043">
    <w:pPr>
      <w:pStyle w:val="Pieddepage"/>
      <w:jc w:val="center"/>
      <w:rPr>
        <w:rFonts w:ascii="Arial" w:hAnsi="Arial"/>
        <w:b w:val="0"/>
      </w:rPr>
    </w:pPr>
    <w:r>
      <w:rPr>
        <w:rFonts w:ascii="Arial" w:hAnsi="Arial"/>
        <w:b w:val="0"/>
      </w:rPr>
      <w:t xml:space="preserve"> -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86" w:rsidRDefault="002019F7" w:rsidP="00B46747">
    <w:pPr>
      <w:pStyle w:val="Pieddepage"/>
      <w:tabs>
        <w:tab w:val="left" w:pos="8106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-474980</wp:posOffset>
              </wp:positionV>
              <wp:extent cx="4445000" cy="728980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0" cy="728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747" w:rsidRPr="00D660A1" w:rsidRDefault="00B46747" w:rsidP="0015022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</w:pPr>
                          <w:bookmarkStart w:id="2" w:name="AdresseEntete"/>
                          <w:bookmarkEnd w:id="2"/>
                          <w:r w:rsidRPr="00D660A1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Rufino Pacific Tower - Units 34 A &amp; B, 6784 Ayala Avenue</w:t>
                          </w:r>
                        </w:p>
                        <w:p w:rsidR="00B46747" w:rsidRPr="00D660A1" w:rsidRDefault="00B46747" w:rsidP="0015022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D660A1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Makati City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 xml:space="preserve"> – </w:t>
                          </w:r>
                          <w:r w:rsidRPr="00D660A1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MCPO 1299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 xml:space="preserve"> - </w:t>
                          </w:r>
                          <w:r w:rsidRPr="00D660A1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Philippines</w:t>
                          </w:r>
                        </w:p>
                        <w:p w:rsidR="00C111A9" w:rsidRPr="002019F7" w:rsidRDefault="00B46747" w:rsidP="0015022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D660A1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Tel.: +63 2 811 10 01 - htt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p://www.tresor.economie.gouv.fr/se/philippines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0;margin-top:-37.4pt;width:350pt;height:57.4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" stroked="f">
              <v:textbox>
                <w:txbxContent>
                  <w:p w:rsidR="00B46747" w:rsidRPr="00D660A1" w:rsidRDefault="00B46747" w:rsidP="0015022C">
                    <w:pPr>
                      <w:spacing w:after="0"/>
                      <w:jc w:val="center"/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</w:pPr>
                    <w:bookmarkStart w:id="3" w:name="AdresseEntete"/>
                    <w:bookmarkEnd w:id="3"/>
                    <w:r w:rsidRPr="00D660A1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Rufino Pacific Tower - Units 34 A &amp; B, 6784 Ayala Avenue</w:t>
                    </w:r>
                  </w:p>
                  <w:p w:rsidR="00B46747" w:rsidRPr="00D660A1" w:rsidRDefault="00B46747" w:rsidP="0015022C">
                    <w:pPr>
                      <w:spacing w:after="0"/>
                      <w:jc w:val="center"/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</w:pPr>
                    <w:r w:rsidRPr="00D660A1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Makati City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 xml:space="preserve"> – </w:t>
                    </w:r>
                    <w:r w:rsidRPr="00D660A1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MCPO 1299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 xml:space="preserve"> - </w:t>
                    </w:r>
                    <w:r w:rsidRPr="00D660A1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Philippines</w:t>
                    </w:r>
                  </w:p>
                  <w:p w:rsidR="00C111A9" w:rsidRPr="002019F7" w:rsidRDefault="00B46747" w:rsidP="0015022C">
                    <w:pPr>
                      <w:spacing w:after="0"/>
                      <w:jc w:val="center"/>
                      <w:rPr>
                        <w:rFonts w:ascii="Arial" w:hAnsi="Arial"/>
                        <w:sz w:val="16"/>
                        <w:szCs w:val="16"/>
                        <w:lang w:val="en-GB"/>
                      </w:rPr>
                    </w:pPr>
                    <w:r w:rsidRPr="00D660A1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Tel.: +63 2 811 10 01 - htt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p://www.tresor.economie.gouv.fr/se/philippines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-475615</wp:posOffset>
              </wp:positionV>
              <wp:extent cx="6413500" cy="0"/>
              <wp:effectExtent l="0" t="0" r="0" b="0"/>
              <wp:wrapNone/>
              <wp:docPr id="2" name="Lin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3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D84A58" id="Line 4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7.45pt" to="478pt,-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9j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GRh9b0xpUQsVI7G4qjZ/Vitpp+d0jpVUvUgUeKrxcDeVnISN6khI0zcMG+/6wZxJCj17FP&#10;58Z2ARI6gM5RjstdDn72iMLhtMieJim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4DE" w:rsidRDefault="001844DE">
      <w:r>
        <w:separator/>
      </w:r>
    </w:p>
  </w:footnote>
  <w:footnote w:type="continuationSeparator" w:id="0">
    <w:p w:rsidR="001844DE" w:rsidRDefault="00184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86" w:rsidRDefault="002019F7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914400" cy="542925"/>
          <wp:effectExtent l="0" t="0" r="0" b="9525"/>
          <wp:docPr id="1" name="Image 1" descr="MariannePanto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iannePanto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6747" w:rsidRPr="00E06B62" w:rsidRDefault="00B46747" w:rsidP="0015022C">
    <w:pPr>
      <w:pStyle w:val="En-tte"/>
      <w:spacing w:after="120"/>
      <w:jc w:val="center"/>
      <w:rPr>
        <w:rFonts w:ascii="Arial" w:hAnsi="Arial"/>
        <w:b/>
        <w:smallCaps/>
        <w:sz w:val="24"/>
        <w:szCs w:val="24"/>
      </w:rPr>
    </w:pPr>
    <w:r w:rsidRPr="00E06B62">
      <w:rPr>
        <w:rFonts w:ascii="Arial" w:hAnsi="Arial"/>
        <w:b/>
        <w:smallCaps/>
        <w:sz w:val="24"/>
        <w:szCs w:val="24"/>
      </w:rPr>
      <w:t>Ambassade de France aux Philippines</w:t>
    </w:r>
  </w:p>
  <w:p w:rsidR="00D34486" w:rsidRDefault="00B46747" w:rsidP="00357F74">
    <w:pPr>
      <w:pStyle w:val="En-tte"/>
      <w:spacing w:after="120"/>
      <w:jc w:val="center"/>
    </w:pPr>
    <w:r w:rsidRPr="00E06B62">
      <w:rPr>
        <w:rFonts w:ascii="Arial" w:hAnsi="Arial"/>
        <w:b/>
        <w:smallCaps/>
        <w:sz w:val="24"/>
        <w:szCs w:val="24"/>
      </w:rPr>
      <w:t>Service Economique</w:t>
    </w:r>
    <w:bookmarkStart w:id="1" w:name="Entête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F7"/>
    <w:rsid w:val="00015299"/>
    <w:rsid w:val="000318EA"/>
    <w:rsid w:val="00051610"/>
    <w:rsid w:val="000849CC"/>
    <w:rsid w:val="00095B9A"/>
    <w:rsid w:val="000D7531"/>
    <w:rsid w:val="0015022C"/>
    <w:rsid w:val="001844DE"/>
    <w:rsid w:val="001C0D64"/>
    <w:rsid w:val="002019F7"/>
    <w:rsid w:val="002165B3"/>
    <w:rsid w:val="00282FB0"/>
    <w:rsid w:val="002B051C"/>
    <w:rsid w:val="002D099D"/>
    <w:rsid w:val="002E541B"/>
    <w:rsid w:val="00310253"/>
    <w:rsid w:val="00357F74"/>
    <w:rsid w:val="00361AC1"/>
    <w:rsid w:val="00384ECE"/>
    <w:rsid w:val="003A6330"/>
    <w:rsid w:val="003D6BAD"/>
    <w:rsid w:val="00421350"/>
    <w:rsid w:val="00437919"/>
    <w:rsid w:val="00443B95"/>
    <w:rsid w:val="00464C57"/>
    <w:rsid w:val="005C5FB8"/>
    <w:rsid w:val="0061150A"/>
    <w:rsid w:val="00615321"/>
    <w:rsid w:val="00623033"/>
    <w:rsid w:val="00673385"/>
    <w:rsid w:val="00692723"/>
    <w:rsid w:val="006A38EB"/>
    <w:rsid w:val="006A4ADB"/>
    <w:rsid w:val="006B2326"/>
    <w:rsid w:val="006B56DD"/>
    <w:rsid w:val="006F1B54"/>
    <w:rsid w:val="00747C1E"/>
    <w:rsid w:val="00747C91"/>
    <w:rsid w:val="00793A34"/>
    <w:rsid w:val="00796EA5"/>
    <w:rsid w:val="007B4BA9"/>
    <w:rsid w:val="007D47F8"/>
    <w:rsid w:val="007F6043"/>
    <w:rsid w:val="0081604B"/>
    <w:rsid w:val="00821943"/>
    <w:rsid w:val="00824FEC"/>
    <w:rsid w:val="008D658F"/>
    <w:rsid w:val="008D672E"/>
    <w:rsid w:val="009037BB"/>
    <w:rsid w:val="00904852"/>
    <w:rsid w:val="00910DC7"/>
    <w:rsid w:val="009172AD"/>
    <w:rsid w:val="00937C5E"/>
    <w:rsid w:val="009D2CE7"/>
    <w:rsid w:val="009E0F65"/>
    <w:rsid w:val="00A22992"/>
    <w:rsid w:val="00A5082A"/>
    <w:rsid w:val="00A611B9"/>
    <w:rsid w:val="00A80662"/>
    <w:rsid w:val="00A9217C"/>
    <w:rsid w:val="00AB1DF3"/>
    <w:rsid w:val="00AC21FC"/>
    <w:rsid w:val="00AD5C56"/>
    <w:rsid w:val="00AE5FD7"/>
    <w:rsid w:val="00AF6134"/>
    <w:rsid w:val="00AF79C3"/>
    <w:rsid w:val="00B24F0E"/>
    <w:rsid w:val="00B4547B"/>
    <w:rsid w:val="00B46747"/>
    <w:rsid w:val="00B77735"/>
    <w:rsid w:val="00B97277"/>
    <w:rsid w:val="00BB3304"/>
    <w:rsid w:val="00BF505E"/>
    <w:rsid w:val="00C111A9"/>
    <w:rsid w:val="00C64842"/>
    <w:rsid w:val="00C64EF2"/>
    <w:rsid w:val="00D266BA"/>
    <w:rsid w:val="00D34486"/>
    <w:rsid w:val="00D757A2"/>
    <w:rsid w:val="00DA3AF5"/>
    <w:rsid w:val="00DA5766"/>
    <w:rsid w:val="00DC7954"/>
    <w:rsid w:val="00DD582E"/>
    <w:rsid w:val="00E9023F"/>
    <w:rsid w:val="00E91E00"/>
    <w:rsid w:val="00EC33C9"/>
    <w:rsid w:val="00EC784E"/>
    <w:rsid w:val="00F0269F"/>
    <w:rsid w:val="00F6382E"/>
    <w:rsid w:val="00F810C5"/>
    <w:rsid w:val="00F936F1"/>
    <w:rsid w:val="00F9703C"/>
    <w:rsid w:val="00FB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525C8AC-D569-48FD-8865-3C104A1E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9F7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Univers" w:hAnsi="Univers"/>
      <w:b/>
      <w:sz w:val="16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En-tteCar">
    <w:name w:val="En-tête Car"/>
    <w:link w:val="En-tte"/>
    <w:uiPriority w:val="99"/>
    <w:rsid w:val="00B46747"/>
    <w:rPr>
      <w:rFonts w:cs="Arial"/>
      <w:sz w:val="23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201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od&#232;les\En-t&#234;te_F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En-tête_FR.dot</Template>
  <TotalTime>148</TotalTime>
  <Pages>2</Pages>
  <Words>520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d'en-tête - Français</vt:lpstr>
    </vt:vector>
  </TitlesOfParts>
  <Manager> </Manager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d'en-tête - Français</dc:title>
  <dc:subject>Modèles de Missions Economiques</dc:subject>
  <dc:creator>GRIFFITHS Emilie</dc:creator>
  <cp:keywords/>
  <dc:description/>
  <cp:lastModifiedBy>ESTRADE Laurent</cp:lastModifiedBy>
  <cp:revision>18</cp:revision>
  <cp:lastPrinted>2002-11-17T07:47:00Z</cp:lastPrinted>
  <dcterms:created xsi:type="dcterms:W3CDTF">2018-05-15T04:24:00Z</dcterms:created>
  <dcterms:modified xsi:type="dcterms:W3CDTF">2018-05-18T02:03:00Z</dcterms:modified>
  <cp:category>Modèles de bureautique - Octobre 2006</cp:category>
</cp:coreProperties>
</file>