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4C29180F" w14:textId="7FFB1959" w:rsidR="002D668B" w:rsidRPr="002D668B" w:rsidRDefault="00732F00">
          <w:pPr>
            <w:pStyle w:val="TM1"/>
            <w:rPr>
              <w:rFonts w:asciiTheme="minorHAnsi" w:eastAsiaTheme="minorEastAsia" w:hAnsiTheme="minorHAnsi" w:cstheme="minorBidi"/>
              <w:b w:val="0"/>
              <w:bCs/>
              <w:color w:val="auto"/>
              <w:sz w:val="22"/>
              <w:szCs w:val="22"/>
              <w:lang w:eastAsia="fr-FR"/>
            </w:rPr>
          </w:pPr>
          <w:r w:rsidRPr="002D668B">
            <w:rPr>
              <w:b w:val="0"/>
              <w:bCs/>
            </w:rPr>
            <w:fldChar w:fldCharType="begin"/>
          </w:r>
          <w:r w:rsidRPr="002D668B">
            <w:rPr>
              <w:b w:val="0"/>
              <w:bCs/>
            </w:rPr>
            <w:instrText xml:space="preserve"> TOC \o "1-2" \n \h \z \u </w:instrText>
          </w:r>
          <w:r w:rsidRPr="002D668B">
            <w:rPr>
              <w:b w:val="0"/>
              <w:bCs/>
            </w:rPr>
            <w:fldChar w:fldCharType="separate"/>
          </w:r>
          <w:hyperlink w:anchor="_Toc228901802" w:history="1">
            <w:r w:rsidR="002D668B" w:rsidRPr="002D668B">
              <w:rPr>
                <w:rStyle w:val="Lienhypertexte"/>
                <w:b w:val="0"/>
                <w:bCs/>
              </w:rPr>
              <w:t>Région</w:t>
            </w:r>
          </w:hyperlink>
        </w:p>
        <w:p w14:paraId="5F8CD795" w14:textId="2FC9E18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3" w:history="1">
            <w:r w:rsidRPr="002D668B">
              <w:rPr>
                <w:rStyle w:val="Lienhypertexte"/>
                <w:rFonts w:eastAsia="Times New Roman" w:cs="Arial"/>
                <w:bCs/>
                <w:noProof/>
                <w:lang w:eastAsia="fr-FR"/>
              </w:rPr>
              <w:t>Evènement – 34</w:t>
            </w:r>
            <w:r w:rsidRPr="002D668B">
              <w:rPr>
                <w:rStyle w:val="Lienhypertexte"/>
                <w:rFonts w:eastAsia="Times New Roman" w:cs="Arial"/>
                <w:bCs/>
                <w:noProof/>
                <w:vertAlign w:val="superscript"/>
                <w:lang w:eastAsia="fr-FR"/>
              </w:rPr>
              <w:t>ème</w:t>
            </w:r>
            <w:r w:rsidRPr="002D668B">
              <w:rPr>
                <w:rStyle w:val="Lienhypertexte"/>
                <w:rFonts w:eastAsia="Times New Roman" w:cs="Arial"/>
                <w:bCs/>
                <w:noProof/>
                <w:lang w:eastAsia="fr-FR"/>
              </w:rPr>
              <w:t xml:space="preserve"> session de la Conférence régionale de l’Organisation des Nations unies pour l’alimentation et l’agriculture (FAO) pour l’Afrique.</w:t>
            </w:r>
          </w:hyperlink>
        </w:p>
        <w:p w14:paraId="39374AB1" w14:textId="52B1EFC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4" w:history="1">
            <w:r w:rsidRPr="002D668B">
              <w:rPr>
                <w:rStyle w:val="Lienhypertexte"/>
                <w:rFonts w:eastAsia="Times New Roman" w:cs="Arial"/>
                <w:bCs/>
                <w:noProof/>
                <w:lang w:eastAsia="fr-FR"/>
              </w:rPr>
              <w:t>Intégration régionale – La Communauté économique des Etats d’Afrique de l’Ouest (CEDEAO) veut réguler son marché alimentaire de près de 5 597 Md FCFA.</w:t>
            </w:r>
          </w:hyperlink>
        </w:p>
        <w:p w14:paraId="193940CB" w14:textId="5D83AB5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5" w:history="1">
            <w:r w:rsidRPr="002D668B">
              <w:rPr>
                <w:rStyle w:val="Lienhypertexte"/>
                <w:rFonts w:eastAsia="Times New Roman" w:cs="Arial"/>
                <w:bCs/>
                <w:noProof/>
                <w:lang w:eastAsia="fr-FR"/>
              </w:rPr>
              <w:t>Coton – 18</w:t>
            </w:r>
            <w:r w:rsidRPr="002D668B">
              <w:rPr>
                <w:rStyle w:val="Lienhypertexte"/>
                <w:rFonts w:eastAsia="Times New Roman" w:cs="Arial"/>
                <w:bCs/>
                <w:noProof/>
                <w:vertAlign w:val="superscript"/>
                <w:lang w:eastAsia="fr-FR"/>
              </w:rPr>
              <w:t>ème</w:t>
            </w:r>
            <w:r w:rsidRPr="002D668B">
              <w:rPr>
                <w:rStyle w:val="Lienhypertexte"/>
                <w:rFonts w:eastAsia="Times New Roman" w:cs="Arial"/>
                <w:bCs/>
                <w:noProof/>
                <w:lang w:eastAsia="fr-FR"/>
              </w:rPr>
              <w:t xml:space="preserve"> réunion du Programme régional de production intégrée du coton en Afrique (PR-PICA).</w:t>
            </w:r>
          </w:hyperlink>
        </w:p>
        <w:p w14:paraId="44777314" w14:textId="6210CF1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6" w:history="1">
            <w:r w:rsidRPr="002D668B">
              <w:rPr>
                <w:rStyle w:val="Lienhypertexte"/>
                <w:rFonts w:eastAsia="Times New Roman" w:cs="Times New Roman"/>
                <w:bCs/>
                <w:noProof/>
                <w:lang w:eastAsia="fr-FR"/>
              </w:rPr>
              <w:t>Cajou - L’essor des amandes non dépelliculées menace l’industrie ouest-africaine.</w:t>
            </w:r>
          </w:hyperlink>
        </w:p>
        <w:p w14:paraId="35869D1C" w14:textId="2302BA0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7" w:history="1">
            <w:r w:rsidRPr="002D668B">
              <w:rPr>
                <w:rStyle w:val="Lienhypertexte"/>
                <w:rFonts w:eastAsia="Times New Roman" w:cs="Arial"/>
                <w:bCs/>
                <w:noProof/>
                <w:lang w:eastAsia="fr-FR"/>
              </w:rPr>
              <w:t>Arachide, Sésame - La Chine se détourne des producteurs africains.</w:t>
            </w:r>
          </w:hyperlink>
        </w:p>
        <w:p w14:paraId="084602A8" w14:textId="1A2B4F5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8" w:history="1">
            <w:r w:rsidRPr="002D668B">
              <w:rPr>
                <w:rStyle w:val="Lienhypertexte"/>
                <w:rFonts w:eastAsia="Times New Roman" w:cs="Arial"/>
                <w:bCs/>
                <w:noProof/>
                <w:lang w:eastAsia="fr-FR"/>
              </w:rPr>
              <w:t>Pêche – Problème de gouvernance des aires maritimes protégées (AMP).</w:t>
            </w:r>
          </w:hyperlink>
        </w:p>
        <w:p w14:paraId="00E0A573" w14:textId="1F0CF26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09" w:history="1">
            <w:r w:rsidRPr="002D668B">
              <w:rPr>
                <w:rStyle w:val="Lienhypertexte"/>
                <w:rFonts w:eastAsia="Times New Roman" w:cs="Arial"/>
                <w:bCs/>
                <w:noProof/>
                <w:lang w:eastAsia="fr-FR"/>
              </w:rPr>
              <w:t>Elevage – Réunion des services vétérinaires de la Communauté économique des Etats de l'Afrique de l'Ouest - CEDEAO).</w:t>
            </w:r>
          </w:hyperlink>
        </w:p>
        <w:p w14:paraId="4537EC04" w14:textId="7CB7CCE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0" w:history="1">
            <w:r w:rsidRPr="002D668B">
              <w:rPr>
                <w:rStyle w:val="Lienhypertexte"/>
                <w:rFonts w:eastAsia="Times New Roman" w:cs="Arial"/>
                <w:bCs/>
                <w:noProof/>
                <w:lang w:eastAsia="fr-FR"/>
              </w:rPr>
              <w:t>Formation – Concertation autour de la phase 3 du projet Ingénierie durable des produits biosourcés (IDBio).</w:t>
            </w:r>
          </w:hyperlink>
        </w:p>
        <w:p w14:paraId="0D663AFC" w14:textId="7F1F1407"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11" w:history="1">
            <w:r w:rsidRPr="002D668B">
              <w:rPr>
                <w:rStyle w:val="Lienhypertexte"/>
                <w:b w:val="0"/>
                <w:bCs/>
              </w:rPr>
              <w:t>Côte d’Ivoire</w:t>
            </w:r>
          </w:hyperlink>
        </w:p>
        <w:p w14:paraId="25F19936" w14:textId="3450090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2" w:history="1">
            <w:r w:rsidRPr="002D668B">
              <w:rPr>
                <w:rStyle w:val="Lienhypertexte"/>
                <w:rFonts w:eastAsia="Times New Roman" w:cs="Arial"/>
                <w:bCs/>
                <w:noProof/>
                <w:lang w:eastAsia="fr-FR"/>
              </w:rPr>
              <w:t>Politique agricole - Le ministre de l’agriculture, du développement rural et des productions vivrières, M. Bruno Nabagné Koné, décline ses priorités stratégiques.</w:t>
            </w:r>
          </w:hyperlink>
        </w:p>
        <w:p w14:paraId="408F60EB" w14:textId="5B8C710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3" w:history="1">
            <w:r w:rsidRPr="002D668B">
              <w:rPr>
                <w:rStyle w:val="Lienhypertexte"/>
                <w:rFonts w:eastAsia="Times New Roman" w:cs="Arial"/>
                <w:bCs/>
                <w:noProof/>
                <w:lang w:eastAsia="fr-FR"/>
              </w:rPr>
              <w:t>Politique agricole – Projet d’assurance retraite.</w:t>
            </w:r>
          </w:hyperlink>
        </w:p>
        <w:p w14:paraId="5785E8F8" w14:textId="61CC67F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4" w:history="1">
            <w:r w:rsidRPr="002D668B">
              <w:rPr>
                <w:rStyle w:val="Lienhypertexte"/>
                <w:rFonts w:eastAsia="Times New Roman" w:cs="Arial"/>
                <w:bCs/>
                <w:noProof/>
                <w:lang w:eastAsia="fr-FR"/>
              </w:rPr>
              <w:t xml:space="preserve">Politique agricole – Elaboration du </w:t>
            </w:r>
            <w:r w:rsidRPr="002D668B">
              <w:rPr>
                <w:rStyle w:val="Lienhypertexte"/>
                <w:bCs/>
                <w:noProof/>
              </w:rPr>
              <w:t>Cadre d’options stratégiques pour le programme pays 2027-2032 (COSOP) du Fonds international de développement agricole (FIDA).</w:t>
            </w:r>
          </w:hyperlink>
        </w:p>
        <w:p w14:paraId="47474484" w14:textId="4BDADF3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5" w:history="1">
            <w:r w:rsidRPr="002D668B">
              <w:rPr>
                <w:rStyle w:val="Lienhypertexte"/>
                <w:rFonts w:eastAsia="Times New Roman" w:cs="Arial"/>
                <w:bCs/>
                <w:noProof/>
                <w:lang w:eastAsia="fr-FR"/>
              </w:rPr>
              <w:t>Politique agricole – Résultat encourageant pour le Système de récépissés d’entreposage (SRE).</w:t>
            </w:r>
          </w:hyperlink>
        </w:p>
        <w:p w14:paraId="141C4E4D" w14:textId="0C70551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6" w:history="1">
            <w:r w:rsidRPr="002D668B">
              <w:rPr>
                <w:rStyle w:val="Lienhypertexte"/>
                <w:rFonts w:eastAsia="Times New Roman" w:cs="Arial"/>
                <w:bCs/>
                <w:noProof/>
                <w:lang w:eastAsia="fr-FR"/>
              </w:rPr>
              <w:t>Agropole – Sur les neuf agropoles prévues, trois ont déjà connu un début d’opérationnalisation.</w:t>
            </w:r>
          </w:hyperlink>
        </w:p>
        <w:p w14:paraId="1CF4AB5A" w14:textId="6EBEE1A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7" w:history="1">
            <w:r w:rsidRPr="002D668B">
              <w:rPr>
                <w:rStyle w:val="Lienhypertexte"/>
                <w:rFonts w:eastAsia="Times New Roman" w:cs="Arial"/>
                <w:bCs/>
                <w:noProof/>
                <w:lang w:eastAsia="fr-FR"/>
              </w:rPr>
              <w:t>Agropole – Projet de pôle agro-industriel dans le Nord-Est (2PAI-NE) d’un montant de 344,5 M USD.</w:t>
            </w:r>
          </w:hyperlink>
        </w:p>
        <w:p w14:paraId="715E6B31" w14:textId="2FB7904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8" w:history="1">
            <w:r w:rsidRPr="002D668B">
              <w:rPr>
                <w:rStyle w:val="Lienhypertexte"/>
                <w:rFonts w:eastAsia="Times New Roman" w:cs="Arial"/>
                <w:bCs/>
                <w:noProof/>
                <w:lang w:eastAsia="fr-FR"/>
              </w:rPr>
              <w:t>Formation – L’Institut africain pour le développement économique et social (INADES-Formation Côte d’Ivoire) promeut des pratiques agricoles durables.</w:t>
            </w:r>
          </w:hyperlink>
        </w:p>
        <w:p w14:paraId="4E432C4A" w14:textId="4D99D39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19" w:history="1">
            <w:r w:rsidRPr="002D668B">
              <w:rPr>
                <w:rStyle w:val="Lienhypertexte"/>
                <w:rFonts w:eastAsia="Times New Roman" w:cs="Arial"/>
                <w:bCs/>
                <w:noProof/>
                <w:lang w:eastAsia="fr-FR"/>
              </w:rPr>
              <w:t>Cacao – La filière tente d’amorcer une sortie de crise.</w:t>
            </w:r>
          </w:hyperlink>
        </w:p>
        <w:p w14:paraId="0206E588" w14:textId="079741B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0" w:history="1">
            <w:r w:rsidRPr="002D668B">
              <w:rPr>
                <w:rStyle w:val="Lienhypertexte"/>
                <w:rFonts w:eastAsia="Times New Roman" w:cs="Arial"/>
                <w:bCs/>
                <w:noProof/>
                <w:lang w:eastAsia="fr-FR"/>
              </w:rPr>
              <w:t xml:space="preserve">Cacao – L’Initiative Cacao Côte d’Ivoire – Ghana (ICCIG) font front commun contre le </w:t>
            </w:r>
            <w:r w:rsidRPr="002D668B">
              <w:rPr>
                <w:rStyle w:val="Lienhypertexte"/>
                <w:rFonts w:eastAsia="Times New Roman" w:cs="Arial"/>
                <w:bCs/>
                <w:i/>
                <w:iCs/>
                <w:noProof/>
                <w:lang w:eastAsia="fr-FR"/>
              </w:rPr>
              <w:t>Cocoa swollen shoot virus disease</w:t>
            </w:r>
            <w:r w:rsidRPr="002D668B">
              <w:rPr>
                <w:rStyle w:val="Lienhypertexte"/>
                <w:rFonts w:eastAsia="Times New Roman" w:cs="Arial"/>
                <w:bCs/>
                <w:noProof/>
                <w:lang w:eastAsia="fr-FR"/>
              </w:rPr>
              <w:t xml:space="preserve"> (CSSVD)</w:t>
            </w:r>
          </w:hyperlink>
        </w:p>
        <w:p w14:paraId="5DA0534B" w14:textId="79E1D23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1" w:history="1">
            <w:r w:rsidRPr="002D668B">
              <w:rPr>
                <w:rStyle w:val="Lienhypertexte"/>
                <w:rFonts w:eastAsia="Times New Roman" w:cs="Arial"/>
                <w:bCs/>
                <w:noProof/>
                <w:lang w:eastAsia="fr-FR"/>
              </w:rPr>
              <w:t>Cacao – La transformation au cœur des stratégies de développement industriel.</w:t>
            </w:r>
          </w:hyperlink>
        </w:p>
        <w:p w14:paraId="6AA849A0" w14:textId="25DAA90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2" w:history="1">
            <w:r w:rsidRPr="002D668B">
              <w:rPr>
                <w:rStyle w:val="Lienhypertexte"/>
                <w:rFonts w:eastAsia="Times New Roman" w:cs="Arial"/>
                <w:bCs/>
                <w:noProof/>
                <w:lang w:eastAsia="fr-FR"/>
              </w:rPr>
              <w:t>Cacao – Le Conseil du café-cacao (CCC) annonce son projet de construction d’un institut de recherche sur la filière.</w:t>
            </w:r>
          </w:hyperlink>
        </w:p>
        <w:p w14:paraId="551D66C0" w14:textId="59CF1D1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3" w:history="1">
            <w:r w:rsidRPr="002D668B">
              <w:rPr>
                <w:rStyle w:val="Lienhypertexte"/>
                <w:rFonts w:eastAsia="Times New Roman" w:cs="Arial"/>
                <w:bCs/>
                <w:noProof/>
                <w:lang w:eastAsia="fr-FR"/>
              </w:rPr>
              <w:t>Cacao – 3 528 ha de plantations convertis en systèmes agroforestiers dans le cadre du projet Promouvoir une production de cacao sans déforestation pour réduire les émissions en Côte d’Ivoire (PROMIRE).</w:t>
            </w:r>
          </w:hyperlink>
        </w:p>
        <w:p w14:paraId="63FBB59B" w14:textId="67AB2F3A"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4" w:history="1">
            <w:r w:rsidRPr="002D668B">
              <w:rPr>
                <w:rStyle w:val="Lienhypertexte"/>
                <w:rFonts w:eastAsia="Times New Roman" w:cs="Arial"/>
                <w:bCs/>
                <w:noProof/>
                <w:lang w:eastAsia="fr-FR"/>
              </w:rPr>
              <w:t>Cacao – Professionnalisation de 200 acteurs.</w:t>
            </w:r>
          </w:hyperlink>
        </w:p>
        <w:p w14:paraId="4A72DDB0" w14:textId="7DF2B5C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5" w:history="1">
            <w:r w:rsidRPr="002D668B">
              <w:rPr>
                <w:rStyle w:val="Lienhypertexte"/>
                <w:rFonts w:eastAsia="Times New Roman" w:cs="Arial"/>
                <w:bCs/>
                <w:noProof/>
                <w:lang w:eastAsia="fr-FR"/>
              </w:rPr>
              <w:t>Cacao – Un mécanisme de financement innovant d’agroforesterie lancé en phase pilote.</w:t>
            </w:r>
          </w:hyperlink>
        </w:p>
        <w:p w14:paraId="33AF95BC" w14:textId="0A99F19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6" w:history="1">
            <w:r w:rsidRPr="002D668B">
              <w:rPr>
                <w:rStyle w:val="Lienhypertexte"/>
                <w:rFonts w:eastAsia="Times New Roman" w:cs="Arial"/>
                <w:bCs/>
                <w:noProof/>
                <w:lang w:eastAsia="fr-FR"/>
              </w:rPr>
              <w:t>Café – Formation de torréfacteurs et de baristas.</w:t>
            </w:r>
          </w:hyperlink>
        </w:p>
        <w:p w14:paraId="72101D3E" w14:textId="54CC086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7" w:history="1">
            <w:r w:rsidRPr="002D668B">
              <w:rPr>
                <w:rStyle w:val="Lienhypertexte"/>
                <w:rFonts w:eastAsia="Times New Roman" w:cs="Times New Roman"/>
                <w:bCs/>
                <w:noProof/>
                <w:lang w:eastAsia="fr-FR"/>
              </w:rPr>
              <w:t>Anacarde - La campagne de commercialisation enregistre des innovations pour pérenniser la performance de la filière.</w:t>
            </w:r>
          </w:hyperlink>
        </w:p>
        <w:p w14:paraId="6F3ECC75" w14:textId="2D5CEEA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8" w:history="1">
            <w:r w:rsidRPr="002D668B">
              <w:rPr>
                <w:rStyle w:val="Lienhypertexte"/>
                <w:rFonts w:eastAsia="Times New Roman" w:cs="Arial"/>
                <w:bCs/>
                <w:noProof/>
                <w:lang w:eastAsia="fr-FR"/>
              </w:rPr>
              <w:t>Anacarde - La Côte d’Ivoire et le Ghana veulent consolider leur partenariat.</w:t>
            </w:r>
          </w:hyperlink>
        </w:p>
        <w:p w14:paraId="573684EF" w14:textId="6ED060A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29" w:history="1">
            <w:r w:rsidRPr="002D668B">
              <w:rPr>
                <w:rStyle w:val="Lienhypertexte"/>
                <w:rFonts w:eastAsia="Times New Roman" w:cs="Arial"/>
                <w:bCs/>
                <w:noProof/>
                <w:lang w:eastAsia="fr-FR"/>
              </w:rPr>
              <w:t>Anacarde – M. Jérôme Ehui prend la tête du Conseil d’administration du Conseil coton anacarde karité.</w:t>
            </w:r>
          </w:hyperlink>
        </w:p>
        <w:p w14:paraId="6196BC55" w14:textId="0AC1650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0" w:history="1">
            <w:r w:rsidRPr="002D668B">
              <w:rPr>
                <w:rStyle w:val="Lienhypertexte"/>
                <w:rFonts w:eastAsia="Times New Roman" w:cs="Arial"/>
                <w:bCs/>
                <w:noProof/>
                <w:lang w:eastAsia="fr-FR"/>
              </w:rPr>
              <w:t>Noix de Coco – Appel à préserver les plantations pour approvisionner la futur usine d’Alépé.</w:t>
            </w:r>
          </w:hyperlink>
        </w:p>
        <w:p w14:paraId="6EC3FE37" w14:textId="2FADBA2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1" w:history="1">
            <w:r w:rsidRPr="002D668B">
              <w:rPr>
                <w:rStyle w:val="Lienhypertexte"/>
                <w:rFonts w:eastAsia="Times New Roman" w:cs="Arial"/>
                <w:bCs/>
                <w:noProof/>
                <w:lang w:eastAsia="fr-FR"/>
              </w:rPr>
              <w:t>Mangue - Forte demande dans un contexte international défavorable.</w:t>
            </w:r>
          </w:hyperlink>
        </w:p>
        <w:p w14:paraId="6FFC6F0D" w14:textId="034C299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2" w:history="1">
            <w:r w:rsidRPr="002D668B">
              <w:rPr>
                <w:rStyle w:val="Lienhypertexte"/>
                <w:rFonts w:eastAsia="Times New Roman" w:cs="Arial"/>
                <w:bCs/>
                <w:noProof/>
                <w:lang w:eastAsia="fr-FR"/>
              </w:rPr>
              <w:t>Riz - Dépendance aux importations estimées à plus de 600 Md FCFA par an.</w:t>
            </w:r>
          </w:hyperlink>
        </w:p>
        <w:p w14:paraId="423D354B" w14:textId="3A061AA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3" w:history="1">
            <w:r w:rsidRPr="002D668B">
              <w:rPr>
                <w:rStyle w:val="Lienhypertexte"/>
                <w:rFonts w:eastAsia="Times New Roman" w:cs="Arial"/>
                <w:bCs/>
                <w:noProof/>
                <w:lang w:eastAsia="fr-FR"/>
              </w:rPr>
              <w:t>Riz - Projet d’indication géographique protégé (IGP) pour le riz Danané.</w:t>
            </w:r>
          </w:hyperlink>
        </w:p>
        <w:p w14:paraId="4132438E" w14:textId="31FEEE3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4" w:history="1">
            <w:r w:rsidRPr="002D668B">
              <w:rPr>
                <w:rStyle w:val="Lienhypertexte"/>
                <w:rFonts w:eastAsia="Times New Roman" w:cs="Arial"/>
                <w:bCs/>
                <w:noProof/>
                <w:lang w:eastAsia="fr-FR"/>
              </w:rPr>
              <w:t>Manioc – Détection du virus de la mosaïque du manioc Est africaine.</w:t>
            </w:r>
          </w:hyperlink>
        </w:p>
        <w:p w14:paraId="4056791A" w14:textId="7ADC420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5" w:history="1">
            <w:r w:rsidRPr="002D668B">
              <w:rPr>
                <w:rStyle w:val="Lienhypertexte"/>
                <w:rFonts w:eastAsia="Times New Roman" w:cs="Arial"/>
                <w:bCs/>
                <w:noProof/>
                <w:lang w:eastAsia="fr-FR"/>
              </w:rPr>
              <w:t>Manioc – Farine pour le pain.</w:t>
            </w:r>
          </w:hyperlink>
        </w:p>
        <w:p w14:paraId="50709E1B" w14:textId="4C33182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6" w:history="1">
            <w:r w:rsidRPr="002D668B">
              <w:rPr>
                <w:rStyle w:val="Lienhypertexte"/>
                <w:rFonts w:eastAsia="Times New Roman" w:cs="Arial"/>
                <w:bCs/>
                <w:noProof/>
                <w:lang w:eastAsia="fr-FR"/>
              </w:rPr>
              <w:t>Maïs – Baisse des prix.</w:t>
            </w:r>
          </w:hyperlink>
        </w:p>
        <w:p w14:paraId="0B6E4C7A" w14:textId="5879A14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7" w:history="1">
            <w:r w:rsidRPr="002D668B">
              <w:rPr>
                <w:rStyle w:val="Lienhypertexte"/>
                <w:rFonts w:eastAsia="Times New Roman" w:cs="Arial"/>
                <w:bCs/>
                <w:noProof/>
                <w:lang w:eastAsia="fr-FR"/>
              </w:rPr>
              <w:t>Semence - Coopération agricole souhaitée avec les Pays-Bas.</w:t>
            </w:r>
          </w:hyperlink>
        </w:p>
        <w:p w14:paraId="21788F8E" w14:textId="76B6FEF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8" w:history="1">
            <w:r w:rsidRPr="002D668B">
              <w:rPr>
                <w:rStyle w:val="Lienhypertexte"/>
                <w:rFonts w:eastAsia="Times New Roman" w:cs="Arial"/>
                <w:bCs/>
                <w:noProof/>
                <w:lang w:eastAsia="fr-FR"/>
              </w:rPr>
              <w:t>Elevage – Projet de loi sur l'amélioration génétique animale en cours d’adoption.</w:t>
            </w:r>
          </w:hyperlink>
        </w:p>
        <w:p w14:paraId="29280D02" w14:textId="3EE66F2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39" w:history="1">
            <w:r w:rsidRPr="002D668B">
              <w:rPr>
                <w:rStyle w:val="Lienhypertexte"/>
                <w:rFonts w:eastAsia="Times New Roman" w:cs="Arial"/>
                <w:bCs/>
                <w:noProof/>
                <w:lang w:eastAsia="fr-FR"/>
              </w:rPr>
              <w:t>Elevage – Vitalité de la filière avicole mise en avant à l’occasion de la 10</w:t>
            </w:r>
            <w:r w:rsidRPr="002D668B">
              <w:rPr>
                <w:rStyle w:val="Lienhypertexte"/>
                <w:rFonts w:eastAsia="Times New Roman" w:cs="Arial"/>
                <w:bCs/>
                <w:noProof/>
                <w:vertAlign w:val="superscript"/>
                <w:lang w:eastAsia="fr-FR"/>
              </w:rPr>
              <w:t>ème</w:t>
            </w:r>
            <w:r w:rsidRPr="002D668B">
              <w:rPr>
                <w:rStyle w:val="Lienhypertexte"/>
                <w:rFonts w:eastAsia="Times New Roman" w:cs="Arial"/>
                <w:bCs/>
                <w:noProof/>
                <w:lang w:eastAsia="fr-FR"/>
              </w:rPr>
              <w:t xml:space="preserve"> édition des journées nationales de l’aviculture (JNA).</w:t>
            </w:r>
          </w:hyperlink>
        </w:p>
        <w:p w14:paraId="0087D814" w14:textId="3B0D679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0" w:history="1">
            <w:r w:rsidRPr="002D668B">
              <w:rPr>
                <w:rStyle w:val="Lienhypertexte"/>
                <w:rFonts w:eastAsia="Times New Roman" w:cs="Arial"/>
                <w:bCs/>
                <w:noProof/>
                <w:lang w:eastAsia="fr-FR"/>
              </w:rPr>
              <w:t>Elevage – Plus de 500 acteurs formés à la production d'aliments pour volailles.</w:t>
            </w:r>
          </w:hyperlink>
        </w:p>
        <w:p w14:paraId="76791C47" w14:textId="3208B5D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1" w:history="1">
            <w:r w:rsidRPr="002D668B">
              <w:rPr>
                <w:rStyle w:val="Lienhypertexte"/>
                <w:rFonts w:eastAsia="Times New Roman" w:cs="Arial"/>
                <w:bCs/>
                <w:noProof/>
                <w:lang w:eastAsia="fr-FR"/>
              </w:rPr>
              <w:t>Elevage –Nouveau foyer de grippe aviaire après cinq ans d’accalmie.</w:t>
            </w:r>
          </w:hyperlink>
        </w:p>
        <w:p w14:paraId="1F3EC5A9" w14:textId="71EE41A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2" w:history="1">
            <w:r w:rsidRPr="002D668B">
              <w:rPr>
                <w:rStyle w:val="Lienhypertexte"/>
                <w:rFonts w:eastAsia="Times New Roman" w:cs="Arial"/>
                <w:bCs/>
                <w:noProof/>
                <w:lang w:eastAsia="fr-FR"/>
              </w:rPr>
              <w:t>Elevage - Campagne de vaccination contre la maladie de Newcastle.</w:t>
            </w:r>
          </w:hyperlink>
        </w:p>
        <w:p w14:paraId="463198C5" w14:textId="5C427B7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3" w:history="1">
            <w:r w:rsidRPr="002D668B">
              <w:rPr>
                <w:rStyle w:val="Lienhypertexte"/>
                <w:rFonts w:eastAsia="Times New Roman" w:cs="Arial"/>
                <w:bCs/>
                <w:noProof/>
                <w:lang w:eastAsia="fr-FR"/>
              </w:rPr>
              <w:t>Elevage - Projet d'amélioration génétique du mouton local Djallonké.</w:t>
            </w:r>
          </w:hyperlink>
        </w:p>
        <w:p w14:paraId="77BE9621" w14:textId="3A00273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4" w:history="1">
            <w:r w:rsidRPr="002D668B">
              <w:rPr>
                <w:rStyle w:val="Lienhypertexte"/>
                <w:rFonts w:eastAsia="Times New Roman" w:cs="Arial"/>
                <w:bCs/>
                <w:noProof/>
                <w:lang w:eastAsia="fr-FR"/>
              </w:rPr>
              <w:t>Aquaculture - Une plateforme numérique pour commercialiser le tilapia local.</w:t>
            </w:r>
          </w:hyperlink>
        </w:p>
        <w:p w14:paraId="659264A6" w14:textId="67B5974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5" w:history="1">
            <w:r w:rsidRPr="002D668B">
              <w:rPr>
                <w:rStyle w:val="Lienhypertexte"/>
                <w:rFonts w:eastAsia="Times New Roman" w:cs="Arial"/>
                <w:bCs/>
                <w:noProof/>
                <w:lang w:eastAsia="fr-FR"/>
              </w:rPr>
              <w:t xml:space="preserve">Forêt </w:t>
            </w:r>
            <w:r w:rsidRPr="002D668B">
              <w:rPr>
                <w:rStyle w:val="Lienhypertexte"/>
                <w:rFonts w:eastAsia="Times New Roman" w:cs="Times New Roman"/>
                <w:bCs/>
                <w:noProof/>
                <w:lang w:eastAsia="fr-FR"/>
              </w:rPr>
              <w:t>– Plan de travail de 18 mois pour le Projet d’investissement forestier phase 2 (PIF 2).</w:t>
            </w:r>
          </w:hyperlink>
        </w:p>
        <w:p w14:paraId="3C2C2D77" w14:textId="2F9EECC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6" w:history="1">
            <w:r w:rsidRPr="002D668B">
              <w:rPr>
                <w:rStyle w:val="Lienhypertexte"/>
                <w:rFonts w:eastAsia="Times New Roman" w:cs="Arial"/>
                <w:bCs/>
                <w:noProof/>
                <w:lang w:eastAsia="fr-FR"/>
              </w:rPr>
              <w:t>Recherche –</w:t>
            </w:r>
            <w:r w:rsidRPr="002D668B">
              <w:rPr>
                <w:rStyle w:val="Lienhypertexte"/>
                <w:bCs/>
                <w:noProof/>
              </w:rPr>
              <w:t xml:space="preserve"> </w:t>
            </w:r>
            <w:r w:rsidRPr="002D668B">
              <w:rPr>
                <w:rStyle w:val="Lienhypertexte"/>
                <w:rFonts w:eastAsia="Times New Roman" w:cs="Arial"/>
                <w:bCs/>
                <w:noProof/>
                <w:lang w:eastAsia="fr-FR"/>
              </w:rPr>
              <w:t>Le ministre de l’agriculture, du développement rural et des productions vivrières (MINADERPV), M. Bruno Nabagné Koné, apporte son soutien au Centre national de recherche agronomique (CNRA).</w:t>
            </w:r>
          </w:hyperlink>
        </w:p>
        <w:p w14:paraId="05D8FD0F" w14:textId="07D3503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7" w:history="1">
            <w:r w:rsidRPr="002D668B">
              <w:rPr>
                <w:rStyle w:val="Lienhypertexte"/>
                <w:rFonts w:eastAsia="Times New Roman" w:cs="Arial"/>
                <w:bCs/>
                <w:noProof/>
                <w:lang w:eastAsia="fr-FR"/>
              </w:rPr>
              <w:t>Recherche –</w:t>
            </w:r>
            <w:r w:rsidRPr="002D668B">
              <w:rPr>
                <w:rStyle w:val="Lienhypertexte"/>
                <w:bCs/>
                <w:noProof/>
              </w:rPr>
              <w:t xml:space="preserve"> Partenariat entre </w:t>
            </w:r>
            <w:r w:rsidRPr="002D668B">
              <w:rPr>
                <w:rStyle w:val="Lienhypertexte"/>
                <w:rFonts w:eastAsia="Times New Roman" w:cs="Arial"/>
                <w:bCs/>
                <w:noProof/>
                <w:lang w:eastAsia="fr-FR"/>
              </w:rPr>
              <w:t>le Fonds pour la science, la technologie et l’innovation (FONSTI) et le Centre pour le développement technologique et l’innovation (CDTI) d’Espagne.</w:t>
            </w:r>
          </w:hyperlink>
        </w:p>
        <w:p w14:paraId="7070DF38" w14:textId="5C1397E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8" w:history="1">
            <w:r w:rsidRPr="002D668B">
              <w:rPr>
                <w:rStyle w:val="Lienhypertexte"/>
                <w:rFonts w:eastAsia="Times New Roman" w:cs="Arial"/>
                <w:bCs/>
                <w:noProof/>
                <w:lang w:eastAsia="fr-FR"/>
              </w:rPr>
              <w:t>Formation –</w:t>
            </w:r>
            <w:r w:rsidRPr="002D668B">
              <w:rPr>
                <w:rStyle w:val="Lienhypertexte"/>
                <w:bCs/>
                <w:noProof/>
              </w:rPr>
              <w:t xml:space="preserve"> L’Instituts Universitaire de Technologie (IUT) de Quimper déploie un Bachelor Universitaire de Technologie (BUT) de Génie biologique</w:t>
            </w:r>
            <w:r w:rsidRPr="002D668B">
              <w:rPr>
                <w:rStyle w:val="Lienhypertexte"/>
                <w:rFonts w:eastAsia="Times New Roman" w:cs="Arial"/>
                <w:bCs/>
                <w:noProof/>
                <w:lang w:eastAsia="fr-FR"/>
              </w:rPr>
              <w:t>.</w:t>
            </w:r>
          </w:hyperlink>
        </w:p>
        <w:p w14:paraId="35305F15" w14:textId="7F62533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49" w:history="1">
            <w:r w:rsidRPr="002D668B">
              <w:rPr>
                <w:rStyle w:val="Lienhypertexte"/>
                <w:rFonts w:eastAsia="Times New Roman" w:cs="Arial"/>
                <w:bCs/>
                <w:noProof/>
                <w:lang w:eastAsia="fr-FR"/>
              </w:rPr>
              <w:t>Intrants - Partenariat agricole renforcé avec OCP Africa.</w:t>
            </w:r>
          </w:hyperlink>
        </w:p>
        <w:p w14:paraId="1BBC664C" w14:textId="1D6EBC6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0" w:history="1">
            <w:r w:rsidRPr="002D668B">
              <w:rPr>
                <w:rStyle w:val="Lienhypertexte"/>
                <w:rFonts w:eastAsia="Times New Roman" w:cs="Arial"/>
                <w:bCs/>
                <w:noProof/>
                <w:lang w:eastAsia="fr-FR"/>
              </w:rPr>
              <w:t>Infrastructure - L’enclavement de la sous-préfecture de Daleu entraîne jusqu’à 80% de pertes post-récoltes.</w:t>
            </w:r>
          </w:hyperlink>
        </w:p>
        <w:p w14:paraId="25AD37E5" w14:textId="248C6E4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1" w:history="1">
            <w:r w:rsidRPr="002D668B">
              <w:rPr>
                <w:rStyle w:val="Lienhypertexte"/>
                <w:rFonts w:eastAsia="Times New Roman" w:cs="Arial"/>
                <w:bCs/>
                <w:noProof/>
                <w:lang w:eastAsia="fr-FR"/>
              </w:rPr>
              <w:t>Evènement - L’agriculture ivoirienne comme vitrine touristique à l’occasion du Salon international de l</w:t>
            </w:r>
            <w:r w:rsidRPr="002D668B">
              <w:rPr>
                <w:rStyle w:val="Lienhypertexte"/>
                <w:rFonts w:eastAsia="Times New Roman" w:cs="Marianne"/>
                <w:bCs/>
                <w:noProof/>
                <w:lang w:eastAsia="fr-FR"/>
              </w:rPr>
              <w:t>’</w:t>
            </w:r>
            <w:r w:rsidRPr="002D668B">
              <w:rPr>
                <w:rStyle w:val="Lienhypertexte"/>
                <w:rFonts w:eastAsia="Times New Roman" w:cs="Arial"/>
                <w:bCs/>
                <w:noProof/>
                <w:lang w:eastAsia="fr-FR"/>
              </w:rPr>
              <w:t>agriculture du Maroc (SIAM).</w:t>
            </w:r>
          </w:hyperlink>
        </w:p>
        <w:p w14:paraId="01460E35" w14:textId="69CC36C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2" w:history="1">
            <w:r w:rsidRPr="002D668B">
              <w:rPr>
                <w:rStyle w:val="Lienhypertexte"/>
                <w:rFonts w:eastAsia="Times New Roman" w:cs="Arial"/>
                <w:bCs/>
                <w:noProof/>
                <w:lang w:eastAsia="fr-FR"/>
              </w:rPr>
              <w:t>Vie des sociétés – Incident industriel sur le site Ferké 2 de la Société des sucreries africaines de Côte d’Ivoire (SUCAF-CI).</w:t>
            </w:r>
          </w:hyperlink>
        </w:p>
        <w:p w14:paraId="779BBBB3" w14:textId="62ACD20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3" w:history="1">
            <w:r w:rsidRPr="002D668B">
              <w:rPr>
                <w:rStyle w:val="Lienhypertexte"/>
                <w:rFonts w:eastAsia="Times New Roman" w:cs="Arial"/>
                <w:bCs/>
                <w:noProof/>
                <w:lang w:eastAsia="fr-FR"/>
              </w:rPr>
              <w:t>Vie des sociétés - Nestlé Côte d’Ivoire lance sa campagne « Nestlé For Good, parce que vous comptez pour nous ».</w:t>
            </w:r>
          </w:hyperlink>
        </w:p>
        <w:p w14:paraId="2C7CC7ED" w14:textId="1D20AC33"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54" w:history="1">
            <w:r w:rsidRPr="002D668B">
              <w:rPr>
                <w:rStyle w:val="Lienhypertexte"/>
                <w:b w:val="0"/>
                <w:bCs/>
              </w:rPr>
              <w:t>Sénégal</w:t>
            </w:r>
          </w:hyperlink>
        </w:p>
        <w:p w14:paraId="4A0EA4E4" w14:textId="4C5CCB6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5" w:history="1">
            <w:r w:rsidRPr="002D668B">
              <w:rPr>
                <w:rStyle w:val="Lienhypertexte"/>
                <w:bCs/>
                <w:noProof/>
              </w:rPr>
              <w:t>Politique agricole – Lancement d’un projet dédié à la réduction des pertes de récoltes.</w:t>
            </w:r>
          </w:hyperlink>
        </w:p>
        <w:p w14:paraId="2ED897D8" w14:textId="1C1CF3D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6" w:history="1">
            <w:r w:rsidRPr="002D668B">
              <w:rPr>
                <w:rStyle w:val="Lienhypertexte"/>
                <w:bCs/>
                <w:noProof/>
              </w:rPr>
              <w:t>Politique agricole – La Stratégie nationale de transition agroécologique au service de la souveraineté alimentaire.</w:t>
            </w:r>
          </w:hyperlink>
        </w:p>
        <w:p w14:paraId="46460B37" w14:textId="07A33AC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7" w:history="1">
            <w:r w:rsidRPr="002D668B">
              <w:rPr>
                <w:rStyle w:val="Lienhypertexte"/>
                <w:bCs/>
                <w:noProof/>
              </w:rPr>
              <w:t>Coton – Relance de la filière.</w:t>
            </w:r>
          </w:hyperlink>
        </w:p>
        <w:p w14:paraId="08291D58" w14:textId="70F5DB9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8" w:history="1">
            <w:r w:rsidRPr="002D668B">
              <w:rPr>
                <w:rStyle w:val="Lienhypertexte"/>
                <w:bCs/>
                <w:noProof/>
              </w:rPr>
              <w:t>Riz – Suspension des importations.</w:t>
            </w:r>
          </w:hyperlink>
        </w:p>
        <w:p w14:paraId="2C575CB6" w14:textId="3D97C3F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59" w:history="1">
            <w:r w:rsidRPr="002D668B">
              <w:rPr>
                <w:rStyle w:val="Lienhypertexte"/>
                <w:bCs/>
                <w:noProof/>
              </w:rPr>
              <w:t>Semence – Promotion des semences paysannes.</w:t>
            </w:r>
          </w:hyperlink>
        </w:p>
        <w:p w14:paraId="2E8C7E3F" w14:textId="711D53A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0" w:history="1">
            <w:r w:rsidRPr="002D668B">
              <w:rPr>
                <w:rStyle w:val="Lienhypertexte"/>
                <w:bCs/>
                <w:noProof/>
              </w:rPr>
              <w:t>Semence - Coopération néerlandaise.</w:t>
            </w:r>
          </w:hyperlink>
        </w:p>
        <w:p w14:paraId="5ED3FF57" w14:textId="21580ED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1" w:history="1">
            <w:r w:rsidRPr="002D668B">
              <w:rPr>
                <w:rStyle w:val="Lienhypertexte"/>
                <w:bCs/>
                <w:noProof/>
              </w:rPr>
              <w:t>Banane - Le gel des importations relance la production locale.</w:t>
            </w:r>
          </w:hyperlink>
        </w:p>
        <w:p w14:paraId="05F79F40" w14:textId="6E6CE60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2" w:history="1">
            <w:r w:rsidRPr="002D668B">
              <w:rPr>
                <w:rStyle w:val="Lienhypertexte"/>
                <w:bCs/>
                <w:noProof/>
              </w:rPr>
              <w:t>Agroforesterie - Avancement du projet Résilience et reforestation intensive pour la sauvegarde des territoires et des écosystèmes au Sénégal (RIPOSTES).</w:t>
            </w:r>
          </w:hyperlink>
        </w:p>
        <w:p w14:paraId="07A50A48" w14:textId="529814D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3" w:history="1">
            <w:r w:rsidRPr="002D668B">
              <w:rPr>
                <w:rStyle w:val="Lienhypertexte"/>
                <w:bCs/>
                <w:noProof/>
              </w:rPr>
              <w:t>Elevage - 125 tonnes de graines de coton mises à la disposition des éleveurs de la région le de Kaffrine (centre).</w:t>
            </w:r>
          </w:hyperlink>
        </w:p>
        <w:p w14:paraId="61883030" w14:textId="1FEFA33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4" w:history="1">
            <w:r w:rsidRPr="002D668B">
              <w:rPr>
                <w:rStyle w:val="Lienhypertexte"/>
                <w:bCs/>
                <w:noProof/>
              </w:rPr>
              <w:t>Engrais - Les Industries chimiques du Sénégal (ICS) annoncent un volume record de 125 000 tonnes d’engrais pour la campagne agricole.</w:t>
            </w:r>
          </w:hyperlink>
        </w:p>
        <w:p w14:paraId="40AD9EF1" w14:textId="1297442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5" w:history="1">
            <w:r w:rsidRPr="002D668B">
              <w:rPr>
                <w:rStyle w:val="Lienhypertexte"/>
                <w:bCs/>
                <w:noProof/>
              </w:rPr>
              <w:t>Stockage - L’Agence de régulation des marchés (ARM) mise sur son plan stratégique de développement.</w:t>
            </w:r>
          </w:hyperlink>
        </w:p>
        <w:p w14:paraId="5FB766E7" w14:textId="632C695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6" w:history="1">
            <w:r w:rsidRPr="002D668B">
              <w:rPr>
                <w:rStyle w:val="Lienhypertexte"/>
                <w:bCs/>
                <w:noProof/>
              </w:rPr>
              <w:t>Irrigation – 2,7 Md FCFA pour le reprofilage de canaux d’irrigation.</w:t>
            </w:r>
          </w:hyperlink>
        </w:p>
        <w:p w14:paraId="19F3A694" w14:textId="7082EEF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7" w:history="1">
            <w:r w:rsidRPr="002D668B">
              <w:rPr>
                <w:rStyle w:val="Lienhypertexte"/>
                <w:bCs/>
                <w:noProof/>
              </w:rPr>
              <w:t>Mécanisation – Expertise coréenne en appui au Centre de recherches agricoles (CRA) de Djibélor.</w:t>
            </w:r>
          </w:hyperlink>
        </w:p>
        <w:p w14:paraId="334A3C81" w14:textId="7FC0048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8" w:history="1">
            <w:r w:rsidRPr="002D668B">
              <w:rPr>
                <w:rStyle w:val="Lienhypertexte"/>
                <w:bCs/>
                <w:noProof/>
              </w:rPr>
              <w:t>Industrie – Lancement de la construction d’un complexe agro-industriel de la Société Nationale de Commercialisation des Oléagineux du Sénégal (SONACOS).</w:t>
            </w:r>
          </w:hyperlink>
        </w:p>
        <w:p w14:paraId="41FFF84E" w14:textId="1F29E94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69" w:history="1">
            <w:r w:rsidRPr="002D668B">
              <w:rPr>
                <w:rStyle w:val="Lienhypertexte"/>
                <w:bCs/>
                <w:noProof/>
              </w:rPr>
              <w:t>Evènement – 26</w:t>
            </w:r>
            <w:r w:rsidRPr="002D668B">
              <w:rPr>
                <w:rStyle w:val="Lienhypertexte"/>
                <w:bCs/>
                <w:noProof/>
                <w:vertAlign w:val="superscript"/>
              </w:rPr>
              <w:t>ème</w:t>
            </w:r>
            <w:r w:rsidRPr="002D668B">
              <w:rPr>
                <w:rStyle w:val="Lienhypertexte"/>
                <w:bCs/>
                <w:noProof/>
              </w:rPr>
              <w:t xml:space="preserve"> édition de la Foire internationale de l’agriculture et des ressources animales (FIARA) 2026.</w:t>
            </w:r>
          </w:hyperlink>
        </w:p>
        <w:p w14:paraId="13E5A134" w14:textId="44C019D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0" w:history="1">
            <w:r w:rsidRPr="002D668B">
              <w:rPr>
                <w:rStyle w:val="Lienhypertexte"/>
                <w:bCs/>
                <w:noProof/>
              </w:rPr>
              <w:t>Evènement - L'Italian Trade Agency (ITA) fait la promotion du prochain CIBUS TEC, sur les équipements pour l’industrie agroalimentaire.</w:t>
            </w:r>
          </w:hyperlink>
        </w:p>
        <w:p w14:paraId="6B660BB3" w14:textId="1083EEB0"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71" w:history="1">
            <w:r w:rsidRPr="002D668B">
              <w:rPr>
                <w:rStyle w:val="Lienhypertexte"/>
                <w:b w:val="0"/>
                <w:bCs/>
              </w:rPr>
              <w:t>Benin</w:t>
            </w:r>
          </w:hyperlink>
        </w:p>
        <w:p w14:paraId="44DBBAA1" w14:textId="360A921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2" w:history="1">
            <w:r w:rsidRPr="002D668B">
              <w:rPr>
                <w:rStyle w:val="Lienhypertexte"/>
                <w:rFonts w:cs="Arial"/>
                <w:bCs/>
                <w:noProof/>
              </w:rPr>
              <w:t>Campagne agricole 2026-2027 – Objectifs en hausse.</w:t>
            </w:r>
          </w:hyperlink>
        </w:p>
        <w:p w14:paraId="3C937BD8" w14:textId="6355F5D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3" w:history="1">
            <w:r w:rsidRPr="002D668B">
              <w:rPr>
                <w:rStyle w:val="Lienhypertexte"/>
                <w:rFonts w:cs="Arial"/>
                <w:bCs/>
                <w:noProof/>
              </w:rPr>
              <w:t>Politique agricole – Le secteur agricole, transformé sous la présidence de M. Patrice Talon, devrait être renforcé avec l’élection du nouveau Président, M. Romuald Wadagni.</w:t>
            </w:r>
          </w:hyperlink>
        </w:p>
        <w:p w14:paraId="0102E0A5" w14:textId="511163F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4" w:history="1">
            <w:r w:rsidRPr="002D668B">
              <w:rPr>
                <w:rStyle w:val="Lienhypertexte"/>
                <w:rFonts w:cs="Arial"/>
                <w:bCs/>
                <w:noProof/>
              </w:rPr>
              <w:t>Coton – Le coton béninois transformé et commercialisé localement.</w:t>
            </w:r>
          </w:hyperlink>
        </w:p>
        <w:p w14:paraId="6670BEE1" w14:textId="644C2FB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5" w:history="1">
            <w:r w:rsidRPr="002D668B">
              <w:rPr>
                <w:rStyle w:val="Lienhypertexte"/>
                <w:rFonts w:cs="Arial"/>
                <w:bCs/>
                <w:noProof/>
              </w:rPr>
              <w:t>Agroalimentaire – Plusieurs projets agréés par les autorités.</w:t>
            </w:r>
          </w:hyperlink>
        </w:p>
        <w:p w14:paraId="0E57ACA3" w14:textId="2B539BC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6" w:history="1">
            <w:r w:rsidRPr="002D668B">
              <w:rPr>
                <w:rStyle w:val="Lienhypertexte"/>
                <w:rFonts w:eastAsia="Times New Roman" w:cs="Times New Roman"/>
                <w:bCs/>
                <w:noProof/>
                <w:lang w:eastAsia="fr-FR"/>
              </w:rPr>
              <w:t>Industrie - Durée de validité prolongée pour l’Autorisation de Mise sur le Marché (AMM) aux établissements agroalimentaires.</w:t>
            </w:r>
          </w:hyperlink>
        </w:p>
        <w:p w14:paraId="5486A18F" w14:textId="3BE76907"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77" w:history="1">
            <w:r w:rsidRPr="002D668B">
              <w:rPr>
                <w:rStyle w:val="Lienhypertexte"/>
                <w:b w:val="0"/>
                <w:bCs/>
              </w:rPr>
              <w:t>Burkina Faso</w:t>
            </w:r>
          </w:hyperlink>
        </w:p>
        <w:p w14:paraId="4BF0DB91" w14:textId="374902D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8" w:history="1">
            <w:r w:rsidRPr="002D668B">
              <w:rPr>
                <w:rStyle w:val="Lienhypertexte"/>
                <w:bCs/>
                <w:noProof/>
              </w:rPr>
              <w:t>Souveraineté alimentaire – L’Organisation des Nations Unies pour l’alimentation et l’agriculture (FAO) salue les progrès.</w:t>
            </w:r>
          </w:hyperlink>
        </w:p>
        <w:p w14:paraId="722423BD" w14:textId="156AC07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79" w:history="1">
            <w:r w:rsidRPr="002D668B">
              <w:rPr>
                <w:rStyle w:val="Lienhypertexte"/>
                <w:bCs/>
                <w:noProof/>
              </w:rPr>
              <w:t>Sécurité alimentaire – Don aux cantines scolaires.</w:t>
            </w:r>
          </w:hyperlink>
        </w:p>
        <w:p w14:paraId="6F7BF03C" w14:textId="5AF23C9A"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0" w:history="1">
            <w:r w:rsidRPr="002D668B">
              <w:rPr>
                <w:rStyle w:val="Lienhypertexte"/>
                <w:bCs/>
                <w:noProof/>
              </w:rPr>
              <w:t>Sécurité alimentaire – Don de 2 500 tonnes de riz à la Société nationale de Gestion du Stock de Sécurité alimentaire (SONAGESS).</w:t>
            </w:r>
          </w:hyperlink>
        </w:p>
        <w:p w14:paraId="00BC2144" w14:textId="5013D7F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1" w:history="1">
            <w:r w:rsidRPr="002D668B">
              <w:rPr>
                <w:rStyle w:val="Lienhypertexte"/>
                <w:bCs/>
                <w:noProof/>
              </w:rPr>
              <w:t>Riz – Suspension des importations.</w:t>
            </w:r>
          </w:hyperlink>
        </w:p>
        <w:p w14:paraId="4C54DDBB" w14:textId="6BD11A0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2" w:history="1">
            <w:r w:rsidRPr="002D668B">
              <w:rPr>
                <w:rStyle w:val="Lienhypertexte"/>
                <w:bCs/>
                <w:noProof/>
              </w:rPr>
              <w:t>Sol – Projet réglementaire pour promouvoir la Régénération naturelle assistée (RNA).</w:t>
            </w:r>
          </w:hyperlink>
        </w:p>
        <w:p w14:paraId="6ECB3955" w14:textId="609C443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3" w:history="1">
            <w:r w:rsidRPr="002D668B">
              <w:rPr>
                <w:rStyle w:val="Lienhypertexte"/>
                <w:bCs/>
                <w:noProof/>
              </w:rPr>
              <w:t>Coton – 50 Md FCFA de la Banque ouest-africaine de développement (BOAD).</w:t>
            </w:r>
          </w:hyperlink>
        </w:p>
        <w:p w14:paraId="0563547D" w14:textId="337F75A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4" w:history="1">
            <w:r w:rsidRPr="002D668B">
              <w:rPr>
                <w:rStyle w:val="Lienhypertexte"/>
                <w:bCs/>
                <w:noProof/>
              </w:rPr>
              <w:t>Coton – La Société burkinabè des fibres textiles (SOFITEX) nationalisée sur fond de crise.</w:t>
            </w:r>
          </w:hyperlink>
        </w:p>
        <w:p w14:paraId="4EACF462" w14:textId="4F2DE59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5" w:history="1">
            <w:r w:rsidRPr="002D668B">
              <w:rPr>
                <w:rStyle w:val="Lienhypertexte"/>
                <w:bCs/>
                <w:noProof/>
              </w:rPr>
              <w:t>Maïs – Projet d’Unité de transformation.</w:t>
            </w:r>
          </w:hyperlink>
        </w:p>
        <w:p w14:paraId="5C283D8C" w14:textId="18EEF43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6" w:history="1">
            <w:r w:rsidRPr="002D668B">
              <w:rPr>
                <w:rStyle w:val="Lienhypertexte"/>
                <w:bCs/>
                <w:noProof/>
              </w:rPr>
              <w:t>Santé animale – Production de médicaments vétérinaires.</w:t>
            </w:r>
          </w:hyperlink>
        </w:p>
        <w:p w14:paraId="0ECE1DEC" w14:textId="7316BBB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7" w:history="1">
            <w:r w:rsidRPr="002D668B">
              <w:rPr>
                <w:rStyle w:val="Lienhypertexte"/>
                <w:bCs/>
                <w:noProof/>
              </w:rPr>
              <w:t>Pisciculture – Le périmètre halieutique d’intérêt économique (PHIE) de Samendéni a franchi la barre des 12 000 tonnes de production de poissons en cages flottantes.</w:t>
            </w:r>
          </w:hyperlink>
        </w:p>
        <w:p w14:paraId="145E9618" w14:textId="39BC71C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88" w:history="1">
            <w:r w:rsidRPr="002D668B">
              <w:rPr>
                <w:rStyle w:val="Lienhypertexte"/>
                <w:bCs/>
                <w:noProof/>
              </w:rPr>
              <w:t>Forêt - Dissolution du Centre national de semences forestières (CNSF).</w:t>
            </w:r>
          </w:hyperlink>
        </w:p>
        <w:p w14:paraId="0BB0C268" w14:textId="0E856CAE"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89" w:history="1">
            <w:r w:rsidRPr="002D668B">
              <w:rPr>
                <w:rStyle w:val="Lienhypertexte"/>
                <w:b w:val="0"/>
                <w:bCs/>
              </w:rPr>
              <w:t>Cap Vert</w:t>
            </w:r>
          </w:hyperlink>
        </w:p>
        <w:p w14:paraId="171EBF4A" w14:textId="3497D1B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0" w:history="1">
            <w:r w:rsidRPr="002D668B">
              <w:rPr>
                <w:rStyle w:val="Lienhypertexte"/>
                <w:bCs/>
                <w:noProof/>
              </w:rPr>
              <w:t>Irrigation – Projet de 300 tours aéroponiques.</w:t>
            </w:r>
          </w:hyperlink>
        </w:p>
        <w:p w14:paraId="119D3381" w14:textId="1A970F83"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891" w:history="1">
            <w:r w:rsidRPr="002D668B">
              <w:rPr>
                <w:rStyle w:val="Lienhypertexte"/>
                <w:b w:val="0"/>
                <w:bCs/>
              </w:rPr>
              <w:t>Gambie</w:t>
            </w:r>
          </w:hyperlink>
        </w:p>
        <w:p w14:paraId="56CDA97D" w14:textId="59CC695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2" w:history="1">
            <w:r w:rsidRPr="002D668B">
              <w:rPr>
                <w:rStyle w:val="Lienhypertexte"/>
                <w:bCs/>
                <w:noProof/>
              </w:rPr>
              <w:t>Arachide - Achat par l'Etat de plus de 45 000 tonnes d'arachides lors de la campagne agricole 2025-2026.</w:t>
            </w:r>
          </w:hyperlink>
        </w:p>
        <w:p w14:paraId="2AEC0125" w14:textId="0C96F67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3" w:history="1">
            <w:r w:rsidRPr="002D668B">
              <w:rPr>
                <w:rStyle w:val="Lienhypertexte"/>
                <w:bCs/>
                <w:noProof/>
              </w:rPr>
              <w:t>Pêche – Protection des eaux côtières.</w:t>
            </w:r>
          </w:hyperlink>
        </w:p>
        <w:p w14:paraId="3AF4AF06" w14:textId="58789A4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4" w:history="1">
            <w:r w:rsidRPr="002D668B">
              <w:rPr>
                <w:rStyle w:val="Lienhypertexte"/>
                <w:bCs/>
                <w:noProof/>
              </w:rPr>
              <w:t xml:space="preserve">Elevage – Distribution de chèvres dans le cadre du </w:t>
            </w:r>
            <w:r w:rsidRPr="002D668B">
              <w:rPr>
                <w:rStyle w:val="Lienhypertexte"/>
                <w:bCs/>
                <w:i/>
                <w:iCs/>
                <w:noProof/>
              </w:rPr>
              <w:t>Programme to Strengthen Food and Nutrition Insecurity in the Sahel</w:t>
            </w:r>
            <w:r w:rsidRPr="002D668B">
              <w:rPr>
                <w:rStyle w:val="Lienhypertexte"/>
                <w:bCs/>
                <w:noProof/>
              </w:rPr>
              <w:t xml:space="preserve"> (P2-P2RS).</w:t>
            </w:r>
          </w:hyperlink>
        </w:p>
        <w:p w14:paraId="57EB5710" w14:textId="495898E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5" w:history="1">
            <w:r w:rsidRPr="002D668B">
              <w:rPr>
                <w:rStyle w:val="Lienhypertexte"/>
                <w:bCs/>
                <w:noProof/>
              </w:rPr>
              <w:t>Engrais - 35 000 tonnes d’engrais sécurisées pour préparer la nouvelle saison agricole.</w:t>
            </w:r>
          </w:hyperlink>
        </w:p>
        <w:p w14:paraId="7A77F180" w14:textId="47E88C2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6" w:history="1">
            <w:r w:rsidRPr="002D668B">
              <w:rPr>
                <w:rStyle w:val="Lienhypertexte"/>
                <w:bCs/>
                <w:noProof/>
              </w:rPr>
              <w:t xml:space="preserve">Engrais – </w:t>
            </w:r>
            <w:r w:rsidRPr="002D668B">
              <w:rPr>
                <w:rStyle w:val="Lienhypertexte"/>
                <w:bCs/>
                <w:i/>
                <w:iCs/>
                <w:noProof/>
              </w:rPr>
              <w:t>The Gambia Standards Bureau</w:t>
            </w:r>
            <w:r w:rsidRPr="002D668B">
              <w:rPr>
                <w:rStyle w:val="Lienhypertexte"/>
                <w:bCs/>
                <w:noProof/>
              </w:rPr>
              <w:t xml:space="preserve"> (TGSB) crée un comité pour élaborer des normes sur les engrais biologiques.</w:t>
            </w:r>
          </w:hyperlink>
        </w:p>
        <w:p w14:paraId="6678C2E5" w14:textId="3EC59D3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7" w:history="1">
            <w:r w:rsidRPr="002D668B">
              <w:rPr>
                <w:rStyle w:val="Lienhypertexte"/>
                <w:bCs/>
                <w:noProof/>
              </w:rPr>
              <w:t>Mécanisation – Remise d’un lot de 400 machines agricoles.</w:t>
            </w:r>
          </w:hyperlink>
        </w:p>
        <w:p w14:paraId="41D9ADB9" w14:textId="0B7E06B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8" w:history="1">
            <w:r w:rsidRPr="002D668B">
              <w:rPr>
                <w:rStyle w:val="Lienhypertexte"/>
                <w:bCs/>
                <w:noProof/>
              </w:rPr>
              <w:t>Entreprenariat - Plus de 400 entreprises agricoles soutenues par la Banque mondiale.</w:t>
            </w:r>
          </w:hyperlink>
        </w:p>
        <w:p w14:paraId="56EA6693" w14:textId="26DA032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899" w:history="1">
            <w:r w:rsidRPr="002D668B">
              <w:rPr>
                <w:rStyle w:val="Lienhypertexte"/>
                <w:bCs/>
                <w:noProof/>
              </w:rPr>
              <w:t>Industrie – L’Union européenne investit 19 M EUR pour transformer le système agroalimentaire.</w:t>
            </w:r>
          </w:hyperlink>
        </w:p>
        <w:p w14:paraId="796E0378" w14:textId="6BB24BDC"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00" w:history="1">
            <w:r w:rsidRPr="002D668B">
              <w:rPr>
                <w:rStyle w:val="Lienhypertexte"/>
                <w:b w:val="0"/>
                <w:bCs/>
              </w:rPr>
              <w:t>Guinée</w:t>
            </w:r>
          </w:hyperlink>
        </w:p>
        <w:p w14:paraId="0C880C48" w14:textId="6FB4BD9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1" w:history="1">
            <w:r w:rsidRPr="002D668B">
              <w:rPr>
                <w:rStyle w:val="Lienhypertexte"/>
                <w:rFonts w:eastAsia="Calibri" w:cs="Times New Roman"/>
                <w:bCs/>
                <w:noProof/>
              </w:rPr>
              <w:t>Campagne agricole 2026-2027 – Objectif de souveraineté alimentaire.</w:t>
            </w:r>
          </w:hyperlink>
        </w:p>
        <w:p w14:paraId="5A4BD908" w14:textId="0B747ED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2" w:history="1">
            <w:r w:rsidRPr="002D668B">
              <w:rPr>
                <w:rStyle w:val="Lienhypertexte"/>
                <w:bCs/>
                <w:noProof/>
              </w:rPr>
              <w:t>Elevage – Comité de pilotage du Projet d’Appui à la Filière Avicole en Guinée (PEFFAG).</w:t>
            </w:r>
          </w:hyperlink>
        </w:p>
        <w:p w14:paraId="2AD1EE8F" w14:textId="575DE3B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3" w:history="1">
            <w:r w:rsidRPr="002D668B">
              <w:rPr>
                <w:rStyle w:val="Lienhypertexte"/>
                <w:bCs/>
                <w:noProof/>
              </w:rPr>
              <w:t>Elevage – 41 frigos solaires remis aux vétérinaires privés pour sécuriser la chaîne du froid.</w:t>
            </w:r>
          </w:hyperlink>
        </w:p>
        <w:p w14:paraId="52B9B7F1" w14:textId="4864781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4" w:history="1">
            <w:r w:rsidRPr="002D668B">
              <w:rPr>
                <w:rStyle w:val="Lienhypertexte"/>
                <w:rFonts w:eastAsia="Times New Roman" w:cs="Arial"/>
                <w:bCs/>
                <w:noProof/>
                <w:lang w:eastAsia="fr-FR"/>
              </w:rPr>
              <w:t>Pêche - Le projet Kounki lancé pour impulser une nouvelle dynamique dans la pêche et l’aquaculture.</w:t>
            </w:r>
          </w:hyperlink>
        </w:p>
        <w:p w14:paraId="39D28A25" w14:textId="48D59C7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5" w:history="1">
            <w:r w:rsidRPr="002D668B">
              <w:rPr>
                <w:rStyle w:val="Lienhypertexte"/>
                <w:rFonts w:eastAsia="Calibri" w:cs="Times New Roman"/>
                <w:bCs/>
                <w:noProof/>
              </w:rPr>
              <w:t>Formation – Près de 30 M EUR pour moderniser quatre lycées agricoles.</w:t>
            </w:r>
          </w:hyperlink>
        </w:p>
        <w:p w14:paraId="5D0A6F01" w14:textId="6F1AD43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6" w:history="1">
            <w:r w:rsidRPr="002D668B">
              <w:rPr>
                <w:rStyle w:val="Lienhypertexte"/>
                <w:rFonts w:eastAsia="Times New Roman" w:cs="Arial"/>
                <w:bCs/>
                <w:noProof/>
                <w:lang w:eastAsia="fr-FR"/>
              </w:rPr>
              <w:t>Distribution - Carrefour arrive en Guinée avec un premier Carrefour Market à Conakry.</w:t>
            </w:r>
          </w:hyperlink>
        </w:p>
        <w:p w14:paraId="745150BA" w14:textId="3A246DC8"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07" w:history="1">
            <w:r w:rsidRPr="002D668B">
              <w:rPr>
                <w:rStyle w:val="Lienhypertexte"/>
                <w:b w:val="0"/>
                <w:bCs/>
              </w:rPr>
              <w:t>Guinée-Bissau</w:t>
            </w:r>
          </w:hyperlink>
        </w:p>
        <w:p w14:paraId="6E92E7D4" w14:textId="2F99DF1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08" w:history="1">
            <w:r w:rsidRPr="002D668B">
              <w:rPr>
                <w:rStyle w:val="Lienhypertexte"/>
                <w:bCs/>
                <w:noProof/>
              </w:rPr>
              <w:t>Pêche – Mesures de soutien à la pêche artisanale.</w:t>
            </w:r>
          </w:hyperlink>
        </w:p>
        <w:p w14:paraId="14D49E63" w14:textId="347ED110"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09" w:history="1">
            <w:r w:rsidRPr="002D668B">
              <w:rPr>
                <w:rStyle w:val="Lienhypertexte"/>
                <w:b w:val="0"/>
                <w:bCs/>
              </w:rPr>
              <w:t>Libéria</w:t>
            </w:r>
          </w:hyperlink>
        </w:p>
        <w:p w14:paraId="3BCD04DF" w14:textId="78C9614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0" w:history="1">
            <w:r w:rsidRPr="002D668B">
              <w:rPr>
                <w:rStyle w:val="Lienhypertexte"/>
                <w:bCs/>
                <w:noProof/>
              </w:rPr>
              <w:t>Sécurité alimentaire – Les autorités se dotent d’un plan de préparation aux crises en matière de sécurité alimentaire et nutritionnelle.</w:t>
            </w:r>
          </w:hyperlink>
        </w:p>
        <w:p w14:paraId="4340AEBC" w14:textId="49A94D0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1" w:history="1">
            <w:r w:rsidRPr="002D668B">
              <w:rPr>
                <w:rStyle w:val="Lienhypertexte"/>
                <w:bCs/>
                <w:noProof/>
              </w:rPr>
              <w:t>Sécurité alimentaire – Rencontre avec la Banque mondiale.</w:t>
            </w:r>
          </w:hyperlink>
        </w:p>
        <w:p w14:paraId="237C4654" w14:textId="6210A1D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2" w:history="1">
            <w:r w:rsidRPr="002D668B">
              <w:rPr>
                <w:rStyle w:val="Lienhypertexte"/>
                <w:bCs/>
                <w:noProof/>
              </w:rPr>
              <w:t>Financement – Evaluation de deux programmes.</w:t>
            </w:r>
          </w:hyperlink>
        </w:p>
        <w:p w14:paraId="71A2CACC" w14:textId="339411E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3" w:history="1">
            <w:r w:rsidRPr="002D668B">
              <w:rPr>
                <w:rStyle w:val="Lienhypertexte"/>
                <w:bCs/>
                <w:noProof/>
              </w:rPr>
              <w:t>Riz – Projet de promotion de la production locale.</w:t>
            </w:r>
          </w:hyperlink>
        </w:p>
        <w:p w14:paraId="0D4ADC7D" w14:textId="674498B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4" w:history="1">
            <w:r w:rsidRPr="002D668B">
              <w:rPr>
                <w:rStyle w:val="Lienhypertexte"/>
                <w:bCs/>
                <w:noProof/>
              </w:rPr>
              <w:t>Riz – Accord avec le Nigéria pour accroître la production.</w:t>
            </w:r>
          </w:hyperlink>
        </w:p>
        <w:p w14:paraId="0BF95BF0" w14:textId="70AAFAA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5" w:history="1">
            <w:r w:rsidRPr="002D668B">
              <w:rPr>
                <w:rStyle w:val="Lienhypertexte"/>
                <w:bCs/>
                <w:noProof/>
              </w:rPr>
              <w:t>Semence – Initiative nationale du secteur des semences pour mobiliser des ressources financières et techniques.</w:t>
            </w:r>
          </w:hyperlink>
        </w:p>
        <w:p w14:paraId="7848C653" w14:textId="477581B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6" w:history="1">
            <w:r w:rsidRPr="002D668B">
              <w:rPr>
                <w:rStyle w:val="Lienhypertexte"/>
                <w:bCs/>
                <w:noProof/>
              </w:rPr>
              <w:t>Cacao – Allégations de contrebande.</w:t>
            </w:r>
          </w:hyperlink>
        </w:p>
        <w:p w14:paraId="1AED4A94" w14:textId="1A9B9CD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7" w:history="1">
            <w:r w:rsidRPr="002D668B">
              <w:rPr>
                <w:rStyle w:val="Lienhypertexte"/>
                <w:bCs/>
                <w:noProof/>
              </w:rPr>
              <w:t>Café – Plus d’un million de plants prévus.</w:t>
            </w:r>
          </w:hyperlink>
        </w:p>
        <w:p w14:paraId="1C52BCF3" w14:textId="48388DC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8" w:history="1">
            <w:r w:rsidRPr="002D668B">
              <w:rPr>
                <w:rStyle w:val="Lienhypertexte"/>
                <w:bCs/>
                <w:noProof/>
              </w:rPr>
              <w:t>Pêche - La Banque mondiale considère le secteur comme le prochain moteur de croissance du Libéria.</w:t>
            </w:r>
          </w:hyperlink>
        </w:p>
        <w:p w14:paraId="2D277E0F" w14:textId="1FEC3F1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19" w:history="1">
            <w:r w:rsidRPr="002D668B">
              <w:rPr>
                <w:rStyle w:val="Lienhypertexte"/>
                <w:bCs/>
                <w:noProof/>
              </w:rPr>
              <w:t>Sanitaire - Lancement du système électronique de certification phytosanitaire (ePhyto).</w:t>
            </w:r>
          </w:hyperlink>
        </w:p>
        <w:p w14:paraId="5F1BDFBC" w14:textId="6C6A2F7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0" w:history="1">
            <w:r w:rsidRPr="002D668B">
              <w:rPr>
                <w:rStyle w:val="Lienhypertexte"/>
                <w:bCs/>
                <w:noProof/>
              </w:rPr>
              <w:t>Elevage - L’entreprise avicole EGGLAND veut disposer de 20 000 pondeuses.</w:t>
            </w:r>
          </w:hyperlink>
        </w:p>
        <w:p w14:paraId="4B632AC7" w14:textId="7A79D54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1" w:history="1">
            <w:r w:rsidRPr="002D668B">
              <w:rPr>
                <w:rStyle w:val="Lienhypertexte"/>
                <w:bCs/>
                <w:noProof/>
              </w:rPr>
              <w:t>Entreprenariat - Agropreneurship, projet de marketing digital lancé dans deux comtés.</w:t>
            </w:r>
          </w:hyperlink>
        </w:p>
        <w:p w14:paraId="366CFB52" w14:textId="59B3A641"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22" w:history="1">
            <w:r w:rsidRPr="002D668B">
              <w:rPr>
                <w:rStyle w:val="Lienhypertexte"/>
                <w:b w:val="0"/>
                <w:bCs/>
              </w:rPr>
              <w:t>Mali</w:t>
            </w:r>
          </w:hyperlink>
        </w:p>
        <w:p w14:paraId="0DF24944" w14:textId="38F066F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3" w:history="1">
            <w:r w:rsidRPr="002D668B">
              <w:rPr>
                <w:rStyle w:val="Lienhypertexte"/>
                <w:rFonts w:eastAsia="Calibri" w:cs="Times New Roman"/>
                <w:bCs/>
                <w:noProof/>
              </w:rPr>
              <w:t>Campagne agricole – Objectifs de production en nette hausse.</w:t>
            </w:r>
          </w:hyperlink>
        </w:p>
        <w:p w14:paraId="22F16C54" w14:textId="05DDB5B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4" w:history="1">
            <w:r w:rsidRPr="002D668B">
              <w:rPr>
                <w:rStyle w:val="Lienhypertexte"/>
                <w:bCs/>
                <w:noProof/>
              </w:rPr>
              <w:t>Sécurité alimentaire – Situation préoccupante.</w:t>
            </w:r>
          </w:hyperlink>
        </w:p>
        <w:p w14:paraId="22D595F4" w14:textId="390BD0A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5" w:history="1">
            <w:r w:rsidRPr="002D668B">
              <w:rPr>
                <w:rStyle w:val="Lienhypertexte"/>
                <w:bCs/>
                <w:noProof/>
              </w:rPr>
              <w:t>Riz– Difficulté d’écoulement du riz local.</w:t>
            </w:r>
          </w:hyperlink>
        </w:p>
        <w:p w14:paraId="76E67765" w14:textId="4C04255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6" w:history="1">
            <w:r w:rsidRPr="002D668B">
              <w:rPr>
                <w:rStyle w:val="Lienhypertexte"/>
                <w:bCs/>
                <w:noProof/>
              </w:rPr>
              <w:t>Coton – 25 Md FCFA de la Banque ouest-africaine de développement (BOAD).</w:t>
            </w:r>
          </w:hyperlink>
        </w:p>
        <w:p w14:paraId="027F6205" w14:textId="440C030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7" w:history="1">
            <w:r w:rsidRPr="002D668B">
              <w:rPr>
                <w:rStyle w:val="Lienhypertexte"/>
                <w:bCs/>
                <w:noProof/>
              </w:rPr>
              <w:t>Pêche – Développement de la production locale dans le cadre du Projet de restauration des terres dégradées (PRTD).</w:t>
            </w:r>
          </w:hyperlink>
        </w:p>
        <w:p w14:paraId="6BE004E6" w14:textId="1E832655"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28" w:history="1">
            <w:r w:rsidRPr="002D668B">
              <w:rPr>
                <w:rStyle w:val="Lienhypertexte"/>
                <w:b w:val="0"/>
                <w:bCs/>
              </w:rPr>
              <w:t>Mauritanie</w:t>
            </w:r>
          </w:hyperlink>
        </w:p>
        <w:p w14:paraId="0C28D669" w14:textId="5C66761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29" w:history="1">
            <w:r w:rsidRPr="002D668B">
              <w:rPr>
                <w:rStyle w:val="Lienhypertexte"/>
                <w:bCs/>
                <w:noProof/>
              </w:rPr>
              <w:t>Sécurité alimentaire – Disponibilité des produits de base.</w:t>
            </w:r>
          </w:hyperlink>
        </w:p>
        <w:p w14:paraId="15B61F16" w14:textId="008BD2A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0" w:history="1">
            <w:r w:rsidRPr="002D668B">
              <w:rPr>
                <w:rStyle w:val="Lienhypertexte"/>
                <w:bCs/>
                <w:noProof/>
              </w:rPr>
              <w:t>Sécurité alimentaire – Fixation des prix de la viande.</w:t>
            </w:r>
          </w:hyperlink>
        </w:p>
        <w:p w14:paraId="06D35787" w14:textId="014B71B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1" w:history="1">
            <w:r w:rsidRPr="002D668B">
              <w:rPr>
                <w:rStyle w:val="Lienhypertexte"/>
                <w:bCs/>
                <w:noProof/>
              </w:rPr>
              <w:t>Pêche – Arrêt biologique instauré pour la pêche aux céphalopodes à partir du 1</w:t>
            </w:r>
            <w:r w:rsidRPr="002D668B">
              <w:rPr>
                <w:rStyle w:val="Lienhypertexte"/>
                <w:bCs/>
                <w:noProof/>
                <w:vertAlign w:val="superscript"/>
              </w:rPr>
              <w:t>er</w:t>
            </w:r>
            <w:r w:rsidRPr="002D668B">
              <w:rPr>
                <w:rStyle w:val="Lienhypertexte"/>
                <w:bCs/>
                <w:noProof/>
              </w:rPr>
              <w:t xml:space="preserve"> mai 2026</w:t>
            </w:r>
          </w:hyperlink>
          <w:r w:rsidR="00D0194F">
            <w:rPr>
              <w:rStyle w:val="Lienhypertexte"/>
              <w:bCs/>
              <w:noProof/>
            </w:rPr>
            <w:t>.</w:t>
          </w:r>
        </w:p>
        <w:p w14:paraId="74D182EC" w14:textId="4BAAED4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2" w:history="1">
            <w:r w:rsidRPr="002D668B">
              <w:rPr>
                <w:rStyle w:val="Lienhypertexte"/>
                <w:bCs/>
                <w:noProof/>
              </w:rPr>
              <w:t>Pêche – Sept navires algériens autorisés à pêcher 31 120 tonnes dans les eaux locales.</w:t>
            </w:r>
          </w:hyperlink>
        </w:p>
        <w:p w14:paraId="2498905F" w14:textId="3570A76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3" w:history="1">
            <w:r w:rsidRPr="002D668B">
              <w:rPr>
                <w:rStyle w:val="Lienhypertexte"/>
                <w:bCs/>
                <w:noProof/>
              </w:rPr>
              <w:t>Elevage - Renforcement du bassin laitier du Hodh El Charghi.</w:t>
            </w:r>
          </w:hyperlink>
        </w:p>
        <w:p w14:paraId="0BE75113" w14:textId="495169C0"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4" w:history="1">
            <w:r w:rsidRPr="002D668B">
              <w:rPr>
                <w:rStyle w:val="Lienhypertexte"/>
                <w:bCs/>
                <w:noProof/>
              </w:rPr>
              <w:t>Elevage – Un partenariat avec le Brésil.</w:t>
            </w:r>
          </w:hyperlink>
        </w:p>
        <w:p w14:paraId="441E0119" w14:textId="29526645"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35" w:history="1">
            <w:r w:rsidRPr="002D668B">
              <w:rPr>
                <w:rStyle w:val="Lienhypertexte"/>
                <w:b w:val="0"/>
                <w:bCs/>
              </w:rPr>
              <w:t>Niger</w:t>
            </w:r>
          </w:hyperlink>
        </w:p>
        <w:p w14:paraId="4E1CE297" w14:textId="436EAAF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6" w:history="1">
            <w:r w:rsidRPr="002D668B">
              <w:rPr>
                <w:rStyle w:val="Lienhypertexte"/>
                <w:bCs/>
                <w:noProof/>
              </w:rPr>
              <w:t>Sécurité alimentaire - Opération « Un champ, un village ».</w:t>
            </w:r>
          </w:hyperlink>
        </w:p>
        <w:p w14:paraId="452D91C6" w14:textId="4FC95E9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7" w:history="1">
            <w:r w:rsidRPr="002D668B">
              <w:rPr>
                <w:rStyle w:val="Lienhypertexte"/>
                <w:bCs/>
                <w:noProof/>
              </w:rPr>
              <w:t>Engrais – Don de 20 000 tonnes de la Fédération de Russie.</w:t>
            </w:r>
          </w:hyperlink>
        </w:p>
        <w:p w14:paraId="003E2762" w14:textId="4B0440A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8" w:history="1">
            <w:r w:rsidRPr="002D668B">
              <w:rPr>
                <w:rStyle w:val="Lienhypertexte"/>
                <w:bCs/>
                <w:noProof/>
              </w:rPr>
              <w:t>Irrigation - Travaux de réhabilitation de périmètres hydro-agricoles.</w:t>
            </w:r>
          </w:hyperlink>
        </w:p>
        <w:p w14:paraId="6B7994E5" w14:textId="4CBC531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39" w:history="1">
            <w:r w:rsidRPr="002D668B">
              <w:rPr>
                <w:rStyle w:val="Lienhypertexte"/>
                <w:rFonts w:eastAsia="Times New Roman" w:cs="Arial"/>
                <w:bCs/>
                <w:noProof/>
                <w:spacing w:val="5"/>
                <w:lang w:eastAsia="fr-FR"/>
              </w:rPr>
              <w:t>Irrigation – Réception de périmètres irrigués dans la région de Diffa.</w:t>
            </w:r>
          </w:hyperlink>
        </w:p>
        <w:p w14:paraId="3251FB2C" w14:textId="1E1684F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0" w:history="1">
            <w:r w:rsidRPr="002D668B">
              <w:rPr>
                <w:rStyle w:val="Lienhypertexte"/>
                <w:rFonts w:eastAsia="Times New Roman" w:cs="Arial"/>
                <w:bCs/>
                <w:noProof/>
                <w:spacing w:val="5"/>
                <w:lang w:eastAsia="fr-FR"/>
              </w:rPr>
              <w:t>Entreprenariat – Projet de plus de 101,3 Md FCFA de la Banque africaine de développement BAD.</w:t>
            </w:r>
          </w:hyperlink>
        </w:p>
        <w:p w14:paraId="0E1D9118" w14:textId="11A7B00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1" w:history="1">
            <w:r w:rsidRPr="002D668B">
              <w:rPr>
                <w:rStyle w:val="Lienhypertexte"/>
                <w:rFonts w:eastAsia="Times New Roman" w:cs="Arial"/>
                <w:bCs/>
                <w:noProof/>
                <w:spacing w:val="5"/>
                <w:lang w:eastAsia="fr-FR"/>
              </w:rPr>
              <w:t>Emploi - Potentialités offertes par le développement du secteur agricole.</w:t>
            </w:r>
          </w:hyperlink>
        </w:p>
        <w:p w14:paraId="1F53EB7C" w14:textId="0966C12B" w:rsidR="002D668B" w:rsidRPr="002D668B" w:rsidRDefault="002D668B">
          <w:pPr>
            <w:pStyle w:val="TM1"/>
            <w:rPr>
              <w:rFonts w:asciiTheme="minorHAnsi" w:eastAsiaTheme="minorEastAsia" w:hAnsiTheme="minorHAnsi" w:cstheme="minorBidi"/>
              <w:b w:val="0"/>
              <w:bCs/>
              <w:color w:val="auto"/>
              <w:sz w:val="22"/>
              <w:szCs w:val="22"/>
              <w:lang w:eastAsia="fr-FR"/>
            </w:rPr>
          </w:pPr>
          <w:hyperlink w:anchor="_Toc228901942" w:history="1">
            <w:r w:rsidRPr="002D668B">
              <w:rPr>
                <w:rStyle w:val="Lienhypertexte"/>
                <w:b w:val="0"/>
                <w:bCs/>
              </w:rPr>
              <w:t>Togo</w:t>
            </w:r>
          </w:hyperlink>
        </w:p>
        <w:p w14:paraId="717DBC80" w14:textId="0620859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3" w:history="1">
            <w:r w:rsidRPr="002D668B">
              <w:rPr>
                <w:rStyle w:val="Lienhypertexte"/>
                <w:rFonts w:eastAsia="Calibri" w:cs="Times New Roman"/>
                <w:bCs/>
                <w:noProof/>
              </w:rPr>
              <w:t>Campagne agricole – Renforcement des moyens pour la sécurité alimentaire.</w:t>
            </w:r>
          </w:hyperlink>
        </w:p>
        <w:p w14:paraId="7FB56D23" w14:textId="3A9A963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4" w:history="1">
            <w:r w:rsidRPr="002D668B">
              <w:rPr>
                <w:rStyle w:val="Lienhypertexte"/>
                <w:rFonts w:eastAsia="Calibri" w:cs="Times New Roman"/>
                <w:bCs/>
                <w:noProof/>
              </w:rPr>
              <w:t>Politique agricole – Appui technique du Fonds International de Développement Agricole (FIDA) au Programme régional d’intégration des marchés agricoles (PRIMA).</w:t>
            </w:r>
          </w:hyperlink>
        </w:p>
        <w:p w14:paraId="6E28D49E" w14:textId="0A24F66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5" w:history="1">
            <w:r w:rsidRPr="002D668B">
              <w:rPr>
                <w:rStyle w:val="Lienhypertexte"/>
                <w:rFonts w:eastAsia="Times New Roman" w:cs="Arial"/>
                <w:bCs/>
                <w:noProof/>
                <w:spacing w:val="5"/>
                <w:lang w:eastAsia="fr-FR"/>
              </w:rPr>
              <w:t>Sécurité alimentaire – Lancement du Projet 2 du Programme de renforcement de la résilience à l’insécurité alimentaire et nutritionnelle au Sahel (P2-P2RS) dans la région des Plateaux.</w:t>
            </w:r>
          </w:hyperlink>
        </w:p>
        <w:p w14:paraId="2F71A9CF" w14:textId="785F556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6" w:history="1">
            <w:r w:rsidRPr="002D668B">
              <w:rPr>
                <w:rStyle w:val="Lienhypertexte"/>
                <w:rFonts w:eastAsia="Times New Roman" w:cs="Arial"/>
                <w:bCs/>
                <w:noProof/>
                <w:spacing w:val="5"/>
                <w:lang w:eastAsia="fr-FR"/>
              </w:rPr>
              <w:t>Sécurité sanitaire – Inauguration d’un laboratoire pour le contrôle des aliments.</w:t>
            </w:r>
          </w:hyperlink>
        </w:p>
        <w:p w14:paraId="368C4025" w14:textId="570165F9"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7" w:history="1">
            <w:r w:rsidRPr="002D668B">
              <w:rPr>
                <w:rStyle w:val="Lienhypertexte"/>
                <w:rFonts w:eastAsia="Times New Roman" w:cs="Arial"/>
                <w:bCs/>
                <w:noProof/>
                <w:spacing w:val="5"/>
                <w:lang w:eastAsia="fr-FR"/>
              </w:rPr>
              <w:t>Climat - D'ici 2050, plus de la moitié des zones actuellement propices à la culture du café et du cacao pourraient devenir climatiquement inadaptées.</w:t>
            </w:r>
          </w:hyperlink>
        </w:p>
        <w:p w14:paraId="3D858C08" w14:textId="2375AA6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8" w:history="1">
            <w:r w:rsidRPr="002D668B">
              <w:rPr>
                <w:rStyle w:val="Lienhypertexte"/>
                <w:rFonts w:eastAsia="Times New Roman" w:cs="Arial"/>
                <w:bCs/>
                <w:noProof/>
                <w:spacing w:val="5"/>
                <w:lang w:eastAsia="fr-FR"/>
              </w:rPr>
              <w:t>Agroécologie - La Coordination togolaise des organisations paysannes (CTOP) préconise une transformation des pratiques agricoles et une diversification accrue des cultures.</w:t>
            </w:r>
          </w:hyperlink>
        </w:p>
        <w:p w14:paraId="4759D869" w14:textId="5399708F"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49" w:history="1">
            <w:r w:rsidRPr="002D668B">
              <w:rPr>
                <w:rStyle w:val="Lienhypertexte"/>
                <w:rFonts w:eastAsia="Times New Roman" w:cs="Arial"/>
                <w:bCs/>
                <w:noProof/>
                <w:spacing w:val="5"/>
                <w:lang w:eastAsia="fr-FR"/>
              </w:rPr>
              <w:t>Agroécologie - La</w:t>
            </w:r>
            <w:r w:rsidRPr="002D668B">
              <w:rPr>
                <w:rStyle w:val="Lienhypertexte"/>
                <w:bCs/>
                <w:noProof/>
              </w:rPr>
              <w:t xml:space="preserve"> </w:t>
            </w:r>
            <w:r w:rsidRPr="002D668B">
              <w:rPr>
                <w:rStyle w:val="Lienhypertexte"/>
                <w:rFonts w:eastAsia="Times New Roman" w:cs="Arial"/>
                <w:bCs/>
                <w:noProof/>
                <w:spacing w:val="5"/>
                <w:lang w:eastAsia="fr-FR"/>
              </w:rPr>
              <w:t>Société Coo</w:t>
            </w:r>
            <w:r w:rsidRPr="002D668B">
              <w:rPr>
                <w:rStyle w:val="Lienhypertexte"/>
                <w:rFonts w:eastAsia="Times New Roman" w:cs="Arial"/>
                <w:bCs/>
                <w:noProof/>
                <w:spacing w:val="5"/>
                <w:lang w:eastAsia="fr-FR"/>
              </w:rPr>
              <w:t>p</w:t>
            </w:r>
            <w:r w:rsidRPr="002D668B">
              <w:rPr>
                <w:rStyle w:val="Lienhypertexte"/>
                <w:rFonts w:eastAsia="Times New Roman" w:cs="Arial"/>
                <w:bCs/>
                <w:noProof/>
                <w:spacing w:val="5"/>
                <w:lang w:eastAsia="fr-FR"/>
              </w:rPr>
              <w:t>érative Simplifiée (SCOOPS) Amenuvévé</w:t>
            </w:r>
            <w:r w:rsidR="00B93DD2">
              <w:rPr>
                <w:rStyle w:val="Lienhypertexte"/>
                <w:rFonts w:eastAsia="Times New Roman" w:cs="Arial"/>
                <w:bCs/>
                <w:noProof/>
                <w:spacing w:val="5"/>
                <w:lang w:eastAsia="fr-FR"/>
              </w:rPr>
              <w:t>,</w:t>
            </w:r>
            <w:r w:rsidRPr="002D668B">
              <w:rPr>
                <w:rStyle w:val="Lienhypertexte"/>
                <w:rFonts w:eastAsia="Times New Roman" w:cs="Arial"/>
                <w:bCs/>
                <w:noProof/>
                <w:spacing w:val="5"/>
                <w:lang w:eastAsia="fr-FR"/>
              </w:rPr>
              <w:t xml:space="preserve"> entre résilience agricole et ambitions nouvelles.</w:t>
            </w:r>
          </w:hyperlink>
        </w:p>
        <w:p w14:paraId="5CD01540" w14:textId="1E3A6FCD"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0" w:history="1">
            <w:r w:rsidRPr="002D668B">
              <w:rPr>
                <w:rStyle w:val="Lienhypertexte"/>
                <w:rFonts w:eastAsia="Times New Roman" w:cs="Arial"/>
                <w:bCs/>
                <w:noProof/>
                <w:spacing w:val="5"/>
                <w:lang w:eastAsia="fr-FR"/>
              </w:rPr>
              <w:t>Coton – Objectif d’augmenter de plus de 50% la production pour la campagne 2025-2026.</w:t>
            </w:r>
          </w:hyperlink>
        </w:p>
        <w:p w14:paraId="35CC21AD" w14:textId="1FD7DD7B"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1" w:history="1">
            <w:r w:rsidRPr="002D668B">
              <w:rPr>
                <w:rStyle w:val="Lienhypertexte"/>
                <w:rFonts w:eastAsia="Times New Roman" w:cs="Times New Roman"/>
                <w:bCs/>
                <w:noProof/>
                <w:lang w:eastAsia="fr-FR"/>
              </w:rPr>
              <w:t>Karité - Suspension des exportations pour soutenir l’industrie locale.</w:t>
            </w:r>
          </w:hyperlink>
        </w:p>
        <w:p w14:paraId="7334B320" w14:textId="5A13278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2" w:history="1">
            <w:r w:rsidRPr="002D668B">
              <w:rPr>
                <w:rStyle w:val="Lienhypertexte"/>
                <w:rFonts w:eastAsia="Times New Roman" w:cs="Arial"/>
                <w:bCs/>
                <w:noProof/>
                <w:spacing w:val="5"/>
                <w:lang w:eastAsia="fr-FR"/>
              </w:rPr>
              <w:t>Riz – Don du gouvernement chinois.</w:t>
            </w:r>
          </w:hyperlink>
        </w:p>
        <w:p w14:paraId="47C8C531" w14:textId="5389E39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3" w:history="1">
            <w:r w:rsidRPr="002D668B">
              <w:rPr>
                <w:rStyle w:val="Lienhypertexte"/>
                <w:rFonts w:eastAsia="Times New Roman" w:cs="Arial"/>
                <w:bCs/>
                <w:noProof/>
                <w:spacing w:val="5"/>
                <w:lang w:eastAsia="fr-FR"/>
              </w:rPr>
              <w:t>Fonio – FESTIFONIO 2026 pour promouvoir cette céréale.</w:t>
            </w:r>
          </w:hyperlink>
        </w:p>
        <w:p w14:paraId="7C41B84C" w14:textId="75FC50A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4" w:history="1">
            <w:r w:rsidRPr="002D668B">
              <w:rPr>
                <w:rStyle w:val="Lienhypertexte"/>
                <w:rFonts w:eastAsia="Times New Roman" w:cs="Arial"/>
                <w:bCs/>
                <w:noProof/>
                <w:spacing w:val="5"/>
                <w:lang w:eastAsia="fr-FR"/>
              </w:rPr>
              <w:t>Vivrier – Lancement d’un projet de de plus de 59 M USD dans la plaine d’Oti.</w:t>
            </w:r>
          </w:hyperlink>
        </w:p>
        <w:p w14:paraId="0048311A" w14:textId="3494D736"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5" w:history="1">
            <w:r w:rsidRPr="002D668B">
              <w:rPr>
                <w:rStyle w:val="Lienhypertexte"/>
                <w:rFonts w:eastAsia="Times New Roman" w:cs="Arial"/>
                <w:bCs/>
                <w:noProof/>
                <w:spacing w:val="5"/>
                <w:lang w:eastAsia="fr-FR"/>
              </w:rPr>
              <w:t>Maraîchage - 400 forages pour booster la production maraichère au sein des communautés rurales.</w:t>
            </w:r>
          </w:hyperlink>
        </w:p>
        <w:p w14:paraId="6C905EBA" w14:textId="20F8431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6" w:history="1">
            <w:r w:rsidRPr="002D668B">
              <w:rPr>
                <w:rStyle w:val="Lienhypertexte"/>
                <w:rFonts w:eastAsia="Times New Roman" w:cs="Arial"/>
                <w:bCs/>
                <w:noProof/>
                <w:spacing w:val="5"/>
                <w:lang w:eastAsia="fr-FR"/>
              </w:rPr>
              <w:t>Maraîchage – Volonté de fluidifier les échanges transfrontaliers avec le Bénin.</w:t>
            </w:r>
          </w:hyperlink>
        </w:p>
        <w:p w14:paraId="798EECD2" w14:textId="1FDD8D9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7" w:history="1">
            <w:r w:rsidRPr="002D668B">
              <w:rPr>
                <w:rStyle w:val="Lienhypertexte"/>
                <w:rFonts w:eastAsia="Times New Roman" w:cs="Arial"/>
                <w:bCs/>
                <w:noProof/>
                <w:spacing w:val="5"/>
                <w:lang w:eastAsia="fr-FR"/>
              </w:rPr>
              <w:t>Elevage – La souveraineté en produits carnés a progressé à 68% en 2025.</w:t>
            </w:r>
          </w:hyperlink>
        </w:p>
        <w:p w14:paraId="7B20280D" w14:textId="1FDE46AE"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8" w:history="1">
            <w:r w:rsidRPr="002D668B">
              <w:rPr>
                <w:rStyle w:val="Lienhypertexte"/>
                <w:bCs/>
                <w:noProof/>
              </w:rPr>
              <w:t>Elevage - Plan de gestion de la transhumance 2026-2030 en cours de validation.</w:t>
            </w:r>
          </w:hyperlink>
        </w:p>
        <w:p w14:paraId="1BAD6CFE" w14:textId="148EC1B2"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59" w:history="1">
            <w:r w:rsidRPr="002D668B">
              <w:rPr>
                <w:rStyle w:val="Lienhypertexte"/>
                <w:rFonts w:eastAsia="Times New Roman" w:cs="Arial"/>
                <w:bCs/>
                <w:noProof/>
                <w:spacing w:val="5"/>
                <w:lang w:eastAsia="fr-FR"/>
              </w:rPr>
              <w:t>Elevage – Projet de deux ranchs.</w:t>
            </w:r>
          </w:hyperlink>
        </w:p>
        <w:p w14:paraId="673AFFE6" w14:textId="5AC2024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0" w:history="1">
            <w:r w:rsidRPr="002D668B">
              <w:rPr>
                <w:rStyle w:val="Lienhypertexte"/>
                <w:rFonts w:eastAsia="Times New Roman" w:cs="Arial"/>
                <w:bCs/>
                <w:noProof/>
                <w:spacing w:val="5"/>
                <w:lang w:eastAsia="fr-FR"/>
              </w:rPr>
              <w:t>Elevage – L’aviculture en forte croissance, la pêche en repli.</w:t>
            </w:r>
          </w:hyperlink>
        </w:p>
        <w:p w14:paraId="5D77FA29" w14:textId="56E43B88"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1" w:history="1">
            <w:r w:rsidRPr="002D668B">
              <w:rPr>
                <w:rStyle w:val="Lienhypertexte"/>
                <w:rFonts w:eastAsia="Times New Roman" w:cs="Arial"/>
                <w:bCs/>
                <w:noProof/>
                <w:spacing w:val="5"/>
                <w:lang w:eastAsia="fr-FR"/>
              </w:rPr>
              <w:t>Elevage – Zones d'aménagement et de production bovine (ZAPB).</w:t>
            </w:r>
          </w:hyperlink>
        </w:p>
        <w:p w14:paraId="5EC4EE67" w14:textId="26B6D601"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2" w:history="1">
            <w:r w:rsidRPr="002D668B">
              <w:rPr>
                <w:rStyle w:val="Lienhypertexte"/>
                <w:bCs/>
                <w:noProof/>
              </w:rPr>
              <w:t>Assurance – Les indemnisations redonnent espoir aux producteurs.</w:t>
            </w:r>
          </w:hyperlink>
        </w:p>
        <w:p w14:paraId="43FADAC1" w14:textId="646B8FD3"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3" w:history="1">
            <w:r w:rsidRPr="002D668B">
              <w:rPr>
                <w:rStyle w:val="Lienhypertexte"/>
                <w:bCs/>
                <w:noProof/>
              </w:rPr>
              <w:t>Formation – Bilan de l’activité 2025 de l’Institut africain pour le développement économique et sociale (INADES-Formation).</w:t>
            </w:r>
          </w:hyperlink>
        </w:p>
        <w:p w14:paraId="09A70930" w14:textId="097BEBA7"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4" w:history="1">
            <w:r w:rsidRPr="002D668B">
              <w:rPr>
                <w:rStyle w:val="Lienhypertexte"/>
                <w:bCs/>
                <w:noProof/>
              </w:rPr>
              <w:t>Entreprenariat - L’Organisation des Nations Unies pour l’alimentation et l’agriculture (FAO) déploie l’outil Rural Invest pour faciliter le financement des projets agricoles.</w:t>
            </w:r>
          </w:hyperlink>
        </w:p>
        <w:p w14:paraId="68183F91" w14:textId="53CEC1E4"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5" w:history="1">
            <w:r w:rsidRPr="002D668B">
              <w:rPr>
                <w:rStyle w:val="Lienhypertexte"/>
                <w:bCs/>
                <w:noProof/>
              </w:rPr>
              <w:t>Equipements – 100 M FCFA pour les groupements féminins des Savanes.</w:t>
            </w:r>
          </w:hyperlink>
        </w:p>
        <w:p w14:paraId="054B824F" w14:textId="672F6895"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6" w:history="1">
            <w:r w:rsidRPr="002D668B">
              <w:rPr>
                <w:rStyle w:val="Lienhypertexte"/>
                <w:bCs/>
                <w:noProof/>
              </w:rPr>
              <w:t>Mécanisation – Inauguration de deux nouveaux centres de mécanisation.</w:t>
            </w:r>
          </w:hyperlink>
        </w:p>
        <w:p w14:paraId="3CD2C201" w14:textId="507085AC" w:rsidR="002D668B" w:rsidRPr="002D668B" w:rsidRDefault="002D668B">
          <w:pPr>
            <w:pStyle w:val="TM2"/>
            <w:tabs>
              <w:tab w:val="right" w:leader="dot" w:pos="9062"/>
            </w:tabs>
            <w:rPr>
              <w:rFonts w:asciiTheme="minorHAnsi" w:eastAsiaTheme="minorEastAsia" w:hAnsiTheme="minorHAnsi" w:cstheme="minorBidi"/>
              <w:bCs/>
              <w:noProof/>
              <w:sz w:val="22"/>
              <w:szCs w:val="22"/>
              <w:lang w:eastAsia="fr-FR"/>
            </w:rPr>
          </w:pPr>
          <w:hyperlink w:anchor="_Toc228901967" w:history="1">
            <w:r w:rsidRPr="002D668B">
              <w:rPr>
                <w:rStyle w:val="Lienhypertexte"/>
                <w:rFonts w:eastAsia="Times New Roman" w:cs="Arial"/>
                <w:bCs/>
                <w:noProof/>
                <w:spacing w:val="5"/>
                <w:lang w:eastAsia="fr-FR"/>
              </w:rPr>
              <w:t>Evènement - Première édition du Forum national sur l’agroécologie et l’agriculture biologique (FNAAB).</w:t>
            </w:r>
          </w:hyperlink>
        </w:p>
        <w:p w14:paraId="46352943" w14:textId="7C6967C4" w:rsidR="00A3385A" w:rsidRPr="002D668B" w:rsidRDefault="00732F00" w:rsidP="00732F00">
          <w:pPr>
            <w:rPr>
              <w:bCs/>
              <w:szCs w:val="32"/>
            </w:rPr>
          </w:pPr>
          <w:r w:rsidRPr="002D668B">
            <w:rPr>
              <w:bCs/>
            </w:rPr>
            <w:fldChar w:fldCharType="end"/>
          </w:r>
        </w:p>
      </w:sdtContent>
    </w:sdt>
    <w:bookmarkStart w:id="0" w:name="_Toc207887316" w:displacedByCustomXml="prev"/>
    <w:bookmarkEnd w:id="0" w:displacedByCustomXml="prev"/>
    <w:bookmarkStart w:id="1" w:name="_Toc207887158" w:displacedByCustomXml="prev"/>
    <w:bookmarkEnd w:id="1" w:displacedByCustomXml="prev"/>
    <w:p w14:paraId="5C7162BA" w14:textId="77777777" w:rsidR="0038383E" w:rsidRDefault="0038383E">
      <w:pPr>
        <w:jc w:val="left"/>
        <w:rPr>
          <w:rFonts w:eastAsia="Calibri" w:cs="Times New Roman"/>
          <w:b/>
          <w:szCs w:val="20"/>
        </w:rPr>
      </w:pPr>
      <w:r>
        <w:rPr>
          <w:rFonts w:eastAsia="Calibri" w:cs="Times New Roman"/>
          <w:b/>
          <w:szCs w:val="20"/>
        </w:rPr>
        <w:br w:type="page"/>
      </w:r>
    </w:p>
    <w:p w14:paraId="581D680B" w14:textId="2FF17063" w:rsidR="002E5727" w:rsidRDefault="002E5727" w:rsidP="00C25A71">
      <w:pPr>
        <w:tabs>
          <w:tab w:val="left" w:pos="3410"/>
        </w:tabs>
        <w:rPr>
          <w:rFonts w:eastAsia="Calibri" w:cs="Times New Roman"/>
          <w:szCs w:val="20"/>
        </w:rPr>
      </w:pPr>
      <w:r w:rsidRPr="001612F3">
        <w:rPr>
          <w:rFonts w:eastAsia="Calibri" w:cs="Times New Roman"/>
          <w:b/>
          <w:szCs w:val="20"/>
        </w:rPr>
        <w:lastRenderedPageBreak/>
        <w:t>Sources des articles</w:t>
      </w:r>
      <w:r w:rsidRPr="001612F3">
        <w:rPr>
          <w:rFonts w:ascii="Calibri" w:eastAsia="Calibri" w:hAnsi="Calibri" w:cs="Calibri"/>
          <w:b/>
          <w:szCs w:val="20"/>
        </w:rPr>
        <w:t> </w:t>
      </w:r>
      <w:r w:rsidRPr="001612F3">
        <w:rPr>
          <w:rFonts w:eastAsia="Calibri" w:cs="Times New Roman"/>
          <w:b/>
          <w:szCs w:val="20"/>
        </w:rPr>
        <w:t>:</w:t>
      </w:r>
      <w:r w:rsidR="00345377">
        <w:rPr>
          <w:rFonts w:eastAsia="Calibri" w:cs="Times New Roman"/>
          <w:b/>
          <w:szCs w:val="20"/>
        </w:rPr>
        <w:tab/>
      </w:r>
    </w:p>
    <w:p w14:paraId="7B2D5E9C" w14:textId="77777777" w:rsidR="002E5727" w:rsidRPr="002E5727" w:rsidRDefault="002E5727" w:rsidP="002E5727">
      <w:pPr>
        <w:spacing w:after="0"/>
        <w:jc w:val="left"/>
        <w:rPr>
          <w:rFonts w:eastAsia="Calibri" w:cs="Times New Roman"/>
          <w:szCs w:val="20"/>
        </w:rPr>
      </w:pPr>
      <w:r w:rsidRPr="00BD1E42">
        <w:rPr>
          <w:rFonts w:eastAsia="Calibri" w:cs="Times New Roman"/>
          <w:b/>
          <w:bCs/>
          <w:szCs w:val="20"/>
        </w:rPr>
        <w:t>Région :</w:t>
      </w:r>
      <w:r w:rsidRPr="00BD1E42">
        <w:rPr>
          <w:rFonts w:eastAsia="Calibri" w:cs="Times New Roman"/>
          <w:color w:val="2F5496" w:themeColor="accent1" w:themeShade="BF"/>
          <w:szCs w:val="20"/>
        </w:rPr>
        <w:t xml:space="preserve"> </w:t>
      </w:r>
      <w:hyperlink r:id="rId8" w:history="1">
        <w:r w:rsidRPr="002E5727">
          <w:rPr>
            <w:rFonts w:eastAsia="Calibri" w:cs="Times New Roman"/>
            <w:color w:val="2F5496" w:themeColor="accent1" w:themeShade="BF"/>
            <w:szCs w:val="20"/>
          </w:rPr>
          <w:t>https://www.agenceecofin.com/agro</w:t>
        </w:r>
      </w:hyperlink>
      <w:r w:rsidRPr="002E5727">
        <w:rPr>
          <w:rFonts w:eastAsia="Calibri" w:cs="Times New Roman"/>
          <w:color w:val="2F5496" w:themeColor="accent1" w:themeShade="BF"/>
          <w:szCs w:val="20"/>
        </w:rPr>
        <w:t xml:space="preserve">,  </w:t>
      </w:r>
      <w:hyperlink r:id="rId9" w:history="1">
        <w:r w:rsidRPr="002E5727">
          <w:rPr>
            <w:rFonts w:eastAsia="Calibri" w:cs="Times New Roman"/>
            <w:color w:val="2F5496" w:themeColor="accent1" w:themeShade="BF"/>
            <w:szCs w:val="20"/>
          </w:rPr>
          <w:t>https://news.abidjan.net</w:t>
        </w:r>
      </w:hyperlink>
      <w:r w:rsidRPr="002E5727">
        <w:rPr>
          <w:rFonts w:eastAsia="Calibri" w:cs="Times New Roman"/>
          <w:color w:val="2F5496" w:themeColor="accent1" w:themeShade="BF"/>
          <w:szCs w:val="20"/>
        </w:rPr>
        <w:t xml:space="preserve">, </w:t>
      </w:r>
      <w:hyperlink r:id="rId10" w:history="1">
        <w:r w:rsidRPr="002E5727">
          <w:rPr>
            <w:rFonts w:eastAsia="Calibri" w:cs="Times New Roman"/>
            <w:color w:val="2F5496" w:themeColor="accent1" w:themeShade="BF"/>
            <w:szCs w:val="20"/>
          </w:rPr>
          <w:t>https://www.rfi.fr</w:t>
        </w:r>
      </w:hyperlink>
      <w:r w:rsidRPr="002E5727">
        <w:rPr>
          <w:rFonts w:eastAsia="Calibri" w:cs="Times New Roman"/>
          <w:color w:val="2F5496" w:themeColor="accent1" w:themeShade="BF"/>
          <w:szCs w:val="20"/>
        </w:rPr>
        <w:t>,</w:t>
      </w:r>
      <w:r w:rsidRPr="002E5727">
        <w:t xml:space="preserve"> </w:t>
      </w:r>
      <w:hyperlink r:id="rId11" w:history="1">
        <w:r w:rsidRPr="002E5727">
          <w:rPr>
            <w:rFonts w:eastAsia="Calibri" w:cs="Times New Roman"/>
            <w:color w:val="2F5496" w:themeColor="accent1" w:themeShade="BF"/>
            <w:szCs w:val="20"/>
          </w:rPr>
          <w:t>https://www.jeuneafrique.com</w:t>
        </w:r>
      </w:hyperlink>
      <w:r w:rsidRPr="002E5727">
        <w:rPr>
          <w:rFonts w:eastAsia="Calibri" w:cs="Times New Roman"/>
          <w:color w:val="2F5496" w:themeColor="accent1" w:themeShade="BF"/>
          <w:szCs w:val="20"/>
        </w:rPr>
        <w:t xml:space="preserve">, </w:t>
      </w:r>
      <w:hyperlink r:id="rId12" w:history="1">
        <w:r w:rsidRPr="002E5727">
          <w:rPr>
            <w:rStyle w:val="Lienhypertexte"/>
            <w:rFonts w:eastAsia="Calibri" w:cs="Times New Roman"/>
            <w:szCs w:val="20"/>
            <w:u w:val="none"/>
          </w:rPr>
          <w:t>https://fr.apanews.net</w:t>
        </w:r>
      </w:hyperlink>
      <w:r w:rsidRPr="002E5727">
        <w:rPr>
          <w:rFonts w:eastAsia="Calibri" w:cs="Times New Roman"/>
          <w:color w:val="2F5496" w:themeColor="accent1" w:themeShade="BF"/>
          <w:szCs w:val="20"/>
        </w:rPr>
        <w:t>,</w:t>
      </w:r>
      <w:r w:rsidRPr="002E5727">
        <w:t xml:space="preserve"> </w:t>
      </w:r>
      <w:hyperlink r:id="rId13" w:history="1">
        <w:r w:rsidRPr="002E5727">
          <w:rPr>
            <w:rFonts w:eastAsia="Calibri" w:cs="Times New Roman"/>
            <w:color w:val="2F5496" w:themeColor="accent1" w:themeShade="BF"/>
            <w:szCs w:val="20"/>
          </w:rPr>
          <w:t>https://www.sikafinance.com/</w:t>
        </w:r>
      </w:hyperlink>
      <w:r w:rsidRPr="002E5727">
        <w:rPr>
          <w:rFonts w:eastAsia="Calibri" w:cs="Times New Roman"/>
          <w:color w:val="2F5496" w:themeColor="accent1" w:themeShade="BF"/>
          <w:szCs w:val="20"/>
        </w:rPr>
        <w:t>,</w:t>
      </w:r>
    </w:p>
    <w:p w14:paraId="1693871A"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Côte d’Ivoire :</w:t>
      </w:r>
      <w:r w:rsidRPr="002E5727">
        <w:rPr>
          <w:rFonts w:eastAsia="Calibri" w:cs="Times New Roman"/>
          <w:szCs w:val="20"/>
        </w:rPr>
        <w:t xml:space="preserve"> </w:t>
      </w:r>
      <w:hyperlink r:id="rId14" w:history="1">
        <w:r w:rsidRPr="002E5727">
          <w:rPr>
            <w:rStyle w:val="Lienhypertexte"/>
            <w:rFonts w:eastAsia="Calibri" w:cs="Times New Roman"/>
            <w:szCs w:val="20"/>
            <w:u w:val="none"/>
          </w:rPr>
          <w:t>https://www.aip.ci</w:t>
        </w:r>
      </w:hyperlink>
      <w:r w:rsidRPr="002E5727">
        <w:rPr>
          <w:rFonts w:eastAsia="Calibri" w:cs="Times New Roman"/>
          <w:color w:val="2F5496" w:themeColor="accent1" w:themeShade="BF"/>
          <w:szCs w:val="20"/>
        </w:rPr>
        <w:t>,</w:t>
      </w:r>
      <w:r w:rsidRPr="002E5727">
        <w:t xml:space="preserve"> </w:t>
      </w:r>
      <w:hyperlink r:id="rId15" w:history="1">
        <w:r w:rsidRPr="002E5727">
          <w:rPr>
            <w:rFonts w:eastAsia="Calibri" w:cs="Times New Roman"/>
            <w:color w:val="2F5496" w:themeColor="accent1" w:themeShade="BF"/>
            <w:szCs w:val="20"/>
          </w:rPr>
          <w:t>https://connectionivoirienne.net</w:t>
        </w:r>
      </w:hyperlink>
      <w:r w:rsidRPr="002E5727">
        <w:rPr>
          <w:rFonts w:eastAsia="Calibri" w:cs="Times New Roman"/>
          <w:color w:val="2F5496" w:themeColor="accent1" w:themeShade="BF"/>
          <w:szCs w:val="20"/>
        </w:rPr>
        <w:t xml:space="preserve">, </w:t>
      </w:r>
      <w:hyperlink r:id="rId16" w:history="1">
        <w:r w:rsidRPr="002E5727">
          <w:rPr>
            <w:rFonts w:eastAsia="Calibri" w:cs="Times New Roman"/>
            <w:color w:val="2F5496" w:themeColor="accent1" w:themeShade="BF"/>
            <w:szCs w:val="20"/>
          </w:rPr>
          <w:t>https://www.linfodrome.com</w:t>
        </w:r>
      </w:hyperlink>
      <w:r w:rsidRPr="002E5727">
        <w:rPr>
          <w:rFonts w:eastAsia="Calibri" w:cs="Times New Roman"/>
          <w:color w:val="2F5496" w:themeColor="accent1" w:themeShade="BF"/>
          <w:szCs w:val="20"/>
        </w:rPr>
        <w:t>,</w:t>
      </w:r>
      <w:r w:rsidRPr="002E5727">
        <w:t xml:space="preserve"> </w:t>
      </w:r>
      <w:hyperlink r:id="rId17" w:history="1">
        <w:r w:rsidRPr="002E5727">
          <w:rPr>
            <w:rStyle w:val="Lienhypertexte"/>
            <w:rFonts w:eastAsia="Calibri" w:cs="Times New Roman"/>
            <w:szCs w:val="20"/>
            <w:u w:val="none"/>
          </w:rPr>
          <w:t>https://www.fratmat.info/morearticles/economie?pgno=6</w:t>
        </w:r>
      </w:hyperlink>
      <w:r w:rsidRPr="002E5727">
        <w:rPr>
          <w:rFonts w:eastAsia="Calibri" w:cs="Times New Roman"/>
          <w:color w:val="2F5496" w:themeColor="accent1" w:themeShade="BF"/>
          <w:szCs w:val="20"/>
        </w:rPr>
        <w:t xml:space="preserve">, </w:t>
      </w:r>
      <w:hyperlink r:id="rId18" w:history="1">
        <w:r w:rsidRPr="002E5727">
          <w:rPr>
            <w:rFonts w:eastAsia="Calibri" w:cs="Times New Roman"/>
            <w:color w:val="2F5496" w:themeColor="accent1" w:themeShade="BF"/>
            <w:szCs w:val="20"/>
          </w:rPr>
          <w:t>https://www.koaci.com</w:t>
        </w:r>
      </w:hyperlink>
      <w:r w:rsidRPr="002E5727">
        <w:rPr>
          <w:rFonts w:eastAsia="Calibri" w:cs="Times New Roman"/>
          <w:color w:val="2F5496" w:themeColor="accent1" w:themeShade="BF"/>
          <w:szCs w:val="20"/>
        </w:rPr>
        <w:t>,</w:t>
      </w:r>
      <w:r w:rsidRPr="002E5727">
        <w:t xml:space="preserve"> </w:t>
      </w:r>
      <w:hyperlink r:id="rId19" w:history="1">
        <w:r w:rsidRPr="002E5727">
          <w:rPr>
            <w:rFonts w:eastAsia="Calibri" w:cs="Times New Roman"/>
            <w:color w:val="2F5496" w:themeColor="accent1" w:themeShade="BF"/>
            <w:szCs w:val="20"/>
          </w:rPr>
          <w:t>https://www.7info.ci</w:t>
        </w:r>
      </w:hyperlink>
      <w:r w:rsidRPr="002E5727">
        <w:rPr>
          <w:rFonts w:eastAsia="Calibri" w:cs="Times New Roman"/>
          <w:color w:val="2F5496" w:themeColor="accent1" w:themeShade="BF"/>
          <w:szCs w:val="20"/>
        </w:rPr>
        <w:t>,</w:t>
      </w:r>
    </w:p>
    <w:p w14:paraId="34B2B0CF"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Sénégal :</w:t>
      </w:r>
      <w:r w:rsidRPr="002E5727">
        <w:rPr>
          <w:rFonts w:eastAsia="Calibri" w:cs="Times New Roman"/>
          <w:color w:val="2F5496" w:themeColor="accent1" w:themeShade="BF"/>
          <w:szCs w:val="20"/>
        </w:rPr>
        <w:t xml:space="preserve"> </w:t>
      </w:r>
      <w:hyperlink r:id="rId20" w:history="1">
        <w:r w:rsidRPr="002E5727">
          <w:rPr>
            <w:rStyle w:val="Lienhypertexte"/>
            <w:rFonts w:eastAsia="Calibri" w:cs="Times New Roman"/>
            <w:szCs w:val="20"/>
            <w:u w:val="none"/>
          </w:rPr>
          <w:t>https://aps.sn</w:t>
        </w:r>
      </w:hyperlink>
      <w:r w:rsidRPr="002E5727">
        <w:rPr>
          <w:rFonts w:eastAsia="Calibri" w:cs="Times New Roman"/>
          <w:color w:val="2F5496" w:themeColor="accent1" w:themeShade="BF"/>
          <w:szCs w:val="20"/>
        </w:rPr>
        <w:t>,</w:t>
      </w:r>
      <w:r w:rsidRPr="002E5727">
        <w:t xml:space="preserve"> </w:t>
      </w:r>
      <w:hyperlink r:id="rId21" w:history="1">
        <w:r w:rsidRPr="002E5727">
          <w:rPr>
            <w:rStyle w:val="Lienhypertexte"/>
            <w:rFonts w:eastAsia="Calibri" w:cs="Times New Roman"/>
            <w:szCs w:val="20"/>
            <w:u w:val="none"/>
          </w:rPr>
          <w:t>https://lesoleil.sn/rubriques/actualites/economie/</w:t>
        </w:r>
      </w:hyperlink>
      <w:r w:rsidRPr="002E5727">
        <w:rPr>
          <w:rStyle w:val="Lienhypertexte"/>
          <w:rFonts w:eastAsia="Calibri" w:cs="Times New Roman"/>
          <w:szCs w:val="20"/>
          <w:u w:val="none"/>
        </w:rPr>
        <w:t xml:space="preserve">, </w:t>
      </w:r>
      <w:r w:rsidRPr="002E5727">
        <w:rPr>
          <w:rFonts w:eastAsia="Calibri" w:cs="Times New Roman"/>
          <w:color w:val="2F5496" w:themeColor="accent1" w:themeShade="BF"/>
          <w:szCs w:val="20"/>
        </w:rPr>
        <w:t xml:space="preserve"> </w:t>
      </w:r>
      <w:hyperlink r:id="rId22" w:history="1">
        <w:r w:rsidRPr="002E5727">
          <w:rPr>
            <w:rFonts w:eastAsia="Calibri" w:cs="Times New Roman"/>
            <w:color w:val="2F5496" w:themeColor="accent1" w:themeShade="BF"/>
            <w:szCs w:val="20"/>
          </w:rPr>
          <w:t>https://www.seneweb.com/news/Economie/</w:t>
        </w:r>
      </w:hyperlink>
      <w:r w:rsidRPr="002E5727">
        <w:rPr>
          <w:rFonts w:eastAsia="Calibri" w:cs="Times New Roman"/>
          <w:color w:val="2F5496" w:themeColor="accent1" w:themeShade="BF"/>
          <w:szCs w:val="20"/>
        </w:rPr>
        <w:t>,</w:t>
      </w:r>
    </w:p>
    <w:p w14:paraId="4635D02A" w14:textId="77777777" w:rsidR="002E5727" w:rsidRPr="002E5727" w:rsidRDefault="002E5727" w:rsidP="002E5727">
      <w:pPr>
        <w:spacing w:after="0"/>
        <w:jc w:val="left"/>
        <w:rPr>
          <w:rFonts w:eastAsia="Calibri" w:cs="Times New Roman"/>
          <w:b/>
          <w:szCs w:val="20"/>
        </w:rPr>
      </w:pPr>
      <w:r w:rsidRPr="002E5727">
        <w:rPr>
          <w:rFonts w:eastAsia="Calibri" w:cs="Times New Roman"/>
          <w:b/>
          <w:bCs/>
          <w:szCs w:val="20"/>
        </w:rPr>
        <w:t>Cap vert :</w:t>
      </w:r>
      <w:r w:rsidRPr="002E5727">
        <w:rPr>
          <w:rFonts w:eastAsia="Calibri" w:cs="Times New Roman"/>
          <w:szCs w:val="20"/>
        </w:rPr>
        <w:t xml:space="preserve"> </w:t>
      </w:r>
      <w:hyperlink r:id="rId23" w:history="1">
        <w:r w:rsidRPr="002E5727">
          <w:rPr>
            <w:rStyle w:val="Lienhypertexte"/>
            <w:rFonts w:eastAsia="Calibri" w:cs="Times New Roman"/>
            <w:szCs w:val="20"/>
            <w:u w:val="none"/>
          </w:rPr>
          <w:t>https://www.governo.cv/</w:t>
        </w:r>
      </w:hyperlink>
      <w:r w:rsidRPr="002E5727">
        <w:rPr>
          <w:rFonts w:eastAsia="Calibri" w:cs="Times New Roman"/>
          <w:color w:val="2F5496" w:themeColor="accent1" w:themeShade="BF"/>
          <w:szCs w:val="20"/>
        </w:rPr>
        <w:t>,</w:t>
      </w:r>
    </w:p>
    <w:p w14:paraId="197FA25E"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Bénin :</w:t>
      </w:r>
      <w:r w:rsidRPr="002E5727">
        <w:rPr>
          <w:rFonts w:eastAsia="Calibri" w:cs="Times New Roman"/>
          <w:color w:val="2F5496" w:themeColor="accent1" w:themeShade="BF"/>
          <w:szCs w:val="20"/>
        </w:rPr>
        <w:t xml:space="preserve"> </w:t>
      </w:r>
      <w:hyperlink r:id="rId24" w:history="1">
        <w:r w:rsidRPr="002E5727">
          <w:rPr>
            <w:rStyle w:val="Lienhypertexte"/>
            <w:rFonts w:eastAsia="Calibri" w:cs="Times New Roman"/>
            <w:szCs w:val="20"/>
            <w:u w:val="none"/>
          </w:rPr>
          <w:t>https://matinlibre.com/category/benin/national-economie/</w:t>
        </w:r>
      </w:hyperlink>
      <w:r w:rsidRPr="002E5727">
        <w:rPr>
          <w:rFonts w:eastAsia="Calibri" w:cs="Times New Roman"/>
          <w:color w:val="2F5496" w:themeColor="accent1" w:themeShade="BF"/>
          <w:szCs w:val="20"/>
        </w:rPr>
        <w:t>,</w:t>
      </w:r>
    </w:p>
    <w:p w14:paraId="5084B216"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Burkina Faso :</w:t>
      </w:r>
      <w:r w:rsidRPr="002E5727">
        <w:rPr>
          <w:rFonts w:eastAsia="Calibri" w:cs="Times New Roman"/>
          <w:szCs w:val="20"/>
        </w:rPr>
        <w:t xml:space="preserve"> </w:t>
      </w:r>
      <w:hyperlink r:id="rId25" w:history="1">
        <w:r w:rsidRPr="002E5727">
          <w:rPr>
            <w:rStyle w:val="Lienhypertexte"/>
            <w:rFonts w:eastAsia="Calibri" w:cs="Times New Roman"/>
            <w:szCs w:val="20"/>
            <w:u w:val="none"/>
          </w:rPr>
          <w:t>https://www.aib.media</w:t>
        </w:r>
      </w:hyperlink>
      <w:r w:rsidRPr="002E5727">
        <w:rPr>
          <w:rFonts w:eastAsia="Calibri" w:cs="Times New Roman"/>
          <w:color w:val="2F5496" w:themeColor="accent1" w:themeShade="BF"/>
          <w:szCs w:val="20"/>
        </w:rPr>
        <w:t xml:space="preserve">, </w:t>
      </w:r>
      <w:hyperlink r:id="rId26" w:history="1">
        <w:r w:rsidRPr="002E5727">
          <w:rPr>
            <w:rStyle w:val="Lienhypertexte"/>
            <w:rFonts w:eastAsia="Calibri" w:cs="Times New Roman"/>
            <w:szCs w:val="20"/>
            <w:u w:val="none"/>
          </w:rPr>
          <w:t>https://www.sidwaya.info/bfcategories/economie/</w:t>
        </w:r>
      </w:hyperlink>
      <w:r w:rsidRPr="002E5727">
        <w:rPr>
          <w:rFonts w:eastAsia="Calibri" w:cs="Times New Roman"/>
          <w:color w:val="2F5496" w:themeColor="accent1" w:themeShade="BF"/>
          <w:szCs w:val="20"/>
        </w:rPr>
        <w:t xml:space="preserve">, </w:t>
      </w:r>
      <w:hyperlink r:id="rId27" w:history="1">
        <w:r w:rsidRPr="002E5727">
          <w:rPr>
            <w:rStyle w:val="Lienhypertexte"/>
            <w:rFonts w:eastAsia="Calibri" w:cs="Times New Roman"/>
            <w:szCs w:val="20"/>
            <w:u w:val="none"/>
          </w:rPr>
          <w:t>https://lefaso.net/spip.php?rubrique3</w:t>
        </w:r>
      </w:hyperlink>
      <w:r w:rsidRPr="002E5727">
        <w:rPr>
          <w:rFonts w:eastAsia="Calibri" w:cs="Times New Roman"/>
          <w:color w:val="2F5496" w:themeColor="accent1" w:themeShade="BF"/>
          <w:szCs w:val="20"/>
        </w:rPr>
        <w:t>,</w:t>
      </w:r>
    </w:p>
    <w:p w14:paraId="0DB0C9D7" w14:textId="77777777" w:rsidR="002E5727" w:rsidRPr="002E5727" w:rsidRDefault="002E5727" w:rsidP="002E5727">
      <w:pPr>
        <w:spacing w:after="0"/>
        <w:jc w:val="left"/>
        <w:rPr>
          <w:rFonts w:eastAsia="Calibri" w:cs="Times New Roman"/>
          <w:b/>
          <w:bCs/>
          <w:szCs w:val="20"/>
        </w:rPr>
      </w:pPr>
      <w:r w:rsidRPr="002E5727">
        <w:rPr>
          <w:rFonts w:eastAsia="Calibri" w:cs="Times New Roman"/>
          <w:b/>
          <w:bCs/>
          <w:szCs w:val="20"/>
        </w:rPr>
        <w:t>Gambie :</w:t>
      </w:r>
      <w:r w:rsidRPr="002E5727">
        <w:rPr>
          <w:rFonts w:eastAsia="Calibri" w:cs="Times New Roman"/>
          <w:szCs w:val="20"/>
        </w:rPr>
        <w:t xml:space="preserve"> </w:t>
      </w:r>
      <w:hyperlink r:id="rId28" w:history="1">
        <w:r w:rsidRPr="002E5727">
          <w:rPr>
            <w:rStyle w:val="Lienhypertexte"/>
            <w:rFonts w:eastAsia="Calibri" w:cs="Times New Roman"/>
            <w:szCs w:val="20"/>
            <w:u w:val="none"/>
          </w:rPr>
          <w:t>https://standard.gm/all-news/</w:t>
        </w:r>
      </w:hyperlink>
      <w:r w:rsidRPr="002E5727">
        <w:rPr>
          <w:rFonts w:eastAsia="Calibri" w:cs="Times New Roman"/>
          <w:color w:val="2F5496" w:themeColor="accent1" w:themeShade="BF"/>
          <w:szCs w:val="20"/>
        </w:rPr>
        <w:t>,</w:t>
      </w:r>
    </w:p>
    <w:p w14:paraId="523BFA65" w14:textId="77777777" w:rsidR="002E5727" w:rsidRPr="002E5727" w:rsidRDefault="002E5727" w:rsidP="002E5727">
      <w:pPr>
        <w:spacing w:after="0"/>
        <w:jc w:val="left"/>
        <w:rPr>
          <w:rFonts w:eastAsia="Calibri" w:cs="Times New Roman"/>
          <w:color w:val="2F5496" w:themeColor="accent1" w:themeShade="BF"/>
          <w:szCs w:val="20"/>
        </w:rPr>
      </w:pPr>
      <w:bookmarkStart w:id="2" w:name="_Hlk226046831"/>
      <w:r w:rsidRPr="002E5727">
        <w:rPr>
          <w:rFonts w:eastAsia="Calibri" w:cs="Times New Roman"/>
          <w:b/>
          <w:bCs/>
          <w:szCs w:val="20"/>
        </w:rPr>
        <w:t>Guinée :</w:t>
      </w:r>
      <w:bookmarkEnd w:id="2"/>
      <w:r w:rsidRPr="002E5727">
        <w:rPr>
          <w:rFonts w:eastAsia="Calibri" w:cs="Times New Roman"/>
          <w:color w:val="2F5496" w:themeColor="accent1" w:themeShade="BF"/>
          <w:szCs w:val="20"/>
        </w:rPr>
        <w:t xml:space="preserve"> </w:t>
      </w:r>
      <w:hyperlink r:id="rId29" w:history="1">
        <w:r w:rsidRPr="002E5727">
          <w:rPr>
            <w:rStyle w:val="Lienhypertexte"/>
            <w:rFonts w:eastAsia="Calibri" w:cs="Times New Roman"/>
            <w:szCs w:val="20"/>
            <w:u w:val="none"/>
          </w:rPr>
          <w:t>https://agpguinee.com</w:t>
        </w:r>
      </w:hyperlink>
      <w:r w:rsidRPr="002E5727">
        <w:rPr>
          <w:rFonts w:eastAsia="Calibri" w:cs="Times New Roman"/>
          <w:color w:val="2F5496" w:themeColor="accent1" w:themeShade="BF"/>
          <w:szCs w:val="20"/>
        </w:rPr>
        <w:t xml:space="preserve">, </w:t>
      </w:r>
      <w:hyperlink r:id="rId30" w:history="1">
        <w:r w:rsidRPr="002E5727">
          <w:rPr>
            <w:rFonts w:eastAsia="Calibri" w:cs="Times New Roman"/>
            <w:color w:val="2F5496" w:themeColor="accent1" w:themeShade="BF"/>
            <w:szCs w:val="20"/>
          </w:rPr>
          <w:t>https://presidence.gov.gn/actualite/</w:t>
        </w:r>
      </w:hyperlink>
      <w:r w:rsidRPr="002E5727">
        <w:rPr>
          <w:rFonts w:eastAsia="Calibri" w:cs="Times New Roman"/>
          <w:color w:val="2F5496" w:themeColor="accent1" w:themeShade="BF"/>
          <w:szCs w:val="20"/>
        </w:rPr>
        <w:t xml:space="preserve">, </w:t>
      </w:r>
      <w:hyperlink r:id="rId31" w:history="1">
        <w:r w:rsidRPr="002E5727">
          <w:rPr>
            <w:rStyle w:val="Lienhypertexte"/>
            <w:rFonts w:eastAsia="Calibri" w:cs="Times New Roman"/>
            <w:szCs w:val="20"/>
            <w:u w:val="none"/>
          </w:rPr>
          <w:t>https://guineenews.org/category/news/economie/</w:t>
        </w:r>
      </w:hyperlink>
      <w:r w:rsidRPr="002E5727">
        <w:rPr>
          <w:rFonts w:eastAsia="Calibri" w:cs="Times New Roman"/>
          <w:color w:val="2F5496" w:themeColor="accent1" w:themeShade="BF"/>
          <w:szCs w:val="20"/>
        </w:rPr>
        <w:t>,</w:t>
      </w:r>
    </w:p>
    <w:p w14:paraId="6201E4DB"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Guinée Bissau : </w:t>
      </w:r>
      <w:hyperlink r:id="rId32" w:history="1">
        <w:r w:rsidRPr="002E5727">
          <w:rPr>
            <w:rStyle w:val="Lienhypertexte"/>
            <w:rFonts w:eastAsia="Calibri" w:cs="Times New Roman"/>
            <w:szCs w:val="20"/>
            <w:u w:val="none"/>
          </w:rPr>
          <w:t>https://www.odemocratagb.com/?cat=23</w:t>
        </w:r>
      </w:hyperlink>
      <w:r w:rsidRPr="002E5727">
        <w:rPr>
          <w:rFonts w:eastAsia="Calibri" w:cs="Times New Roman"/>
          <w:color w:val="2F5496" w:themeColor="accent1" w:themeShade="BF"/>
          <w:szCs w:val="20"/>
        </w:rPr>
        <w:t xml:space="preserve"> </w:t>
      </w:r>
    </w:p>
    <w:p w14:paraId="7DB5A289" w14:textId="77777777" w:rsidR="002E5727" w:rsidRPr="002E5727" w:rsidRDefault="002E5727" w:rsidP="002E5727">
      <w:pPr>
        <w:spacing w:after="0"/>
        <w:jc w:val="left"/>
      </w:pPr>
      <w:r w:rsidRPr="002E5727">
        <w:rPr>
          <w:b/>
          <w:bCs/>
        </w:rPr>
        <w:t>Libéria :</w:t>
      </w:r>
      <w:r w:rsidRPr="002E5727">
        <w:t xml:space="preserve"> </w:t>
      </w:r>
      <w:hyperlink r:id="rId33" w:history="1">
        <w:r w:rsidRPr="002E5727">
          <w:rPr>
            <w:rStyle w:val="Lienhypertexte"/>
            <w:rFonts w:eastAsia="Calibri" w:cs="Times New Roman"/>
            <w:szCs w:val="20"/>
            <w:u w:val="none"/>
          </w:rPr>
          <w:t>https://www.moa.gov.lr/media/press-releases</w:t>
        </w:r>
      </w:hyperlink>
      <w:r w:rsidRPr="002E5727">
        <w:rPr>
          <w:rFonts w:eastAsia="Calibri" w:cs="Times New Roman"/>
          <w:color w:val="2F5496" w:themeColor="accent1" w:themeShade="BF"/>
          <w:szCs w:val="20"/>
        </w:rPr>
        <w:t>,</w:t>
      </w:r>
      <w:r w:rsidRPr="002E5727">
        <w:t xml:space="preserve"> </w:t>
      </w:r>
    </w:p>
    <w:p w14:paraId="3C296113" w14:textId="77777777" w:rsidR="002E5727" w:rsidRPr="002E5727" w:rsidRDefault="00C13CD9" w:rsidP="002E5727">
      <w:pPr>
        <w:spacing w:after="0"/>
        <w:jc w:val="left"/>
        <w:rPr>
          <w:rFonts w:eastAsia="Calibri" w:cs="Times New Roman"/>
          <w:color w:val="2F5496" w:themeColor="accent1" w:themeShade="BF"/>
          <w:szCs w:val="20"/>
        </w:rPr>
      </w:pPr>
      <w:hyperlink r:id="rId34" w:history="1">
        <w:r w:rsidR="002E5727" w:rsidRPr="002E5727">
          <w:rPr>
            <w:rStyle w:val="Lienhypertexte"/>
            <w:rFonts w:eastAsia="Calibri" w:cs="Times New Roman"/>
            <w:szCs w:val="20"/>
            <w:u w:val="none"/>
          </w:rPr>
          <w:t>https://www.liberianobserver.com/farm/</w:t>
        </w:r>
      </w:hyperlink>
      <w:r w:rsidR="002E5727" w:rsidRPr="002E5727">
        <w:rPr>
          <w:rFonts w:eastAsia="Calibri" w:cs="Times New Roman"/>
          <w:color w:val="2F5496" w:themeColor="accent1" w:themeShade="BF"/>
          <w:szCs w:val="20"/>
        </w:rPr>
        <w:t xml:space="preserve">, </w:t>
      </w:r>
      <w:hyperlink r:id="rId35" w:history="1">
        <w:r w:rsidR="002E5727" w:rsidRPr="002E5727">
          <w:rPr>
            <w:rStyle w:val="Lienhypertexte"/>
            <w:rFonts w:eastAsia="Calibri" w:cs="Times New Roman"/>
            <w:szCs w:val="20"/>
            <w:u w:val="none"/>
          </w:rPr>
          <w:t>https://frontpageafricaonline.com/category/news/</w:t>
        </w:r>
      </w:hyperlink>
      <w:r w:rsidR="002E5727" w:rsidRPr="002E5727">
        <w:rPr>
          <w:rFonts w:eastAsia="Calibri" w:cs="Times New Roman"/>
          <w:color w:val="2F5496" w:themeColor="accent1" w:themeShade="BF"/>
          <w:szCs w:val="20"/>
        </w:rPr>
        <w:t xml:space="preserve">, </w:t>
      </w:r>
    </w:p>
    <w:p w14:paraId="1A7DE0C2" w14:textId="77777777" w:rsidR="002E5727" w:rsidRPr="002E5727" w:rsidRDefault="002E5727" w:rsidP="002E5727">
      <w:pPr>
        <w:spacing w:after="0"/>
        <w:jc w:val="left"/>
        <w:rPr>
          <w:rFonts w:eastAsia="Calibri" w:cs="Times New Roman"/>
          <w:color w:val="2F5496" w:themeColor="accent1" w:themeShade="BF"/>
          <w:szCs w:val="20"/>
        </w:rPr>
      </w:pPr>
      <w:r w:rsidRPr="002E5727">
        <w:rPr>
          <w:rFonts w:eastAsia="Calibri" w:cs="Times New Roman"/>
          <w:b/>
          <w:bCs/>
          <w:szCs w:val="20"/>
        </w:rPr>
        <w:t xml:space="preserve">Mali : </w:t>
      </w:r>
      <w:hyperlink r:id="rId36" w:history="1">
        <w:r w:rsidRPr="002E5727">
          <w:rPr>
            <w:rStyle w:val="Lienhypertexte"/>
            <w:rFonts w:eastAsia="Calibri" w:cs="Times New Roman"/>
            <w:szCs w:val="20"/>
            <w:u w:val="none"/>
          </w:rPr>
          <w:t>https://bamada.net/category/economie</w:t>
        </w:r>
      </w:hyperlink>
      <w:r w:rsidRPr="002E5727">
        <w:rPr>
          <w:rFonts w:eastAsia="Calibri" w:cs="Times New Roman"/>
          <w:color w:val="2F5496" w:themeColor="accent1" w:themeShade="BF"/>
          <w:szCs w:val="20"/>
        </w:rPr>
        <w:t>,</w:t>
      </w:r>
    </w:p>
    <w:p w14:paraId="6A24378F" w14:textId="77777777" w:rsidR="002E5727" w:rsidRPr="002E5727" w:rsidRDefault="002E5727" w:rsidP="002E5727">
      <w:pPr>
        <w:spacing w:after="0"/>
        <w:jc w:val="left"/>
        <w:rPr>
          <w:rFonts w:eastAsia="Calibri" w:cs="Times New Roman"/>
          <w:color w:val="2F5496" w:themeColor="accent1" w:themeShade="BF"/>
          <w:szCs w:val="20"/>
        </w:rPr>
      </w:pPr>
      <w:r w:rsidRPr="002E5727">
        <w:rPr>
          <w:b/>
          <w:bCs/>
        </w:rPr>
        <w:t>Mauritanie :</w:t>
      </w:r>
      <w:r w:rsidRPr="002E5727">
        <w:t xml:space="preserve"> </w:t>
      </w:r>
      <w:hyperlink r:id="rId37" w:history="1">
        <w:r w:rsidRPr="002E5727">
          <w:rPr>
            <w:rStyle w:val="Lienhypertexte"/>
            <w:rFonts w:eastAsia="Calibri" w:cs="Times New Roman"/>
            <w:szCs w:val="20"/>
            <w:u w:val="none"/>
          </w:rPr>
          <w:t>https://www.cridem.org/C_InfoCat.php?cat=16</w:t>
        </w:r>
      </w:hyperlink>
      <w:r w:rsidRPr="002E5727">
        <w:rPr>
          <w:rFonts w:eastAsia="Calibri" w:cs="Times New Roman"/>
          <w:color w:val="2F5496" w:themeColor="accent1" w:themeShade="BF"/>
          <w:szCs w:val="20"/>
        </w:rPr>
        <w:t xml:space="preserve">, </w:t>
      </w:r>
    </w:p>
    <w:p w14:paraId="0A7454ED" w14:textId="77777777" w:rsidR="002E5727" w:rsidRPr="002E5727" w:rsidRDefault="00C13CD9" w:rsidP="002E5727">
      <w:pPr>
        <w:spacing w:after="0"/>
        <w:jc w:val="left"/>
        <w:rPr>
          <w:rFonts w:eastAsia="Calibri" w:cs="Times New Roman"/>
          <w:color w:val="2F5496" w:themeColor="accent1" w:themeShade="BF"/>
          <w:szCs w:val="20"/>
        </w:rPr>
      </w:pPr>
      <w:hyperlink r:id="rId38" w:history="1">
        <w:r w:rsidR="002E5727" w:rsidRPr="002E5727">
          <w:rPr>
            <w:rStyle w:val="Lienhypertexte"/>
            <w:rFonts w:eastAsia="Calibri" w:cs="Times New Roman"/>
            <w:szCs w:val="20"/>
            <w:u w:val="none"/>
          </w:rPr>
          <w:t>https://www.journaltahalil.com/category/economie/</w:t>
        </w:r>
      </w:hyperlink>
      <w:r w:rsidR="002E5727" w:rsidRPr="002E5727">
        <w:rPr>
          <w:rFonts w:eastAsia="Calibri" w:cs="Times New Roman"/>
          <w:color w:val="2F5496" w:themeColor="accent1" w:themeShade="BF"/>
          <w:szCs w:val="20"/>
        </w:rPr>
        <w:t>,</w:t>
      </w:r>
    </w:p>
    <w:p w14:paraId="2BEAB1C2" w14:textId="73BCB433" w:rsidR="002E5727" w:rsidRPr="002E5727" w:rsidRDefault="002E5727" w:rsidP="002E5727">
      <w:pPr>
        <w:spacing w:after="0"/>
        <w:jc w:val="left"/>
        <w:rPr>
          <w:rFonts w:eastAsia="Calibri" w:cs="Times New Roman"/>
          <w:b/>
          <w:bCs/>
          <w:szCs w:val="20"/>
        </w:rPr>
      </w:pPr>
      <w:bookmarkStart w:id="3" w:name="_Hlk226046474"/>
      <w:r w:rsidRPr="002E5727">
        <w:rPr>
          <w:b/>
          <w:bCs/>
        </w:rPr>
        <w:t>Niger :</w:t>
      </w:r>
      <w:r w:rsidRPr="002E5727">
        <w:t xml:space="preserve"> </w:t>
      </w:r>
      <w:hyperlink r:id="rId39" w:history="1">
        <w:r w:rsidRPr="002E5727">
          <w:rPr>
            <w:rStyle w:val="Lienhypertexte"/>
            <w:rFonts w:eastAsia="Calibri" w:cs="Times New Roman"/>
            <w:szCs w:val="20"/>
            <w:u w:val="none"/>
          </w:rPr>
          <w:t>https://www.lesahel.org/category/economie/</w:t>
        </w:r>
      </w:hyperlink>
      <w:r w:rsidRPr="002E5727">
        <w:rPr>
          <w:rFonts w:eastAsia="Calibri" w:cs="Times New Roman"/>
          <w:color w:val="2F5496" w:themeColor="accent1" w:themeShade="BF"/>
          <w:szCs w:val="20"/>
        </w:rPr>
        <w:t>,</w:t>
      </w:r>
      <w:r w:rsidR="00155204" w:rsidRPr="00155204">
        <w:t xml:space="preserve"> </w:t>
      </w:r>
      <w:r w:rsidR="00155204" w:rsidRPr="00155204">
        <w:rPr>
          <w:rFonts w:eastAsia="Calibri" w:cs="Times New Roman"/>
          <w:color w:val="2F5496" w:themeColor="accent1" w:themeShade="BF"/>
          <w:szCs w:val="20"/>
        </w:rPr>
        <w:t>https://anp.ne/</w:t>
      </w:r>
    </w:p>
    <w:bookmarkEnd w:id="3"/>
    <w:p w14:paraId="65B23904" w14:textId="77777777" w:rsidR="002E5727" w:rsidRPr="002E5727" w:rsidRDefault="002E5727" w:rsidP="002E5727">
      <w:pPr>
        <w:spacing w:after="0"/>
        <w:jc w:val="left"/>
        <w:rPr>
          <w:rFonts w:eastAsia="Calibri" w:cs="Times New Roman"/>
          <w:szCs w:val="20"/>
        </w:rPr>
      </w:pPr>
      <w:r w:rsidRPr="002E5727">
        <w:rPr>
          <w:rFonts w:eastAsia="Calibri" w:cs="Times New Roman"/>
          <w:b/>
          <w:bCs/>
          <w:szCs w:val="20"/>
        </w:rPr>
        <w:t xml:space="preserve">Sierra Léone : </w:t>
      </w:r>
      <w:hyperlink r:id="rId40" w:history="1">
        <w:r w:rsidRPr="002E5727">
          <w:rPr>
            <w:rStyle w:val="Lienhypertexte"/>
            <w:rFonts w:eastAsia="Calibri" w:cs="Times New Roman"/>
            <w:szCs w:val="20"/>
            <w:u w:val="none"/>
          </w:rPr>
          <w:t>https://www.thesierraleonetelegraph.com/</w:t>
        </w:r>
      </w:hyperlink>
      <w:r w:rsidRPr="002E5727">
        <w:rPr>
          <w:rFonts w:eastAsia="Calibri" w:cs="Times New Roman"/>
          <w:szCs w:val="20"/>
        </w:rPr>
        <w:t xml:space="preserve"> </w:t>
      </w:r>
    </w:p>
    <w:p w14:paraId="01422A9E" w14:textId="2BB426B6" w:rsidR="002E5727" w:rsidRDefault="002E5727" w:rsidP="002E5727">
      <w:pPr>
        <w:spacing w:after="0"/>
        <w:jc w:val="left"/>
        <w:rPr>
          <w:rStyle w:val="Lienhypertexte"/>
          <w:rFonts w:eastAsia="Calibri" w:cs="Times New Roman"/>
          <w:color w:val="2F5496" w:themeColor="accent1" w:themeShade="BF"/>
          <w:szCs w:val="20"/>
          <w:u w:val="none"/>
        </w:rPr>
      </w:pPr>
      <w:r w:rsidRPr="002E5727">
        <w:rPr>
          <w:rFonts w:eastAsia="Calibri" w:cs="Times New Roman"/>
          <w:b/>
          <w:bCs/>
          <w:szCs w:val="20"/>
        </w:rPr>
        <w:t>Togo :</w:t>
      </w:r>
      <w:r w:rsidRPr="002E5727">
        <w:rPr>
          <w:rFonts w:eastAsia="Calibri" w:cs="Times New Roman"/>
          <w:szCs w:val="20"/>
        </w:rPr>
        <w:t xml:space="preserve"> </w:t>
      </w:r>
      <w:hyperlink r:id="rId41" w:history="1">
        <w:r w:rsidRPr="002E5727">
          <w:rPr>
            <w:rStyle w:val="Lienhypertexte"/>
            <w:rFonts w:eastAsia="Calibri" w:cs="Times New Roman"/>
            <w:szCs w:val="20"/>
            <w:u w:val="none"/>
          </w:rPr>
          <w:t>https://atop.tg</w:t>
        </w:r>
      </w:hyperlink>
      <w:r w:rsidRPr="002E5727">
        <w:rPr>
          <w:rFonts w:eastAsia="Calibri" w:cs="Times New Roman"/>
          <w:color w:val="2F5496" w:themeColor="accent1" w:themeShade="BF"/>
          <w:szCs w:val="20"/>
        </w:rPr>
        <w:t>, https://agriculture.gouv.tg,</w:t>
      </w:r>
      <w:r w:rsidRPr="002E5727">
        <w:t xml:space="preserve"> </w:t>
      </w:r>
      <w:hyperlink r:id="rId42" w:history="1">
        <w:r w:rsidRPr="002E5727">
          <w:rPr>
            <w:rStyle w:val="Lienhypertexte"/>
            <w:rFonts w:eastAsia="Calibri" w:cs="Times New Roman"/>
            <w:color w:val="2F5496" w:themeColor="accent1" w:themeShade="BF"/>
            <w:szCs w:val="20"/>
            <w:u w:val="none"/>
          </w:rPr>
          <w:t>https://www.republicoftogo.com/</w:t>
        </w:r>
      </w:hyperlink>
      <w:r w:rsidRPr="002E5727">
        <w:rPr>
          <w:rStyle w:val="Lienhypertexte"/>
          <w:rFonts w:eastAsia="Calibri" w:cs="Times New Roman"/>
          <w:color w:val="2F5496" w:themeColor="accent1" w:themeShade="BF"/>
          <w:szCs w:val="20"/>
          <w:u w:val="none"/>
        </w:rPr>
        <w:t>,</w:t>
      </w:r>
      <w:r w:rsidRPr="002E5727">
        <w:rPr>
          <w:rFonts w:eastAsia="Calibri" w:cs="Times New Roman"/>
          <w:color w:val="2F5496" w:themeColor="accent1" w:themeShade="BF"/>
          <w:szCs w:val="20"/>
        </w:rPr>
        <w:t xml:space="preserve"> </w:t>
      </w:r>
      <w:hyperlink r:id="rId43" w:history="1">
        <w:r w:rsidRPr="002E5727">
          <w:rPr>
            <w:rStyle w:val="Lienhypertexte"/>
            <w:rFonts w:eastAsia="Calibri" w:cs="Times New Roman"/>
            <w:szCs w:val="20"/>
            <w:u w:val="none"/>
          </w:rPr>
          <w:t>https://www.republiquetogolaise.com/agro/</w:t>
        </w:r>
      </w:hyperlink>
      <w:r w:rsidRPr="002E5727">
        <w:rPr>
          <w:rFonts w:eastAsia="Calibri" w:cs="Times New Roman"/>
          <w:color w:val="2F5496" w:themeColor="accent1" w:themeShade="BF"/>
          <w:szCs w:val="20"/>
        </w:rPr>
        <w:t xml:space="preserve">, </w:t>
      </w:r>
      <w:hyperlink r:id="rId44" w:history="1">
        <w:r w:rsidRPr="002E5727">
          <w:rPr>
            <w:rStyle w:val="Lienhypertexte"/>
            <w:rFonts w:eastAsia="Calibri" w:cs="Times New Roman"/>
            <w:color w:val="2F5496" w:themeColor="accent1" w:themeShade="BF"/>
            <w:szCs w:val="20"/>
            <w:u w:val="none"/>
          </w:rPr>
          <w:t>https://www.agridigitale.net/</w:t>
        </w:r>
      </w:hyperlink>
    </w:p>
    <w:p w14:paraId="393DCEC9" w14:textId="77777777" w:rsidR="000E3752" w:rsidRPr="002E5727" w:rsidRDefault="000E3752" w:rsidP="002E5727">
      <w:pPr>
        <w:spacing w:after="0"/>
        <w:jc w:val="left"/>
        <w:rPr>
          <w:rStyle w:val="Lienhypertexte"/>
          <w:rFonts w:eastAsia="Calibri" w:cs="Times New Roman"/>
          <w:color w:val="2F5496" w:themeColor="accent1" w:themeShade="BF"/>
          <w:szCs w:val="20"/>
          <w:u w:val="none"/>
        </w:rPr>
      </w:pPr>
    </w:p>
    <w:p w14:paraId="187A2088" w14:textId="6C6D1AB0" w:rsidR="002E0E61" w:rsidRPr="00A1454F" w:rsidRDefault="009D0F96" w:rsidP="007B5BCC">
      <w:pPr>
        <w:pStyle w:val="Titre1"/>
      </w:pPr>
      <w:bookmarkStart w:id="4" w:name="_Toc207812030"/>
      <w:bookmarkStart w:id="5" w:name="_Toc207812898"/>
      <w:bookmarkStart w:id="6" w:name="_Toc207813060"/>
      <w:bookmarkStart w:id="7" w:name="_Toc207887317"/>
      <w:bookmarkStart w:id="8" w:name="_Toc228478320"/>
      <w:bookmarkStart w:id="9" w:name="_Toc228901802"/>
      <w:r w:rsidRPr="00A1454F">
        <w:t>Région</w:t>
      </w:r>
      <w:bookmarkStart w:id="10" w:name="_Toc207806845"/>
      <w:bookmarkStart w:id="11" w:name="_Toc207806911"/>
      <w:bookmarkStart w:id="12" w:name="_Toc207807290"/>
      <w:bookmarkEnd w:id="4"/>
      <w:bookmarkEnd w:id="5"/>
      <w:bookmarkEnd w:id="6"/>
      <w:bookmarkEnd w:id="7"/>
      <w:bookmarkEnd w:id="8"/>
      <w:bookmarkEnd w:id="9"/>
    </w:p>
    <w:p w14:paraId="13D49378" w14:textId="26B92B96" w:rsidR="008306F9" w:rsidRPr="00A1454F" w:rsidRDefault="004A7445" w:rsidP="004A7445">
      <w:pPr>
        <w:spacing w:after="0" w:line="240" w:lineRule="auto"/>
        <w:outlineLvl w:val="1"/>
        <w:rPr>
          <w:rFonts w:eastAsia="Times New Roman" w:cs="Times New Roman"/>
          <w:b/>
          <w:bCs/>
          <w:szCs w:val="20"/>
          <w:lang w:eastAsia="fr-FR"/>
        </w:rPr>
      </w:pPr>
      <w:bookmarkStart w:id="13" w:name="_Toc226623148"/>
      <w:bookmarkStart w:id="14" w:name="_Toc207812033"/>
      <w:bookmarkStart w:id="15" w:name="_Toc207812901"/>
      <w:bookmarkStart w:id="16" w:name="_Toc207813063"/>
      <w:bookmarkStart w:id="17" w:name="_Toc228901803"/>
      <w:r w:rsidRPr="00A1454F">
        <w:rPr>
          <w:rFonts w:eastAsia="Times New Roman" w:cs="Arial"/>
          <w:b/>
          <w:bCs/>
          <w:color w:val="444444"/>
          <w:szCs w:val="20"/>
          <w:lang w:eastAsia="fr-FR"/>
        </w:rPr>
        <w:t xml:space="preserve">Evènement </w:t>
      </w:r>
      <w:r w:rsidR="00E634F5" w:rsidRPr="00A1454F">
        <w:rPr>
          <w:rFonts w:eastAsia="Times New Roman" w:cs="Arial"/>
          <w:b/>
          <w:bCs/>
          <w:color w:val="444444"/>
          <w:szCs w:val="20"/>
          <w:lang w:eastAsia="fr-FR"/>
        </w:rPr>
        <w:t>– 34</w:t>
      </w:r>
      <w:r w:rsidR="00E634F5" w:rsidRPr="00A1454F">
        <w:rPr>
          <w:rFonts w:eastAsia="Times New Roman" w:cs="Arial"/>
          <w:b/>
          <w:bCs/>
          <w:color w:val="444444"/>
          <w:szCs w:val="20"/>
          <w:vertAlign w:val="superscript"/>
          <w:lang w:eastAsia="fr-FR"/>
        </w:rPr>
        <w:t>ème</w:t>
      </w:r>
      <w:r w:rsidR="00E634F5" w:rsidRPr="00A1454F">
        <w:rPr>
          <w:rFonts w:eastAsia="Times New Roman" w:cs="Arial"/>
          <w:b/>
          <w:bCs/>
          <w:color w:val="444444"/>
          <w:szCs w:val="20"/>
          <w:lang w:eastAsia="fr-FR"/>
        </w:rPr>
        <w:t xml:space="preserve"> session de la Conférence régionale de l’Organisation des Nations unies pour l’alimentation et l’agriculture (FAO) pour l’Afrique.</w:t>
      </w:r>
      <w:bookmarkEnd w:id="17"/>
    </w:p>
    <w:p w14:paraId="23765985" w14:textId="06D1D22D" w:rsidR="008306F9" w:rsidRPr="00A1454F" w:rsidRDefault="008306F9" w:rsidP="008306F9">
      <w:pPr>
        <w:shd w:val="clear" w:color="auto" w:fill="FFFFFF"/>
        <w:spacing w:after="0" w:line="276" w:lineRule="auto"/>
        <w:rPr>
          <w:rFonts w:eastAsia="Times New Roman" w:cs="Arial"/>
          <w:color w:val="444444"/>
          <w:szCs w:val="20"/>
          <w:lang w:eastAsia="fr-FR"/>
        </w:rPr>
      </w:pPr>
      <w:bookmarkStart w:id="18" w:name="_Hlk227228163"/>
      <w:r w:rsidRPr="00A1454F">
        <w:rPr>
          <w:rFonts w:eastAsia="Times New Roman" w:cs="Arial"/>
          <w:color w:val="444444"/>
          <w:szCs w:val="20"/>
          <w:lang w:eastAsia="fr-FR"/>
        </w:rPr>
        <w:t>La 34</w:t>
      </w:r>
      <w:r w:rsidR="00E634F5" w:rsidRPr="00A1454F">
        <w:rPr>
          <w:rFonts w:eastAsia="Times New Roman" w:cs="Arial"/>
          <w:color w:val="444444"/>
          <w:szCs w:val="20"/>
          <w:vertAlign w:val="superscript"/>
          <w:lang w:eastAsia="fr-FR"/>
        </w:rPr>
        <w:t>ème</w:t>
      </w:r>
      <w:r w:rsidRPr="00A1454F">
        <w:rPr>
          <w:rFonts w:eastAsia="Times New Roman" w:cs="Arial"/>
          <w:color w:val="444444"/>
          <w:szCs w:val="20"/>
          <w:lang w:eastAsia="fr-FR"/>
        </w:rPr>
        <w:t xml:space="preserve"> session de la Conférence régionale de la FAO pour l’Afrique</w:t>
      </w:r>
      <w:bookmarkEnd w:id="18"/>
      <w:r w:rsidRPr="00A1454F">
        <w:rPr>
          <w:rFonts w:eastAsia="Times New Roman" w:cs="Arial"/>
          <w:color w:val="444444"/>
          <w:szCs w:val="20"/>
          <w:lang w:eastAsia="fr-FR"/>
        </w:rPr>
        <w:t xml:space="preserve"> s’est </w:t>
      </w:r>
      <w:bookmarkStart w:id="19" w:name="_Hlk227228211"/>
      <w:r w:rsidR="00E634F5" w:rsidRPr="00A1454F">
        <w:rPr>
          <w:rFonts w:eastAsia="Times New Roman" w:cs="Arial"/>
          <w:color w:val="444444"/>
          <w:szCs w:val="20"/>
          <w:lang w:eastAsia="fr-FR"/>
        </w:rPr>
        <w:t xml:space="preserve">déroulée </w:t>
      </w:r>
      <w:r w:rsidRPr="00A1454F">
        <w:rPr>
          <w:rFonts w:eastAsia="Times New Roman" w:cs="Arial"/>
          <w:color w:val="444444"/>
          <w:szCs w:val="20"/>
          <w:lang w:eastAsia="fr-FR"/>
        </w:rPr>
        <w:t xml:space="preserve">à Nouakchott </w:t>
      </w:r>
      <w:bookmarkEnd w:id="19"/>
      <w:r w:rsidRPr="00A1454F">
        <w:rPr>
          <w:rFonts w:eastAsia="Times New Roman" w:cs="Arial"/>
          <w:color w:val="444444"/>
          <w:szCs w:val="20"/>
          <w:lang w:eastAsia="fr-FR"/>
        </w:rPr>
        <w:t>autour de la transformation des systèmes agroalimentaires.</w:t>
      </w:r>
      <w:r w:rsidR="00E634F5" w:rsidRPr="00A1454F">
        <w:rPr>
          <w:rFonts w:eastAsia="Times New Roman" w:cs="Arial"/>
          <w:color w:val="444444"/>
          <w:szCs w:val="20"/>
          <w:lang w:eastAsia="fr-FR"/>
        </w:rPr>
        <w:t xml:space="preserve"> </w:t>
      </w:r>
      <w:r w:rsidRPr="00A1454F">
        <w:rPr>
          <w:rFonts w:eastAsia="Times New Roman" w:cs="Arial"/>
          <w:color w:val="444444"/>
          <w:szCs w:val="20"/>
          <w:lang w:eastAsia="fr-FR"/>
        </w:rPr>
        <w:t xml:space="preserve">Pendant cinq jours, responsables gouvernementaux, experts techniques et partenaires de développement </w:t>
      </w:r>
      <w:r w:rsidR="00E634F5" w:rsidRPr="00A1454F">
        <w:rPr>
          <w:rFonts w:eastAsia="Times New Roman" w:cs="Arial"/>
          <w:color w:val="444444"/>
          <w:szCs w:val="20"/>
          <w:lang w:eastAsia="fr-FR"/>
        </w:rPr>
        <w:t xml:space="preserve">ont </w:t>
      </w:r>
      <w:r w:rsidRPr="00A1454F">
        <w:rPr>
          <w:rFonts w:eastAsia="Times New Roman" w:cs="Arial"/>
          <w:color w:val="444444"/>
          <w:szCs w:val="20"/>
          <w:lang w:eastAsia="fr-FR"/>
        </w:rPr>
        <w:t>débatt</w:t>
      </w:r>
      <w:r w:rsidR="00E634F5" w:rsidRPr="00A1454F">
        <w:rPr>
          <w:rFonts w:eastAsia="Times New Roman" w:cs="Arial"/>
          <w:color w:val="444444"/>
          <w:szCs w:val="20"/>
          <w:lang w:eastAsia="fr-FR"/>
        </w:rPr>
        <w:t xml:space="preserve">u </w:t>
      </w:r>
      <w:r w:rsidRPr="00A1454F">
        <w:rPr>
          <w:rFonts w:eastAsia="Times New Roman" w:cs="Arial"/>
          <w:color w:val="444444"/>
          <w:szCs w:val="20"/>
          <w:lang w:eastAsia="fr-FR"/>
        </w:rPr>
        <w:t>des politiques à mettre en œuvre pour renforcer la sécurité alimentaire, accélérer les investissements et améliorer la résilience des économies rurales africaines.</w:t>
      </w:r>
      <w:r w:rsidR="00E634F5" w:rsidRPr="00A1454F">
        <w:rPr>
          <w:rFonts w:eastAsia="Times New Roman" w:cs="Arial"/>
          <w:color w:val="444444"/>
          <w:szCs w:val="20"/>
          <w:lang w:eastAsia="fr-FR"/>
        </w:rPr>
        <w:t xml:space="preserve"> </w:t>
      </w:r>
      <w:r w:rsidRPr="00A1454F">
        <w:rPr>
          <w:rFonts w:eastAsia="Times New Roman" w:cs="Arial"/>
          <w:color w:val="444444"/>
          <w:szCs w:val="20"/>
          <w:lang w:eastAsia="fr-FR"/>
        </w:rPr>
        <w:t>Dès l’ouverture officielle, le ministre mauritanien de l’</w:t>
      </w:r>
      <w:r w:rsidR="00E634F5" w:rsidRPr="00A1454F">
        <w:rPr>
          <w:rFonts w:eastAsia="Times New Roman" w:cs="Arial"/>
          <w:color w:val="444444"/>
          <w:szCs w:val="20"/>
          <w:lang w:eastAsia="fr-FR"/>
        </w:rPr>
        <w:t>a</w:t>
      </w:r>
      <w:r w:rsidRPr="00A1454F">
        <w:rPr>
          <w:rFonts w:eastAsia="Times New Roman" w:cs="Arial"/>
          <w:color w:val="444444"/>
          <w:szCs w:val="20"/>
          <w:lang w:eastAsia="fr-FR"/>
        </w:rPr>
        <w:t xml:space="preserve">griculture et de la </w:t>
      </w:r>
      <w:r w:rsidR="00E634F5" w:rsidRPr="00A1454F">
        <w:rPr>
          <w:rFonts w:eastAsia="Times New Roman" w:cs="Arial"/>
          <w:color w:val="444444"/>
          <w:szCs w:val="20"/>
          <w:lang w:eastAsia="fr-FR"/>
        </w:rPr>
        <w:t>s</w:t>
      </w:r>
      <w:r w:rsidRPr="00A1454F">
        <w:rPr>
          <w:rFonts w:eastAsia="Times New Roman" w:cs="Arial"/>
          <w:color w:val="444444"/>
          <w:szCs w:val="20"/>
          <w:lang w:eastAsia="fr-FR"/>
        </w:rPr>
        <w:t xml:space="preserve">ouveraineté alimentaire, </w:t>
      </w:r>
      <w:r w:rsidR="00E634F5" w:rsidRPr="00A1454F">
        <w:rPr>
          <w:rFonts w:eastAsia="Times New Roman" w:cs="Arial"/>
          <w:color w:val="444444"/>
          <w:szCs w:val="20"/>
          <w:lang w:eastAsia="fr-FR"/>
        </w:rPr>
        <w:t>M.</w:t>
      </w:r>
      <w:r w:rsidR="004A7445" w:rsidRPr="00A1454F">
        <w:rPr>
          <w:rFonts w:eastAsia="Times New Roman" w:cs="Arial"/>
          <w:color w:val="444444"/>
          <w:szCs w:val="20"/>
          <w:lang w:eastAsia="fr-FR"/>
        </w:rPr>
        <w:t> </w:t>
      </w:r>
      <w:r w:rsidRPr="00A1454F">
        <w:rPr>
          <w:rFonts w:eastAsia="Times New Roman" w:cs="Arial"/>
          <w:color w:val="444444"/>
          <w:szCs w:val="20"/>
          <w:lang w:eastAsia="fr-FR"/>
        </w:rPr>
        <w:t xml:space="preserve">Mohamed </w:t>
      </w:r>
      <w:proofErr w:type="spellStart"/>
      <w:r w:rsidRPr="00A1454F">
        <w:rPr>
          <w:rFonts w:eastAsia="Times New Roman" w:cs="Arial"/>
          <w:color w:val="444444"/>
          <w:szCs w:val="20"/>
          <w:lang w:eastAsia="fr-FR"/>
        </w:rPr>
        <w:t>Ahmedou</w:t>
      </w:r>
      <w:proofErr w:type="spellEnd"/>
      <w:r w:rsidRPr="00A1454F">
        <w:rPr>
          <w:rFonts w:eastAsia="Times New Roman" w:cs="Arial"/>
          <w:color w:val="444444"/>
          <w:szCs w:val="20"/>
          <w:lang w:eastAsia="fr-FR"/>
        </w:rPr>
        <w:t xml:space="preserve"> </w:t>
      </w:r>
      <w:proofErr w:type="spellStart"/>
      <w:r w:rsidRPr="00A1454F">
        <w:rPr>
          <w:rFonts w:eastAsia="Times New Roman" w:cs="Arial"/>
          <w:color w:val="444444"/>
          <w:szCs w:val="20"/>
          <w:lang w:eastAsia="fr-FR"/>
        </w:rPr>
        <w:t>Mhaimid</w:t>
      </w:r>
      <w:proofErr w:type="spellEnd"/>
      <w:r w:rsidRPr="00A1454F">
        <w:rPr>
          <w:rFonts w:eastAsia="Times New Roman" w:cs="Arial"/>
          <w:color w:val="444444"/>
          <w:szCs w:val="20"/>
          <w:lang w:eastAsia="fr-FR"/>
        </w:rPr>
        <w:t>, a insist</w:t>
      </w:r>
      <w:r w:rsidR="00E634F5" w:rsidRPr="00A1454F">
        <w:rPr>
          <w:rFonts w:eastAsia="Times New Roman" w:cs="Arial"/>
          <w:color w:val="444444"/>
          <w:szCs w:val="20"/>
          <w:lang w:eastAsia="fr-FR"/>
        </w:rPr>
        <w:t>é</w:t>
      </w:r>
      <w:r w:rsidRPr="00A1454F">
        <w:rPr>
          <w:rFonts w:eastAsia="Times New Roman" w:cs="Arial"/>
          <w:color w:val="444444"/>
          <w:szCs w:val="20"/>
          <w:lang w:eastAsia="fr-FR"/>
        </w:rPr>
        <w:t xml:space="preserve"> sur la nécessité de moderniser les systèmes de</w:t>
      </w:r>
      <w:r w:rsidR="00F226CD" w:rsidRPr="00A1454F">
        <w:rPr>
          <w:rFonts w:eastAsia="Times New Roman" w:cs="Arial"/>
          <w:color w:val="444444"/>
          <w:szCs w:val="20"/>
          <w:lang w:eastAsia="fr-FR"/>
        </w:rPr>
        <w:t xml:space="preserve"> </w:t>
      </w:r>
      <w:r w:rsidRPr="00A1454F">
        <w:rPr>
          <w:rFonts w:eastAsia="Times New Roman" w:cs="Arial"/>
          <w:color w:val="444444"/>
          <w:szCs w:val="20"/>
          <w:lang w:eastAsia="fr-FR"/>
        </w:rPr>
        <w:t>production et de renforcer les chaînes de valeur agroalimentaires. Il a souligné les défis liés à la hausse des coûts des intrants, aux effets du changement climatique et à la volatilité des marchés, tout en appelant à des solutions réalistes et fiables fondées sur des investissements structurants et des partenariats public-privé renforcés.</w:t>
      </w:r>
      <w:r w:rsidR="00E634F5" w:rsidRPr="00A1454F">
        <w:rPr>
          <w:rFonts w:eastAsia="Times New Roman" w:cs="Arial"/>
          <w:color w:val="444444"/>
          <w:szCs w:val="20"/>
          <w:lang w:eastAsia="fr-FR"/>
        </w:rPr>
        <w:t xml:space="preserve"> M. </w:t>
      </w:r>
      <w:proofErr w:type="spellStart"/>
      <w:r w:rsidRPr="00A1454F">
        <w:rPr>
          <w:rFonts w:eastAsia="Times New Roman" w:cs="Arial"/>
          <w:color w:val="444444"/>
          <w:szCs w:val="20"/>
          <w:lang w:eastAsia="fr-FR"/>
        </w:rPr>
        <w:t>Abebe</w:t>
      </w:r>
      <w:proofErr w:type="spellEnd"/>
      <w:r w:rsidRPr="00A1454F">
        <w:rPr>
          <w:rFonts w:eastAsia="Times New Roman" w:cs="Arial"/>
          <w:color w:val="444444"/>
          <w:szCs w:val="20"/>
          <w:lang w:eastAsia="fr-FR"/>
        </w:rPr>
        <w:t xml:space="preserve"> Haile-Gabriel, directeur général adjoint de </w:t>
      </w:r>
      <w:bookmarkStart w:id="20" w:name="_Hlk227228321"/>
      <w:r w:rsidRPr="00A1454F">
        <w:rPr>
          <w:rFonts w:eastAsia="Times New Roman" w:cs="Arial"/>
          <w:color w:val="444444"/>
          <w:szCs w:val="20"/>
          <w:lang w:eastAsia="fr-FR"/>
        </w:rPr>
        <w:t xml:space="preserve">la </w:t>
      </w:r>
      <w:bookmarkEnd w:id="20"/>
      <w:r w:rsidR="00E634F5" w:rsidRPr="00A1454F">
        <w:rPr>
          <w:rFonts w:eastAsia="Times New Roman" w:cs="Arial"/>
          <w:color w:val="444444"/>
          <w:szCs w:val="20"/>
          <w:lang w:eastAsia="fr-FR"/>
        </w:rPr>
        <w:t xml:space="preserve">FAO </w:t>
      </w:r>
      <w:r w:rsidRPr="00A1454F">
        <w:rPr>
          <w:rFonts w:eastAsia="Times New Roman" w:cs="Arial"/>
          <w:color w:val="444444"/>
          <w:szCs w:val="20"/>
          <w:lang w:eastAsia="fr-FR"/>
        </w:rPr>
        <w:t>et représentant régional pour l’Afrique, a rappelé l’urgence d’une réponse coordonnée face à la convergence des crises climatiques, économiques et sécuritaires.</w:t>
      </w:r>
      <w:r w:rsidR="00E634F5" w:rsidRPr="00A1454F">
        <w:rPr>
          <w:rFonts w:eastAsia="Times New Roman" w:cs="Arial"/>
          <w:color w:val="444444"/>
          <w:szCs w:val="20"/>
          <w:lang w:eastAsia="fr-FR"/>
        </w:rPr>
        <w:t xml:space="preserve"> </w:t>
      </w:r>
      <w:r w:rsidRPr="00A1454F">
        <w:rPr>
          <w:rFonts w:eastAsia="Times New Roman" w:cs="Arial"/>
          <w:color w:val="444444"/>
          <w:szCs w:val="20"/>
          <w:lang w:eastAsia="fr-FR"/>
        </w:rPr>
        <w:t xml:space="preserve">Il a insisté sur la nécessité de construire des systèmes agroalimentaires capables d’absorber les </w:t>
      </w:r>
      <w:r w:rsidRPr="00A1454F">
        <w:rPr>
          <w:rFonts w:eastAsia="Times New Roman" w:cs="Arial"/>
          <w:color w:val="444444"/>
          <w:szCs w:val="20"/>
          <w:lang w:eastAsia="fr-FR"/>
        </w:rPr>
        <w:lastRenderedPageBreak/>
        <w:t>chocs sans aggraver l’insécurité alimentaire, appelant à une mise en œuvre rigoureuse des</w:t>
      </w:r>
      <w:r w:rsidR="004132EF" w:rsidRPr="00A1454F">
        <w:rPr>
          <w:rFonts w:eastAsia="Times New Roman" w:cs="Arial"/>
          <w:color w:val="444444"/>
          <w:szCs w:val="20"/>
          <w:lang w:eastAsia="fr-FR"/>
        </w:rPr>
        <w:t xml:space="preserve"> </w:t>
      </w:r>
      <w:r w:rsidRPr="00A1454F">
        <w:rPr>
          <w:rFonts w:eastAsia="Times New Roman" w:cs="Arial"/>
          <w:color w:val="444444"/>
          <w:szCs w:val="20"/>
          <w:lang w:eastAsia="fr-FR"/>
        </w:rPr>
        <w:t>politiques, à des investissements coordonnés et à un leadership politique soutenu au niveau national.</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Au cœur des travaux techniques, les discussions adoptent une approche intégrée et multisectorielle des systèmes agroalimentaires, englobant l’agriculture, l’élevage et la pêche.</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Cette vision élargie reflète une réalité structurelle du continent : la sécurité alimentaire et les revenus ruraux reposent de plus en plus sur des systèmes productifs complémentaires, où la diversification constitue un levier central de résilience.</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Dans ce cadre, les délégations ont notamment examiné la mise en œuvre de la Déclaration de Kampala du Programme détaillé de développement de l’agriculture en Afrique</w:t>
      </w:r>
      <w:r w:rsidR="00E01B50" w:rsidRPr="00A1454F">
        <w:rPr>
          <w:rFonts w:eastAsia="Times New Roman" w:cs="Arial"/>
          <w:color w:val="444444"/>
          <w:szCs w:val="20"/>
          <w:lang w:eastAsia="fr-FR"/>
        </w:rPr>
        <w:t xml:space="preserve"> (</w:t>
      </w:r>
      <w:proofErr w:type="spellStart"/>
      <w:r w:rsidR="00E01B50" w:rsidRPr="00A1454F">
        <w:rPr>
          <w:rFonts w:eastAsia="Times New Roman" w:cs="Arial"/>
          <w:i/>
          <w:iCs/>
          <w:color w:val="444444"/>
          <w:szCs w:val="20"/>
          <w:lang w:eastAsia="fr-FR"/>
        </w:rPr>
        <w:t>Comprehensive</w:t>
      </w:r>
      <w:proofErr w:type="spellEnd"/>
      <w:r w:rsidR="00E01B50" w:rsidRPr="00A1454F">
        <w:rPr>
          <w:rFonts w:eastAsia="Times New Roman" w:cs="Arial"/>
          <w:i/>
          <w:iCs/>
          <w:color w:val="444444"/>
          <w:szCs w:val="20"/>
          <w:lang w:eastAsia="fr-FR"/>
        </w:rPr>
        <w:t xml:space="preserve"> </w:t>
      </w:r>
      <w:proofErr w:type="spellStart"/>
      <w:r w:rsidR="00E01B50" w:rsidRPr="00A1454F">
        <w:rPr>
          <w:rFonts w:eastAsia="Times New Roman" w:cs="Arial"/>
          <w:i/>
          <w:iCs/>
          <w:color w:val="444444"/>
          <w:szCs w:val="20"/>
          <w:lang w:eastAsia="fr-FR"/>
        </w:rPr>
        <w:t>Africa</w:t>
      </w:r>
      <w:proofErr w:type="spellEnd"/>
      <w:r w:rsidR="00E01B50" w:rsidRPr="00A1454F">
        <w:rPr>
          <w:rFonts w:eastAsia="Times New Roman" w:cs="Arial"/>
          <w:i/>
          <w:iCs/>
          <w:color w:val="444444"/>
          <w:szCs w:val="20"/>
          <w:lang w:eastAsia="fr-FR"/>
        </w:rPr>
        <w:t xml:space="preserve"> Agriculture </w:t>
      </w:r>
      <w:proofErr w:type="spellStart"/>
      <w:r w:rsidR="00E01B50" w:rsidRPr="00A1454F">
        <w:rPr>
          <w:rFonts w:eastAsia="Times New Roman" w:cs="Arial"/>
          <w:i/>
          <w:iCs/>
          <w:color w:val="444444"/>
          <w:szCs w:val="20"/>
          <w:lang w:eastAsia="fr-FR"/>
        </w:rPr>
        <w:t>Development</w:t>
      </w:r>
      <w:proofErr w:type="spellEnd"/>
      <w:r w:rsidR="00E01B50" w:rsidRPr="00A1454F">
        <w:rPr>
          <w:rFonts w:eastAsia="Times New Roman" w:cs="Arial"/>
          <w:i/>
          <w:iCs/>
          <w:color w:val="444444"/>
          <w:szCs w:val="20"/>
          <w:lang w:eastAsia="fr-FR"/>
        </w:rPr>
        <w:t xml:space="preserve"> Programme</w:t>
      </w:r>
      <w:r w:rsidR="00E01B50" w:rsidRPr="00A1454F">
        <w:rPr>
          <w:rFonts w:eastAsia="Times New Roman" w:cs="Arial"/>
          <w:color w:val="444444"/>
          <w:szCs w:val="20"/>
          <w:lang w:eastAsia="fr-FR"/>
        </w:rPr>
        <w:t xml:space="preserve"> – CAADP)</w:t>
      </w:r>
      <w:r w:rsidRPr="00A1454F">
        <w:rPr>
          <w:rFonts w:eastAsia="Times New Roman" w:cs="Arial"/>
          <w:color w:val="444444"/>
          <w:szCs w:val="20"/>
          <w:lang w:eastAsia="fr-FR"/>
        </w:rPr>
        <w:t>, ainsi que les priorités liées à la gestion durable des terres, des ressources en eau et des écosystèmes halieutiques et pastoraux.</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L’intégration explicite de la pêche et de l’élevage dans les politiques agricoles marque une approche plus systémique des systèmes alimentaires africains. La stratégie 2026-2035 du CAADP, au centre des débats, illustre cette ambition.</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Elle fixe des objectifs structurants</w:t>
      </w:r>
      <w:r w:rsidR="001C499A" w:rsidRPr="00A1454F">
        <w:rPr>
          <w:rFonts w:eastAsia="Times New Roman" w:cs="Arial"/>
          <w:color w:val="444444"/>
          <w:szCs w:val="20"/>
          <w:lang w:eastAsia="fr-FR"/>
        </w:rPr>
        <w:t> :</w:t>
      </w:r>
      <w:r w:rsidRPr="00A1454F">
        <w:rPr>
          <w:rFonts w:eastAsia="Times New Roman" w:cs="Arial"/>
          <w:color w:val="444444"/>
          <w:szCs w:val="20"/>
          <w:lang w:eastAsia="fr-FR"/>
        </w:rPr>
        <w:t xml:space="preserve"> mobiliser 100 </w:t>
      </w:r>
      <w:r w:rsidR="00E01B50" w:rsidRPr="00A1454F">
        <w:rPr>
          <w:rFonts w:eastAsia="Times New Roman" w:cs="Arial"/>
          <w:color w:val="444444"/>
          <w:szCs w:val="20"/>
          <w:lang w:eastAsia="fr-FR"/>
        </w:rPr>
        <w:t xml:space="preserve">Md USD </w:t>
      </w:r>
      <w:r w:rsidRPr="00A1454F">
        <w:rPr>
          <w:rFonts w:eastAsia="Times New Roman" w:cs="Arial"/>
          <w:color w:val="444444"/>
          <w:szCs w:val="20"/>
          <w:lang w:eastAsia="fr-FR"/>
        </w:rPr>
        <w:t>d’investissements, augmenter la production agroalimentaire d’environ 45%, tripler le commerce intra-africain et réduire de moitié les pertes post-récolte. Ces engagements supposent une transformation coordonnée des filières agricoles, mais aussi des systèmes d’élevage et de pêche, encore insuffisamment valorisés dans les chaînes de valeur.</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Au fil des échanges, les participants ont mis en évidence les contraintes persistantes qui freinent cette transition : dégradation des sols, stress hydrique, pression sur les ressources halieutiques, fragilité des systèmes pastoraux et insuffisance des infrastructures de transformation. Ces défis sont toutefois de plus en plus abordés sous l’angle des opportunités d’investissement et de réforme structurelle.</w:t>
      </w:r>
      <w:r w:rsidR="00E01B50" w:rsidRPr="00A1454F">
        <w:rPr>
          <w:rFonts w:eastAsia="Times New Roman" w:cs="Arial"/>
          <w:color w:val="444444"/>
          <w:szCs w:val="20"/>
          <w:lang w:eastAsia="fr-FR"/>
        </w:rPr>
        <w:t xml:space="preserve"> </w:t>
      </w:r>
      <w:r w:rsidRPr="00A1454F">
        <w:rPr>
          <w:rFonts w:eastAsia="Times New Roman" w:cs="Arial"/>
          <w:color w:val="444444"/>
          <w:szCs w:val="20"/>
          <w:lang w:eastAsia="fr-FR"/>
        </w:rPr>
        <w:t xml:space="preserve">La question de la valeur ajoutée a également occupé une place centrale. L’Afrique capte encore une part limitée de la richesse issue de ses ressources agricoles, pastorales et halieutiques, en raison de chaînes de valeur insuffisamment développées et d’une transformation locale limitée. Dans cette perspective, les initiatives portées par la FAO, notamment « Hand in Hand » et « One Country One </w:t>
      </w:r>
      <w:proofErr w:type="spellStart"/>
      <w:r w:rsidRPr="00A1454F">
        <w:rPr>
          <w:rFonts w:eastAsia="Times New Roman" w:cs="Arial"/>
          <w:color w:val="444444"/>
          <w:szCs w:val="20"/>
          <w:lang w:eastAsia="fr-FR"/>
        </w:rPr>
        <w:t>Priority</w:t>
      </w:r>
      <w:proofErr w:type="spellEnd"/>
      <w:r w:rsidRPr="00A1454F">
        <w:rPr>
          <w:rFonts w:eastAsia="Times New Roman" w:cs="Arial"/>
          <w:color w:val="444444"/>
          <w:szCs w:val="20"/>
          <w:lang w:eastAsia="fr-FR"/>
        </w:rPr>
        <w:t xml:space="preserve"> Product » (OCOP), ont été mises en avant comme des outils opérationnels visant à relier investissements, innovation et marchés. Elles traduisent une approche plus ciblée et territorialisée du développement, intégrant les complémentarités entre agriculture, élevage et pêche. Progressivement, un enjeu transversal s’est imposé dans les débats : celui du financement.</w:t>
      </w:r>
      <w:r w:rsidR="004A7445" w:rsidRPr="00A1454F">
        <w:rPr>
          <w:rFonts w:eastAsia="Times New Roman" w:cs="Arial"/>
          <w:color w:val="444444"/>
          <w:szCs w:val="20"/>
          <w:lang w:eastAsia="fr-FR"/>
        </w:rPr>
        <w:t xml:space="preserve"> </w:t>
      </w:r>
      <w:r w:rsidRPr="00A1454F">
        <w:rPr>
          <w:rFonts w:eastAsia="Times New Roman" w:cs="Arial"/>
          <w:color w:val="444444"/>
          <w:szCs w:val="20"/>
          <w:lang w:eastAsia="fr-FR"/>
        </w:rPr>
        <w:t>La transformation des systèmes agroalimentaires africains nécessite des mécanismes innovants de mobilisation de capitaux, une participation accrue du secteur privé et une meilleure coordination régionale pour passer des engagements politiques à des résultats concrets.</w:t>
      </w:r>
      <w:r w:rsidR="004A7445" w:rsidRPr="00A1454F">
        <w:rPr>
          <w:rFonts w:eastAsia="Times New Roman" w:cs="Arial"/>
          <w:color w:val="444444"/>
          <w:szCs w:val="20"/>
          <w:lang w:eastAsia="fr-FR"/>
        </w:rPr>
        <w:t xml:space="preserve"> </w:t>
      </w:r>
      <w:r w:rsidRPr="00A1454F">
        <w:rPr>
          <w:rFonts w:eastAsia="Times New Roman" w:cs="Arial"/>
          <w:color w:val="444444"/>
          <w:szCs w:val="20"/>
          <w:lang w:eastAsia="fr-FR"/>
        </w:rPr>
        <w:t>Enfin, dans un contexte international marqué par l’instabilité des marchés, les tensions géopolitiques et les chocs climatiques, la sécurité alimentaire s’impose comme un enjeu stratégique majeur.</w:t>
      </w:r>
    </w:p>
    <w:p w14:paraId="5F8CA7B8" w14:textId="77777777" w:rsidR="009B1242" w:rsidRPr="00A1454F" w:rsidRDefault="009B1242" w:rsidP="0096025E">
      <w:pPr>
        <w:shd w:val="clear" w:color="auto" w:fill="FFFFFF"/>
        <w:spacing w:after="0" w:line="276" w:lineRule="auto"/>
        <w:rPr>
          <w:rFonts w:eastAsia="Times New Roman" w:cs="Arial"/>
          <w:color w:val="444444"/>
          <w:szCs w:val="20"/>
          <w:lang w:eastAsia="fr-FR"/>
        </w:rPr>
      </w:pPr>
    </w:p>
    <w:p w14:paraId="35D8A60D" w14:textId="54DABE71" w:rsidR="0096025E" w:rsidRPr="00A1454F" w:rsidRDefault="009B1242" w:rsidP="009B1242">
      <w:pPr>
        <w:spacing w:after="0" w:line="240" w:lineRule="auto"/>
        <w:outlineLvl w:val="1"/>
        <w:rPr>
          <w:rFonts w:eastAsia="Times New Roman" w:cs="Times New Roman"/>
          <w:b/>
          <w:bCs/>
          <w:szCs w:val="20"/>
          <w:lang w:eastAsia="fr-FR"/>
        </w:rPr>
      </w:pPr>
      <w:bookmarkStart w:id="21" w:name="_Toc228901804"/>
      <w:r w:rsidRPr="00A1454F">
        <w:rPr>
          <w:rFonts w:eastAsia="Times New Roman" w:cs="Arial"/>
          <w:b/>
          <w:bCs/>
          <w:color w:val="444444"/>
          <w:szCs w:val="20"/>
          <w:lang w:eastAsia="fr-FR"/>
        </w:rPr>
        <w:t xml:space="preserve">Intégration régionale – La Communauté économique des Etats d’Afrique de l’Ouest (CEDEAO) </w:t>
      </w:r>
      <w:r w:rsidR="0096025E" w:rsidRPr="00A1454F">
        <w:rPr>
          <w:rFonts w:eastAsia="Times New Roman" w:cs="Arial"/>
          <w:b/>
          <w:bCs/>
          <w:color w:val="444444"/>
          <w:szCs w:val="20"/>
          <w:lang w:eastAsia="fr-FR"/>
        </w:rPr>
        <w:t>veut réguler son marché alimentaire de près de 5</w:t>
      </w:r>
      <w:r w:rsidR="004F14D5">
        <w:rPr>
          <w:rFonts w:eastAsia="Times New Roman" w:cs="Arial"/>
          <w:b/>
          <w:bCs/>
          <w:color w:val="444444"/>
          <w:szCs w:val="20"/>
          <w:lang w:eastAsia="fr-FR"/>
        </w:rPr>
        <w:t> </w:t>
      </w:r>
      <w:r w:rsidR="0096025E" w:rsidRPr="00A1454F">
        <w:rPr>
          <w:rFonts w:eastAsia="Times New Roman" w:cs="Arial"/>
          <w:b/>
          <w:bCs/>
          <w:color w:val="444444"/>
          <w:szCs w:val="20"/>
          <w:lang w:eastAsia="fr-FR"/>
        </w:rPr>
        <w:t>597</w:t>
      </w:r>
      <w:r w:rsidR="004F14D5">
        <w:rPr>
          <w:rFonts w:eastAsia="Times New Roman" w:cs="Arial"/>
          <w:b/>
          <w:bCs/>
          <w:color w:val="444444"/>
          <w:szCs w:val="20"/>
          <w:lang w:eastAsia="fr-FR"/>
        </w:rPr>
        <w:t> </w:t>
      </w:r>
      <w:r w:rsidRPr="00A1454F">
        <w:rPr>
          <w:rFonts w:eastAsia="Times New Roman" w:cs="Arial"/>
          <w:b/>
          <w:bCs/>
          <w:color w:val="444444"/>
          <w:szCs w:val="20"/>
          <w:lang w:eastAsia="fr-FR"/>
        </w:rPr>
        <w:t>Md</w:t>
      </w:r>
      <w:r w:rsidR="004F14D5">
        <w:rPr>
          <w:rFonts w:eastAsia="Times New Roman" w:cs="Arial"/>
          <w:b/>
          <w:bCs/>
          <w:color w:val="444444"/>
          <w:szCs w:val="20"/>
          <w:lang w:eastAsia="fr-FR"/>
        </w:rPr>
        <w:t> </w:t>
      </w:r>
      <w:r w:rsidR="0096025E" w:rsidRPr="00A1454F">
        <w:rPr>
          <w:rFonts w:eastAsia="Times New Roman" w:cs="Arial"/>
          <w:b/>
          <w:bCs/>
          <w:color w:val="444444"/>
          <w:szCs w:val="20"/>
          <w:lang w:eastAsia="fr-FR"/>
        </w:rPr>
        <w:t>FCFA</w:t>
      </w:r>
      <w:r w:rsidRPr="00A1454F">
        <w:rPr>
          <w:rFonts w:eastAsia="Times New Roman" w:cs="Arial"/>
          <w:b/>
          <w:bCs/>
          <w:color w:val="444444"/>
          <w:szCs w:val="20"/>
          <w:lang w:eastAsia="fr-FR"/>
        </w:rPr>
        <w:t>.</w:t>
      </w:r>
      <w:bookmarkEnd w:id="21"/>
    </w:p>
    <w:p w14:paraId="721B7B66" w14:textId="59767FE0" w:rsidR="008306F9" w:rsidRPr="00A1454F" w:rsidRDefault="00BF1115" w:rsidP="008E1726">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 xml:space="preserve">Une </w:t>
      </w:r>
      <w:r w:rsidR="00C170AC" w:rsidRPr="00A1454F">
        <w:rPr>
          <w:rFonts w:eastAsia="Times New Roman" w:cs="Arial"/>
          <w:color w:val="444444"/>
          <w:szCs w:val="20"/>
          <w:lang w:eastAsia="fr-FR"/>
        </w:rPr>
        <w:t xml:space="preserve">rencontre s’est tenue les 28 et 29 avril à Abidjan (Côte d’Ivoire), </w:t>
      </w:r>
      <w:r w:rsidRPr="00A1454F">
        <w:rPr>
          <w:rFonts w:eastAsia="Times New Roman" w:cs="Arial"/>
          <w:color w:val="444444"/>
          <w:szCs w:val="20"/>
          <w:lang w:eastAsia="fr-FR"/>
        </w:rPr>
        <w:t xml:space="preserve">sur le thème « Bâtir le marché commun de la CEDEAO ». L’évènement bénéficiait de l’appui de l’Organisation de coopération et de développement économiques (OCDE). </w:t>
      </w:r>
      <w:r w:rsidR="00C170AC" w:rsidRPr="00A1454F">
        <w:rPr>
          <w:rFonts w:eastAsia="Times New Roman" w:cs="Arial"/>
          <w:color w:val="444444"/>
          <w:szCs w:val="20"/>
          <w:lang w:eastAsia="fr-FR"/>
        </w:rPr>
        <w:t>Malgré un potentiel commercial estimé à près de 5 597 Md FCFA, l</w:t>
      </w:r>
      <w:r w:rsidR="0096025E" w:rsidRPr="00A1454F">
        <w:rPr>
          <w:rFonts w:eastAsia="Times New Roman" w:cs="Arial"/>
          <w:color w:val="444444"/>
          <w:szCs w:val="20"/>
          <w:lang w:eastAsia="fr-FR"/>
        </w:rPr>
        <w:t xml:space="preserve">es difficultés de la circulation intrarégionale dans l’espace de la Communauté économique des Etats de l’Afrique de l’Ouest (CEDEAO) continuent de peser </w:t>
      </w:r>
      <w:r w:rsidR="0096025E" w:rsidRPr="00A1454F">
        <w:rPr>
          <w:rFonts w:eastAsia="Times New Roman" w:cs="Arial"/>
          <w:color w:val="444444"/>
          <w:szCs w:val="20"/>
          <w:lang w:eastAsia="fr-FR"/>
        </w:rPr>
        <w:lastRenderedPageBreak/>
        <w:t xml:space="preserve">sur </w:t>
      </w:r>
      <w:r w:rsidR="00C170AC" w:rsidRPr="00A1454F">
        <w:rPr>
          <w:rFonts w:eastAsia="Times New Roman" w:cs="Arial"/>
          <w:color w:val="444444"/>
          <w:szCs w:val="20"/>
          <w:lang w:eastAsia="fr-FR"/>
        </w:rPr>
        <w:t>le marché des produits alimentaires</w:t>
      </w:r>
      <w:r w:rsidR="0096025E" w:rsidRPr="00A1454F">
        <w:rPr>
          <w:rFonts w:eastAsia="Times New Roman" w:cs="Arial"/>
          <w:color w:val="444444"/>
          <w:szCs w:val="20"/>
          <w:lang w:eastAsia="fr-FR"/>
        </w:rPr>
        <w:t xml:space="preserve">. </w:t>
      </w:r>
      <w:r w:rsidR="00C170AC" w:rsidRPr="00A1454F">
        <w:rPr>
          <w:rFonts w:eastAsia="Times New Roman" w:cs="Arial"/>
          <w:color w:val="444444"/>
          <w:szCs w:val="20"/>
          <w:lang w:eastAsia="fr-FR"/>
        </w:rPr>
        <w:t>Près de 85% de ces échanges relèvent encore du secteur informel, révélant l’ampleur des dysfonctionnements structurels</w:t>
      </w:r>
      <w:r w:rsidRPr="00A1454F">
        <w:rPr>
          <w:rFonts w:eastAsia="Times New Roman" w:cs="Arial"/>
          <w:color w:val="444444"/>
          <w:szCs w:val="20"/>
          <w:lang w:eastAsia="fr-FR"/>
        </w:rPr>
        <w:t>.</w:t>
      </w:r>
      <w:r w:rsidR="00C170AC" w:rsidRPr="00A1454F">
        <w:rPr>
          <w:rFonts w:eastAsia="Times New Roman" w:cs="Arial"/>
          <w:color w:val="444444"/>
          <w:szCs w:val="20"/>
          <w:lang w:eastAsia="fr-FR"/>
        </w:rPr>
        <w:t xml:space="preserve"> Les entraves à la libre circulation des denrées alimentaires, qu’il s’agisse de tracasseries routières, de barrières non tarifaires ou de lenteurs administratives, contribuent à renchérir les prix des produits de base, aggravant l’insécurité alimentaire dans plusieurs pays de la région</w:t>
      </w:r>
      <w:r w:rsidRPr="00A1454F">
        <w:rPr>
          <w:rFonts w:eastAsia="Times New Roman" w:cs="Arial"/>
          <w:color w:val="444444"/>
          <w:szCs w:val="20"/>
          <w:lang w:eastAsia="fr-FR"/>
        </w:rPr>
        <w:t>. Alors que la production agricole dans la sous-région est en hausse, notamment céréalière, estimée à près de 80 M de tonnes, l’accessibilité est limitée pour les populations. Dans de nombreuses zones, les surplus peinent à atteindre les marchés déficitaires, faute de corridors commerciaux fluides et d’infrastructures adaptées. Cette situation entraine une flambée des prix, des pertes post-récolte, une baisse des revenus des producteurs et vulnérabilité accrue des consommateurs sur le terrain. Les petits commerçants, en majorité des femmes, sont particulièrement affectés. Elles doivent souvent contourner les circuits formels pour écouler leurs marchandises, s’exposant à des risques accrus et à une instabilité économique permanente. M</w:t>
      </w:r>
      <w:r w:rsidR="0096025E" w:rsidRPr="00A1454F">
        <w:rPr>
          <w:rFonts w:eastAsia="Times New Roman" w:cs="Arial"/>
          <w:color w:val="444444"/>
          <w:szCs w:val="20"/>
          <w:lang w:eastAsia="fr-FR"/>
        </w:rPr>
        <w:t xml:space="preserve">algré les avancées enregistrées, notamment le protocole sur la libre circulation des personnes et le schéma de libéralisation des échanges, les obstacles restent nombreux. </w:t>
      </w:r>
      <w:r w:rsidRPr="00A1454F">
        <w:rPr>
          <w:rFonts w:eastAsia="Times New Roman" w:cs="Arial"/>
          <w:color w:val="444444"/>
          <w:szCs w:val="20"/>
          <w:lang w:eastAsia="fr-FR"/>
        </w:rPr>
        <w:t>L</w:t>
      </w:r>
      <w:r w:rsidR="0096025E" w:rsidRPr="00A1454F">
        <w:rPr>
          <w:rFonts w:eastAsia="Times New Roman" w:cs="Arial"/>
          <w:color w:val="444444"/>
          <w:szCs w:val="20"/>
          <w:lang w:eastAsia="fr-FR"/>
        </w:rPr>
        <w:t xml:space="preserve">e commissaire de la CEDEAO aux affaires économiques et à l’agriculture, </w:t>
      </w:r>
      <w:r w:rsidRPr="00A1454F">
        <w:rPr>
          <w:rFonts w:eastAsia="Times New Roman" w:cs="Arial"/>
          <w:color w:val="444444"/>
          <w:szCs w:val="20"/>
          <w:lang w:eastAsia="fr-FR"/>
        </w:rPr>
        <w:t xml:space="preserve">M. </w:t>
      </w:r>
      <w:proofErr w:type="spellStart"/>
      <w:r w:rsidR="0096025E" w:rsidRPr="00A1454F">
        <w:rPr>
          <w:rFonts w:eastAsia="Times New Roman" w:cs="Arial"/>
          <w:color w:val="444444"/>
          <w:szCs w:val="20"/>
          <w:lang w:eastAsia="fr-FR"/>
        </w:rPr>
        <w:t>Kalilou</w:t>
      </w:r>
      <w:proofErr w:type="spellEnd"/>
      <w:r w:rsidR="0096025E" w:rsidRPr="00A1454F">
        <w:rPr>
          <w:rFonts w:eastAsia="Times New Roman" w:cs="Arial"/>
          <w:color w:val="444444"/>
          <w:szCs w:val="20"/>
          <w:lang w:eastAsia="fr-FR"/>
        </w:rPr>
        <w:t xml:space="preserve"> Sylla, a appelé à une réponse coordonnée entre </w:t>
      </w:r>
      <w:r w:rsidR="008E1726">
        <w:rPr>
          <w:rFonts w:eastAsia="Times New Roman" w:cs="Arial"/>
          <w:color w:val="444444"/>
          <w:szCs w:val="20"/>
          <w:lang w:eastAsia="fr-FR"/>
        </w:rPr>
        <w:t>E</w:t>
      </w:r>
      <w:r w:rsidR="0096025E" w:rsidRPr="00A1454F">
        <w:rPr>
          <w:rFonts w:eastAsia="Times New Roman" w:cs="Arial"/>
          <w:color w:val="444444"/>
          <w:szCs w:val="20"/>
          <w:lang w:eastAsia="fr-FR"/>
        </w:rPr>
        <w:t>tats membres afin de lever les obstacles qui freinent la fluidité des échanges. Selon lui, le marché régional devrait constituer un rempart contre les chocs extérieurs, notamment les crises alimentaires mondiales.</w:t>
      </w:r>
      <w:r w:rsidR="009B1242" w:rsidRPr="00A1454F">
        <w:rPr>
          <w:rFonts w:eastAsia="Times New Roman" w:cs="Arial"/>
          <w:color w:val="444444"/>
          <w:szCs w:val="20"/>
          <w:lang w:eastAsia="fr-FR"/>
        </w:rPr>
        <w:t xml:space="preserve"> </w:t>
      </w:r>
      <w:r w:rsidR="0096025E" w:rsidRPr="00A1454F">
        <w:rPr>
          <w:rFonts w:eastAsia="Times New Roman" w:cs="Arial"/>
          <w:color w:val="444444"/>
          <w:szCs w:val="20"/>
          <w:lang w:eastAsia="fr-FR"/>
        </w:rPr>
        <w:t xml:space="preserve">De son côté, </w:t>
      </w:r>
      <w:r w:rsidR="009B1242" w:rsidRPr="00A1454F">
        <w:rPr>
          <w:rFonts w:eastAsia="Times New Roman" w:cs="Arial"/>
          <w:color w:val="444444"/>
          <w:szCs w:val="20"/>
          <w:lang w:eastAsia="fr-FR"/>
        </w:rPr>
        <w:t xml:space="preserve">Mme </w:t>
      </w:r>
      <w:r w:rsidR="0096025E" w:rsidRPr="00A1454F">
        <w:rPr>
          <w:rFonts w:eastAsia="Times New Roman" w:cs="Arial"/>
          <w:color w:val="444444"/>
          <w:szCs w:val="20"/>
          <w:lang w:eastAsia="fr-FR"/>
        </w:rPr>
        <w:t>Nana Touré, du Club du Sahel et de l’Afrique de l’Ouest (SWAC) de l’OCDE, a insisté sur l’urgence d’accélérer les réformes. Elle a notamment évoqué le manque de données fiables, qui limite la capacité des décideurs à orienter efficacement les politiques publiques</w:t>
      </w:r>
      <w:r w:rsidR="008E1726">
        <w:rPr>
          <w:rFonts w:eastAsia="Times New Roman" w:cs="Arial"/>
          <w:color w:val="444444"/>
          <w:szCs w:val="20"/>
          <w:lang w:eastAsia="fr-FR"/>
        </w:rPr>
        <w:t>. P</w:t>
      </w:r>
      <w:r w:rsidR="008E1726" w:rsidRPr="008E1726">
        <w:rPr>
          <w:rFonts w:eastAsia="Times New Roman" w:cs="Arial"/>
          <w:color w:val="444444"/>
          <w:szCs w:val="20"/>
          <w:lang w:eastAsia="fr-FR"/>
        </w:rPr>
        <w:t xml:space="preserve">rès de 10 </w:t>
      </w:r>
      <w:r w:rsidR="008E1726">
        <w:rPr>
          <w:rFonts w:eastAsia="Times New Roman" w:cs="Arial"/>
          <w:color w:val="444444"/>
          <w:szCs w:val="20"/>
          <w:lang w:eastAsia="fr-FR"/>
        </w:rPr>
        <w:t xml:space="preserve">Md USD </w:t>
      </w:r>
      <w:r w:rsidR="008E1726" w:rsidRPr="008E1726">
        <w:rPr>
          <w:rFonts w:eastAsia="Times New Roman" w:cs="Arial"/>
          <w:color w:val="444444"/>
          <w:szCs w:val="20"/>
          <w:lang w:eastAsia="fr-FR"/>
        </w:rPr>
        <w:t>ne seraient pas captés par les statistiques officielles, concernant le commerce en Afrique de l’Ouest</w:t>
      </w:r>
      <w:r w:rsidR="0096025E" w:rsidRPr="00A1454F">
        <w:rPr>
          <w:rFonts w:eastAsia="Times New Roman" w:cs="Arial"/>
          <w:color w:val="444444"/>
          <w:szCs w:val="20"/>
          <w:lang w:eastAsia="fr-FR"/>
        </w:rPr>
        <w:t xml:space="preserve">. </w:t>
      </w:r>
      <w:r w:rsidR="009B1242" w:rsidRPr="00A1454F">
        <w:rPr>
          <w:rFonts w:eastAsia="Times New Roman" w:cs="Arial"/>
          <w:color w:val="444444"/>
          <w:szCs w:val="20"/>
          <w:lang w:eastAsia="fr-FR"/>
        </w:rPr>
        <w:t>L</w:t>
      </w:r>
      <w:r w:rsidR="0096025E" w:rsidRPr="00A1454F">
        <w:rPr>
          <w:rFonts w:eastAsia="Times New Roman" w:cs="Arial"/>
          <w:color w:val="444444"/>
          <w:szCs w:val="20"/>
          <w:lang w:eastAsia="fr-FR"/>
        </w:rPr>
        <w:t xml:space="preserve">es attentes des populations restent fortes. Une meilleure intégration des marchés pourrait non seulement stabiliser les prix, mais aussi renforcer la résilience économique des ménages et créer des opportunités d’emplois. </w:t>
      </w:r>
      <w:r w:rsidR="008E1726" w:rsidRPr="008E1726">
        <w:rPr>
          <w:rFonts w:eastAsia="Times New Roman" w:cs="Arial"/>
          <w:color w:val="444444"/>
          <w:szCs w:val="20"/>
          <w:lang w:eastAsia="fr-FR"/>
        </w:rPr>
        <w:t xml:space="preserve">Par ailleurs, le coût des transports est encore trop élevé. Il faudrait miser sur le transport ferroviaire, estime </w:t>
      </w:r>
      <w:r w:rsidR="008E1726">
        <w:rPr>
          <w:rFonts w:eastAsia="Times New Roman" w:cs="Arial"/>
          <w:color w:val="444444"/>
          <w:szCs w:val="20"/>
          <w:lang w:eastAsia="fr-FR"/>
        </w:rPr>
        <w:t xml:space="preserve">M. </w:t>
      </w:r>
      <w:r w:rsidR="008E1726" w:rsidRPr="008E1726">
        <w:rPr>
          <w:rFonts w:eastAsia="Times New Roman" w:cs="Arial"/>
          <w:color w:val="444444"/>
          <w:szCs w:val="20"/>
          <w:lang w:eastAsia="fr-FR"/>
        </w:rPr>
        <w:t xml:space="preserve">Mamadou </w:t>
      </w:r>
      <w:proofErr w:type="spellStart"/>
      <w:r w:rsidR="008E1726" w:rsidRPr="008E1726">
        <w:rPr>
          <w:rFonts w:eastAsia="Times New Roman" w:cs="Arial"/>
          <w:color w:val="444444"/>
          <w:szCs w:val="20"/>
          <w:lang w:eastAsia="fr-FR"/>
        </w:rPr>
        <w:t>Cissoko</w:t>
      </w:r>
      <w:proofErr w:type="spellEnd"/>
      <w:r w:rsidR="008E1726" w:rsidRPr="008E1726">
        <w:rPr>
          <w:rFonts w:eastAsia="Times New Roman" w:cs="Arial"/>
          <w:color w:val="444444"/>
          <w:szCs w:val="20"/>
          <w:lang w:eastAsia="fr-FR"/>
        </w:rPr>
        <w:t xml:space="preserve">, </w:t>
      </w:r>
      <w:r w:rsidR="008E1726">
        <w:rPr>
          <w:rFonts w:eastAsia="Times New Roman" w:cs="Arial"/>
          <w:color w:val="444444"/>
          <w:szCs w:val="20"/>
          <w:lang w:eastAsia="fr-FR"/>
        </w:rPr>
        <w:t>P</w:t>
      </w:r>
      <w:r w:rsidR="008E1726" w:rsidRPr="008E1726">
        <w:rPr>
          <w:rFonts w:eastAsia="Times New Roman" w:cs="Arial"/>
          <w:color w:val="444444"/>
          <w:szCs w:val="20"/>
          <w:lang w:eastAsia="fr-FR"/>
        </w:rPr>
        <w:t>résident d’honneur du Réseau des organisations paysannes et de producteurs de l’Afrique de l’Ouest (R</w:t>
      </w:r>
      <w:r w:rsidR="008E1726">
        <w:rPr>
          <w:rFonts w:eastAsia="Times New Roman" w:cs="Arial"/>
          <w:color w:val="444444"/>
          <w:szCs w:val="20"/>
          <w:lang w:eastAsia="fr-FR"/>
        </w:rPr>
        <w:t>OPPA</w:t>
      </w:r>
      <w:r w:rsidR="008E1726" w:rsidRPr="008E1726">
        <w:rPr>
          <w:rFonts w:eastAsia="Times New Roman" w:cs="Arial"/>
          <w:color w:val="444444"/>
          <w:szCs w:val="20"/>
          <w:lang w:eastAsia="fr-FR"/>
        </w:rPr>
        <w:t>)</w:t>
      </w:r>
      <w:r w:rsidR="008E1726">
        <w:rPr>
          <w:rFonts w:eastAsia="Times New Roman" w:cs="Arial"/>
          <w:color w:val="444444"/>
          <w:szCs w:val="20"/>
          <w:lang w:eastAsia="fr-FR"/>
        </w:rPr>
        <w:t xml:space="preserve">. </w:t>
      </w:r>
      <w:r w:rsidR="008E1726" w:rsidRPr="008E1726">
        <w:rPr>
          <w:rFonts w:eastAsia="Times New Roman" w:cs="Arial"/>
          <w:color w:val="444444"/>
          <w:szCs w:val="20"/>
          <w:lang w:eastAsia="fr-FR"/>
        </w:rPr>
        <w:t>La C</w:t>
      </w:r>
      <w:r w:rsidR="008E1726">
        <w:rPr>
          <w:rFonts w:eastAsia="Times New Roman" w:cs="Arial"/>
          <w:color w:val="444444"/>
          <w:szCs w:val="20"/>
          <w:lang w:eastAsia="fr-FR"/>
        </w:rPr>
        <w:t>EDEAO</w:t>
      </w:r>
      <w:r w:rsidR="008E1726" w:rsidRPr="008E1726">
        <w:rPr>
          <w:rFonts w:eastAsia="Times New Roman" w:cs="Arial"/>
          <w:color w:val="444444"/>
          <w:szCs w:val="20"/>
          <w:lang w:eastAsia="fr-FR"/>
        </w:rPr>
        <w:t xml:space="preserve"> a bien conscience des difficultés</w:t>
      </w:r>
      <w:r w:rsidR="008E1726">
        <w:rPr>
          <w:rFonts w:eastAsia="Times New Roman" w:cs="Arial"/>
          <w:color w:val="444444"/>
          <w:szCs w:val="20"/>
          <w:lang w:eastAsia="fr-FR"/>
        </w:rPr>
        <w:t xml:space="preserve"> et</w:t>
      </w:r>
      <w:r w:rsidR="008E1726" w:rsidRPr="008E1726">
        <w:rPr>
          <w:rFonts w:eastAsia="Times New Roman" w:cs="Arial"/>
          <w:color w:val="444444"/>
          <w:szCs w:val="20"/>
          <w:lang w:eastAsia="fr-FR"/>
        </w:rPr>
        <w:t xml:space="preserve"> diversifie ses projets. </w:t>
      </w:r>
      <w:r w:rsidR="008E1726">
        <w:rPr>
          <w:rFonts w:eastAsia="Times New Roman" w:cs="Arial"/>
          <w:color w:val="444444"/>
          <w:szCs w:val="20"/>
          <w:lang w:eastAsia="fr-FR"/>
        </w:rPr>
        <w:t xml:space="preserve">Pour M. </w:t>
      </w:r>
      <w:proofErr w:type="spellStart"/>
      <w:r w:rsidR="008E1726" w:rsidRPr="008E1726">
        <w:rPr>
          <w:rFonts w:eastAsia="Times New Roman" w:cs="Arial"/>
          <w:color w:val="444444"/>
          <w:szCs w:val="20"/>
          <w:lang w:eastAsia="fr-FR"/>
        </w:rPr>
        <w:t>Kolawole</w:t>
      </w:r>
      <w:proofErr w:type="spellEnd"/>
      <w:r w:rsidR="008E1726" w:rsidRPr="008E1726">
        <w:rPr>
          <w:rFonts w:eastAsia="Times New Roman" w:cs="Arial"/>
          <w:color w:val="444444"/>
          <w:szCs w:val="20"/>
          <w:lang w:eastAsia="fr-FR"/>
        </w:rPr>
        <w:t xml:space="preserve"> </w:t>
      </w:r>
      <w:proofErr w:type="spellStart"/>
      <w:r w:rsidR="008E1726" w:rsidRPr="008E1726">
        <w:rPr>
          <w:rFonts w:eastAsia="Times New Roman" w:cs="Arial"/>
          <w:color w:val="444444"/>
          <w:szCs w:val="20"/>
          <w:lang w:eastAsia="fr-FR"/>
        </w:rPr>
        <w:t>Sofola</w:t>
      </w:r>
      <w:proofErr w:type="spellEnd"/>
      <w:r w:rsidR="008E1726" w:rsidRPr="008E1726">
        <w:rPr>
          <w:rFonts w:eastAsia="Times New Roman" w:cs="Arial"/>
          <w:color w:val="444444"/>
          <w:szCs w:val="20"/>
          <w:lang w:eastAsia="fr-FR"/>
        </w:rPr>
        <w:t>, directeur du commerce au sein de la Commission de la</w:t>
      </w:r>
      <w:r w:rsidR="008E1726">
        <w:rPr>
          <w:rFonts w:eastAsia="Times New Roman" w:cs="Arial"/>
          <w:color w:val="444444"/>
          <w:szCs w:val="20"/>
          <w:lang w:eastAsia="fr-FR"/>
        </w:rPr>
        <w:t xml:space="preserve"> CEDEAO</w:t>
      </w:r>
      <w:r w:rsidR="008E1726" w:rsidRPr="008E1726">
        <w:rPr>
          <w:rFonts w:eastAsia="Times New Roman" w:cs="Arial"/>
          <w:color w:val="444444"/>
          <w:szCs w:val="20"/>
          <w:lang w:eastAsia="fr-FR"/>
        </w:rPr>
        <w:t xml:space="preserve">, </w:t>
      </w:r>
      <w:r w:rsidR="008E1726">
        <w:rPr>
          <w:rFonts w:eastAsia="Times New Roman" w:cs="Arial"/>
          <w:color w:val="444444"/>
          <w:szCs w:val="20"/>
          <w:lang w:eastAsia="fr-FR"/>
        </w:rPr>
        <w:t xml:space="preserve">il y a </w:t>
      </w:r>
      <w:r w:rsidR="008E1726" w:rsidRPr="008E1726">
        <w:rPr>
          <w:rFonts w:eastAsia="Times New Roman" w:cs="Arial"/>
          <w:color w:val="444444"/>
          <w:szCs w:val="20"/>
          <w:lang w:eastAsia="fr-FR"/>
        </w:rPr>
        <w:t xml:space="preserve">des projets </w:t>
      </w:r>
      <w:r w:rsidR="009D1F55">
        <w:rPr>
          <w:rFonts w:eastAsia="Times New Roman" w:cs="Arial"/>
          <w:color w:val="444444"/>
          <w:szCs w:val="20"/>
          <w:lang w:eastAsia="fr-FR"/>
        </w:rPr>
        <w:t xml:space="preserve">également </w:t>
      </w:r>
      <w:r w:rsidR="008E1726" w:rsidRPr="008E1726">
        <w:rPr>
          <w:rFonts w:eastAsia="Times New Roman" w:cs="Arial"/>
          <w:color w:val="444444"/>
          <w:szCs w:val="20"/>
          <w:lang w:eastAsia="fr-FR"/>
        </w:rPr>
        <w:t>pour développer le ferroviaire et l’aérien</w:t>
      </w:r>
      <w:r w:rsidR="009D1F55">
        <w:rPr>
          <w:rFonts w:eastAsia="Times New Roman" w:cs="Arial"/>
          <w:color w:val="444444"/>
          <w:szCs w:val="20"/>
          <w:lang w:eastAsia="fr-FR"/>
        </w:rPr>
        <w:t xml:space="preserve">, ainsi que les </w:t>
      </w:r>
      <w:r w:rsidR="008E1726" w:rsidRPr="008E1726">
        <w:rPr>
          <w:rFonts w:eastAsia="Times New Roman" w:cs="Arial"/>
          <w:color w:val="444444"/>
          <w:szCs w:val="20"/>
          <w:lang w:eastAsia="fr-FR"/>
        </w:rPr>
        <w:t>corridors maritimes</w:t>
      </w:r>
      <w:r w:rsidR="009D1F55">
        <w:rPr>
          <w:rFonts w:eastAsia="Times New Roman" w:cs="Arial"/>
          <w:color w:val="444444"/>
          <w:szCs w:val="20"/>
          <w:lang w:eastAsia="fr-FR"/>
        </w:rPr>
        <w:t>, d</w:t>
      </w:r>
      <w:r w:rsidR="008E1726" w:rsidRPr="008E1726">
        <w:rPr>
          <w:rFonts w:eastAsia="Times New Roman" w:cs="Arial"/>
          <w:color w:val="444444"/>
          <w:szCs w:val="20"/>
          <w:lang w:eastAsia="fr-FR"/>
        </w:rPr>
        <w:t>ouze États membres repos</w:t>
      </w:r>
      <w:r w:rsidR="009D1F55">
        <w:rPr>
          <w:rFonts w:eastAsia="Times New Roman" w:cs="Arial"/>
          <w:color w:val="444444"/>
          <w:szCs w:val="20"/>
          <w:lang w:eastAsia="fr-FR"/>
        </w:rPr>
        <w:t>a</w:t>
      </w:r>
      <w:r w:rsidR="008E1726" w:rsidRPr="008E1726">
        <w:rPr>
          <w:rFonts w:eastAsia="Times New Roman" w:cs="Arial"/>
          <w:color w:val="444444"/>
          <w:szCs w:val="20"/>
          <w:lang w:eastAsia="fr-FR"/>
        </w:rPr>
        <w:t xml:space="preserve">nt sur une économie côtière. </w:t>
      </w:r>
      <w:r w:rsidR="0096025E" w:rsidRPr="00A1454F">
        <w:rPr>
          <w:rFonts w:eastAsia="Times New Roman" w:cs="Arial"/>
          <w:color w:val="444444"/>
          <w:szCs w:val="20"/>
          <w:lang w:eastAsia="fr-FR"/>
        </w:rPr>
        <w:t>Les travaux en cours devraient déboucher sur un plan d’action opérationnel. Mais pour de nombreux observateurs, l’enjeu est désormais de traduire les engagements politiques en mesures concrètes, capables de transformer durablement le quotidien des populations ouest-africaines.</w:t>
      </w:r>
    </w:p>
    <w:p w14:paraId="3CA0FFED" w14:textId="77777777" w:rsidR="009B1242" w:rsidRPr="00A1454F" w:rsidRDefault="009B1242" w:rsidP="0096025E">
      <w:pPr>
        <w:shd w:val="clear" w:color="auto" w:fill="FFFFFF"/>
        <w:spacing w:after="0" w:line="276" w:lineRule="auto"/>
        <w:rPr>
          <w:rFonts w:eastAsia="Times New Roman" w:cs="Arial"/>
          <w:color w:val="444444"/>
          <w:szCs w:val="20"/>
          <w:lang w:eastAsia="fr-FR"/>
        </w:rPr>
      </w:pPr>
    </w:p>
    <w:p w14:paraId="48279E81" w14:textId="33FCE7ED" w:rsidR="000C52C3" w:rsidRPr="00A1454F" w:rsidRDefault="000C52C3" w:rsidP="001D7865">
      <w:pPr>
        <w:spacing w:after="0" w:line="240" w:lineRule="auto"/>
        <w:outlineLvl w:val="1"/>
        <w:rPr>
          <w:rFonts w:eastAsia="Times New Roman" w:cs="Times New Roman"/>
          <w:b/>
          <w:bCs/>
          <w:szCs w:val="20"/>
          <w:lang w:eastAsia="fr-FR"/>
        </w:rPr>
      </w:pPr>
      <w:bookmarkStart w:id="22" w:name="_Hlk228384968"/>
      <w:bookmarkStart w:id="23" w:name="_Toc228901805"/>
      <w:r w:rsidRPr="00A1454F">
        <w:rPr>
          <w:rFonts w:eastAsia="Times New Roman" w:cs="Arial"/>
          <w:b/>
          <w:bCs/>
          <w:color w:val="444444"/>
          <w:szCs w:val="20"/>
          <w:lang w:eastAsia="fr-FR"/>
        </w:rPr>
        <w:t>Coton – 18</w:t>
      </w:r>
      <w:r w:rsidRPr="00A1454F">
        <w:rPr>
          <w:rFonts w:eastAsia="Times New Roman" w:cs="Arial"/>
          <w:b/>
          <w:bCs/>
          <w:color w:val="444444"/>
          <w:szCs w:val="20"/>
          <w:vertAlign w:val="superscript"/>
          <w:lang w:eastAsia="fr-FR"/>
        </w:rPr>
        <w:t>ème</w:t>
      </w:r>
      <w:r w:rsidRPr="00A1454F">
        <w:rPr>
          <w:rFonts w:eastAsia="Times New Roman" w:cs="Arial"/>
          <w:b/>
          <w:bCs/>
          <w:color w:val="444444"/>
          <w:szCs w:val="20"/>
          <w:lang w:eastAsia="fr-FR"/>
        </w:rPr>
        <w:t xml:space="preserve"> réunion du Programme régional de production intégrée du coton en Afrique (PR-PICA).</w:t>
      </w:r>
      <w:bookmarkEnd w:id="23"/>
    </w:p>
    <w:bookmarkEnd w:id="22"/>
    <w:p w14:paraId="2C01C208" w14:textId="67629171" w:rsidR="000C52C3" w:rsidRPr="00A1454F" w:rsidRDefault="000C52C3" w:rsidP="000C52C3">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La 18</w:t>
      </w:r>
      <w:r w:rsidRPr="00A1454F">
        <w:rPr>
          <w:rFonts w:eastAsia="Times New Roman" w:cs="Arial"/>
          <w:color w:val="444444"/>
          <w:szCs w:val="20"/>
          <w:vertAlign w:val="superscript"/>
          <w:lang w:eastAsia="fr-FR"/>
        </w:rPr>
        <w:t>ème</w:t>
      </w:r>
      <w:r w:rsidRPr="00A1454F">
        <w:rPr>
          <w:rFonts w:eastAsia="Times New Roman" w:cs="Arial"/>
          <w:color w:val="444444"/>
          <w:szCs w:val="20"/>
          <w:lang w:eastAsia="fr-FR"/>
        </w:rPr>
        <w:t xml:space="preserve"> réunion du </w:t>
      </w:r>
      <w:bookmarkStart w:id="24" w:name="_Hlk227604594"/>
      <w:r w:rsidRPr="00A1454F">
        <w:rPr>
          <w:rFonts w:eastAsia="Times New Roman" w:cs="Arial"/>
          <w:color w:val="444444"/>
          <w:szCs w:val="20"/>
          <w:lang w:eastAsia="fr-FR"/>
        </w:rPr>
        <w:t>PR-PICA s’est tenu</w:t>
      </w:r>
      <w:r w:rsidR="003F226A" w:rsidRPr="00A1454F">
        <w:rPr>
          <w:rFonts w:eastAsia="Times New Roman" w:cs="Arial"/>
          <w:color w:val="444444"/>
          <w:szCs w:val="20"/>
          <w:lang w:eastAsia="fr-FR"/>
        </w:rPr>
        <w:t>e</w:t>
      </w:r>
      <w:r w:rsidRPr="00A1454F">
        <w:rPr>
          <w:rFonts w:eastAsia="Times New Roman" w:cs="Arial"/>
          <w:color w:val="444444"/>
          <w:szCs w:val="20"/>
          <w:lang w:eastAsia="fr-FR"/>
        </w:rPr>
        <w:t xml:space="preserve"> du 14 au 17 avril à Lomé</w:t>
      </w:r>
      <w:bookmarkEnd w:id="24"/>
      <w:r w:rsidR="003F226A" w:rsidRPr="00A1454F">
        <w:rPr>
          <w:rFonts w:eastAsia="Times New Roman" w:cs="Arial"/>
          <w:color w:val="444444"/>
          <w:szCs w:val="20"/>
          <w:lang w:eastAsia="fr-FR"/>
        </w:rPr>
        <w:t xml:space="preserve"> (Togo)</w:t>
      </w:r>
      <w:r w:rsidRPr="00A1454F">
        <w:rPr>
          <w:rFonts w:eastAsia="Times New Roman" w:cs="Arial"/>
          <w:color w:val="444444"/>
          <w:szCs w:val="20"/>
          <w:lang w:eastAsia="fr-FR"/>
        </w:rPr>
        <w:t>, réunissant les principaux acteurs du secteur cotonnier africain. Le PR-PICA est une association sous régionale africaine qui regroupe huit pays producteurs de coton de l’Afrique de l’Ouest et du Centre : Bénin, Burkina Faso, Cameroun, Côte d’Ivoire, Mali, Sénégal, Tchad, Togo.</w:t>
      </w:r>
      <w:r w:rsidR="001D7865" w:rsidRPr="00A1454F">
        <w:rPr>
          <w:rFonts w:eastAsia="Times New Roman" w:cs="Arial"/>
          <w:color w:val="444444"/>
          <w:szCs w:val="20"/>
          <w:lang w:eastAsia="fr-FR"/>
        </w:rPr>
        <w:t xml:space="preserve"> E</w:t>
      </w:r>
      <w:r w:rsidRPr="00A1454F">
        <w:rPr>
          <w:rFonts w:eastAsia="Times New Roman" w:cs="Arial"/>
          <w:color w:val="444444"/>
          <w:szCs w:val="20"/>
          <w:lang w:eastAsia="fr-FR"/>
        </w:rPr>
        <w:t>nviron 2</w:t>
      </w:r>
      <w:r w:rsidR="003F226A" w:rsidRPr="00A1454F">
        <w:rPr>
          <w:rFonts w:eastAsia="Times New Roman" w:cs="Arial"/>
          <w:color w:val="444444"/>
          <w:szCs w:val="20"/>
          <w:lang w:eastAsia="fr-FR"/>
        </w:rPr>
        <w:t>0</w:t>
      </w:r>
      <w:r w:rsidRPr="00A1454F">
        <w:rPr>
          <w:rFonts w:eastAsia="Times New Roman" w:cs="Arial"/>
          <w:color w:val="444444"/>
          <w:szCs w:val="20"/>
          <w:lang w:eastAsia="fr-FR"/>
        </w:rPr>
        <w:t>0 participants</w:t>
      </w:r>
      <w:r w:rsidR="001D7865" w:rsidRPr="00A1454F">
        <w:rPr>
          <w:rFonts w:eastAsia="Times New Roman" w:cs="Arial"/>
          <w:color w:val="444444"/>
          <w:szCs w:val="20"/>
          <w:lang w:eastAsia="fr-FR"/>
        </w:rPr>
        <w:t xml:space="preserve"> ont pris part à cette rencontre,</w:t>
      </w:r>
      <w:r w:rsidRPr="00A1454F">
        <w:rPr>
          <w:rFonts w:eastAsia="Times New Roman" w:cs="Arial"/>
          <w:color w:val="444444"/>
          <w:szCs w:val="20"/>
          <w:lang w:eastAsia="fr-FR"/>
        </w:rPr>
        <w:t xml:space="preserve"> représentant des instituts de recherche, des sociétés cotonnières, des associations interprofessionnelles, des organisations de producteurs des pays </w:t>
      </w:r>
      <w:r w:rsidRPr="00A1454F">
        <w:rPr>
          <w:rFonts w:eastAsia="Times New Roman" w:cs="Arial"/>
          <w:color w:val="444444"/>
          <w:szCs w:val="20"/>
          <w:lang w:eastAsia="fr-FR"/>
        </w:rPr>
        <w:lastRenderedPageBreak/>
        <w:t>membres du PR-PICA et des autres pays africains, ainsi que des représentants des organisations sous régionales et internationales et des firmes agro-pharmaceutiques.</w:t>
      </w:r>
      <w:r w:rsidR="001D7865" w:rsidRPr="00A1454F">
        <w:rPr>
          <w:rFonts w:eastAsia="Times New Roman" w:cs="Arial"/>
          <w:color w:val="444444"/>
          <w:szCs w:val="20"/>
          <w:lang w:eastAsia="fr-FR"/>
        </w:rPr>
        <w:t xml:space="preserve"> Les échanges ont porté sur les résultats de la campagne cotonnière écoulée dans les pays membres</w:t>
      </w:r>
      <w:r w:rsidR="003F226A" w:rsidRPr="00A1454F">
        <w:rPr>
          <w:rFonts w:eastAsia="Times New Roman" w:cs="Arial"/>
          <w:color w:val="444444"/>
          <w:szCs w:val="20"/>
          <w:lang w:eastAsia="fr-FR"/>
        </w:rPr>
        <w:t xml:space="preserve">, marquée par des conditions climatiques particulièrement difficiles, </w:t>
      </w:r>
      <w:r w:rsidR="001D7865" w:rsidRPr="00A1454F">
        <w:rPr>
          <w:rFonts w:eastAsia="Times New Roman" w:cs="Arial"/>
          <w:color w:val="444444"/>
          <w:szCs w:val="20"/>
          <w:lang w:eastAsia="fr-FR"/>
        </w:rPr>
        <w:t>et sur l</w:t>
      </w:r>
      <w:r w:rsidRPr="00A1454F">
        <w:rPr>
          <w:rFonts w:eastAsia="Times New Roman" w:cs="Arial"/>
          <w:color w:val="444444"/>
          <w:szCs w:val="20"/>
          <w:lang w:eastAsia="fr-FR"/>
        </w:rPr>
        <w:t xml:space="preserve">es solutions pour renforcer la productivité et la résilience de la filière face aux défis climatiques. Une attention particulière </w:t>
      </w:r>
      <w:r w:rsidR="001D7865" w:rsidRPr="00A1454F">
        <w:rPr>
          <w:rFonts w:eastAsia="Times New Roman" w:cs="Arial"/>
          <w:color w:val="444444"/>
          <w:szCs w:val="20"/>
          <w:lang w:eastAsia="fr-FR"/>
        </w:rPr>
        <w:t xml:space="preserve">a été </w:t>
      </w:r>
      <w:r w:rsidRPr="00A1454F">
        <w:rPr>
          <w:rFonts w:eastAsia="Times New Roman" w:cs="Arial"/>
          <w:color w:val="444444"/>
          <w:szCs w:val="20"/>
          <w:lang w:eastAsia="fr-FR"/>
        </w:rPr>
        <w:t xml:space="preserve">accordée à la gestion intégrée de la production cotonnière, notamment la lutte contre les ravageurs, </w:t>
      </w:r>
      <w:r w:rsidR="001D7865" w:rsidRPr="00A1454F">
        <w:rPr>
          <w:rFonts w:eastAsia="Times New Roman" w:cs="Arial"/>
          <w:color w:val="444444"/>
          <w:szCs w:val="20"/>
          <w:lang w:eastAsia="fr-FR"/>
        </w:rPr>
        <w:t xml:space="preserve">à </w:t>
      </w:r>
      <w:r w:rsidRPr="00A1454F">
        <w:rPr>
          <w:rFonts w:eastAsia="Times New Roman" w:cs="Arial"/>
          <w:color w:val="444444"/>
          <w:szCs w:val="20"/>
          <w:lang w:eastAsia="fr-FR"/>
        </w:rPr>
        <w:t xml:space="preserve">la gestion durable de la fertilité des sols et </w:t>
      </w:r>
      <w:r w:rsidR="001D7865" w:rsidRPr="00A1454F">
        <w:rPr>
          <w:rFonts w:eastAsia="Times New Roman" w:cs="Arial"/>
          <w:color w:val="444444"/>
          <w:szCs w:val="20"/>
          <w:lang w:eastAsia="fr-FR"/>
        </w:rPr>
        <w:t>au</w:t>
      </w:r>
      <w:r w:rsidRPr="00A1454F">
        <w:rPr>
          <w:rFonts w:eastAsia="Times New Roman" w:cs="Arial"/>
          <w:color w:val="444444"/>
          <w:szCs w:val="20"/>
          <w:lang w:eastAsia="fr-FR"/>
        </w:rPr>
        <w:t xml:space="preserve"> développement de variétés adaptées aux variations climatiques.</w:t>
      </w:r>
      <w:r w:rsidR="001D7865" w:rsidRPr="00A1454F">
        <w:rPr>
          <w:rFonts w:eastAsia="Times New Roman" w:cs="Arial"/>
          <w:color w:val="444444"/>
          <w:szCs w:val="20"/>
          <w:lang w:eastAsia="fr-FR"/>
        </w:rPr>
        <w:t xml:space="preserve"> </w:t>
      </w:r>
      <w:r w:rsidR="003F226A" w:rsidRPr="00A1454F">
        <w:rPr>
          <w:rFonts w:eastAsia="Times New Roman" w:cs="Arial"/>
          <w:color w:val="444444"/>
          <w:szCs w:val="20"/>
          <w:lang w:eastAsia="fr-FR"/>
        </w:rPr>
        <w:t>Les ravageurs (</w:t>
      </w:r>
      <w:proofErr w:type="spellStart"/>
      <w:r w:rsidR="003F226A" w:rsidRPr="00A1454F">
        <w:rPr>
          <w:rFonts w:eastAsia="Times New Roman" w:cs="Arial"/>
          <w:color w:val="444444"/>
          <w:szCs w:val="20"/>
          <w:lang w:eastAsia="fr-FR"/>
        </w:rPr>
        <w:t>jassides</w:t>
      </w:r>
      <w:proofErr w:type="spellEnd"/>
      <w:r w:rsidR="003F226A" w:rsidRPr="00A1454F">
        <w:rPr>
          <w:rFonts w:eastAsia="Times New Roman" w:cs="Arial"/>
          <w:color w:val="444444"/>
          <w:szCs w:val="20"/>
          <w:lang w:eastAsia="fr-FR"/>
        </w:rPr>
        <w:t>) ont été mieux gérés au cours de la campagne 2025-2026 par rapport aux années antérieures</w:t>
      </w:r>
      <w:r w:rsidR="001C499A" w:rsidRPr="00A1454F">
        <w:rPr>
          <w:rFonts w:eastAsia="Times New Roman" w:cs="Arial"/>
          <w:color w:val="444444"/>
          <w:szCs w:val="20"/>
          <w:lang w:eastAsia="fr-FR"/>
        </w:rPr>
        <w:t xml:space="preserve">. Le rôle crucial des États dans le soutien à la filière coton a été souligné. Dans l’ensemble des pays membres, les gouvernements ont apporté un appui significatif aux producteurs, que ce soit à travers des subventions, des intrants agricoles ou des mesures d’accompagnement technique. Sur le plan de la recherche, les avancées sont jugées très prometteuses. Les travaux en cours, notamment dans le domaine de l’amélioration variétale, laissent entrevoir des perspectives encourageantes. </w:t>
      </w:r>
      <w:r w:rsidRPr="00A1454F">
        <w:rPr>
          <w:rFonts w:eastAsia="Times New Roman" w:cs="Arial"/>
          <w:color w:val="444444"/>
          <w:szCs w:val="20"/>
          <w:lang w:eastAsia="fr-FR"/>
        </w:rPr>
        <w:t xml:space="preserve">Des rencontres B2B ont par ailleurs </w:t>
      </w:r>
      <w:r w:rsidR="001D7865" w:rsidRPr="00A1454F">
        <w:rPr>
          <w:rFonts w:eastAsia="Times New Roman" w:cs="Arial"/>
          <w:color w:val="444444"/>
          <w:szCs w:val="20"/>
          <w:lang w:eastAsia="fr-FR"/>
        </w:rPr>
        <w:t xml:space="preserve">été organisées </w:t>
      </w:r>
      <w:r w:rsidRPr="00A1454F">
        <w:rPr>
          <w:rFonts w:eastAsia="Times New Roman" w:cs="Arial"/>
          <w:color w:val="444444"/>
          <w:szCs w:val="20"/>
          <w:lang w:eastAsia="fr-FR"/>
        </w:rPr>
        <w:t>pour renforcer les synergies entre les différents acteurs de la filière, notamment les chercheurs, les sociétés cotonnières, les producteurs, les partenaires techniques et les firmes agro-pharmaceutiques.</w:t>
      </w:r>
      <w:r w:rsidR="001C499A" w:rsidRPr="00A1454F">
        <w:rPr>
          <w:rFonts w:eastAsia="Times New Roman" w:cs="Arial"/>
          <w:color w:val="444444"/>
          <w:szCs w:val="20"/>
          <w:lang w:eastAsia="fr-FR"/>
        </w:rPr>
        <w:t xml:space="preserve"> La 19</w:t>
      </w:r>
      <w:r w:rsidR="001C499A" w:rsidRPr="00A1454F">
        <w:rPr>
          <w:rFonts w:eastAsia="Times New Roman" w:cs="Arial"/>
          <w:color w:val="444444"/>
          <w:szCs w:val="20"/>
          <w:vertAlign w:val="superscript"/>
          <w:lang w:eastAsia="fr-FR"/>
        </w:rPr>
        <w:t>ème</w:t>
      </w:r>
      <w:r w:rsidR="001C499A" w:rsidRPr="00A1454F">
        <w:rPr>
          <w:rFonts w:eastAsia="Times New Roman" w:cs="Arial"/>
          <w:color w:val="444444"/>
          <w:szCs w:val="20"/>
          <w:lang w:eastAsia="fr-FR"/>
        </w:rPr>
        <w:t xml:space="preserve"> réunion se tiendra en avril 2027 au Bénin.</w:t>
      </w:r>
    </w:p>
    <w:p w14:paraId="4B7285B3" w14:textId="77777777" w:rsidR="007C1854" w:rsidRPr="00A1454F" w:rsidRDefault="007C1854" w:rsidP="000C52C3">
      <w:pPr>
        <w:shd w:val="clear" w:color="auto" w:fill="FFFFFF"/>
        <w:spacing w:after="0" w:line="276" w:lineRule="auto"/>
        <w:rPr>
          <w:rFonts w:eastAsia="Times New Roman" w:cs="Arial"/>
          <w:color w:val="444444"/>
          <w:szCs w:val="20"/>
          <w:lang w:eastAsia="fr-FR"/>
        </w:rPr>
      </w:pPr>
    </w:p>
    <w:p w14:paraId="15423A77" w14:textId="563C6763" w:rsidR="003C52C8" w:rsidRPr="00A1454F" w:rsidRDefault="003C52C8" w:rsidP="000945DC">
      <w:pPr>
        <w:spacing w:after="0" w:line="240" w:lineRule="auto"/>
        <w:outlineLvl w:val="1"/>
        <w:rPr>
          <w:rFonts w:eastAsia="Times New Roman" w:cs="Times New Roman"/>
          <w:b/>
          <w:bCs/>
          <w:szCs w:val="20"/>
          <w:lang w:eastAsia="fr-FR"/>
        </w:rPr>
      </w:pPr>
      <w:bookmarkStart w:id="25" w:name="_Hlk227228790"/>
      <w:bookmarkStart w:id="26" w:name="_Toc228901806"/>
      <w:r w:rsidRPr="00A1454F">
        <w:rPr>
          <w:rFonts w:eastAsia="Times New Roman" w:cs="Times New Roman"/>
          <w:b/>
          <w:bCs/>
          <w:szCs w:val="20"/>
          <w:lang w:eastAsia="fr-FR"/>
        </w:rPr>
        <w:t>Cajou </w:t>
      </w:r>
      <w:r w:rsidR="000945DC" w:rsidRPr="00A1454F">
        <w:rPr>
          <w:rFonts w:eastAsia="Times New Roman" w:cs="Times New Roman"/>
          <w:b/>
          <w:bCs/>
          <w:szCs w:val="20"/>
          <w:lang w:eastAsia="fr-FR"/>
        </w:rPr>
        <w:t>- L</w:t>
      </w:r>
      <w:r w:rsidRPr="00A1454F">
        <w:rPr>
          <w:rFonts w:eastAsia="Times New Roman" w:cs="Times New Roman"/>
          <w:b/>
          <w:bCs/>
          <w:szCs w:val="20"/>
          <w:lang w:eastAsia="fr-FR"/>
        </w:rPr>
        <w:t>’essor des amandes non dépelliculées menace l’industrie ouest-africaine</w:t>
      </w:r>
      <w:bookmarkEnd w:id="13"/>
      <w:r w:rsidR="000945DC" w:rsidRPr="00A1454F">
        <w:rPr>
          <w:rFonts w:eastAsia="Times New Roman" w:cs="Times New Roman"/>
          <w:b/>
          <w:bCs/>
          <w:szCs w:val="20"/>
          <w:lang w:eastAsia="fr-FR"/>
        </w:rPr>
        <w:t>.</w:t>
      </w:r>
      <w:bookmarkEnd w:id="26"/>
    </w:p>
    <w:bookmarkEnd w:id="25"/>
    <w:p w14:paraId="11DFBA07" w14:textId="04E54E78" w:rsidR="003C52C8" w:rsidRDefault="000945DC" w:rsidP="003C52C8">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Si l</w:t>
      </w:r>
      <w:r w:rsidR="003C52C8" w:rsidRPr="00A1454F">
        <w:rPr>
          <w:rFonts w:eastAsia="Times New Roman" w:cs="Arial"/>
          <w:color w:val="444444"/>
          <w:szCs w:val="20"/>
          <w:lang w:eastAsia="fr-FR"/>
        </w:rPr>
        <w:t>a transformation de noix de cajou connaît des progrès remarquables</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 xml:space="preserve">depuis 10 ans, </w:t>
      </w:r>
      <w:r w:rsidRPr="00A1454F">
        <w:rPr>
          <w:rFonts w:eastAsia="Times New Roman" w:cs="Arial"/>
          <w:color w:val="444444"/>
          <w:szCs w:val="20"/>
          <w:lang w:eastAsia="fr-FR"/>
        </w:rPr>
        <w:t xml:space="preserve">en </w:t>
      </w:r>
      <w:r w:rsidR="003C52C8" w:rsidRPr="00A1454F">
        <w:rPr>
          <w:rFonts w:eastAsia="Times New Roman" w:cs="Arial"/>
          <w:color w:val="444444"/>
          <w:szCs w:val="20"/>
          <w:lang w:eastAsia="fr-FR"/>
        </w:rPr>
        <w:t xml:space="preserve">Afrique de l’Ouest, la croissance des exportations d’amandes de cajou non dépelliculées (amandes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vers le Vietnam est une menace pour la viabilité du secteur. Ce sous-produit est issu des opérations de cuisson à la vapeur et de découpe, soit la première étape de la chaîne de transformation. Les phases suivantes comprennent le </w:t>
      </w:r>
      <w:proofErr w:type="spellStart"/>
      <w:r w:rsidR="003C52C8" w:rsidRPr="00A1454F">
        <w:rPr>
          <w:rFonts w:eastAsia="Times New Roman" w:cs="Arial"/>
          <w:color w:val="444444"/>
          <w:szCs w:val="20"/>
          <w:lang w:eastAsia="fr-FR"/>
        </w:rPr>
        <w:t>dépelliculage</w:t>
      </w:r>
      <w:proofErr w:type="spellEnd"/>
      <w:r w:rsidR="003C52C8" w:rsidRPr="00A1454F">
        <w:rPr>
          <w:rFonts w:eastAsia="Times New Roman" w:cs="Arial"/>
          <w:color w:val="444444"/>
          <w:szCs w:val="20"/>
          <w:lang w:eastAsia="fr-FR"/>
        </w:rPr>
        <w:t xml:space="preserve"> proprement dit (les noix sont d’abord placées dans un four pour subir un choc thermique, puis les pellicules sont retirées d’abord mécaniquement, puis manuellement), le calibrage (selon la couleur, la forme et la taille) et enfin le conditionnement.</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 xml:space="preserve">Alors qu’à l’origine, la transformation de la noix de cajou en 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apparaissait comme une option idéale pour les petites unités qui pouvaient se concentrer sur la partie la moins complexe de l’activité de transformation, l’analyste souligne que cette pratique prend de plus en plus d’ampleur.</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 xml:space="preserve">Si l’on prend l’exemple de la Côte d’Ivoire, l’an dernier, selon le régulateur, le pays a transformé environ 550 000 tonnes de noix brutes, ce qui représente près de 120 000 tonnes d’amandes. Or, seulement 34 000 tonnes ont été vendues à l’Union européenne et environ 5 000 tonnes aux États-Unis. Il reste donc plus de 100 000 tonnes d’amandes dont il faut retracer la destination. Une partie est allée au Moyen-Orient, une autre en Afrique du Nord mais l’essentiel a été exporté vers le Vietnam sous forme d’amandes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C’est une tendance globale dans la région. L’importance grandissante des amandes de cajou non dépelliculées est problématique pour l’industrie ouest-africaine</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En dépit de son volume limité envoyé vers l’U</w:t>
      </w:r>
      <w:r w:rsidRPr="00A1454F">
        <w:rPr>
          <w:rFonts w:eastAsia="Times New Roman" w:cs="Arial"/>
          <w:color w:val="444444"/>
          <w:szCs w:val="20"/>
          <w:lang w:eastAsia="fr-FR"/>
        </w:rPr>
        <w:t>nion européenne</w:t>
      </w:r>
      <w:r w:rsidR="003C52C8" w:rsidRPr="00A1454F">
        <w:rPr>
          <w:rFonts w:eastAsia="Times New Roman" w:cs="Arial"/>
          <w:color w:val="444444"/>
          <w:szCs w:val="20"/>
          <w:lang w:eastAsia="fr-FR"/>
        </w:rPr>
        <w:t>, la Côte d’Ivoire est restée le premier fournisseur africain</w:t>
      </w:r>
      <w:r w:rsidRPr="00A1454F">
        <w:rPr>
          <w:rFonts w:eastAsia="Times New Roman" w:cs="Arial"/>
          <w:color w:val="444444"/>
          <w:szCs w:val="20"/>
          <w:lang w:eastAsia="fr-FR"/>
        </w:rPr>
        <w:t>. S</w:t>
      </w:r>
      <w:r w:rsidR="003C52C8" w:rsidRPr="00A1454F">
        <w:rPr>
          <w:rFonts w:eastAsia="Times New Roman" w:cs="Arial"/>
          <w:color w:val="444444"/>
          <w:szCs w:val="20"/>
          <w:lang w:eastAsia="fr-FR"/>
        </w:rPr>
        <w:t>ur les 44 000 tonnes d’amandes de cajou exportées par l’Afrique vers l’</w:t>
      </w:r>
      <w:r w:rsidRPr="00A1454F">
        <w:rPr>
          <w:rFonts w:eastAsia="Times New Roman" w:cs="Arial"/>
          <w:color w:val="444444"/>
          <w:szCs w:val="20"/>
          <w:lang w:eastAsia="fr-FR"/>
        </w:rPr>
        <w:t>Union européenne</w:t>
      </w:r>
      <w:r w:rsidR="003C52C8" w:rsidRPr="00A1454F">
        <w:rPr>
          <w:rFonts w:eastAsia="Times New Roman" w:cs="Arial"/>
          <w:color w:val="444444"/>
          <w:szCs w:val="20"/>
          <w:lang w:eastAsia="fr-FR"/>
        </w:rPr>
        <w:t xml:space="preserve"> en 2025, la </w:t>
      </w:r>
      <w:r w:rsidRPr="00A1454F">
        <w:rPr>
          <w:rFonts w:eastAsia="Times New Roman" w:cs="Arial"/>
          <w:color w:val="444444"/>
          <w:szCs w:val="20"/>
          <w:lang w:eastAsia="fr-FR"/>
        </w:rPr>
        <w:t xml:space="preserve">Côte d’Ivoire </w:t>
      </w:r>
      <w:r w:rsidR="003C52C8" w:rsidRPr="00A1454F">
        <w:rPr>
          <w:rFonts w:eastAsia="Times New Roman" w:cs="Arial"/>
          <w:color w:val="444444"/>
          <w:szCs w:val="20"/>
          <w:lang w:eastAsia="fr-FR"/>
        </w:rPr>
        <w:t>en a assuré plus de 75%.</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En dehors de la Côte d’Ivoire, les autres pays exportateurs africains ont enregistré une baisse de 40% de leurs envois vers l’U</w:t>
      </w:r>
      <w:r w:rsidRPr="00A1454F">
        <w:rPr>
          <w:rFonts w:eastAsia="Times New Roman" w:cs="Arial"/>
          <w:color w:val="444444"/>
          <w:szCs w:val="20"/>
          <w:lang w:eastAsia="fr-FR"/>
        </w:rPr>
        <w:t>nion européenne</w:t>
      </w:r>
      <w:r w:rsidR="003C52C8" w:rsidRPr="00A1454F">
        <w:rPr>
          <w:rFonts w:eastAsia="Times New Roman" w:cs="Arial"/>
          <w:color w:val="444444"/>
          <w:szCs w:val="20"/>
          <w:lang w:eastAsia="fr-FR"/>
        </w:rPr>
        <w:t xml:space="preserve"> au profit du Vietnam. Les 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sont une option facile pour les transformateurs et un moyen rapide d</w:t>
      </w:r>
      <w:r w:rsidRPr="00A1454F">
        <w:rPr>
          <w:rFonts w:eastAsia="Times New Roman" w:cs="Arial"/>
          <w:color w:val="444444"/>
          <w:szCs w:val="20"/>
          <w:lang w:eastAsia="fr-FR"/>
        </w:rPr>
        <w:t>’obtenir des liquidités</w:t>
      </w:r>
      <w:r w:rsidR="003C52C8" w:rsidRPr="00A1454F">
        <w:rPr>
          <w:rFonts w:eastAsia="Times New Roman" w:cs="Arial"/>
          <w:color w:val="444444"/>
          <w:szCs w:val="20"/>
          <w:lang w:eastAsia="fr-FR"/>
        </w:rPr>
        <w:t xml:space="preserve">. Le véritable problème, c’est </w:t>
      </w:r>
      <w:r w:rsidR="003C52C8" w:rsidRPr="00A1454F">
        <w:rPr>
          <w:rFonts w:eastAsia="Times New Roman" w:cs="Arial"/>
          <w:color w:val="444444"/>
          <w:szCs w:val="20"/>
          <w:lang w:eastAsia="fr-FR"/>
        </w:rPr>
        <w:lastRenderedPageBreak/>
        <w:t>tout simplement le manque de fonds de roulement.</w:t>
      </w:r>
      <w:r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En effet, les usines asiatiques n’ont besoin d’acheter de la matière première que pour deux à trois mois d’activité avant de transformer, vendre, puis se réapprovisionner au fil de l’année en noix brutes venues d’Afrique de l’Ouest et de l’Est. Leur cycle d’exploitation est court, le capital immobilisé limité, et le besoin en fonds de roulement relativement contenu.</w:t>
      </w:r>
      <w:r w:rsidR="00B909A1" w:rsidRPr="00A1454F">
        <w:rPr>
          <w:rFonts w:eastAsia="Times New Roman" w:cs="Arial"/>
          <w:color w:val="444444"/>
          <w:szCs w:val="20"/>
          <w:lang w:eastAsia="fr-FR"/>
        </w:rPr>
        <w:t xml:space="preserve"> A</w:t>
      </w:r>
      <w:r w:rsidR="003C52C8" w:rsidRPr="00A1454F">
        <w:rPr>
          <w:rFonts w:eastAsia="Times New Roman" w:cs="Arial"/>
          <w:color w:val="444444"/>
          <w:szCs w:val="20"/>
          <w:lang w:eastAsia="fr-FR"/>
        </w:rPr>
        <w:t xml:space="preserve"> l’inverse, dans les autres pays d’Afrique de l’Ouest, les transformateurs doivent sécuriser l’essentiel de leurs besoins en noix sur une campagne courte de trois à quatre mois pour pouvoir faire tourner leurs usines sur le reste de l’année. Cette contrainte impose d’acheter de gros volumes en une seule fois, de les stocker longtemps et in fine de supporter des coûts de financement élevés et des risques de qualité.</w:t>
      </w:r>
      <w:r w:rsidR="00B909A1"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 xml:space="preserve">Alors que l’obtention des lignes de crédit bancaire reste encore un parcours du combattant, la vente d’amandes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au Vietnam est une alternative permettant aux acteurs de récupérer rapidement de la trésorerie et de réduire l’exposition bancaire.</w:t>
      </w:r>
      <w:r w:rsidR="00B909A1"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 xml:space="preserve">Ce commerce laisse également sur place les coques et le liquide de coque (CNSL). Exporter 100 000 tonnes d’amandes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signifie qu’environ 300 000 tonnes de coques riches en huile restent en Afrique. Ces résidus doivent être gérés ou valorisés pour ne pas se transformer en menace environnementale. Or, les transformateurs spécialisés dans les amandes </w:t>
      </w:r>
      <w:proofErr w:type="spellStart"/>
      <w:r w:rsidR="003C52C8" w:rsidRPr="00A1454F">
        <w:rPr>
          <w:rFonts w:eastAsia="Times New Roman" w:cs="Arial"/>
          <w:color w:val="444444"/>
          <w:szCs w:val="20"/>
          <w:lang w:eastAsia="fr-FR"/>
        </w:rPr>
        <w:t>borma</w:t>
      </w:r>
      <w:proofErr w:type="spellEnd"/>
      <w:r w:rsidR="003C52C8" w:rsidRPr="00A1454F">
        <w:rPr>
          <w:rFonts w:eastAsia="Times New Roman" w:cs="Arial"/>
          <w:color w:val="444444"/>
          <w:szCs w:val="20"/>
          <w:lang w:eastAsia="fr-FR"/>
        </w:rPr>
        <w:t xml:space="preserve"> n’ont ni les marges, ni le capital, ni vraiment l’incitation nécessaires pour investir dans la valorisation de ces sous</w:t>
      </w:r>
      <w:r w:rsidR="003C52C8" w:rsidRPr="00A1454F">
        <w:rPr>
          <w:rFonts w:eastAsia="Times New Roman" w:cs="Arial"/>
          <w:color w:val="444444"/>
          <w:szCs w:val="20"/>
          <w:lang w:eastAsia="fr-FR"/>
        </w:rPr>
        <w:noBreakHyphen/>
        <w:t>produits, ce qui crée un risque environnemental à long terme.</w:t>
      </w:r>
      <w:r w:rsidR="00B909A1"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Dans ce contexte, la mise en place d’outils de financement et de mécanismes de garanties bancaires adaptés au cycle de la noix de cajou en Afrique n’est plus une option si la région veut capter davantage de valeur ajoutée sur sa propre production.</w:t>
      </w:r>
      <w:r w:rsidR="00B909A1" w:rsidRPr="00A1454F">
        <w:rPr>
          <w:rFonts w:eastAsia="Times New Roman" w:cs="Arial"/>
          <w:color w:val="444444"/>
          <w:szCs w:val="20"/>
          <w:lang w:eastAsia="fr-FR"/>
        </w:rPr>
        <w:t xml:space="preserve"> </w:t>
      </w:r>
      <w:r w:rsidR="003C52C8" w:rsidRPr="00A1454F">
        <w:rPr>
          <w:rFonts w:eastAsia="Times New Roman" w:cs="Arial"/>
          <w:color w:val="444444"/>
          <w:szCs w:val="20"/>
          <w:lang w:eastAsia="fr-FR"/>
        </w:rPr>
        <w:t>Faute de solutions de fonds de roulement mieux calibrées, les transformateurs ouest</w:t>
      </w:r>
      <w:r w:rsidR="003C52C8" w:rsidRPr="00A1454F">
        <w:rPr>
          <w:rFonts w:eastAsia="Times New Roman" w:cs="Arial"/>
          <w:color w:val="444444"/>
          <w:szCs w:val="20"/>
          <w:lang w:eastAsia="fr-FR"/>
        </w:rPr>
        <w:noBreakHyphen/>
        <w:t>africains resteront cantonnés au semi</w:t>
      </w:r>
      <w:r w:rsidR="003C52C8" w:rsidRPr="00A1454F">
        <w:rPr>
          <w:rFonts w:eastAsia="Times New Roman" w:cs="Arial"/>
          <w:color w:val="444444"/>
          <w:szCs w:val="20"/>
          <w:lang w:eastAsia="fr-FR"/>
        </w:rPr>
        <w:noBreakHyphen/>
        <w:t>raffinage, et la promesse d’une filière cajou à forte valeur et créatrice d’emplois</w:t>
      </w:r>
      <w:r w:rsidR="00B909A1" w:rsidRPr="00A1454F">
        <w:rPr>
          <w:rFonts w:eastAsia="Times New Roman" w:cs="Arial"/>
          <w:color w:val="444444"/>
          <w:szCs w:val="20"/>
          <w:lang w:eastAsia="fr-FR"/>
        </w:rPr>
        <w:t xml:space="preserve"> pourrait</w:t>
      </w:r>
      <w:r w:rsidR="003C52C8" w:rsidRPr="00A1454F">
        <w:rPr>
          <w:rFonts w:eastAsia="Times New Roman" w:cs="Arial"/>
          <w:color w:val="444444"/>
          <w:szCs w:val="20"/>
          <w:lang w:eastAsia="fr-FR"/>
        </w:rPr>
        <w:t xml:space="preserve"> rester en grande partie lettre morte.</w:t>
      </w:r>
    </w:p>
    <w:p w14:paraId="6BFFFD59" w14:textId="77777777" w:rsidR="0038383E" w:rsidRPr="00A1454F" w:rsidRDefault="0038383E" w:rsidP="003C52C8">
      <w:pPr>
        <w:shd w:val="clear" w:color="auto" w:fill="FFFFFF"/>
        <w:spacing w:after="0" w:line="276" w:lineRule="auto"/>
        <w:rPr>
          <w:rFonts w:eastAsia="Times New Roman" w:cs="Arial"/>
          <w:color w:val="444444"/>
          <w:szCs w:val="20"/>
          <w:lang w:eastAsia="fr-FR"/>
        </w:rPr>
      </w:pPr>
    </w:p>
    <w:p w14:paraId="7604674A" w14:textId="2D533AF1" w:rsidR="0022268A" w:rsidRPr="00A1454F" w:rsidRDefault="0022268A" w:rsidP="00316D63">
      <w:pPr>
        <w:spacing w:after="0" w:line="240" w:lineRule="auto"/>
        <w:outlineLvl w:val="1"/>
        <w:rPr>
          <w:rFonts w:eastAsia="Times New Roman" w:cs="Times New Roman"/>
          <w:b/>
          <w:bCs/>
          <w:szCs w:val="20"/>
          <w:lang w:eastAsia="fr-FR"/>
        </w:rPr>
      </w:pPr>
      <w:bookmarkStart w:id="27" w:name="_Toc228901807"/>
      <w:r w:rsidRPr="00A1454F">
        <w:rPr>
          <w:rFonts w:eastAsia="Times New Roman" w:cs="Arial"/>
          <w:b/>
          <w:bCs/>
          <w:color w:val="444444"/>
          <w:szCs w:val="20"/>
          <w:lang w:eastAsia="fr-FR"/>
        </w:rPr>
        <w:t>Arachide, Sésame - La Chine se détourne des producteurs africains.</w:t>
      </w:r>
      <w:bookmarkEnd w:id="27"/>
    </w:p>
    <w:p w14:paraId="21FB7F51" w14:textId="7C69E526" w:rsidR="0022268A" w:rsidRPr="00A1454F" w:rsidRDefault="0022268A" w:rsidP="0022268A">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L’arachide du continent africain est devenue moins compétitive que l’arachide sud-américaine, et donc moins intéressante pour les acheteurs, en particulier pour la Chine, le premier importateur. Le pays s’est intéressé de très près, cette année, aux arachides d’Amérique latine.</w:t>
      </w:r>
    </w:p>
    <w:p w14:paraId="115B85AA" w14:textId="56A6692E" w:rsidR="004132EF" w:rsidRPr="00A1454F" w:rsidRDefault="0022268A" w:rsidP="0022268A">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 xml:space="preserve">Le principal enjeu en Chine, c’est le prix, avant même le choix de la variété, car l’essentiel des arachides est transformé en huile. Les importateurs chinois, qui ont globalement peu acheté depuis octobre, se sont concentrés sur les producteurs qui offraient les plus bas prix et où il y avait de la disponibilité. La dernière récolte brésilienne a été très bonne et le pays a pu répondre à la demande. Ces derniers mois, le Brésil, comme l'Argentine, a vu ses exportations d’arachides décortiquées et d’huile d’arachide vers la Chine fortement progresser. Ce qui a défavorisé les arachides d’Afrique, c’est aussi tout simplement qu'elles ont été moins présentes sur le marché. La Chine est ainsi généralement très active aussi au Sénégal, mais les autorités ont mis en place de mi-novembre à mi-janvier des restrictions à l’exportation pour privilégier leur industrie locale, ce qui a fait chuter les volumes sénégalais exportés. Il y a un risque que la Chine se détourne durablement de l’Afrique au profit de l'Amérique du Sud, si les fournisseurs africains sont moins fiables en montrant qu’ils pouvaient temporairement ne plus exporter, alors que les ruptures d’approvisionnement en Argentine et au Brésil sont beaucoup moins probables. On observe un peu le même scénario dans le secteur du sésame. Le Brésil s’est mis à en produire depuis quelques années et grâce à des chaînes d’approvisionnement efficaces, le pays offre ainsi une forme de garantie aux acheteurs internationaux. </w:t>
      </w:r>
      <w:r w:rsidR="00316D63" w:rsidRPr="00A1454F">
        <w:rPr>
          <w:rFonts w:eastAsia="Times New Roman" w:cs="Arial"/>
          <w:color w:val="444444"/>
          <w:szCs w:val="20"/>
          <w:lang w:eastAsia="fr-FR"/>
        </w:rPr>
        <w:t xml:space="preserve">Le Brésil a ainsi </w:t>
      </w:r>
      <w:r w:rsidRPr="00A1454F">
        <w:rPr>
          <w:rFonts w:eastAsia="Times New Roman" w:cs="Arial"/>
          <w:color w:val="444444"/>
          <w:szCs w:val="20"/>
          <w:lang w:eastAsia="fr-FR"/>
        </w:rPr>
        <w:t xml:space="preserve">gagné </w:t>
      </w:r>
      <w:r w:rsidRPr="00A1454F">
        <w:rPr>
          <w:rFonts w:eastAsia="Times New Roman" w:cs="Arial"/>
          <w:color w:val="444444"/>
          <w:szCs w:val="20"/>
          <w:lang w:eastAsia="fr-FR"/>
        </w:rPr>
        <w:lastRenderedPageBreak/>
        <w:t>des parts de marché auprès des importateurs indiens et chinois qui ont pourtant leurs habitudes au Nigeria et au Burkina Faso. L’avantage prix, offert généralement par l’Afrique, dans le sésame, perd même du terrain au profit de la sécurité des flux.</w:t>
      </w:r>
    </w:p>
    <w:p w14:paraId="491DE4C0" w14:textId="77777777" w:rsidR="00316D63" w:rsidRPr="00A1454F" w:rsidRDefault="00316D63" w:rsidP="0022268A">
      <w:pPr>
        <w:shd w:val="clear" w:color="auto" w:fill="FFFFFF"/>
        <w:spacing w:after="0" w:line="276" w:lineRule="auto"/>
        <w:rPr>
          <w:rFonts w:eastAsia="Times New Roman" w:cs="Arial"/>
          <w:color w:val="444444"/>
          <w:szCs w:val="20"/>
          <w:lang w:eastAsia="fr-FR"/>
        </w:rPr>
      </w:pPr>
    </w:p>
    <w:p w14:paraId="5AB79461" w14:textId="77777777" w:rsidR="00953650" w:rsidRPr="00A1454F" w:rsidRDefault="00953650" w:rsidP="00953650">
      <w:pPr>
        <w:spacing w:after="0" w:line="240" w:lineRule="auto"/>
        <w:outlineLvl w:val="1"/>
        <w:rPr>
          <w:rFonts w:eastAsia="Times New Roman" w:cs="Times New Roman"/>
          <w:b/>
          <w:bCs/>
          <w:szCs w:val="20"/>
          <w:lang w:eastAsia="fr-FR"/>
        </w:rPr>
      </w:pPr>
      <w:bookmarkStart w:id="28" w:name="_Hlk228385451"/>
      <w:bookmarkStart w:id="29" w:name="_Toc228901808"/>
      <w:r w:rsidRPr="00A1454F">
        <w:rPr>
          <w:rFonts w:eastAsia="Times New Roman" w:cs="Arial"/>
          <w:b/>
          <w:bCs/>
          <w:color w:val="444444"/>
          <w:szCs w:val="20"/>
          <w:lang w:eastAsia="fr-FR"/>
        </w:rPr>
        <w:t>Pêche – Problème de gouvernance des aires maritimes protégées (AMP).</w:t>
      </w:r>
      <w:bookmarkEnd w:id="29"/>
    </w:p>
    <w:bookmarkEnd w:id="28"/>
    <w:p w14:paraId="4FC4414D" w14:textId="77777777" w:rsidR="00953650" w:rsidRPr="00A1454F" w:rsidRDefault="00953650" w:rsidP="00953650">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Réunis à Dakar (Sénégal) du 20 au 22 avril, experts et décideurs ouest-africains ont relevé le paradoxe des AMP en expansion, mais encore faiblement gérées. Organisée par le Bureau interafricain des ressources animales de l’Union africaine (UA-IBAR, sigle anglais), en lien avec la Commission sous-régionale des pêches (CSRP), cette rencontre avait pour ambition de doter les acteurs de la sous-région d’outils concrets pour assurer pleinement le rôle que l’on veut attribuer à ces espaces : sanctuaires des ressources halieutiques, réservoirs de biodiversité, boucliers naturels des zones côtières comme les mangroves. Bien que la majorité des pays de la Commission sous-régionale de pêche aient entamé la mise en place des aires marines protégées, les difficultés persistent, notamment celles liées à la gouvernance. A cela s’ajoutent deux angles morts récurrents qu’une étude récente conduite en Afrique de l’Ouest a mis en lumière : le déficit d’implication des populations locales et les lacunes dans la planification de ces espaces. Cette rencontre survient au moment où le Sénégal est sur le point de valider sa Stratégie nationale sur les aires marines protégées (2026-2030) avec une option forte sur les aires marines protégées en haute mer, les projets d’AMP transfrontaliers, sans oublier les engagements 30×30 et l’entrée en vigueur du traité sur la haute mer. L’engagement 30×30 est un objectif mondial majeur visant à protéger et conserver au moins 30% des terres, des eaux douces et des océans de la planète d’ici à 2030. Cet engagement adopté dans le cadre du Cadre mondial pour la biodiversité de Kunming-Montréal, en 2022, est jugé crucial pour lutter contre la perte de biodiversité et atténuer les changements climatiques. Le Sénégal fait ainsi figure d’exception relative. Avec plus de 22 aires marines protégées constituant un réseau national, il est le pays qui en compte le plus en Afrique de l’Ouest. Ses efforts sont également notables en matière de mise en œuvre de leur gestion et pour que l’ensemble des parties prenantes puissent participer à la planification, à la création et à la mise en œuvre des politiques de concertation. Cette approche participative,</w:t>
      </w:r>
      <w:r w:rsidRPr="00A1454F">
        <w:t xml:space="preserve"> </w:t>
      </w:r>
      <w:r w:rsidRPr="00A1454F">
        <w:rPr>
          <w:rFonts w:eastAsia="Times New Roman" w:cs="Arial"/>
          <w:color w:val="444444"/>
          <w:szCs w:val="20"/>
          <w:lang w:eastAsia="fr-FR"/>
        </w:rPr>
        <w:t xml:space="preserve">partant du principe que la meilleure aire marine protégée est celle dont les communautés riveraines se sentent, elles aussi gardiennes, fait précisément défaut dans plusieurs autres pays de la sous-région. L’ambition de la réunion était de créer un standard régional en matière de gestion des AMP et une plateforme d’échange interactive et inclusive, en lien avec la conservation de la biodiversité aquatique, qui va regrouper tous les pays de la sous-région. </w:t>
      </w:r>
    </w:p>
    <w:p w14:paraId="370A0EAD" w14:textId="77777777" w:rsidR="00953650" w:rsidRPr="00A1454F" w:rsidRDefault="00953650" w:rsidP="00953650">
      <w:pPr>
        <w:shd w:val="clear" w:color="auto" w:fill="FFFFFF"/>
        <w:spacing w:after="0" w:line="276" w:lineRule="auto"/>
        <w:rPr>
          <w:rFonts w:eastAsia="Times New Roman" w:cs="Arial"/>
          <w:color w:val="444444"/>
          <w:szCs w:val="20"/>
          <w:lang w:eastAsia="fr-FR"/>
        </w:rPr>
      </w:pPr>
    </w:p>
    <w:p w14:paraId="3FB492AD" w14:textId="6F70FE3A" w:rsidR="00B15EAF" w:rsidRPr="00A1454F" w:rsidRDefault="00B15EAF" w:rsidP="00352BB9">
      <w:pPr>
        <w:spacing w:after="0" w:line="240" w:lineRule="auto"/>
        <w:outlineLvl w:val="1"/>
        <w:rPr>
          <w:rFonts w:eastAsia="Times New Roman" w:cs="Times New Roman"/>
          <w:b/>
          <w:bCs/>
          <w:szCs w:val="20"/>
          <w:lang w:eastAsia="fr-FR"/>
        </w:rPr>
      </w:pPr>
      <w:bookmarkStart w:id="30" w:name="_Hlk228811909"/>
      <w:bookmarkStart w:id="31" w:name="_Toc228901809"/>
      <w:r w:rsidRPr="00A1454F">
        <w:rPr>
          <w:rFonts w:eastAsia="Times New Roman" w:cs="Arial"/>
          <w:b/>
          <w:bCs/>
          <w:color w:val="444444"/>
          <w:szCs w:val="20"/>
          <w:lang w:eastAsia="fr-FR"/>
        </w:rPr>
        <w:t xml:space="preserve">Elevage </w:t>
      </w:r>
      <w:r w:rsidR="00352BB9" w:rsidRPr="00A1454F">
        <w:rPr>
          <w:rFonts w:eastAsia="Times New Roman" w:cs="Arial"/>
          <w:b/>
          <w:bCs/>
          <w:color w:val="444444"/>
          <w:szCs w:val="20"/>
          <w:lang w:eastAsia="fr-FR"/>
        </w:rPr>
        <w:t>–</w:t>
      </w:r>
      <w:r w:rsidRPr="00A1454F">
        <w:rPr>
          <w:rFonts w:eastAsia="Times New Roman" w:cs="Arial"/>
          <w:b/>
          <w:bCs/>
          <w:color w:val="444444"/>
          <w:szCs w:val="20"/>
          <w:lang w:eastAsia="fr-FR"/>
        </w:rPr>
        <w:t xml:space="preserve"> </w:t>
      </w:r>
      <w:r w:rsidR="00352BB9" w:rsidRPr="00A1454F">
        <w:rPr>
          <w:rFonts w:eastAsia="Times New Roman" w:cs="Arial"/>
          <w:b/>
          <w:bCs/>
          <w:color w:val="444444"/>
          <w:szCs w:val="20"/>
          <w:lang w:eastAsia="fr-FR"/>
        </w:rPr>
        <w:t xml:space="preserve">Réunion des services vétérinaires de la Communauté économique des </w:t>
      </w:r>
      <w:r w:rsidR="009668D3">
        <w:rPr>
          <w:rFonts w:eastAsia="Times New Roman" w:cs="Arial"/>
          <w:b/>
          <w:bCs/>
          <w:color w:val="444444"/>
          <w:szCs w:val="20"/>
          <w:lang w:eastAsia="fr-FR"/>
        </w:rPr>
        <w:t>E</w:t>
      </w:r>
      <w:r w:rsidR="00352BB9" w:rsidRPr="00A1454F">
        <w:rPr>
          <w:rFonts w:eastAsia="Times New Roman" w:cs="Arial"/>
          <w:b/>
          <w:bCs/>
          <w:color w:val="444444"/>
          <w:szCs w:val="20"/>
          <w:lang w:eastAsia="fr-FR"/>
        </w:rPr>
        <w:t xml:space="preserve">tats de l'Afrique de l'Ouest </w:t>
      </w:r>
      <w:r w:rsidR="009668D3">
        <w:rPr>
          <w:rFonts w:eastAsia="Times New Roman" w:cs="Arial"/>
          <w:b/>
          <w:bCs/>
          <w:color w:val="444444"/>
          <w:szCs w:val="20"/>
          <w:lang w:eastAsia="fr-FR"/>
        </w:rPr>
        <w:t xml:space="preserve">- </w:t>
      </w:r>
      <w:r w:rsidRPr="00A1454F">
        <w:rPr>
          <w:rFonts w:eastAsia="Times New Roman" w:cs="Arial"/>
          <w:b/>
          <w:bCs/>
          <w:color w:val="444444"/>
          <w:szCs w:val="20"/>
          <w:lang w:eastAsia="fr-FR"/>
        </w:rPr>
        <w:t>CEDEAO</w:t>
      </w:r>
      <w:r w:rsidR="00352BB9" w:rsidRPr="00A1454F">
        <w:rPr>
          <w:rFonts w:eastAsia="Times New Roman" w:cs="Arial"/>
          <w:b/>
          <w:bCs/>
          <w:color w:val="444444"/>
          <w:szCs w:val="20"/>
          <w:lang w:eastAsia="fr-FR"/>
        </w:rPr>
        <w:t>).</w:t>
      </w:r>
      <w:bookmarkEnd w:id="31"/>
    </w:p>
    <w:p w14:paraId="1B3892B7" w14:textId="008BBEA5" w:rsidR="00B15EAF" w:rsidRPr="00A1454F" w:rsidRDefault="00B15EAF" w:rsidP="00B15EAF">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La mobilité du bétail en Afrique de l'Ouest échappe souvent aux systèmes de contrôle sanitaire, favorise la propagation de maladies animales transfrontalières et génère des tensions sécuritaires croissantes. Pour y répondre, les services vétérinaires des pays d'Afrique de l'Ouest et du Sahel se sont réunis le 15 avril à Lomé</w:t>
      </w:r>
      <w:r w:rsidR="00352BB9" w:rsidRPr="00A1454F">
        <w:rPr>
          <w:rFonts w:eastAsia="Times New Roman" w:cs="Arial"/>
          <w:color w:val="444444"/>
          <w:szCs w:val="20"/>
          <w:lang w:eastAsia="fr-FR"/>
        </w:rPr>
        <w:t xml:space="preserve"> (Togo)</w:t>
      </w:r>
      <w:r w:rsidRPr="00A1454F">
        <w:rPr>
          <w:rFonts w:eastAsia="Times New Roman" w:cs="Arial"/>
          <w:color w:val="444444"/>
          <w:szCs w:val="20"/>
          <w:lang w:eastAsia="fr-FR"/>
        </w:rPr>
        <w:t>, à l'initiative de la Commission de la CEDEAO.</w:t>
      </w:r>
      <w:r w:rsidR="00352BB9" w:rsidRPr="00A1454F">
        <w:rPr>
          <w:rFonts w:eastAsia="Times New Roman" w:cs="Arial"/>
          <w:color w:val="444444"/>
          <w:szCs w:val="20"/>
          <w:lang w:eastAsia="fr-FR"/>
        </w:rPr>
        <w:t xml:space="preserve"> Ils ont échangé sur</w:t>
      </w:r>
      <w:r w:rsidR="00352BB9" w:rsidRPr="00A1454F">
        <w:t xml:space="preserve"> </w:t>
      </w:r>
      <w:r w:rsidR="00352BB9" w:rsidRPr="00A1454F">
        <w:rPr>
          <w:rFonts w:eastAsia="Times New Roman" w:cs="Arial"/>
          <w:color w:val="444444"/>
          <w:szCs w:val="20"/>
          <w:lang w:eastAsia="fr-FR"/>
        </w:rPr>
        <w:t xml:space="preserve">les dispositifs juridiques, administratifs et institutionnels existants dans chaque pays. Les services vétérinaires ont évoqué leurs </w:t>
      </w:r>
      <w:r w:rsidRPr="00A1454F">
        <w:rPr>
          <w:rFonts w:eastAsia="Times New Roman" w:cs="Arial"/>
          <w:color w:val="444444"/>
          <w:szCs w:val="20"/>
          <w:lang w:eastAsia="fr-FR"/>
        </w:rPr>
        <w:t>rôles et responsabilités dans la mise en place de systèmes d'identification et de traçabilité du bétail</w:t>
      </w:r>
      <w:r w:rsidR="00352BB9" w:rsidRPr="00A1454F">
        <w:rPr>
          <w:rFonts w:eastAsia="Times New Roman" w:cs="Arial"/>
          <w:color w:val="444444"/>
          <w:szCs w:val="20"/>
          <w:lang w:eastAsia="fr-FR"/>
        </w:rPr>
        <w:t xml:space="preserve">. Ils ont </w:t>
      </w:r>
      <w:r w:rsidRPr="00A1454F">
        <w:rPr>
          <w:rFonts w:eastAsia="Times New Roman" w:cs="Arial"/>
          <w:color w:val="444444"/>
          <w:szCs w:val="20"/>
          <w:lang w:eastAsia="fr-FR"/>
        </w:rPr>
        <w:t>présent</w:t>
      </w:r>
      <w:r w:rsidR="00352BB9" w:rsidRPr="00A1454F">
        <w:rPr>
          <w:rFonts w:eastAsia="Times New Roman" w:cs="Arial"/>
          <w:color w:val="444444"/>
          <w:szCs w:val="20"/>
          <w:lang w:eastAsia="fr-FR"/>
        </w:rPr>
        <w:t>é</w:t>
      </w:r>
      <w:r w:rsidRPr="00A1454F">
        <w:rPr>
          <w:rFonts w:eastAsia="Times New Roman" w:cs="Arial"/>
          <w:color w:val="444444"/>
          <w:szCs w:val="20"/>
          <w:lang w:eastAsia="fr-FR"/>
        </w:rPr>
        <w:t xml:space="preserve"> des initiatives </w:t>
      </w:r>
      <w:r w:rsidRPr="00A1454F">
        <w:rPr>
          <w:rFonts w:eastAsia="Times New Roman" w:cs="Arial"/>
          <w:color w:val="444444"/>
          <w:szCs w:val="20"/>
          <w:lang w:eastAsia="fr-FR"/>
        </w:rPr>
        <w:lastRenderedPageBreak/>
        <w:t>transfrontalières et travaill</w:t>
      </w:r>
      <w:r w:rsidR="00352BB9" w:rsidRPr="00A1454F">
        <w:rPr>
          <w:rFonts w:eastAsia="Times New Roman" w:cs="Arial"/>
          <w:color w:val="444444"/>
          <w:szCs w:val="20"/>
          <w:lang w:eastAsia="fr-FR"/>
        </w:rPr>
        <w:t>é</w:t>
      </w:r>
      <w:r w:rsidRPr="00A1454F">
        <w:rPr>
          <w:rFonts w:eastAsia="Times New Roman" w:cs="Arial"/>
          <w:color w:val="444444"/>
          <w:szCs w:val="20"/>
          <w:lang w:eastAsia="fr-FR"/>
        </w:rPr>
        <w:t xml:space="preserve"> à l'élaboration d'une feuille de route commune pour </w:t>
      </w:r>
      <w:r w:rsidR="00352BB9" w:rsidRPr="00A1454F">
        <w:rPr>
          <w:rFonts w:eastAsia="Times New Roman" w:cs="Arial"/>
          <w:color w:val="444444"/>
          <w:szCs w:val="20"/>
          <w:lang w:eastAsia="fr-FR"/>
        </w:rPr>
        <w:t xml:space="preserve">afin de pouvoir </w:t>
      </w:r>
      <w:r w:rsidRPr="00A1454F">
        <w:rPr>
          <w:rFonts w:eastAsia="Times New Roman" w:cs="Arial"/>
          <w:color w:val="444444"/>
          <w:szCs w:val="20"/>
          <w:lang w:eastAsia="fr-FR"/>
        </w:rPr>
        <w:t>assumer pleinement leur mission de surveillance et de contrôle.</w:t>
      </w:r>
    </w:p>
    <w:bookmarkEnd w:id="30"/>
    <w:p w14:paraId="65626774" w14:textId="7896002C" w:rsidR="00B15EAF" w:rsidRPr="00A1454F" w:rsidRDefault="00B15EAF" w:rsidP="00B15EAF">
      <w:pPr>
        <w:shd w:val="clear" w:color="auto" w:fill="FFFFFF"/>
        <w:spacing w:after="0" w:line="276" w:lineRule="auto"/>
        <w:rPr>
          <w:rFonts w:eastAsia="Times New Roman" w:cs="Arial"/>
          <w:color w:val="444444"/>
          <w:szCs w:val="20"/>
          <w:lang w:eastAsia="fr-FR"/>
        </w:rPr>
      </w:pPr>
    </w:p>
    <w:p w14:paraId="03570C50" w14:textId="4B1060BC" w:rsidR="000C52C3" w:rsidRPr="00A1454F" w:rsidRDefault="000C52C3" w:rsidP="000C52C3">
      <w:pPr>
        <w:spacing w:after="0" w:line="240" w:lineRule="auto"/>
        <w:outlineLvl w:val="1"/>
        <w:rPr>
          <w:rFonts w:eastAsia="Times New Roman" w:cs="Times New Roman"/>
          <w:b/>
          <w:bCs/>
          <w:szCs w:val="20"/>
          <w:lang w:eastAsia="fr-FR"/>
        </w:rPr>
      </w:pPr>
      <w:bookmarkStart w:id="32" w:name="_Hlk227606873"/>
      <w:bookmarkStart w:id="33" w:name="_Toc228901810"/>
      <w:r w:rsidRPr="00A1454F">
        <w:rPr>
          <w:rFonts w:eastAsia="Times New Roman" w:cs="Arial"/>
          <w:b/>
          <w:bCs/>
          <w:color w:val="444444"/>
          <w:szCs w:val="20"/>
          <w:lang w:eastAsia="fr-FR"/>
        </w:rPr>
        <w:t>Formation – Concertation autour de la phase 3 du projet Ingénierie durable des produits biosourcés (</w:t>
      </w:r>
      <w:proofErr w:type="spellStart"/>
      <w:r w:rsidRPr="00A1454F">
        <w:rPr>
          <w:rFonts w:eastAsia="Times New Roman" w:cs="Arial"/>
          <w:b/>
          <w:bCs/>
          <w:color w:val="444444"/>
          <w:szCs w:val="20"/>
          <w:lang w:eastAsia="fr-FR"/>
        </w:rPr>
        <w:t>IDBio</w:t>
      </w:r>
      <w:proofErr w:type="spellEnd"/>
      <w:r w:rsidRPr="00A1454F">
        <w:rPr>
          <w:rFonts w:eastAsia="Times New Roman" w:cs="Arial"/>
          <w:b/>
          <w:bCs/>
          <w:color w:val="444444"/>
          <w:szCs w:val="20"/>
          <w:lang w:eastAsia="fr-FR"/>
        </w:rPr>
        <w:t>).</w:t>
      </w:r>
      <w:bookmarkEnd w:id="33"/>
    </w:p>
    <w:bookmarkEnd w:id="32"/>
    <w:p w14:paraId="4EC2EDFF" w14:textId="21CA73BE" w:rsidR="00051BB3" w:rsidRDefault="006E1201" w:rsidP="000E3752">
      <w:pPr>
        <w:shd w:val="clear" w:color="auto" w:fill="FFFFFF"/>
        <w:spacing w:after="0" w:line="276" w:lineRule="auto"/>
        <w:rPr>
          <w:rFonts w:eastAsia="Times New Roman" w:cs="Arial"/>
          <w:color w:val="444444"/>
          <w:szCs w:val="20"/>
          <w:lang w:eastAsia="fr-FR"/>
        </w:rPr>
      </w:pPr>
      <w:r w:rsidRPr="00A1454F">
        <w:rPr>
          <w:rFonts w:eastAsia="Times New Roman" w:cs="Arial"/>
          <w:color w:val="444444"/>
          <w:szCs w:val="20"/>
          <w:lang w:eastAsia="fr-FR"/>
        </w:rPr>
        <w:t xml:space="preserve">Des enseignants-chercheurs venus de plusieurs universités africaines et de France se sont concertés autour de la </w:t>
      </w:r>
      <w:bookmarkStart w:id="34" w:name="_Hlk227604412"/>
      <w:r w:rsidRPr="00A1454F">
        <w:rPr>
          <w:rFonts w:eastAsia="Times New Roman" w:cs="Arial"/>
          <w:color w:val="444444"/>
          <w:szCs w:val="20"/>
          <w:lang w:eastAsia="fr-FR"/>
        </w:rPr>
        <w:t>phase 3 du projet Ingénierie durable des produits biosourcés (</w:t>
      </w:r>
      <w:proofErr w:type="spellStart"/>
      <w:r w:rsidRPr="00A1454F">
        <w:rPr>
          <w:rFonts w:eastAsia="Times New Roman" w:cs="Arial"/>
          <w:color w:val="444444"/>
          <w:szCs w:val="20"/>
          <w:lang w:eastAsia="fr-FR"/>
        </w:rPr>
        <w:t>IDBio</w:t>
      </w:r>
      <w:proofErr w:type="spellEnd"/>
      <w:r w:rsidRPr="00A1454F">
        <w:rPr>
          <w:rFonts w:eastAsia="Times New Roman" w:cs="Arial"/>
          <w:color w:val="444444"/>
          <w:szCs w:val="20"/>
          <w:lang w:eastAsia="fr-FR"/>
        </w:rPr>
        <w:t xml:space="preserve">), </w:t>
      </w:r>
      <w:bookmarkEnd w:id="34"/>
      <w:r w:rsidRPr="00A1454F">
        <w:rPr>
          <w:rFonts w:eastAsia="Times New Roman" w:cs="Arial"/>
          <w:color w:val="444444"/>
          <w:szCs w:val="20"/>
          <w:lang w:eastAsia="fr-FR"/>
        </w:rPr>
        <w:t xml:space="preserve">financé par l'Agence française de développement (AFD). Né du partenariat entre l'Université de Lomé et l'INSA Toulouse, le projet fédère également des universités du Bénin, du Burkina Faso, de Madagascar et de Côte d'Ivoire. L’objectif est de former une nouvelle génération de chercheurs et d'entrepreneurs capables de transformer les défis environnementaux en opportunités économiques. Au cœur du programme, des filières à fort potentiel ont été identifiées : bioénergie, chimie verte, biopesticides, biofertilisants, matériaux biosourcés et cosmétique. Les étudiants apprennent notamment à convertir résidus agricoles et déchets organiques en ressources valorisables, contribuant ainsi à réduire l'empreinte carbone et la dépendance aux énergies fossiles. </w:t>
      </w:r>
      <w:proofErr w:type="spellStart"/>
      <w:r w:rsidRPr="00A1454F">
        <w:rPr>
          <w:rFonts w:eastAsia="Times New Roman" w:cs="Arial"/>
          <w:color w:val="444444"/>
          <w:szCs w:val="20"/>
          <w:lang w:eastAsia="fr-FR"/>
        </w:rPr>
        <w:t>IDBio</w:t>
      </w:r>
      <w:proofErr w:type="spellEnd"/>
      <w:r w:rsidRPr="00A1454F">
        <w:rPr>
          <w:rFonts w:eastAsia="Times New Roman" w:cs="Arial"/>
          <w:color w:val="444444"/>
          <w:szCs w:val="20"/>
          <w:lang w:eastAsia="fr-FR"/>
        </w:rPr>
        <w:t xml:space="preserve"> ambitionne de transformer en profondeur les économies bénéficiaires en stimulant l'innovation, en favorisant l'employabilité des jeunes et en bâtissant des systèmes alimentaires durables, résilients face aux multiples crises climatiques et sociales.</w:t>
      </w:r>
    </w:p>
    <w:p w14:paraId="6EC714EA" w14:textId="77777777" w:rsidR="000E3752" w:rsidRPr="000E3752" w:rsidRDefault="000E3752" w:rsidP="000E3752">
      <w:pPr>
        <w:shd w:val="clear" w:color="auto" w:fill="FFFFFF"/>
        <w:spacing w:after="0" w:line="276" w:lineRule="auto"/>
        <w:rPr>
          <w:rFonts w:eastAsia="Times New Roman" w:cs="Arial"/>
          <w:color w:val="444444"/>
          <w:szCs w:val="20"/>
          <w:lang w:eastAsia="fr-FR"/>
        </w:rPr>
      </w:pPr>
    </w:p>
    <w:p w14:paraId="3EA2082B" w14:textId="41254B34" w:rsidR="009D0F96" w:rsidRPr="00A1454F" w:rsidRDefault="009D0F96" w:rsidP="007B5BCC">
      <w:pPr>
        <w:pStyle w:val="Titre1"/>
      </w:pPr>
      <w:bookmarkStart w:id="35" w:name="_Toc228901811"/>
      <w:r w:rsidRPr="00A1454F">
        <w:t>Côte d’Ivoi</w:t>
      </w:r>
      <w:bookmarkEnd w:id="10"/>
      <w:bookmarkEnd w:id="11"/>
      <w:bookmarkEnd w:id="12"/>
      <w:r w:rsidRPr="00A1454F">
        <w:t>re</w:t>
      </w:r>
      <w:bookmarkEnd w:id="14"/>
      <w:bookmarkEnd w:id="15"/>
      <w:bookmarkEnd w:id="16"/>
      <w:bookmarkEnd w:id="35"/>
    </w:p>
    <w:p w14:paraId="701424C8" w14:textId="77777777" w:rsidR="004024D9" w:rsidRPr="00A1454F" w:rsidRDefault="004024D9" w:rsidP="004024D9">
      <w:pPr>
        <w:spacing w:after="0" w:line="240" w:lineRule="auto"/>
        <w:outlineLvl w:val="1"/>
        <w:rPr>
          <w:rFonts w:eastAsia="Times New Roman" w:cs="Times New Roman"/>
          <w:b/>
          <w:bCs/>
          <w:szCs w:val="20"/>
          <w:lang w:eastAsia="fr-FR"/>
        </w:rPr>
      </w:pPr>
      <w:bookmarkStart w:id="36" w:name="_Hlk227230458"/>
      <w:bookmarkStart w:id="37" w:name="_Hlk227259375"/>
      <w:bookmarkStart w:id="38" w:name="_Toc226623162"/>
      <w:bookmarkStart w:id="39" w:name="_Toc207812036"/>
      <w:bookmarkStart w:id="40" w:name="_Toc207812904"/>
      <w:bookmarkStart w:id="41" w:name="_Toc207813066"/>
      <w:bookmarkStart w:id="42" w:name="_Toc228901812"/>
      <w:r w:rsidRPr="00A1454F">
        <w:rPr>
          <w:rFonts w:eastAsia="Times New Roman" w:cs="Arial"/>
          <w:b/>
          <w:bCs/>
          <w:color w:val="1C1C1C"/>
          <w:szCs w:val="20"/>
          <w:lang w:eastAsia="fr-FR"/>
        </w:rPr>
        <w:t xml:space="preserve">Politique agricole - Le </w:t>
      </w:r>
      <w:bookmarkStart w:id="43" w:name="_Hlk227697401"/>
      <w:r w:rsidRPr="00A1454F">
        <w:rPr>
          <w:rFonts w:eastAsia="Times New Roman" w:cs="Arial"/>
          <w:b/>
          <w:bCs/>
          <w:color w:val="1C1C1C"/>
          <w:szCs w:val="20"/>
          <w:lang w:eastAsia="fr-FR"/>
        </w:rPr>
        <w:t xml:space="preserve">ministre de l’agriculture, du développement rural et des productions vivrières, M. Bruno </w:t>
      </w:r>
      <w:proofErr w:type="spellStart"/>
      <w:r w:rsidRPr="00A1454F">
        <w:rPr>
          <w:rFonts w:eastAsia="Times New Roman" w:cs="Arial"/>
          <w:b/>
          <w:bCs/>
          <w:color w:val="1C1C1C"/>
          <w:szCs w:val="20"/>
          <w:lang w:eastAsia="fr-FR"/>
        </w:rPr>
        <w:t>Nabagné</w:t>
      </w:r>
      <w:proofErr w:type="spellEnd"/>
      <w:r w:rsidRPr="00A1454F">
        <w:rPr>
          <w:rFonts w:eastAsia="Times New Roman" w:cs="Arial"/>
          <w:b/>
          <w:bCs/>
          <w:color w:val="1C1C1C"/>
          <w:szCs w:val="20"/>
          <w:lang w:eastAsia="fr-FR"/>
        </w:rPr>
        <w:t xml:space="preserve"> Koné,</w:t>
      </w:r>
      <w:bookmarkEnd w:id="43"/>
      <w:r w:rsidRPr="00A1454F">
        <w:rPr>
          <w:rFonts w:eastAsia="Times New Roman" w:cs="Arial"/>
          <w:b/>
          <w:bCs/>
          <w:color w:val="1C1C1C"/>
          <w:szCs w:val="20"/>
          <w:lang w:eastAsia="fr-FR"/>
        </w:rPr>
        <w:t xml:space="preserve"> décline ses priorités stratégiques.</w:t>
      </w:r>
      <w:bookmarkEnd w:id="42"/>
    </w:p>
    <w:p w14:paraId="4FD40777" w14:textId="353261FA" w:rsidR="004024D9" w:rsidRPr="00A1454F" w:rsidRDefault="004024D9" w:rsidP="004024D9">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En marge de la 34</w:t>
      </w:r>
      <w:r w:rsidRPr="00A1454F">
        <w:rPr>
          <w:rFonts w:eastAsia="Times New Roman" w:cs="Arial"/>
          <w:color w:val="1C1C1C"/>
          <w:szCs w:val="20"/>
          <w:vertAlign w:val="superscript"/>
          <w:lang w:eastAsia="fr-FR"/>
        </w:rPr>
        <w:t>ème</w:t>
      </w:r>
      <w:r w:rsidRPr="00A1454F">
        <w:rPr>
          <w:rFonts w:eastAsia="Times New Roman" w:cs="Arial"/>
          <w:color w:val="1C1C1C"/>
          <w:szCs w:val="20"/>
          <w:lang w:eastAsia="fr-FR"/>
        </w:rPr>
        <w:t xml:space="preserve"> Conf</w:t>
      </w:r>
      <w:r w:rsidRPr="00A1454F">
        <w:rPr>
          <w:rFonts w:eastAsia="Times New Roman" w:cs="Marianne"/>
          <w:color w:val="1C1C1C"/>
          <w:szCs w:val="20"/>
          <w:lang w:eastAsia="fr-FR"/>
        </w:rPr>
        <w:t>é</w:t>
      </w:r>
      <w:r w:rsidRPr="00A1454F">
        <w:rPr>
          <w:rFonts w:eastAsia="Times New Roman" w:cs="Arial"/>
          <w:color w:val="1C1C1C"/>
          <w:szCs w:val="20"/>
          <w:lang w:eastAsia="fr-FR"/>
        </w:rPr>
        <w:t>rence r</w:t>
      </w:r>
      <w:r w:rsidRPr="00A1454F">
        <w:rPr>
          <w:rFonts w:eastAsia="Times New Roman" w:cs="Marianne"/>
          <w:color w:val="1C1C1C"/>
          <w:szCs w:val="20"/>
          <w:lang w:eastAsia="fr-FR"/>
        </w:rPr>
        <w:t>é</w:t>
      </w:r>
      <w:r w:rsidRPr="00A1454F">
        <w:rPr>
          <w:rFonts w:eastAsia="Times New Roman" w:cs="Arial"/>
          <w:color w:val="1C1C1C"/>
          <w:szCs w:val="20"/>
          <w:lang w:eastAsia="fr-FR"/>
        </w:rPr>
        <w:t xml:space="preserve">gionale de la FAO pour l’Afrique, tenue à Nouakchott, </w:t>
      </w:r>
      <w:bookmarkStart w:id="44" w:name="_Hlk227697057"/>
      <w:r w:rsidRPr="00A1454F">
        <w:rPr>
          <w:rFonts w:eastAsia="Times New Roman" w:cs="Arial"/>
          <w:color w:val="1C1C1C"/>
          <w:szCs w:val="20"/>
          <w:lang w:eastAsia="fr-FR"/>
        </w:rPr>
        <w:t>M. Bruno </w:t>
      </w:r>
      <w:proofErr w:type="spellStart"/>
      <w:r w:rsidRPr="00A1454F">
        <w:rPr>
          <w:rFonts w:eastAsia="Times New Roman" w:cs="Arial"/>
          <w:color w:val="1C1C1C"/>
          <w:szCs w:val="20"/>
          <w:lang w:eastAsia="fr-FR"/>
        </w:rPr>
        <w:t>Nabagné</w:t>
      </w:r>
      <w:proofErr w:type="spellEnd"/>
      <w:r w:rsidRPr="00A1454F">
        <w:rPr>
          <w:rFonts w:eastAsia="Times New Roman" w:cs="Arial"/>
          <w:color w:val="1C1C1C"/>
          <w:szCs w:val="20"/>
          <w:lang w:eastAsia="fr-FR"/>
        </w:rPr>
        <w:t xml:space="preserve"> Koné, a décliné la vision et les priorités stratégiques </w:t>
      </w:r>
      <w:bookmarkEnd w:id="44"/>
      <w:r w:rsidRPr="00A1454F">
        <w:rPr>
          <w:rFonts w:eastAsia="Times New Roman" w:cs="Arial"/>
          <w:color w:val="1C1C1C"/>
          <w:szCs w:val="20"/>
          <w:lang w:eastAsia="fr-FR"/>
        </w:rPr>
        <w:t>de la Côte d’Ivoire pour accélérer la transformation des systèmes agroalimentaires. Intervenant le 17 avril lors de la première réunion ministérielle, le chef de la délégation ivoirienne, s’est exprimé au cours d’une session dédiée à l’analyse des leviers de transformation agricole en Afrique. De cette réflexion, le ministre a dégagé deux enseignements majeurs : l’urgence pour les pays africains de rompre avec une dépendance structurelle persistante, et la nécessité d’adopter des politiques anticipatrices</w:t>
      </w:r>
      <w:r w:rsidR="00855654" w:rsidRPr="00A1454F">
        <w:rPr>
          <w:rFonts w:eastAsia="Times New Roman" w:cs="Arial"/>
          <w:color w:val="1C1C1C"/>
          <w:szCs w:val="20"/>
          <w:lang w:eastAsia="fr-FR"/>
        </w:rPr>
        <w:t xml:space="preserve"> </w:t>
      </w:r>
      <w:r w:rsidRPr="00A1454F">
        <w:rPr>
          <w:rFonts w:eastAsia="Times New Roman" w:cs="Arial"/>
          <w:color w:val="1C1C1C"/>
          <w:szCs w:val="20"/>
          <w:lang w:eastAsia="fr-FR"/>
        </w:rPr>
        <w:t>fondées sur l’innovation, la prospective et une gouvernance renforcée. Le ministre a affirmé que la Côte d’Ivoire souscrit pleinement à ces orientations, déjà prises en compte dans la préparation du troisième Programme national d’investissement agricole (PNIA</w:t>
      </w:r>
      <w:r w:rsidR="009668D3">
        <w:rPr>
          <w:rFonts w:eastAsia="Times New Roman" w:cs="Arial"/>
          <w:color w:val="1C1C1C"/>
          <w:szCs w:val="20"/>
          <w:lang w:eastAsia="fr-FR"/>
        </w:rPr>
        <w:t> </w:t>
      </w:r>
      <w:r w:rsidRPr="00A1454F">
        <w:rPr>
          <w:rFonts w:eastAsia="Times New Roman" w:cs="Arial"/>
          <w:color w:val="1C1C1C"/>
          <w:szCs w:val="20"/>
          <w:lang w:eastAsia="fr-FR"/>
        </w:rPr>
        <w:t>3), dont le lancement interviendra dans les prochaines semaines. Dans cette dynamique, cinq axes prioritaires structurent l’action gouvernementale. Il s’agit notamment d’accélérer la transformation structurelle des systèmes agroalimentaires à travers le développement de chaînes de valeur compétitives et industrialisées. A cela s’ajoute le renforcement de la résilience face aux effets du changement climatique, à travers la promotion de modèles agroforestiers durables. Le gouvernement entend également approfondir l’intégration régionale afin de bâtir des marchés agricoles plus solides et complémentaires. L’exploitation du numérique constitue un autre levier clé pour améliorer la productivité et faciliter l’accès des petits producteurs aux innovations. Enfin, un accent particulier est mis sur le renforcement de la protection sociale des agriculteurs, couplé à la promotion de l’économie bleue pour une meilleure valorisation des ressources halieutiques.</w:t>
      </w:r>
    </w:p>
    <w:p w14:paraId="712A2959" w14:textId="6F4A8156" w:rsidR="004024D9" w:rsidRPr="00A1454F" w:rsidRDefault="004024D9" w:rsidP="004024D9">
      <w:pPr>
        <w:shd w:val="clear" w:color="auto" w:fill="FFFFFF"/>
        <w:spacing w:after="0" w:line="240" w:lineRule="auto"/>
        <w:textAlignment w:val="baseline"/>
        <w:rPr>
          <w:rFonts w:eastAsia="Times New Roman" w:cs="Arial"/>
          <w:color w:val="1C1C1C"/>
          <w:szCs w:val="20"/>
          <w:lang w:eastAsia="fr-FR"/>
        </w:rPr>
      </w:pPr>
    </w:p>
    <w:p w14:paraId="518B43ED" w14:textId="77777777" w:rsidR="005B58A2" w:rsidRPr="00A1454F" w:rsidRDefault="005B58A2" w:rsidP="005B58A2">
      <w:pPr>
        <w:spacing w:after="0" w:line="240" w:lineRule="auto"/>
        <w:outlineLvl w:val="1"/>
        <w:rPr>
          <w:rFonts w:eastAsia="Times New Roman" w:cs="Times New Roman"/>
          <w:b/>
          <w:bCs/>
          <w:szCs w:val="20"/>
          <w:lang w:eastAsia="fr-FR"/>
        </w:rPr>
      </w:pPr>
      <w:bookmarkStart w:id="45" w:name="_Toc228169140"/>
      <w:bookmarkStart w:id="46" w:name="_Toc228901813"/>
      <w:r w:rsidRPr="00A1454F">
        <w:rPr>
          <w:rFonts w:eastAsia="Times New Roman" w:cs="Arial"/>
          <w:b/>
          <w:bCs/>
          <w:color w:val="1C1C1C"/>
          <w:szCs w:val="20"/>
          <w:lang w:eastAsia="fr-FR"/>
        </w:rPr>
        <w:lastRenderedPageBreak/>
        <w:t>Politique agricole – Projet d’assurance retraite.</w:t>
      </w:r>
      <w:bookmarkEnd w:id="45"/>
      <w:bookmarkEnd w:id="46"/>
    </w:p>
    <w:p w14:paraId="66B9A9C5" w14:textId="77777777" w:rsidR="005B58A2" w:rsidRPr="00A1454F" w:rsidRDefault="005B58A2" w:rsidP="005B58A2">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Au cours des échanges avec le directeur général de la FAO, M. </w:t>
      </w:r>
      <w:proofErr w:type="spellStart"/>
      <w:r w:rsidRPr="00A1454F">
        <w:rPr>
          <w:rFonts w:eastAsia="Times New Roman" w:cs="Arial"/>
          <w:color w:val="1C1C1C"/>
          <w:szCs w:val="20"/>
          <w:lang w:eastAsia="fr-FR"/>
        </w:rPr>
        <w:t>Qu</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Dongyu</w:t>
      </w:r>
      <w:proofErr w:type="spellEnd"/>
      <w:r w:rsidRPr="00A1454F">
        <w:rPr>
          <w:rFonts w:eastAsia="Times New Roman" w:cs="Arial"/>
          <w:color w:val="1C1C1C"/>
          <w:szCs w:val="20"/>
          <w:lang w:eastAsia="fr-FR"/>
        </w:rPr>
        <w:t>, à l’occasion de la 34</w:t>
      </w:r>
      <w:r w:rsidRPr="00A1454F">
        <w:rPr>
          <w:rFonts w:eastAsia="Times New Roman" w:cs="Arial"/>
          <w:color w:val="1C1C1C"/>
          <w:szCs w:val="20"/>
          <w:vertAlign w:val="superscript"/>
          <w:lang w:eastAsia="fr-FR"/>
        </w:rPr>
        <w:t>ème</w:t>
      </w:r>
      <w:r w:rsidRPr="00A1454F">
        <w:rPr>
          <w:rFonts w:eastAsia="Times New Roman" w:cs="Arial"/>
          <w:color w:val="1C1C1C"/>
          <w:szCs w:val="20"/>
          <w:lang w:eastAsia="fr-FR"/>
        </w:rPr>
        <w:t xml:space="preserve"> conférence régionale de la FAO tenue à Nouakchott, la délégation ivoirienne conduite par le ministre de l’agriculture, du développement rural et des productions vivrières, M. Bruno </w:t>
      </w:r>
      <w:proofErr w:type="spellStart"/>
      <w:r w:rsidRPr="00A1454F">
        <w:rPr>
          <w:rFonts w:eastAsia="Times New Roman" w:cs="Arial"/>
          <w:color w:val="1C1C1C"/>
          <w:szCs w:val="20"/>
          <w:lang w:eastAsia="fr-FR"/>
        </w:rPr>
        <w:t>Nabagné</w:t>
      </w:r>
      <w:proofErr w:type="spellEnd"/>
      <w:r w:rsidRPr="00A1454F">
        <w:rPr>
          <w:rFonts w:eastAsia="Times New Roman" w:cs="Arial"/>
          <w:color w:val="1C1C1C"/>
          <w:szCs w:val="20"/>
          <w:lang w:eastAsia="fr-FR"/>
        </w:rPr>
        <w:t xml:space="preserve"> Koné, a posé les bases d’une réforme majeure qui vise à offrir aux producteurs agricoles une véritable sécurité sociale, incluant à terme une assurance retraite. La délégation ivoirienne a mis en avant les avancées déjà réalisées, notamment l’accès des producteurs à la couverture maladie universelle. Mais les autorités travaillent désormais à la mise en place d’un dispositif de retraite destiné aux agriculteurs, une première à grande échelle dans le pays. L’objectif est de garantir un revenu aux producteurs une fois leur activité terminée, dans un secteur longtemps marqué par la précarité. Cette réforme s’inscrit dans une vision globale portée par l’Etat ivoirien, qui cherche à améliorer durablement les conditions de vie en milieu rural. Elle s’accompagne d’un ensemble de projets structurants, dont le lancement imminent du Programme national d’investissement agricole de troisième génération (PNIA 3). Ce programme devrait consolider les acquis précédents tout en intégrant de nouveaux outils, notamment le recensement exhaustif des producteurs et le géoréférencement des exploitations agricoles. De son côté, la ministre de l’emploi, de la protection sociale et de la formation professionnelle, Mme Adama Kamara, a procédé à l’extension de la couverture maladie universelle (CMU) aux producteurs de café-cacao, coton-anacarde et hévéa-palmier à huile en expliquant que l’extension de la CMU est un levier de résilience et de développement. Le financement du paiement des cotisations sera assuré par les Caisses de stabilisation de ces cultures. Cette initiative s’inscrit dans une réforme du système de protection sociale à travers la mise en place de la CMU et la création du régime social des travailleurs indépendants (RSTI) et le programme d’investissement en protection sociale (PIPS), d’un montant de 187,4 Md FCFA lancé fin 2025. La ministre a insisté sur la nécessité de mobiliser des financements pour concrétiser cette ambition d’une meilleure protection sociale dans le secteur agricole. Elle a plaidé pour l’organisation d’une table ronde réunissant partenaires techniques et financiers afin de soutenir ce vaste chantier, qui concerne aussi bien les agriculteurs que les acteurs du secteur informel. Longtemps centrée sur la production et la performance économique, la politique agricole ivoirienne intègre désormais pleinement la question du bien-être des producteurs. En mettant l’accent sur la santé et la retraite, le gouvernement entend sécuriser les parcours de vie et rendre le secteur plus attractif, notamment pour les jeunes. Le directeur général de la FAO a salué la cohérence de l’approche ivoirienne et s’est dit prêt à renforcer l’appui de l’institution, tant sur les projets agricoles que sur les mécanismes de protection sociale.</w:t>
      </w:r>
    </w:p>
    <w:p w14:paraId="23AF3FC6" w14:textId="77777777" w:rsidR="002076AD" w:rsidRPr="00A1454F" w:rsidRDefault="002076AD" w:rsidP="00D14534">
      <w:pPr>
        <w:shd w:val="clear" w:color="auto" w:fill="FFFFFF"/>
        <w:spacing w:after="0" w:line="240" w:lineRule="auto"/>
        <w:textAlignment w:val="baseline"/>
        <w:rPr>
          <w:rFonts w:eastAsia="Times New Roman" w:cs="Arial"/>
          <w:color w:val="1C1C1C"/>
          <w:szCs w:val="20"/>
          <w:lang w:eastAsia="fr-FR"/>
        </w:rPr>
      </w:pPr>
    </w:p>
    <w:p w14:paraId="0BA5B827" w14:textId="400A31DC" w:rsidR="00780EAE" w:rsidRPr="00A1454F" w:rsidRDefault="00780EAE" w:rsidP="002076AD">
      <w:pPr>
        <w:spacing w:after="0" w:line="240" w:lineRule="auto"/>
        <w:outlineLvl w:val="1"/>
        <w:rPr>
          <w:rFonts w:eastAsia="Times New Roman" w:cs="Times New Roman"/>
          <w:b/>
          <w:bCs/>
          <w:szCs w:val="20"/>
          <w:lang w:eastAsia="fr-FR"/>
        </w:rPr>
      </w:pPr>
      <w:bookmarkStart w:id="47" w:name="_Toc228901814"/>
      <w:r w:rsidRPr="00A1454F">
        <w:rPr>
          <w:rFonts w:eastAsia="Times New Roman" w:cs="Arial"/>
          <w:b/>
          <w:bCs/>
          <w:color w:val="1C1C1C"/>
          <w:szCs w:val="20"/>
          <w:lang w:eastAsia="fr-FR"/>
        </w:rPr>
        <w:t xml:space="preserve">Politique agricole – </w:t>
      </w:r>
      <w:r w:rsidR="002076AD" w:rsidRPr="00A1454F">
        <w:rPr>
          <w:rFonts w:eastAsia="Times New Roman" w:cs="Arial"/>
          <w:b/>
          <w:bCs/>
          <w:color w:val="1C1C1C"/>
          <w:szCs w:val="20"/>
          <w:lang w:eastAsia="fr-FR"/>
        </w:rPr>
        <w:t xml:space="preserve">Elaboration du </w:t>
      </w:r>
      <w:r w:rsidR="002076AD" w:rsidRPr="00A1454F">
        <w:rPr>
          <w:b/>
          <w:bCs/>
          <w:szCs w:val="20"/>
        </w:rPr>
        <w:t>Cadre d’options stra</w:t>
      </w:r>
      <w:r w:rsidR="002076AD" w:rsidRPr="00A1454F">
        <w:rPr>
          <w:b/>
          <w:bCs/>
          <w:szCs w:val="20"/>
        </w:rPr>
        <w:softHyphen/>
        <w:t>té</w:t>
      </w:r>
      <w:r w:rsidR="002076AD" w:rsidRPr="00A1454F">
        <w:rPr>
          <w:b/>
          <w:bCs/>
          <w:szCs w:val="20"/>
        </w:rPr>
        <w:softHyphen/>
        <w:t>giques pour le pro</w:t>
      </w:r>
      <w:r w:rsidR="002076AD" w:rsidRPr="00A1454F">
        <w:rPr>
          <w:b/>
          <w:bCs/>
          <w:szCs w:val="20"/>
        </w:rPr>
        <w:softHyphen/>
        <w:t>gramme pays 2027-2032 (COSOP) du Fonds inter</w:t>
      </w:r>
      <w:r w:rsidR="002076AD" w:rsidRPr="00A1454F">
        <w:rPr>
          <w:b/>
          <w:bCs/>
          <w:szCs w:val="20"/>
        </w:rPr>
        <w:softHyphen/>
        <w:t>na</w:t>
      </w:r>
      <w:r w:rsidR="002076AD" w:rsidRPr="00A1454F">
        <w:rPr>
          <w:b/>
          <w:bCs/>
          <w:szCs w:val="20"/>
        </w:rPr>
        <w:softHyphen/>
        <w:t>tio</w:t>
      </w:r>
      <w:r w:rsidR="002076AD" w:rsidRPr="00A1454F">
        <w:rPr>
          <w:b/>
          <w:bCs/>
          <w:szCs w:val="20"/>
        </w:rPr>
        <w:softHyphen/>
        <w:t>nal de déve</w:t>
      </w:r>
      <w:r w:rsidR="002076AD" w:rsidRPr="00A1454F">
        <w:rPr>
          <w:b/>
          <w:bCs/>
          <w:szCs w:val="20"/>
        </w:rPr>
        <w:softHyphen/>
        <w:t>lop</w:t>
      </w:r>
      <w:r w:rsidR="002076AD" w:rsidRPr="00A1454F">
        <w:rPr>
          <w:b/>
          <w:bCs/>
          <w:szCs w:val="20"/>
        </w:rPr>
        <w:softHyphen/>
        <w:t>pe</w:t>
      </w:r>
      <w:r w:rsidR="002076AD" w:rsidRPr="00A1454F">
        <w:rPr>
          <w:b/>
          <w:bCs/>
          <w:szCs w:val="20"/>
        </w:rPr>
        <w:softHyphen/>
        <w:t>ment agri</w:t>
      </w:r>
      <w:r w:rsidR="002076AD" w:rsidRPr="00A1454F">
        <w:rPr>
          <w:b/>
          <w:bCs/>
          <w:szCs w:val="20"/>
        </w:rPr>
        <w:softHyphen/>
        <w:t>cole (FIDA).</w:t>
      </w:r>
      <w:bookmarkEnd w:id="47"/>
    </w:p>
    <w:p w14:paraId="03E3EDDD" w14:textId="2BF715A5" w:rsidR="00780EAE" w:rsidRPr="00A1454F" w:rsidRDefault="00780EAE" w:rsidP="000B4EB2">
      <w:pPr>
        <w:spacing w:after="0"/>
        <w:rPr>
          <w:szCs w:val="20"/>
        </w:rPr>
      </w:pPr>
      <w:r w:rsidRPr="00A1454F">
        <w:rPr>
          <w:szCs w:val="20"/>
        </w:rPr>
        <w:t>Les par</w:t>
      </w:r>
      <w:r w:rsidRPr="00A1454F">
        <w:rPr>
          <w:szCs w:val="20"/>
        </w:rPr>
        <w:softHyphen/>
        <w:t>ties pre</w:t>
      </w:r>
      <w:r w:rsidRPr="00A1454F">
        <w:rPr>
          <w:szCs w:val="20"/>
        </w:rPr>
        <w:softHyphen/>
        <w:t>nantes, impli</w:t>
      </w:r>
      <w:r w:rsidRPr="00A1454F">
        <w:rPr>
          <w:szCs w:val="20"/>
        </w:rPr>
        <w:softHyphen/>
        <w:t>quées dans la mise en œuvre du pro</w:t>
      </w:r>
      <w:r w:rsidRPr="00A1454F">
        <w:rPr>
          <w:szCs w:val="20"/>
        </w:rPr>
        <w:softHyphen/>
        <w:t xml:space="preserve">gramme pays </w:t>
      </w:r>
      <w:bookmarkStart w:id="48" w:name="_Hlk227779409"/>
      <w:r w:rsidRPr="00A1454F">
        <w:rPr>
          <w:szCs w:val="20"/>
        </w:rPr>
        <w:t>du FIDA</w:t>
      </w:r>
      <w:bookmarkEnd w:id="48"/>
      <w:r w:rsidRPr="00A1454F">
        <w:rPr>
          <w:szCs w:val="20"/>
        </w:rPr>
        <w:t>, ont pris part, le 16 avril, à un ate</w:t>
      </w:r>
      <w:r w:rsidRPr="00A1454F">
        <w:rPr>
          <w:szCs w:val="20"/>
        </w:rPr>
        <w:softHyphen/>
        <w:t>lier natio</w:t>
      </w:r>
      <w:r w:rsidRPr="00A1454F">
        <w:rPr>
          <w:szCs w:val="20"/>
        </w:rPr>
        <w:softHyphen/>
        <w:t xml:space="preserve">nal de </w:t>
      </w:r>
      <w:r w:rsidR="002076AD" w:rsidRPr="00A1454F">
        <w:rPr>
          <w:szCs w:val="20"/>
        </w:rPr>
        <w:t>réflexion</w:t>
      </w:r>
      <w:r w:rsidRPr="00A1454F">
        <w:rPr>
          <w:szCs w:val="20"/>
        </w:rPr>
        <w:t xml:space="preserve"> sur le </w:t>
      </w:r>
      <w:bookmarkStart w:id="49" w:name="_Hlk227779382"/>
      <w:r w:rsidRPr="00A1454F">
        <w:rPr>
          <w:szCs w:val="20"/>
        </w:rPr>
        <w:t xml:space="preserve">COSOP </w:t>
      </w:r>
      <w:bookmarkEnd w:id="49"/>
      <w:r w:rsidRPr="00A1454F">
        <w:rPr>
          <w:szCs w:val="20"/>
        </w:rPr>
        <w:t>pour la période 2027-2032. La ren</w:t>
      </w:r>
      <w:r w:rsidRPr="00A1454F">
        <w:rPr>
          <w:szCs w:val="20"/>
        </w:rPr>
        <w:softHyphen/>
        <w:t>contre, qui a réuni une cen</w:t>
      </w:r>
      <w:r w:rsidRPr="00A1454F">
        <w:rPr>
          <w:szCs w:val="20"/>
        </w:rPr>
        <w:softHyphen/>
        <w:t>taine de par</w:t>
      </w:r>
      <w:r w:rsidRPr="00A1454F">
        <w:rPr>
          <w:szCs w:val="20"/>
        </w:rPr>
        <w:softHyphen/>
        <w:t>ti</w:t>
      </w:r>
      <w:r w:rsidRPr="00A1454F">
        <w:rPr>
          <w:szCs w:val="20"/>
        </w:rPr>
        <w:softHyphen/>
        <w:t>ci</w:t>
      </w:r>
      <w:r w:rsidRPr="00A1454F">
        <w:rPr>
          <w:szCs w:val="20"/>
        </w:rPr>
        <w:softHyphen/>
        <w:t>pants, faisait suite à une séance de consul</w:t>
      </w:r>
      <w:r w:rsidRPr="00A1454F">
        <w:rPr>
          <w:szCs w:val="20"/>
        </w:rPr>
        <w:softHyphen/>
        <w:t>ta</w:t>
      </w:r>
      <w:r w:rsidRPr="00A1454F">
        <w:rPr>
          <w:szCs w:val="20"/>
        </w:rPr>
        <w:softHyphen/>
        <w:t>tion des par</w:t>
      </w:r>
      <w:r w:rsidRPr="00A1454F">
        <w:rPr>
          <w:szCs w:val="20"/>
        </w:rPr>
        <w:softHyphen/>
        <w:t>ties pre</w:t>
      </w:r>
      <w:r w:rsidRPr="00A1454F">
        <w:rPr>
          <w:szCs w:val="20"/>
        </w:rPr>
        <w:softHyphen/>
        <w:t>nantes qui s’est tenue les 9 et 10 avril. Il s’agis</w:t>
      </w:r>
      <w:r w:rsidRPr="00A1454F">
        <w:rPr>
          <w:szCs w:val="20"/>
        </w:rPr>
        <w:softHyphen/>
        <w:t>sait, de de pré</w:t>
      </w:r>
      <w:r w:rsidRPr="00A1454F">
        <w:rPr>
          <w:szCs w:val="20"/>
        </w:rPr>
        <w:softHyphen/>
        <w:t>sen</w:t>
      </w:r>
      <w:r w:rsidRPr="00A1454F">
        <w:rPr>
          <w:szCs w:val="20"/>
        </w:rPr>
        <w:softHyphen/>
        <w:t>ter la pre</w:t>
      </w:r>
      <w:r w:rsidRPr="00A1454F">
        <w:rPr>
          <w:szCs w:val="20"/>
        </w:rPr>
        <w:softHyphen/>
        <w:t>mière ébauche de la nou</w:t>
      </w:r>
      <w:r w:rsidRPr="00A1454F">
        <w:rPr>
          <w:szCs w:val="20"/>
        </w:rPr>
        <w:softHyphen/>
        <w:t>velle stra</w:t>
      </w:r>
      <w:r w:rsidRPr="00A1454F">
        <w:rPr>
          <w:szCs w:val="20"/>
        </w:rPr>
        <w:softHyphen/>
        <w:t>té</w:t>
      </w:r>
      <w:r w:rsidRPr="00A1454F">
        <w:rPr>
          <w:szCs w:val="20"/>
        </w:rPr>
        <w:softHyphen/>
        <w:t>gie pays du FIDA (</w:t>
      </w:r>
      <w:r w:rsidR="002076AD" w:rsidRPr="00A1454F">
        <w:rPr>
          <w:szCs w:val="20"/>
        </w:rPr>
        <w:t>COSOP</w:t>
      </w:r>
      <w:r w:rsidRPr="00A1454F">
        <w:rPr>
          <w:szCs w:val="20"/>
        </w:rPr>
        <w:t xml:space="preserve"> 2027-2032) et de recueillir les observations et contri</w:t>
      </w:r>
      <w:r w:rsidRPr="00A1454F">
        <w:rPr>
          <w:szCs w:val="20"/>
        </w:rPr>
        <w:softHyphen/>
        <w:t>bu</w:t>
      </w:r>
      <w:r w:rsidRPr="00A1454F">
        <w:rPr>
          <w:szCs w:val="20"/>
        </w:rPr>
        <w:softHyphen/>
        <w:t>tions des par</w:t>
      </w:r>
      <w:r w:rsidRPr="00A1454F">
        <w:rPr>
          <w:szCs w:val="20"/>
        </w:rPr>
        <w:softHyphen/>
        <w:t>ties pre</w:t>
      </w:r>
      <w:r w:rsidRPr="00A1454F">
        <w:rPr>
          <w:szCs w:val="20"/>
        </w:rPr>
        <w:softHyphen/>
        <w:t>nantes prin</w:t>
      </w:r>
      <w:r w:rsidRPr="00A1454F">
        <w:rPr>
          <w:szCs w:val="20"/>
        </w:rPr>
        <w:softHyphen/>
        <w:t>ci</w:t>
      </w:r>
      <w:r w:rsidRPr="00A1454F">
        <w:rPr>
          <w:szCs w:val="20"/>
        </w:rPr>
        <w:softHyphen/>
        <w:t>pa</w:t>
      </w:r>
      <w:r w:rsidRPr="00A1454F">
        <w:rPr>
          <w:szCs w:val="20"/>
        </w:rPr>
        <w:softHyphen/>
        <w:t>le</w:t>
      </w:r>
      <w:r w:rsidRPr="00A1454F">
        <w:rPr>
          <w:szCs w:val="20"/>
        </w:rPr>
        <w:softHyphen/>
        <w:t>ment sur Les enjeux liés au système alimen</w:t>
      </w:r>
      <w:r w:rsidRPr="00A1454F">
        <w:rPr>
          <w:szCs w:val="20"/>
        </w:rPr>
        <w:softHyphen/>
        <w:t>taire et au sec</w:t>
      </w:r>
      <w:r w:rsidRPr="00A1454F">
        <w:rPr>
          <w:szCs w:val="20"/>
        </w:rPr>
        <w:softHyphen/>
        <w:t>teur agri</w:t>
      </w:r>
      <w:r w:rsidRPr="00A1454F">
        <w:rPr>
          <w:szCs w:val="20"/>
        </w:rPr>
        <w:softHyphen/>
        <w:t>cole et rural (contraintes majeures, oppor</w:t>
      </w:r>
      <w:r w:rsidRPr="00A1454F">
        <w:rPr>
          <w:szCs w:val="20"/>
        </w:rPr>
        <w:softHyphen/>
        <w:t>tu</w:t>
      </w:r>
      <w:r w:rsidRPr="00A1454F">
        <w:rPr>
          <w:szCs w:val="20"/>
        </w:rPr>
        <w:softHyphen/>
        <w:t>ni</w:t>
      </w:r>
      <w:r w:rsidRPr="00A1454F">
        <w:rPr>
          <w:szCs w:val="20"/>
        </w:rPr>
        <w:softHyphen/>
        <w:t>tés et leviers de transfor</w:t>
      </w:r>
      <w:r w:rsidRPr="00A1454F">
        <w:rPr>
          <w:szCs w:val="20"/>
        </w:rPr>
        <w:softHyphen/>
        <w:t>ma</w:t>
      </w:r>
      <w:r w:rsidRPr="00A1454F">
        <w:rPr>
          <w:szCs w:val="20"/>
        </w:rPr>
        <w:softHyphen/>
        <w:t>tion du sec</w:t>
      </w:r>
      <w:r w:rsidRPr="00A1454F">
        <w:rPr>
          <w:szCs w:val="20"/>
        </w:rPr>
        <w:softHyphen/>
        <w:t>teur). L</w:t>
      </w:r>
      <w:r w:rsidR="002076AD" w:rsidRPr="00A1454F">
        <w:rPr>
          <w:szCs w:val="20"/>
        </w:rPr>
        <w:t>e</w:t>
      </w:r>
      <w:r w:rsidRPr="00A1454F">
        <w:rPr>
          <w:szCs w:val="20"/>
        </w:rPr>
        <w:t xml:space="preserve"> FID</w:t>
      </w:r>
      <w:r w:rsidR="002076AD" w:rsidRPr="00A1454F">
        <w:rPr>
          <w:szCs w:val="20"/>
        </w:rPr>
        <w:t xml:space="preserve">A </w:t>
      </w:r>
      <w:r w:rsidRPr="00A1454F">
        <w:rPr>
          <w:szCs w:val="20"/>
        </w:rPr>
        <w:t>accom</w:t>
      </w:r>
      <w:r w:rsidRPr="00A1454F">
        <w:rPr>
          <w:szCs w:val="20"/>
        </w:rPr>
        <w:softHyphen/>
        <w:t>pagne la Côte d’Ivoire depuis</w:t>
      </w:r>
      <w:r w:rsidR="000B4EB2" w:rsidRPr="00A1454F">
        <w:rPr>
          <w:szCs w:val="20"/>
        </w:rPr>
        <w:t xml:space="preserve"> 1984</w:t>
      </w:r>
      <w:r w:rsidRPr="00A1454F">
        <w:rPr>
          <w:szCs w:val="20"/>
        </w:rPr>
        <w:t>, à travers des pro</w:t>
      </w:r>
      <w:r w:rsidRPr="00A1454F">
        <w:rPr>
          <w:szCs w:val="20"/>
        </w:rPr>
        <w:softHyphen/>
        <w:t>grammes et pro</w:t>
      </w:r>
      <w:r w:rsidRPr="00A1454F">
        <w:rPr>
          <w:szCs w:val="20"/>
        </w:rPr>
        <w:softHyphen/>
        <w:t xml:space="preserve">jets pour un </w:t>
      </w:r>
      <w:r w:rsidR="000B4EB2" w:rsidRPr="00A1454F">
        <w:rPr>
          <w:szCs w:val="20"/>
        </w:rPr>
        <w:t>volume d’investissement cumulé de près de 828 M USD dont environ 289,5 M USD apportés directement par le FIDA</w:t>
      </w:r>
      <w:r w:rsidRPr="00A1454F">
        <w:rPr>
          <w:szCs w:val="20"/>
        </w:rPr>
        <w:t>. Ces inter</w:t>
      </w:r>
      <w:r w:rsidRPr="00A1454F">
        <w:rPr>
          <w:szCs w:val="20"/>
        </w:rPr>
        <w:softHyphen/>
        <w:t>ven</w:t>
      </w:r>
      <w:r w:rsidRPr="00A1454F">
        <w:rPr>
          <w:szCs w:val="20"/>
        </w:rPr>
        <w:softHyphen/>
        <w:t>tions</w:t>
      </w:r>
      <w:r w:rsidR="002076AD" w:rsidRPr="00A1454F">
        <w:rPr>
          <w:szCs w:val="20"/>
        </w:rPr>
        <w:t xml:space="preserve"> </w:t>
      </w:r>
      <w:r w:rsidRPr="00A1454F">
        <w:rPr>
          <w:szCs w:val="20"/>
        </w:rPr>
        <w:t>ont per</w:t>
      </w:r>
      <w:r w:rsidRPr="00A1454F">
        <w:rPr>
          <w:szCs w:val="20"/>
        </w:rPr>
        <w:softHyphen/>
        <w:t>mis de sou</w:t>
      </w:r>
      <w:r w:rsidRPr="00A1454F">
        <w:rPr>
          <w:szCs w:val="20"/>
        </w:rPr>
        <w:softHyphen/>
        <w:t>te</w:t>
      </w:r>
      <w:r w:rsidRPr="00A1454F">
        <w:rPr>
          <w:szCs w:val="20"/>
        </w:rPr>
        <w:softHyphen/>
        <w:t>nir les inves</w:t>
      </w:r>
      <w:r w:rsidRPr="00A1454F">
        <w:rPr>
          <w:szCs w:val="20"/>
        </w:rPr>
        <w:softHyphen/>
        <w:t>tis</w:t>
      </w:r>
      <w:r w:rsidRPr="00A1454F">
        <w:rPr>
          <w:szCs w:val="20"/>
        </w:rPr>
        <w:softHyphen/>
        <w:t>se</w:t>
      </w:r>
      <w:r w:rsidRPr="00A1454F">
        <w:rPr>
          <w:szCs w:val="20"/>
        </w:rPr>
        <w:softHyphen/>
        <w:t>ments locaux et de contri</w:t>
      </w:r>
      <w:r w:rsidRPr="00A1454F">
        <w:rPr>
          <w:szCs w:val="20"/>
        </w:rPr>
        <w:softHyphen/>
        <w:t>buer au ren</w:t>
      </w:r>
      <w:r w:rsidRPr="00A1454F">
        <w:rPr>
          <w:szCs w:val="20"/>
        </w:rPr>
        <w:softHyphen/>
        <w:t>for</w:t>
      </w:r>
      <w:r w:rsidRPr="00A1454F">
        <w:rPr>
          <w:szCs w:val="20"/>
        </w:rPr>
        <w:softHyphen/>
        <w:t>ce</w:t>
      </w:r>
      <w:r w:rsidRPr="00A1454F">
        <w:rPr>
          <w:szCs w:val="20"/>
        </w:rPr>
        <w:softHyphen/>
        <w:t>ment de la rési</w:t>
      </w:r>
      <w:r w:rsidRPr="00A1454F">
        <w:rPr>
          <w:szCs w:val="20"/>
        </w:rPr>
        <w:softHyphen/>
        <w:t xml:space="preserve">lience </w:t>
      </w:r>
      <w:r w:rsidRPr="00A1454F">
        <w:rPr>
          <w:szCs w:val="20"/>
        </w:rPr>
        <w:lastRenderedPageBreak/>
        <w:t>des com</w:t>
      </w:r>
      <w:r w:rsidRPr="00A1454F">
        <w:rPr>
          <w:szCs w:val="20"/>
        </w:rPr>
        <w:softHyphen/>
        <w:t>mu</w:t>
      </w:r>
      <w:r w:rsidRPr="00A1454F">
        <w:rPr>
          <w:szCs w:val="20"/>
        </w:rPr>
        <w:softHyphen/>
        <w:t>nau</w:t>
      </w:r>
      <w:r w:rsidRPr="00A1454F">
        <w:rPr>
          <w:szCs w:val="20"/>
        </w:rPr>
        <w:softHyphen/>
        <w:t>tés face aux chocs cli</w:t>
      </w:r>
      <w:r w:rsidRPr="00A1454F">
        <w:rPr>
          <w:szCs w:val="20"/>
        </w:rPr>
        <w:softHyphen/>
        <w:t>ma</w:t>
      </w:r>
      <w:r w:rsidRPr="00A1454F">
        <w:rPr>
          <w:szCs w:val="20"/>
        </w:rPr>
        <w:softHyphen/>
        <w:t>tiques et éco</w:t>
      </w:r>
      <w:r w:rsidRPr="00A1454F">
        <w:rPr>
          <w:szCs w:val="20"/>
        </w:rPr>
        <w:softHyphen/>
        <w:t>no</w:t>
      </w:r>
      <w:r w:rsidRPr="00A1454F">
        <w:rPr>
          <w:szCs w:val="20"/>
        </w:rPr>
        <w:softHyphen/>
        <w:t>miques.</w:t>
      </w:r>
      <w:r w:rsidR="002076AD" w:rsidRPr="00A1454F">
        <w:rPr>
          <w:szCs w:val="20"/>
        </w:rPr>
        <w:t xml:space="preserve"> M. </w:t>
      </w:r>
      <w:r w:rsidRPr="00A1454F">
        <w:rPr>
          <w:szCs w:val="20"/>
        </w:rPr>
        <w:t xml:space="preserve">Hermann </w:t>
      </w:r>
      <w:proofErr w:type="spellStart"/>
      <w:r w:rsidRPr="00A1454F">
        <w:rPr>
          <w:szCs w:val="20"/>
        </w:rPr>
        <w:t>Mes</w:t>
      </w:r>
      <w:r w:rsidRPr="00A1454F">
        <w:rPr>
          <w:szCs w:val="20"/>
        </w:rPr>
        <w:softHyphen/>
        <w:t>san</w:t>
      </w:r>
      <w:proofErr w:type="spellEnd"/>
      <w:r w:rsidRPr="00A1454F">
        <w:rPr>
          <w:szCs w:val="20"/>
        </w:rPr>
        <w:t>, direc</w:t>
      </w:r>
      <w:r w:rsidRPr="00A1454F">
        <w:rPr>
          <w:szCs w:val="20"/>
        </w:rPr>
        <w:softHyphen/>
        <w:t xml:space="preserve">teur pays du </w:t>
      </w:r>
      <w:r w:rsidR="002076AD" w:rsidRPr="00A1454F">
        <w:rPr>
          <w:szCs w:val="20"/>
        </w:rPr>
        <w:t>FIDA</w:t>
      </w:r>
      <w:r w:rsidRPr="00A1454F">
        <w:rPr>
          <w:szCs w:val="20"/>
        </w:rPr>
        <w:t xml:space="preserve"> en Côte d’Ivoire, a indi</w:t>
      </w:r>
      <w:r w:rsidRPr="00A1454F">
        <w:rPr>
          <w:szCs w:val="20"/>
        </w:rPr>
        <w:softHyphen/>
        <w:t>qué que l’ate</w:t>
      </w:r>
      <w:r w:rsidRPr="00A1454F">
        <w:rPr>
          <w:szCs w:val="20"/>
        </w:rPr>
        <w:softHyphen/>
        <w:t>lier consti</w:t>
      </w:r>
      <w:r w:rsidRPr="00A1454F">
        <w:rPr>
          <w:szCs w:val="20"/>
        </w:rPr>
        <w:softHyphen/>
        <w:t>tue une étape essen</w:t>
      </w:r>
      <w:r w:rsidRPr="00A1454F">
        <w:rPr>
          <w:szCs w:val="20"/>
        </w:rPr>
        <w:softHyphen/>
        <w:t>tielle du pro</w:t>
      </w:r>
      <w:r w:rsidRPr="00A1454F">
        <w:rPr>
          <w:szCs w:val="20"/>
        </w:rPr>
        <w:softHyphen/>
        <w:t>ces</w:t>
      </w:r>
      <w:r w:rsidRPr="00A1454F">
        <w:rPr>
          <w:szCs w:val="20"/>
        </w:rPr>
        <w:softHyphen/>
        <w:t>sus de for</w:t>
      </w:r>
      <w:r w:rsidRPr="00A1454F">
        <w:rPr>
          <w:szCs w:val="20"/>
        </w:rPr>
        <w:softHyphen/>
        <w:t>mu</w:t>
      </w:r>
      <w:r w:rsidRPr="00A1454F">
        <w:rPr>
          <w:szCs w:val="20"/>
        </w:rPr>
        <w:softHyphen/>
        <w:t>la</w:t>
      </w:r>
      <w:r w:rsidRPr="00A1454F">
        <w:rPr>
          <w:szCs w:val="20"/>
        </w:rPr>
        <w:softHyphen/>
        <w:t>tion du C</w:t>
      </w:r>
      <w:r w:rsidR="002076AD" w:rsidRPr="00A1454F">
        <w:rPr>
          <w:szCs w:val="20"/>
        </w:rPr>
        <w:t>OSOP</w:t>
      </w:r>
      <w:r w:rsidRPr="00A1454F">
        <w:rPr>
          <w:szCs w:val="20"/>
        </w:rPr>
        <w:t xml:space="preserve"> </w:t>
      </w:r>
      <w:r w:rsidR="002076AD" w:rsidRPr="00A1454F">
        <w:rPr>
          <w:szCs w:val="20"/>
        </w:rPr>
        <w:t xml:space="preserve">qui </w:t>
      </w:r>
      <w:r w:rsidRPr="00A1454F">
        <w:rPr>
          <w:szCs w:val="20"/>
        </w:rPr>
        <w:t>devra s’adap</w:t>
      </w:r>
      <w:r w:rsidRPr="00A1454F">
        <w:rPr>
          <w:szCs w:val="20"/>
        </w:rPr>
        <w:softHyphen/>
        <w:t>ter au contexte et aux prio</w:t>
      </w:r>
      <w:r w:rsidRPr="00A1454F">
        <w:rPr>
          <w:szCs w:val="20"/>
        </w:rPr>
        <w:softHyphen/>
        <w:t>ri</w:t>
      </w:r>
      <w:r w:rsidRPr="00A1454F">
        <w:rPr>
          <w:szCs w:val="20"/>
        </w:rPr>
        <w:softHyphen/>
        <w:t>tés du pays.</w:t>
      </w:r>
    </w:p>
    <w:p w14:paraId="5ACFE867" w14:textId="1A57EEBB" w:rsidR="00780EAE" w:rsidRPr="00A1454F" w:rsidRDefault="00780EAE" w:rsidP="00D14534">
      <w:pPr>
        <w:shd w:val="clear" w:color="auto" w:fill="FFFFFF"/>
        <w:spacing w:after="0" w:line="240" w:lineRule="auto"/>
        <w:textAlignment w:val="baseline"/>
        <w:rPr>
          <w:rFonts w:eastAsia="Times New Roman" w:cs="Arial"/>
          <w:color w:val="1C1C1C"/>
          <w:szCs w:val="20"/>
          <w:lang w:eastAsia="fr-FR"/>
        </w:rPr>
      </w:pPr>
    </w:p>
    <w:p w14:paraId="3A6E340E" w14:textId="2286859B" w:rsidR="00653D01" w:rsidRPr="00A1454F" w:rsidRDefault="00653D01" w:rsidP="004E22D3">
      <w:pPr>
        <w:spacing w:after="0" w:line="240" w:lineRule="auto"/>
        <w:outlineLvl w:val="1"/>
        <w:rPr>
          <w:rFonts w:eastAsia="Times New Roman" w:cs="Times New Roman"/>
          <w:b/>
          <w:bCs/>
          <w:szCs w:val="20"/>
          <w:lang w:eastAsia="fr-FR"/>
        </w:rPr>
      </w:pPr>
      <w:bookmarkStart w:id="50" w:name="_Toc228901815"/>
      <w:r w:rsidRPr="00A1454F">
        <w:rPr>
          <w:rFonts w:eastAsia="Times New Roman" w:cs="Arial"/>
          <w:b/>
          <w:bCs/>
          <w:color w:val="1C1C1C"/>
          <w:szCs w:val="20"/>
          <w:lang w:eastAsia="fr-FR"/>
        </w:rPr>
        <w:t xml:space="preserve">Politique agricole </w:t>
      </w:r>
      <w:r w:rsidR="004E22D3" w:rsidRPr="00A1454F">
        <w:rPr>
          <w:rFonts w:eastAsia="Times New Roman" w:cs="Arial"/>
          <w:b/>
          <w:bCs/>
          <w:color w:val="1C1C1C"/>
          <w:szCs w:val="20"/>
          <w:lang w:eastAsia="fr-FR"/>
        </w:rPr>
        <w:t>– Résultat encourageant pour le Système de récépissés d’entreposage (SRE).</w:t>
      </w:r>
      <w:bookmarkEnd w:id="50"/>
    </w:p>
    <w:p w14:paraId="41271B4E" w14:textId="7BDFA87F" w:rsidR="00653D01" w:rsidRPr="00A1454F" w:rsidRDefault="00653D01" w:rsidP="004E22D3">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La Côte d’Ivoire affiche son ambition </w:t>
      </w:r>
      <w:r w:rsidR="0084554E" w:rsidRPr="00A1454F">
        <w:rPr>
          <w:rFonts w:eastAsia="Times New Roman" w:cs="Arial"/>
          <w:color w:val="1C1C1C"/>
          <w:szCs w:val="20"/>
          <w:lang w:eastAsia="fr-FR"/>
        </w:rPr>
        <w:t>d’</w:t>
      </w:r>
      <w:r w:rsidRPr="00A1454F">
        <w:rPr>
          <w:rFonts w:eastAsia="Times New Roman" w:cs="Arial"/>
          <w:color w:val="1C1C1C"/>
          <w:szCs w:val="20"/>
          <w:lang w:eastAsia="fr-FR"/>
        </w:rPr>
        <w:t xml:space="preserve">une agriculture mieux structurée, financée et compétitive. Au cœur de cette stratégie, </w:t>
      </w:r>
      <w:bookmarkStart w:id="51" w:name="_Hlk227782921"/>
      <w:r w:rsidRPr="00A1454F">
        <w:rPr>
          <w:rFonts w:eastAsia="Times New Roman" w:cs="Arial"/>
          <w:color w:val="1C1C1C"/>
          <w:szCs w:val="20"/>
          <w:lang w:eastAsia="fr-FR"/>
        </w:rPr>
        <w:t xml:space="preserve">le </w:t>
      </w:r>
      <w:bookmarkEnd w:id="51"/>
      <w:r w:rsidRPr="00A1454F">
        <w:rPr>
          <w:rFonts w:eastAsia="Times New Roman" w:cs="Arial"/>
          <w:color w:val="1C1C1C"/>
          <w:szCs w:val="20"/>
          <w:lang w:eastAsia="fr-FR"/>
        </w:rPr>
        <w:t>S</w:t>
      </w:r>
      <w:r w:rsidR="0084554E" w:rsidRPr="00A1454F">
        <w:rPr>
          <w:rFonts w:eastAsia="Times New Roman" w:cs="Arial"/>
          <w:color w:val="1C1C1C"/>
          <w:szCs w:val="20"/>
          <w:lang w:eastAsia="fr-FR"/>
        </w:rPr>
        <w:t>RE</w:t>
      </w:r>
      <w:r w:rsidRPr="00A1454F">
        <w:rPr>
          <w:rFonts w:eastAsia="Times New Roman" w:cs="Arial"/>
          <w:color w:val="1C1C1C"/>
          <w:szCs w:val="20"/>
          <w:lang w:eastAsia="fr-FR"/>
        </w:rPr>
        <w:t xml:space="preserve"> s’impose progressivement comme en témoigne le bilan présenté</w:t>
      </w:r>
      <w:r w:rsidR="0084554E" w:rsidRPr="00A1454F">
        <w:rPr>
          <w:rFonts w:eastAsia="Times New Roman" w:cs="Arial"/>
          <w:color w:val="1C1C1C"/>
          <w:szCs w:val="20"/>
          <w:lang w:eastAsia="fr-FR"/>
        </w:rPr>
        <w:t xml:space="preserve"> le 16 avril. Ce mécanisme lancé en février 2018 vise à faciliter la transformation des produits agricoles, garantir un approvisionnement régulier des industries et apporter une réponse structurante au financement des chaînes de valeur agricoles. Il permet aux producteurs et opérateurs agricoles d’utiliser leurs stocks comme garantie pour accéder à des financements, évolution importante dans un secteur confronté à des difficultés d’accès au crédit. </w:t>
      </w:r>
      <w:r w:rsidR="004E22D3" w:rsidRPr="00A1454F">
        <w:rPr>
          <w:rFonts w:eastAsia="Times New Roman" w:cs="Arial"/>
          <w:color w:val="1C1C1C"/>
          <w:szCs w:val="20"/>
          <w:lang w:eastAsia="fr-FR"/>
        </w:rPr>
        <w:t xml:space="preserve">Ainsi, les producteurs déposent leurs récoltes (cacao, maïs, cajou, cola, etc.) dans des entrepôts agréés par l'État, en échange, ils reçoivent un récépissé officiel (SRE) attestant de la quantité et de la qualité de la marchandise, récépissé qui sert de garantie (collatéral) auprès des banques et institutions financières pour obtenir des crédits immédiats sans attendre la vente finale du produit. En facilitant l'accès au crédit et en réduisant les pertes post-récolte grâce à de meilleures infrastructures de stockage, le SRE se positionne comme un catalyseur pour une agriculture ivoirienne plus performante et durable. La régulation assurée par l’Autorité de régulation du système de récépissés d’entreposage (ARRE) garantit la transparence et la fiabilité des opérations, transformant ainsi la production agricole en une véritable valeur financière négociable. </w:t>
      </w:r>
      <w:r w:rsidRPr="00A1454F">
        <w:rPr>
          <w:rFonts w:eastAsia="Times New Roman" w:cs="Arial"/>
          <w:color w:val="1C1C1C"/>
          <w:szCs w:val="20"/>
          <w:lang w:eastAsia="fr-FR"/>
        </w:rPr>
        <w:t>Selon</w:t>
      </w:r>
      <w:r w:rsidR="0084554E"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le directeur général de </w:t>
      </w:r>
      <w:r w:rsidR="004E22D3" w:rsidRPr="00A1454F">
        <w:rPr>
          <w:rFonts w:eastAsia="Times New Roman" w:cs="Arial"/>
          <w:color w:val="1C1C1C"/>
          <w:szCs w:val="20"/>
          <w:lang w:eastAsia="fr-FR"/>
        </w:rPr>
        <w:t>l’</w:t>
      </w:r>
      <w:r w:rsidRPr="00A1454F">
        <w:rPr>
          <w:rFonts w:eastAsia="Times New Roman" w:cs="Arial"/>
          <w:color w:val="1C1C1C"/>
          <w:szCs w:val="20"/>
          <w:lang w:eastAsia="fr-FR"/>
        </w:rPr>
        <w:t>A</w:t>
      </w:r>
      <w:r w:rsidR="0084554E" w:rsidRPr="00A1454F">
        <w:rPr>
          <w:rFonts w:eastAsia="Times New Roman" w:cs="Arial"/>
          <w:color w:val="1C1C1C"/>
          <w:szCs w:val="20"/>
          <w:lang w:eastAsia="fr-FR"/>
        </w:rPr>
        <w:t>RRE</w:t>
      </w:r>
      <w:r w:rsidRPr="00A1454F">
        <w:rPr>
          <w:rFonts w:eastAsia="Times New Roman" w:cs="Arial"/>
          <w:color w:val="1C1C1C"/>
          <w:szCs w:val="20"/>
          <w:lang w:eastAsia="fr-FR"/>
        </w:rPr>
        <w:t xml:space="preserve">, le professeur Justin Koffi, 1 759 récépissés ont été émis à ce jour, couvrant un volume global de 34 233 tonnes de marchandises, pour une valeur estimée à 17,938 </w:t>
      </w:r>
      <w:r w:rsidR="0084554E" w:rsidRPr="00A1454F">
        <w:rPr>
          <w:rFonts w:eastAsia="Times New Roman" w:cs="Arial"/>
          <w:color w:val="1C1C1C"/>
          <w:szCs w:val="20"/>
          <w:lang w:eastAsia="fr-FR"/>
        </w:rPr>
        <w:t xml:space="preserve">Md </w:t>
      </w:r>
      <w:r w:rsidRPr="00A1454F">
        <w:rPr>
          <w:rFonts w:eastAsia="Times New Roman" w:cs="Arial"/>
          <w:color w:val="1C1C1C"/>
          <w:szCs w:val="20"/>
          <w:lang w:eastAsia="fr-FR"/>
        </w:rPr>
        <w:t>FCFA.</w:t>
      </w:r>
      <w:r w:rsidR="00F05CA2" w:rsidRPr="00A1454F">
        <w:rPr>
          <w:rFonts w:eastAsia="Times New Roman" w:cs="Arial"/>
          <w:color w:val="1C1C1C"/>
          <w:szCs w:val="20"/>
          <w:lang w:eastAsia="fr-FR"/>
        </w:rPr>
        <w:t xml:space="preserve"> </w:t>
      </w:r>
      <w:r w:rsidRPr="00A1454F">
        <w:rPr>
          <w:rFonts w:eastAsia="Times New Roman" w:cs="Arial"/>
          <w:color w:val="1C1C1C"/>
          <w:szCs w:val="20"/>
          <w:lang w:eastAsia="fr-FR"/>
        </w:rPr>
        <w:t>Malgré ces résultats encourageants, plusieurs défis restent à surmonter pour faire du SRE un véritable moteur de transformation agricole.</w:t>
      </w:r>
      <w:r w:rsidR="00F05CA2"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Le professeur Justin Koffi a notamment évoqué la nécessité d’une meilleure appropriation du dispositif par l’ensemble des acteurs, d’une mobilisation accrue des institutions financières et du renforcement des infrastructures de stockage. Sur ce dernier point, les besoins sont estimés à 480 </w:t>
      </w:r>
      <w:r w:rsidR="00F05CA2" w:rsidRPr="00A1454F">
        <w:rPr>
          <w:rFonts w:eastAsia="Times New Roman" w:cs="Arial"/>
          <w:color w:val="1C1C1C"/>
          <w:szCs w:val="20"/>
          <w:lang w:eastAsia="fr-FR"/>
        </w:rPr>
        <w:t>Md</w:t>
      </w:r>
      <w:r w:rsidRPr="00A1454F">
        <w:rPr>
          <w:rFonts w:eastAsia="Times New Roman" w:cs="Arial"/>
          <w:color w:val="1C1C1C"/>
          <w:szCs w:val="20"/>
          <w:lang w:eastAsia="fr-FR"/>
        </w:rPr>
        <w:t xml:space="preserve"> FCFA.</w:t>
      </w:r>
      <w:r w:rsidR="00F05CA2" w:rsidRPr="00A1454F">
        <w:rPr>
          <w:rFonts w:eastAsia="Times New Roman" w:cs="Arial"/>
          <w:color w:val="1C1C1C"/>
          <w:szCs w:val="20"/>
          <w:lang w:eastAsia="fr-FR"/>
        </w:rPr>
        <w:t xml:space="preserve"> L</w:t>
      </w:r>
      <w:r w:rsidRPr="00A1454F">
        <w:rPr>
          <w:rFonts w:eastAsia="Times New Roman" w:cs="Arial"/>
          <w:color w:val="1C1C1C"/>
          <w:szCs w:val="20"/>
          <w:lang w:eastAsia="fr-FR"/>
        </w:rPr>
        <w:t>es faîtières des filières agricoles</w:t>
      </w:r>
      <w:r w:rsidR="00F05CA2" w:rsidRPr="00A1454F">
        <w:rPr>
          <w:rFonts w:eastAsia="Times New Roman" w:cs="Arial"/>
          <w:color w:val="1C1C1C"/>
          <w:szCs w:val="20"/>
          <w:lang w:eastAsia="fr-FR"/>
        </w:rPr>
        <w:t xml:space="preserve"> ont insisté </w:t>
      </w:r>
      <w:r w:rsidRPr="00A1454F">
        <w:rPr>
          <w:rFonts w:eastAsia="Times New Roman" w:cs="Arial"/>
          <w:color w:val="1C1C1C"/>
          <w:szCs w:val="20"/>
          <w:lang w:eastAsia="fr-FR"/>
        </w:rPr>
        <w:t>sur l’importance de structurer les coûts afin de permettre aux acteurs de mieux anticiper et s’organiser.</w:t>
      </w:r>
      <w:r w:rsidR="00F05CA2" w:rsidRPr="00A1454F">
        <w:rPr>
          <w:rFonts w:eastAsia="Times New Roman" w:cs="Arial"/>
          <w:color w:val="1C1C1C"/>
          <w:szCs w:val="20"/>
          <w:lang w:eastAsia="fr-FR"/>
        </w:rPr>
        <w:t xml:space="preserve"> L</w:t>
      </w:r>
      <w:r w:rsidRPr="00A1454F">
        <w:rPr>
          <w:rFonts w:eastAsia="Times New Roman" w:cs="Arial"/>
          <w:color w:val="1C1C1C"/>
          <w:szCs w:val="20"/>
          <w:lang w:eastAsia="fr-FR"/>
        </w:rPr>
        <w:t>es opérateurs techniques du S</w:t>
      </w:r>
      <w:r w:rsidR="00F05CA2" w:rsidRPr="00A1454F">
        <w:rPr>
          <w:rFonts w:eastAsia="Times New Roman" w:cs="Arial"/>
          <w:color w:val="1C1C1C"/>
          <w:szCs w:val="20"/>
          <w:lang w:eastAsia="fr-FR"/>
        </w:rPr>
        <w:t>RE</w:t>
      </w:r>
      <w:r w:rsidRPr="00A1454F">
        <w:rPr>
          <w:rFonts w:eastAsia="Times New Roman" w:cs="Arial"/>
          <w:color w:val="1C1C1C"/>
          <w:szCs w:val="20"/>
          <w:lang w:eastAsia="fr-FR"/>
        </w:rPr>
        <w:t xml:space="preserve"> (gestionnaires d’entrepôts, contrôleurs qualité et poids) ainsi que les transformateurs, </w:t>
      </w:r>
      <w:r w:rsidR="00F05CA2" w:rsidRPr="00A1454F">
        <w:rPr>
          <w:rFonts w:eastAsia="Times New Roman" w:cs="Arial"/>
          <w:color w:val="1C1C1C"/>
          <w:szCs w:val="20"/>
          <w:lang w:eastAsia="fr-FR"/>
        </w:rPr>
        <w:t xml:space="preserve">ont souligné que la </w:t>
      </w:r>
      <w:r w:rsidRPr="00A1454F">
        <w:rPr>
          <w:rFonts w:eastAsia="Times New Roman" w:cs="Arial"/>
          <w:color w:val="1C1C1C"/>
          <w:szCs w:val="20"/>
          <w:lang w:eastAsia="fr-FR"/>
        </w:rPr>
        <w:t>fluidité du système repose sur l’acceptation des rapports de contrôle et d’inspection par toutes les parties.</w:t>
      </w:r>
      <w:r w:rsidR="00F05CA2" w:rsidRPr="00A1454F">
        <w:rPr>
          <w:rFonts w:eastAsia="Times New Roman" w:cs="Arial"/>
          <w:color w:val="1C1C1C"/>
          <w:szCs w:val="20"/>
          <w:lang w:eastAsia="fr-FR"/>
        </w:rPr>
        <w:t xml:space="preserve"> Il s’agit également </w:t>
      </w:r>
      <w:r w:rsidRPr="00A1454F">
        <w:rPr>
          <w:rFonts w:eastAsia="Times New Roman" w:cs="Arial"/>
          <w:color w:val="1C1C1C"/>
          <w:szCs w:val="20"/>
          <w:lang w:eastAsia="fr-FR"/>
        </w:rPr>
        <w:t>d’explorer des solutions concrètes de financement et de partage des risques</w:t>
      </w:r>
      <w:r w:rsidR="00F05CA2" w:rsidRPr="00A1454F">
        <w:rPr>
          <w:rFonts w:eastAsia="Times New Roman" w:cs="Arial"/>
          <w:color w:val="1C1C1C"/>
          <w:szCs w:val="20"/>
          <w:lang w:eastAsia="fr-FR"/>
        </w:rPr>
        <w:t xml:space="preserve"> </w:t>
      </w:r>
      <w:r w:rsidRPr="00A1454F">
        <w:rPr>
          <w:rFonts w:eastAsia="Times New Roman" w:cs="Arial"/>
          <w:color w:val="1C1C1C"/>
          <w:szCs w:val="20"/>
          <w:lang w:eastAsia="fr-FR"/>
        </w:rPr>
        <w:t>pour accélérer l’adoption du S</w:t>
      </w:r>
      <w:r w:rsidR="00F05CA2" w:rsidRPr="00A1454F">
        <w:rPr>
          <w:rFonts w:eastAsia="Times New Roman" w:cs="Arial"/>
          <w:color w:val="1C1C1C"/>
          <w:szCs w:val="20"/>
          <w:lang w:eastAsia="fr-FR"/>
        </w:rPr>
        <w:t>RE</w:t>
      </w:r>
      <w:r w:rsidRPr="00A1454F">
        <w:rPr>
          <w:rFonts w:eastAsia="Times New Roman" w:cs="Arial"/>
          <w:color w:val="1C1C1C"/>
          <w:szCs w:val="20"/>
          <w:lang w:eastAsia="fr-FR"/>
        </w:rPr>
        <w:t xml:space="preserve"> et sécuriser les investissements dans les filières agricoles.</w:t>
      </w:r>
    </w:p>
    <w:p w14:paraId="5FD8327C" w14:textId="77777777" w:rsidR="00653D01" w:rsidRPr="00A1454F" w:rsidRDefault="00653D01" w:rsidP="00D14534">
      <w:pPr>
        <w:shd w:val="clear" w:color="auto" w:fill="FFFFFF"/>
        <w:spacing w:after="0" w:line="240" w:lineRule="auto"/>
        <w:textAlignment w:val="baseline"/>
        <w:rPr>
          <w:rFonts w:eastAsia="Times New Roman" w:cs="Arial"/>
          <w:color w:val="1C1C1C"/>
          <w:szCs w:val="20"/>
          <w:lang w:eastAsia="fr-FR"/>
        </w:rPr>
      </w:pPr>
    </w:p>
    <w:p w14:paraId="6E34966E" w14:textId="2C536D10" w:rsidR="00426A3D" w:rsidRPr="00A1454F" w:rsidRDefault="00426A3D" w:rsidP="00E8759E">
      <w:pPr>
        <w:spacing w:after="0" w:line="240" w:lineRule="auto"/>
        <w:outlineLvl w:val="1"/>
        <w:rPr>
          <w:rFonts w:eastAsia="Times New Roman" w:cs="Times New Roman"/>
          <w:b/>
          <w:bCs/>
          <w:szCs w:val="20"/>
          <w:lang w:eastAsia="fr-FR"/>
        </w:rPr>
      </w:pPr>
      <w:bookmarkStart w:id="52" w:name="_Hlk227697690"/>
      <w:bookmarkStart w:id="53" w:name="_Toc228901816"/>
      <w:r w:rsidRPr="00A1454F">
        <w:rPr>
          <w:rFonts w:eastAsia="Times New Roman" w:cs="Arial"/>
          <w:b/>
          <w:bCs/>
          <w:color w:val="1C1C1C"/>
          <w:szCs w:val="20"/>
          <w:lang w:eastAsia="fr-FR"/>
        </w:rPr>
        <w:t xml:space="preserve">Agropole – </w:t>
      </w:r>
      <w:r w:rsidR="00E8759E" w:rsidRPr="00A1454F">
        <w:rPr>
          <w:rFonts w:eastAsia="Times New Roman" w:cs="Arial"/>
          <w:b/>
          <w:bCs/>
          <w:color w:val="1C1C1C"/>
          <w:szCs w:val="20"/>
          <w:lang w:eastAsia="fr-FR"/>
        </w:rPr>
        <w:t>Sur les neuf agropoles prévues, trois ont déjà connu un début d’opérationnalisation.</w:t>
      </w:r>
      <w:bookmarkEnd w:id="53"/>
    </w:p>
    <w:bookmarkEnd w:id="36"/>
    <w:bookmarkEnd w:id="52"/>
    <w:p w14:paraId="576DE340" w14:textId="01FEA4D4" w:rsidR="00426A3D" w:rsidRPr="00A1454F" w:rsidRDefault="004A7445" w:rsidP="00426A3D">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 l’occasion de la 8</w:t>
      </w:r>
      <w:r w:rsidRPr="00A1454F">
        <w:rPr>
          <w:rFonts w:eastAsia="Times New Roman" w:cs="Arial"/>
          <w:color w:val="1C1C1C"/>
          <w:szCs w:val="20"/>
          <w:vertAlign w:val="superscript"/>
          <w:lang w:eastAsia="fr-FR"/>
        </w:rPr>
        <w:t>ème</w:t>
      </w:r>
      <w:r w:rsidRPr="00A1454F">
        <w:rPr>
          <w:rFonts w:eastAsia="Times New Roman" w:cs="Arial"/>
          <w:color w:val="1C1C1C"/>
          <w:szCs w:val="20"/>
          <w:lang w:eastAsia="fr-FR"/>
        </w:rPr>
        <w:t xml:space="preserve"> conférence annuelle du réseau international des agences de promotion des investissements (RIAFPI), le ministre ivoirien de l’</w:t>
      </w:r>
      <w:r w:rsidR="00DE5167" w:rsidRPr="00A1454F">
        <w:rPr>
          <w:rFonts w:eastAsia="Times New Roman" w:cs="Arial"/>
          <w:color w:val="1C1C1C"/>
          <w:szCs w:val="20"/>
          <w:lang w:eastAsia="fr-FR"/>
        </w:rPr>
        <w:t>a</w:t>
      </w:r>
      <w:r w:rsidRPr="00A1454F">
        <w:rPr>
          <w:rFonts w:eastAsia="Times New Roman" w:cs="Arial"/>
          <w:color w:val="1C1C1C"/>
          <w:szCs w:val="20"/>
          <w:lang w:eastAsia="fr-FR"/>
        </w:rPr>
        <w:t xml:space="preserve">griculture, du développement rural et des productions vivrières, </w:t>
      </w:r>
      <w:r w:rsidR="00DE5167" w:rsidRPr="00A1454F">
        <w:rPr>
          <w:rFonts w:eastAsia="Times New Roman" w:cs="Arial"/>
          <w:color w:val="1C1C1C"/>
          <w:szCs w:val="20"/>
          <w:lang w:eastAsia="fr-FR"/>
        </w:rPr>
        <w:t xml:space="preserve">M. </w:t>
      </w:r>
      <w:r w:rsidRPr="00A1454F">
        <w:rPr>
          <w:rFonts w:eastAsia="Times New Roman" w:cs="Arial"/>
          <w:color w:val="1C1C1C"/>
          <w:szCs w:val="20"/>
          <w:lang w:eastAsia="fr-FR"/>
        </w:rPr>
        <w:t>Bruno Koné, a déclaré le 9 avril que l</w:t>
      </w:r>
      <w:r w:rsidR="00426A3D" w:rsidRPr="00A1454F">
        <w:rPr>
          <w:rFonts w:eastAsia="Times New Roman" w:cs="Arial"/>
          <w:color w:val="1C1C1C"/>
          <w:szCs w:val="20"/>
          <w:lang w:eastAsia="fr-FR"/>
        </w:rPr>
        <w:t xml:space="preserve">e fer de lance de </w:t>
      </w:r>
      <w:r w:rsidRPr="00A1454F">
        <w:rPr>
          <w:rFonts w:eastAsia="Times New Roman" w:cs="Arial"/>
          <w:color w:val="1C1C1C"/>
          <w:szCs w:val="20"/>
          <w:lang w:eastAsia="fr-FR"/>
        </w:rPr>
        <w:t xml:space="preserve">la </w:t>
      </w:r>
      <w:r w:rsidR="00426A3D" w:rsidRPr="00A1454F">
        <w:rPr>
          <w:rFonts w:eastAsia="Times New Roman" w:cs="Arial"/>
          <w:color w:val="1C1C1C"/>
          <w:szCs w:val="20"/>
          <w:lang w:eastAsia="fr-FR"/>
        </w:rPr>
        <w:t xml:space="preserve">stratégie </w:t>
      </w:r>
      <w:r w:rsidRPr="00A1454F">
        <w:rPr>
          <w:rFonts w:eastAsia="Times New Roman" w:cs="Arial"/>
          <w:color w:val="1C1C1C"/>
          <w:szCs w:val="20"/>
          <w:lang w:eastAsia="fr-FR"/>
        </w:rPr>
        <w:t xml:space="preserve">en matière de souveraineté alimentaire </w:t>
      </w:r>
      <w:r w:rsidR="00DE5167" w:rsidRPr="00A1454F">
        <w:rPr>
          <w:rFonts w:eastAsia="Times New Roman" w:cs="Arial"/>
          <w:color w:val="1C1C1C"/>
          <w:szCs w:val="20"/>
          <w:lang w:eastAsia="fr-FR"/>
        </w:rPr>
        <w:t xml:space="preserve">repose en partie sur </w:t>
      </w:r>
      <w:r w:rsidR="00426A3D" w:rsidRPr="00A1454F">
        <w:rPr>
          <w:rFonts w:eastAsia="Times New Roman" w:cs="Arial"/>
          <w:color w:val="1C1C1C"/>
          <w:szCs w:val="20"/>
          <w:lang w:eastAsia="fr-FR"/>
        </w:rPr>
        <w:t>le déploiement de neuf agropoles à travers le pays.</w:t>
      </w:r>
      <w:r w:rsidR="00DE5167" w:rsidRPr="00A1454F">
        <w:rPr>
          <w:rFonts w:eastAsia="Times New Roman" w:cs="Arial"/>
          <w:color w:val="1C1C1C"/>
          <w:szCs w:val="20"/>
          <w:lang w:eastAsia="fr-FR"/>
        </w:rPr>
        <w:t xml:space="preserve"> </w:t>
      </w:r>
      <w:r w:rsidR="00426A3D" w:rsidRPr="00A1454F">
        <w:rPr>
          <w:rFonts w:eastAsia="Times New Roman" w:cs="Arial"/>
          <w:color w:val="1C1C1C"/>
          <w:szCs w:val="20"/>
          <w:lang w:eastAsia="fr-FR"/>
        </w:rPr>
        <w:t xml:space="preserve">A ce jour, </w:t>
      </w:r>
      <w:bookmarkStart w:id="54" w:name="_Hlk227229340"/>
      <w:r w:rsidR="00426A3D" w:rsidRPr="00A1454F">
        <w:rPr>
          <w:rFonts w:eastAsia="Times New Roman" w:cs="Arial"/>
          <w:color w:val="1C1C1C"/>
          <w:szCs w:val="20"/>
          <w:lang w:eastAsia="fr-FR"/>
        </w:rPr>
        <w:t xml:space="preserve">sur les neuf agropoles prévues, trois ont déjà connu un début d’opérationnalisation </w:t>
      </w:r>
      <w:bookmarkEnd w:id="54"/>
      <w:r w:rsidR="00426A3D" w:rsidRPr="00A1454F">
        <w:rPr>
          <w:rFonts w:eastAsia="Times New Roman" w:cs="Arial"/>
          <w:color w:val="1C1C1C"/>
          <w:szCs w:val="20"/>
          <w:lang w:eastAsia="fr-FR"/>
        </w:rPr>
        <w:t>avec l’appui de bailleurs de fonds internationaux, c’est l’agropole du Centre qui est déjà opérationnel</w:t>
      </w:r>
      <w:r w:rsidR="00DE5167" w:rsidRPr="00A1454F">
        <w:rPr>
          <w:rFonts w:eastAsia="Times New Roman" w:cs="Arial"/>
          <w:color w:val="1C1C1C"/>
          <w:szCs w:val="20"/>
          <w:lang w:eastAsia="fr-FR"/>
        </w:rPr>
        <w:t>le</w:t>
      </w:r>
      <w:r w:rsidR="00426A3D" w:rsidRPr="00A1454F">
        <w:rPr>
          <w:rFonts w:eastAsia="Times New Roman" w:cs="Arial"/>
          <w:color w:val="1C1C1C"/>
          <w:szCs w:val="20"/>
          <w:lang w:eastAsia="fr-FR"/>
        </w:rPr>
        <w:t>, l’agropole du Nord qui est en construction et celle du Nord-Est également.</w:t>
      </w:r>
      <w:r w:rsidR="00DE5167" w:rsidRPr="00A1454F">
        <w:rPr>
          <w:rFonts w:eastAsia="Times New Roman" w:cs="Arial"/>
          <w:color w:val="1C1C1C"/>
          <w:szCs w:val="20"/>
          <w:lang w:eastAsia="fr-FR"/>
        </w:rPr>
        <w:t xml:space="preserve"> I</w:t>
      </w:r>
      <w:r w:rsidR="00426A3D" w:rsidRPr="00A1454F">
        <w:rPr>
          <w:rFonts w:eastAsia="Times New Roman" w:cs="Arial"/>
          <w:color w:val="1C1C1C"/>
          <w:szCs w:val="20"/>
          <w:lang w:eastAsia="fr-FR"/>
        </w:rPr>
        <w:t xml:space="preserve">l reste six autres agropoles en attente de financement et chacune des agropoles fait entre 150 et 200 </w:t>
      </w:r>
      <w:r w:rsidR="00DE5167" w:rsidRPr="00A1454F">
        <w:rPr>
          <w:rFonts w:eastAsia="Times New Roman" w:cs="Arial"/>
          <w:color w:val="1C1C1C"/>
          <w:szCs w:val="20"/>
          <w:lang w:eastAsia="fr-FR"/>
        </w:rPr>
        <w:t xml:space="preserve">Md </w:t>
      </w:r>
      <w:r w:rsidR="00426A3D" w:rsidRPr="00A1454F">
        <w:rPr>
          <w:rFonts w:eastAsia="Times New Roman" w:cs="Arial"/>
          <w:color w:val="1C1C1C"/>
          <w:szCs w:val="20"/>
          <w:lang w:eastAsia="fr-FR"/>
        </w:rPr>
        <w:t xml:space="preserve">FCFA. </w:t>
      </w:r>
      <w:r w:rsidR="00DE5167" w:rsidRPr="00A1454F">
        <w:rPr>
          <w:rFonts w:eastAsia="Times New Roman" w:cs="Arial"/>
          <w:color w:val="1C1C1C"/>
          <w:szCs w:val="20"/>
          <w:lang w:eastAsia="fr-FR"/>
        </w:rPr>
        <w:t xml:space="preserve">Il </w:t>
      </w:r>
      <w:r w:rsidR="00426A3D" w:rsidRPr="00A1454F">
        <w:rPr>
          <w:rFonts w:eastAsia="Times New Roman" w:cs="Arial"/>
          <w:color w:val="1C1C1C"/>
          <w:szCs w:val="20"/>
          <w:lang w:eastAsia="fr-FR"/>
        </w:rPr>
        <w:t>y a</w:t>
      </w:r>
      <w:r w:rsidR="00DE5167" w:rsidRPr="00A1454F">
        <w:rPr>
          <w:rFonts w:eastAsia="Times New Roman" w:cs="Arial"/>
          <w:color w:val="1C1C1C"/>
          <w:szCs w:val="20"/>
          <w:lang w:eastAsia="fr-FR"/>
        </w:rPr>
        <w:t xml:space="preserve"> ainsi</w:t>
      </w:r>
      <w:r w:rsidR="00426A3D" w:rsidRPr="00A1454F">
        <w:rPr>
          <w:rFonts w:eastAsia="Times New Roman" w:cs="Arial"/>
          <w:color w:val="1C1C1C"/>
          <w:szCs w:val="20"/>
          <w:lang w:eastAsia="fr-FR"/>
        </w:rPr>
        <w:t xml:space="preserve"> à peu près entre 1</w:t>
      </w:r>
      <w:r w:rsidR="00DE5167" w:rsidRPr="00A1454F">
        <w:rPr>
          <w:rFonts w:eastAsia="Times New Roman" w:cs="Arial"/>
          <w:color w:val="1C1C1C"/>
          <w:szCs w:val="20"/>
          <w:lang w:eastAsia="fr-FR"/>
        </w:rPr>
        <w:t> </w:t>
      </w:r>
      <w:r w:rsidR="00426A3D" w:rsidRPr="00A1454F">
        <w:rPr>
          <w:rFonts w:eastAsia="Times New Roman" w:cs="Arial"/>
          <w:color w:val="1C1C1C"/>
          <w:szCs w:val="20"/>
          <w:lang w:eastAsia="fr-FR"/>
        </w:rPr>
        <w:t>000 et 1</w:t>
      </w:r>
      <w:r w:rsidR="00DE5167" w:rsidRPr="00A1454F">
        <w:rPr>
          <w:rFonts w:eastAsia="Times New Roman" w:cs="Arial"/>
          <w:color w:val="1C1C1C"/>
          <w:szCs w:val="20"/>
          <w:lang w:eastAsia="fr-FR"/>
        </w:rPr>
        <w:t> </w:t>
      </w:r>
      <w:r w:rsidR="00426A3D" w:rsidRPr="00A1454F">
        <w:rPr>
          <w:rFonts w:eastAsia="Times New Roman" w:cs="Arial"/>
          <w:color w:val="1C1C1C"/>
          <w:szCs w:val="20"/>
          <w:lang w:eastAsia="fr-FR"/>
        </w:rPr>
        <w:t>200</w:t>
      </w:r>
      <w:r w:rsidR="00DE5167" w:rsidRPr="00A1454F">
        <w:rPr>
          <w:rFonts w:eastAsia="Times New Roman" w:cs="Arial"/>
          <w:color w:val="1C1C1C"/>
          <w:szCs w:val="20"/>
          <w:lang w:eastAsia="fr-FR"/>
        </w:rPr>
        <w:t xml:space="preserve"> Md FCFA </w:t>
      </w:r>
      <w:r w:rsidR="00426A3D" w:rsidRPr="00A1454F">
        <w:rPr>
          <w:rFonts w:eastAsia="Times New Roman" w:cs="Arial"/>
          <w:color w:val="1C1C1C"/>
          <w:szCs w:val="20"/>
          <w:lang w:eastAsia="fr-FR"/>
        </w:rPr>
        <w:t>d’investissements attendus, ce qui constitue une opportunité d’investissement a</w:t>
      </w:r>
      <w:r w:rsidR="00DE5167" w:rsidRPr="00A1454F">
        <w:rPr>
          <w:rFonts w:eastAsia="Times New Roman" w:cs="Arial"/>
          <w:color w:val="1C1C1C"/>
          <w:szCs w:val="20"/>
          <w:lang w:eastAsia="fr-FR"/>
        </w:rPr>
        <w:t xml:space="preserve"> souligné le ministre, pour qui la souveraineté alimentaire de la Côte d’Ivoire ne se joue pas seulement dans les champs, mais dans sa capacité à structurer des partenariats publics-privés innovants pour </w:t>
      </w:r>
      <w:r w:rsidR="00DE5167" w:rsidRPr="00A1454F">
        <w:rPr>
          <w:rFonts w:eastAsia="Times New Roman" w:cs="Arial"/>
          <w:color w:val="1C1C1C"/>
          <w:szCs w:val="20"/>
          <w:lang w:eastAsia="fr-FR"/>
        </w:rPr>
        <w:lastRenderedPageBreak/>
        <w:t>moderniser toute sa chaîne de valeur. Pour le ministre, la</w:t>
      </w:r>
      <w:r w:rsidR="00426A3D" w:rsidRPr="00A1454F">
        <w:rPr>
          <w:rFonts w:eastAsia="Times New Roman" w:cs="Arial"/>
          <w:color w:val="1C1C1C"/>
          <w:szCs w:val="20"/>
          <w:lang w:eastAsia="fr-FR"/>
        </w:rPr>
        <w:t xml:space="preserve"> vision ivoirienne se veut circulaire. Au-delà de l’assiette, le secteur agricole </w:t>
      </w:r>
      <w:r w:rsidR="00DE5167" w:rsidRPr="00A1454F">
        <w:rPr>
          <w:rFonts w:eastAsia="Times New Roman" w:cs="Arial"/>
          <w:color w:val="1C1C1C"/>
          <w:szCs w:val="20"/>
          <w:lang w:eastAsia="fr-FR"/>
        </w:rPr>
        <w:t xml:space="preserve">doit </w:t>
      </w:r>
      <w:r w:rsidR="00426A3D" w:rsidRPr="00A1454F">
        <w:rPr>
          <w:rFonts w:eastAsia="Times New Roman" w:cs="Arial"/>
          <w:color w:val="1C1C1C"/>
          <w:szCs w:val="20"/>
          <w:lang w:eastAsia="fr-FR"/>
        </w:rPr>
        <w:t>explore</w:t>
      </w:r>
      <w:r w:rsidR="00DE5167" w:rsidRPr="00A1454F">
        <w:rPr>
          <w:rFonts w:eastAsia="Times New Roman" w:cs="Arial"/>
          <w:color w:val="1C1C1C"/>
          <w:szCs w:val="20"/>
          <w:lang w:eastAsia="fr-FR"/>
        </w:rPr>
        <w:t>r</w:t>
      </w:r>
      <w:r w:rsidR="00426A3D" w:rsidRPr="00A1454F">
        <w:rPr>
          <w:rFonts w:eastAsia="Times New Roman" w:cs="Arial"/>
          <w:color w:val="1C1C1C"/>
          <w:szCs w:val="20"/>
          <w:lang w:eastAsia="fr-FR"/>
        </w:rPr>
        <w:t xml:space="preserve"> la valorisation des déchets : production de biocarburant à partir de graines d’hévéa, déjà testé avec succès sur les bus de la SOTRA, et projets d’électricité à base de résidus de cacao, de palmier et d’anacarde.</w:t>
      </w:r>
    </w:p>
    <w:p w14:paraId="2887A5C1" w14:textId="77777777" w:rsidR="00C02DD7" w:rsidRPr="00A1454F" w:rsidRDefault="00C02DD7" w:rsidP="00426A3D">
      <w:pPr>
        <w:shd w:val="clear" w:color="auto" w:fill="FFFFFF"/>
        <w:spacing w:after="0" w:line="240" w:lineRule="auto"/>
        <w:textAlignment w:val="baseline"/>
        <w:rPr>
          <w:rFonts w:eastAsia="Times New Roman" w:cs="Arial"/>
          <w:color w:val="1C1C1C"/>
          <w:szCs w:val="20"/>
          <w:lang w:eastAsia="fr-FR"/>
        </w:rPr>
      </w:pPr>
    </w:p>
    <w:p w14:paraId="39A88D0D" w14:textId="2EF5F861" w:rsidR="005B58A2" w:rsidRPr="00A1454F" w:rsidRDefault="005B58A2" w:rsidP="005B58A2">
      <w:pPr>
        <w:spacing w:after="0" w:line="240" w:lineRule="auto"/>
        <w:outlineLvl w:val="1"/>
        <w:rPr>
          <w:rFonts w:eastAsia="Times New Roman" w:cs="Times New Roman"/>
          <w:b/>
          <w:bCs/>
          <w:szCs w:val="20"/>
          <w:lang w:eastAsia="fr-FR"/>
        </w:rPr>
      </w:pPr>
      <w:bookmarkStart w:id="55" w:name="_Toc228169144"/>
      <w:bookmarkStart w:id="56" w:name="_Toc228901817"/>
      <w:r w:rsidRPr="00A1454F">
        <w:rPr>
          <w:rFonts w:eastAsia="Times New Roman" w:cs="Arial"/>
          <w:b/>
          <w:bCs/>
          <w:color w:val="1C1C1C"/>
          <w:szCs w:val="20"/>
          <w:lang w:eastAsia="fr-FR"/>
        </w:rPr>
        <w:t>Agropole – Projet de pôle agro-industriel dans le Nord-Est (2PAI-NE) d’un montant de 344,5</w:t>
      </w:r>
      <w:r w:rsidR="004F14D5">
        <w:rPr>
          <w:rFonts w:eastAsia="Times New Roman" w:cs="Arial"/>
          <w:b/>
          <w:bCs/>
          <w:color w:val="1C1C1C"/>
          <w:szCs w:val="20"/>
          <w:lang w:eastAsia="fr-FR"/>
        </w:rPr>
        <w:t> </w:t>
      </w:r>
      <w:r w:rsidRPr="00A1454F">
        <w:rPr>
          <w:rFonts w:eastAsia="Times New Roman" w:cs="Arial"/>
          <w:b/>
          <w:bCs/>
          <w:color w:val="1C1C1C"/>
          <w:szCs w:val="20"/>
          <w:lang w:eastAsia="fr-FR"/>
        </w:rPr>
        <w:t>M</w:t>
      </w:r>
      <w:r w:rsidR="004F14D5">
        <w:rPr>
          <w:rFonts w:eastAsia="Times New Roman" w:cs="Arial"/>
          <w:b/>
          <w:bCs/>
          <w:color w:val="1C1C1C"/>
          <w:szCs w:val="20"/>
          <w:lang w:eastAsia="fr-FR"/>
        </w:rPr>
        <w:t> </w:t>
      </w:r>
      <w:r w:rsidRPr="00A1454F">
        <w:rPr>
          <w:rFonts w:eastAsia="Times New Roman" w:cs="Arial"/>
          <w:b/>
          <w:bCs/>
          <w:color w:val="1C1C1C"/>
          <w:szCs w:val="20"/>
          <w:lang w:eastAsia="fr-FR"/>
        </w:rPr>
        <w:t>USD.</w:t>
      </w:r>
      <w:bookmarkEnd w:id="55"/>
      <w:bookmarkEnd w:id="56"/>
    </w:p>
    <w:p w14:paraId="1238080A" w14:textId="03608ECE" w:rsidR="005B58A2" w:rsidRPr="00A1454F" w:rsidRDefault="005B58A2" w:rsidP="005B58A2">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Ce projet est cofinancé par le Fonds international de développement agricole (FIDA), l’Institution nationale de promotion italienne (CDP) et la Banque africaine de développement (BAD). Ce projet lancé le 21 avril vise à moderniser les systèmes agricoles, à accroître l’accès aux marchés et à renforcer la résilience climatique dans toute la région de </w:t>
      </w:r>
      <w:proofErr w:type="spellStart"/>
      <w:r w:rsidRPr="00A1454F">
        <w:rPr>
          <w:rFonts w:eastAsia="Times New Roman" w:cs="Arial"/>
          <w:color w:val="1C1C1C"/>
          <w:szCs w:val="20"/>
          <w:lang w:eastAsia="fr-FR"/>
        </w:rPr>
        <w:t>Zanzan</w:t>
      </w:r>
      <w:proofErr w:type="spellEnd"/>
      <w:r w:rsidRPr="00A1454F">
        <w:rPr>
          <w:rFonts w:eastAsia="Times New Roman" w:cs="Arial"/>
          <w:color w:val="1C1C1C"/>
          <w:szCs w:val="20"/>
          <w:lang w:eastAsia="fr-FR"/>
        </w:rPr>
        <w:t>. Il prévoit notamment la création d’un Centre d’agrégation et de services (CAS) implanté à Bouna sur une superficie de 25 ha doté d’unités de transformation, d’infrastructures de stockage et de chaîne du froid, de services logistiques, de points de services financiers, ainsi que d’espaces dédiés à la démonstration technologique. Dans le cadre de l’appui du FIDA, plus de 220 000 personnes en milieu rural devraient être directement touchées, avec une priorité accordée aux jeunes et aux femmes. Ce financement permettra d'accroître la capacité de production sur environ 2</w:t>
      </w:r>
      <w:r w:rsidR="00BB2607" w:rsidRPr="00A1454F">
        <w:rPr>
          <w:rFonts w:eastAsia="Times New Roman" w:cs="Arial"/>
          <w:color w:val="1C1C1C"/>
          <w:szCs w:val="20"/>
          <w:lang w:eastAsia="fr-FR"/>
        </w:rPr>
        <w:t> </w:t>
      </w:r>
      <w:r w:rsidRPr="00A1454F">
        <w:rPr>
          <w:rFonts w:eastAsia="Times New Roman" w:cs="Arial"/>
          <w:color w:val="1C1C1C"/>
          <w:szCs w:val="20"/>
          <w:lang w:eastAsia="fr-FR"/>
        </w:rPr>
        <w:t>200 ha de sites hydro-agricoles adaptés au climat, d'améliorer l'accès à l'eau, d'augmenter les rendements et de promouvoir une utilisation durable des terres. Depuis 1984, les investissements du FIDA en Côte d’Ivoire ont bénéficié à plus de 585 000 ménages ruraux. En quatre décennies, le FIDA a investi dans 14 projets de développement d’un montant total de 827,97 M USD, dont 289,5 M USD sous forme de financement direct.</w:t>
      </w:r>
    </w:p>
    <w:p w14:paraId="3ED51FC4" w14:textId="77777777" w:rsidR="00056B06" w:rsidRPr="00A1454F" w:rsidRDefault="00056B06" w:rsidP="00C02DD7">
      <w:pPr>
        <w:shd w:val="clear" w:color="auto" w:fill="FFFFFF"/>
        <w:spacing w:after="0" w:line="240" w:lineRule="auto"/>
        <w:textAlignment w:val="baseline"/>
        <w:rPr>
          <w:rFonts w:eastAsia="Times New Roman" w:cs="Arial"/>
          <w:color w:val="1C1C1C"/>
          <w:szCs w:val="20"/>
          <w:lang w:eastAsia="fr-FR"/>
        </w:rPr>
      </w:pPr>
    </w:p>
    <w:p w14:paraId="3BA31979" w14:textId="77777777" w:rsidR="005B58A2" w:rsidRPr="00A1454F" w:rsidRDefault="005B58A2" w:rsidP="005B58A2">
      <w:pPr>
        <w:spacing w:after="0" w:line="240" w:lineRule="auto"/>
        <w:outlineLvl w:val="1"/>
        <w:rPr>
          <w:rFonts w:eastAsia="Times New Roman" w:cs="Times New Roman"/>
          <w:b/>
          <w:bCs/>
          <w:szCs w:val="20"/>
          <w:lang w:eastAsia="fr-FR"/>
        </w:rPr>
      </w:pPr>
      <w:bookmarkStart w:id="57" w:name="_Toc228169145"/>
      <w:bookmarkStart w:id="58" w:name="_Toc228901818"/>
      <w:r w:rsidRPr="00A1454F">
        <w:rPr>
          <w:rFonts w:eastAsia="Times New Roman" w:cs="Arial"/>
          <w:b/>
          <w:bCs/>
          <w:color w:val="1C1C1C"/>
          <w:szCs w:val="20"/>
          <w:lang w:eastAsia="fr-FR"/>
        </w:rPr>
        <w:t>Formation – L’Institut africain pour le développement économique et social (INADES-Formation Côte d’Ivoire) promeut des pratiques agricoles durables.</w:t>
      </w:r>
      <w:bookmarkEnd w:id="57"/>
      <w:bookmarkEnd w:id="58"/>
    </w:p>
    <w:p w14:paraId="7B14FD29" w14:textId="7DA63F9F" w:rsidR="005B58A2" w:rsidRPr="00A1454F" w:rsidRDefault="005B58A2" w:rsidP="005B58A2">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INADES a réaffirmé son engagement en faveur de la préservation de l’environnement à travers la promotion de pratiques agricoles durables, fondées sur le concept « Produire sans détruire », à l’occasion de la Journée internationale de la Terre nourricière, célébrée le 22 avril. Dans cette dynamique, INADES a mis en place, depuis 2023, trois unités de formation et de production de </w:t>
      </w:r>
      <w:proofErr w:type="spellStart"/>
      <w:r w:rsidRPr="00A1454F">
        <w:rPr>
          <w:rFonts w:eastAsia="Times New Roman" w:cs="Arial"/>
          <w:color w:val="1C1C1C"/>
          <w:szCs w:val="20"/>
          <w:lang w:eastAsia="fr-FR"/>
        </w:rPr>
        <w:t>biocompost</w:t>
      </w:r>
      <w:proofErr w:type="spellEnd"/>
      <w:r w:rsidRPr="00A1454F">
        <w:rPr>
          <w:rFonts w:eastAsia="Times New Roman" w:cs="Arial"/>
          <w:color w:val="1C1C1C"/>
          <w:szCs w:val="20"/>
          <w:lang w:eastAsia="fr-FR"/>
        </w:rPr>
        <w:t xml:space="preserve">, appelé « </w:t>
      </w:r>
      <w:proofErr w:type="spellStart"/>
      <w:r w:rsidRPr="00A1454F">
        <w:rPr>
          <w:rFonts w:eastAsia="Times New Roman" w:cs="Arial"/>
          <w:color w:val="1C1C1C"/>
          <w:szCs w:val="20"/>
          <w:lang w:eastAsia="fr-FR"/>
        </w:rPr>
        <w:t>Bokashi</w:t>
      </w:r>
      <w:proofErr w:type="spellEnd"/>
      <w:r w:rsidRPr="00A1454F">
        <w:rPr>
          <w:rFonts w:eastAsia="Times New Roman" w:cs="Arial"/>
          <w:color w:val="1C1C1C"/>
          <w:szCs w:val="20"/>
          <w:lang w:eastAsia="fr-FR"/>
        </w:rPr>
        <w:t xml:space="preserve"> », situées à </w:t>
      </w:r>
      <w:proofErr w:type="spellStart"/>
      <w:r w:rsidRPr="00A1454F">
        <w:rPr>
          <w:rFonts w:eastAsia="Times New Roman" w:cs="Arial"/>
          <w:color w:val="1C1C1C"/>
          <w:szCs w:val="20"/>
          <w:lang w:eastAsia="fr-FR"/>
        </w:rPr>
        <w:t>Kramoua</w:t>
      </w:r>
      <w:proofErr w:type="spellEnd"/>
      <w:r w:rsidRPr="00A1454F">
        <w:rPr>
          <w:rFonts w:eastAsia="Times New Roman" w:cs="Arial"/>
          <w:color w:val="1C1C1C"/>
          <w:szCs w:val="20"/>
          <w:lang w:eastAsia="fr-FR"/>
        </w:rPr>
        <w:t xml:space="preserve"> (Daloa), </w:t>
      </w:r>
      <w:proofErr w:type="spellStart"/>
      <w:r w:rsidRPr="00A1454F">
        <w:rPr>
          <w:rFonts w:eastAsia="Times New Roman" w:cs="Arial"/>
          <w:color w:val="1C1C1C"/>
          <w:szCs w:val="20"/>
          <w:lang w:eastAsia="fr-FR"/>
        </w:rPr>
        <w:t>Bouakaman</w:t>
      </w:r>
      <w:proofErr w:type="spellEnd"/>
      <w:r w:rsidRPr="00A1454F">
        <w:rPr>
          <w:rFonts w:eastAsia="Times New Roman" w:cs="Arial"/>
          <w:color w:val="1C1C1C"/>
          <w:szCs w:val="20"/>
          <w:lang w:eastAsia="fr-FR"/>
        </w:rPr>
        <w:t xml:space="preserve"> (Bouaké) et Niellé (Ferkessédougou). Ces infrastructures visent à promouvoir l’utilisation d’engrais organiques afin de restaurer la fertilité des sols et réduire l’usage des intrants chimiques. Ces initiatives ont conduit 788 producteurs agricoles à utiliser le bio-compost pour améliorer la qualité de leurs terres, couvrant plus de 121 ha de cultures. Dans le cadre de ses actions, l’organisation poursuit la mise en œuvre de la campagne « Conscience </w:t>
      </w:r>
      <w:proofErr w:type="spellStart"/>
      <w:r w:rsidRPr="00A1454F">
        <w:rPr>
          <w:rFonts w:eastAsia="Times New Roman" w:cs="Arial"/>
          <w:color w:val="1C1C1C"/>
          <w:szCs w:val="20"/>
          <w:lang w:eastAsia="fr-FR"/>
        </w:rPr>
        <w:t>AlimenTERRE</w:t>
      </w:r>
      <w:proofErr w:type="spellEnd"/>
      <w:r w:rsidR="00BB2607" w:rsidRPr="00A1454F">
        <w:rPr>
          <w:rFonts w:eastAsia="Times New Roman" w:cs="Arial"/>
          <w:color w:val="1C1C1C"/>
          <w:szCs w:val="20"/>
          <w:lang w:eastAsia="fr-FR"/>
        </w:rPr>
        <w:t> »</w:t>
      </w:r>
      <w:r w:rsidRPr="00A1454F">
        <w:rPr>
          <w:rFonts w:eastAsia="Times New Roman" w:cs="Arial"/>
          <w:color w:val="1C1C1C"/>
          <w:szCs w:val="20"/>
          <w:lang w:eastAsia="fr-FR"/>
        </w:rPr>
        <w:t>, visant à sensibiliser les acteurs des chaînes de valeur agricoles à l’adoption de pratiques durables, respectueuses de l’environnement, de la santé humaine et de la biodiversité.</w:t>
      </w:r>
    </w:p>
    <w:bookmarkEnd w:id="37"/>
    <w:p w14:paraId="393ABE9D" w14:textId="77777777" w:rsidR="004024D9" w:rsidRPr="00A1454F" w:rsidRDefault="004024D9" w:rsidP="006E79AB">
      <w:pPr>
        <w:shd w:val="clear" w:color="auto" w:fill="FFFFFF"/>
        <w:spacing w:after="0" w:line="240" w:lineRule="auto"/>
        <w:textAlignment w:val="baseline"/>
        <w:rPr>
          <w:rFonts w:eastAsia="Times New Roman" w:cs="Arial"/>
          <w:color w:val="1C1C1C"/>
          <w:szCs w:val="20"/>
          <w:lang w:eastAsia="fr-FR"/>
        </w:rPr>
      </w:pPr>
    </w:p>
    <w:p w14:paraId="723CED26" w14:textId="1098558D" w:rsidR="00754D94" w:rsidRPr="00A1454F" w:rsidRDefault="00754D94" w:rsidP="00754D94">
      <w:pPr>
        <w:spacing w:after="0" w:line="240" w:lineRule="auto"/>
        <w:outlineLvl w:val="1"/>
        <w:rPr>
          <w:rFonts w:eastAsia="Times New Roman" w:cs="Times New Roman"/>
          <w:b/>
          <w:bCs/>
          <w:szCs w:val="20"/>
          <w:lang w:eastAsia="fr-FR"/>
        </w:rPr>
      </w:pPr>
      <w:bookmarkStart w:id="59" w:name="_Toc228209984"/>
      <w:bookmarkStart w:id="60" w:name="_Hlk227697113"/>
      <w:bookmarkStart w:id="61" w:name="_Hlk227259402"/>
      <w:bookmarkStart w:id="62" w:name="_Toc228901819"/>
      <w:r w:rsidRPr="00A1454F">
        <w:rPr>
          <w:rFonts w:eastAsia="Times New Roman" w:cs="Arial"/>
          <w:b/>
          <w:bCs/>
          <w:color w:val="1C1C1C"/>
          <w:szCs w:val="20"/>
          <w:lang w:eastAsia="fr-FR"/>
        </w:rPr>
        <w:t>Cacao – La filière tente d’amorcer une sortie de crise.</w:t>
      </w:r>
      <w:bookmarkEnd w:id="59"/>
      <w:bookmarkEnd w:id="62"/>
    </w:p>
    <w:bookmarkEnd w:id="60"/>
    <w:p w14:paraId="4A36A8BB" w14:textId="78D9BC9C" w:rsidR="000165CC" w:rsidRPr="00A1454F" w:rsidRDefault="00D76CAF" w:rsidP="000E3752">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Réunis le 9 avril, les principaux acteurs de la filière cacao, aux côtés du gouvernement, avaient affiché leur volonté commune de tourner la page des tensions liées à la campagne 2025-2026 et d'engager une nouvelle dynamique de relance. Le ministre de l’agriculture, du développement rural et des productions vivrières, M. Bruno </w:t>
      </w:r>
      <w:proofErr w:type="spellStart"/>
      <w:r w:rsidRPr="00A1454F">
        <w:rPr>
          <w:rFonts w:eastAsia="Times New Roman" w:cs="Arial"/>
          <w:color w:val="1C1C1C"/>
          <w:szCs w:val="20"/>
          <w:lang w:eastAsia="fr-FR"/>
        </w:rPr>
        <w:t>Nabagné</w:t>
      </w:r>
      <w:proofErr w:type="spellEnd"/>
      <w:r w:rsidRPr="00A1454F">
        <w:rPr>
          <w:rFonts w:eastAsia="Times New Roman" w:cs="Arial"/>
          <w:color w:val="1C1C1C"/>
          <w:szCs w:val="20"/>
          <w:lang w:eastAsia="fr-FR"/>
        </w:rPr>
        <w:t xml:space="preserve"> Koné, avait souligné que la crise actuelle n'était pas propre à la Côte d’Ivoire, mais résultait d’un déséquilibre du marché mondial ayant touché tous les pays producteurs. Il avait salué la posture de responsabilité des planteurs face à cette situation rappelant le soutien massif de l'Etat qui pour la campagne a fixé un prix bord champ à 1 200 FCFA/kg visant à préserver le pouvoir d'achat des producteurs tout en stabilisant le système. Cette mesure a nécessité la mobilisation de près de 231 Md FCFA pour soutenir les producteurs, s'ajoutant aux 291 Md FCFA déjà engagés. L'Organisation interprofessionnelle agricole (OIA) Café-Cacao avait alors annoncé que la gestion des derniers </w:t>
      </w:r>
      <w:r w:rsidRPr="00A1454F">
        <w:rPr>
          <w:rFonts w:eastAsia="Times New Roman" w:cs="Arial"/>
          <w:color w:val="1C1C1C"/>
          <w:szCs w:val="20"/>
          <w:lang w:eastAsia="fr-FR"/>
        </w:rPr>
        <w:lastRenderedPageBreak/>
        <w:t>stocks de la campagne principale 2025-2026 entrait dans sa phase finale et qu’un quota complémentaire de 23 830 tonnes lui avait été attribué, provenant d'une réallocation des volumes de certaines entreprises vers les producteurs et les coopératives. Une accélération des enlèvements était prévue pour fluidifier la commercialisation. Le Directeur général du Conseil Café-Cacao, M. Brahima Yves Koné, avait exhorté les producteurs à ne pas stocker inutilement le cacao pour éviter l'altération de la qualité et à se concentrer sur la campagne intermédiaire. Dans cette dynamique, des assises devaient être organisées afin d’évaluer le système de commercialisation et de consolider durablement la stabilité du secteur. Toutefois, la décision de confier à l’OIA Café-Cacao la gestion des stocks résiduels a suscité l’opposition de plusieurs sociétés coopératives qui ont dénoncé une décision « inopportune » et contesté la légitimité de cette structure, jugée encore trop récente pour piloter une opération d’une telle envergure. Créée en août 2025 et officialisée en décembre, l’OIA est accusée de sortir de ses prérogatives en intervenant directement dans l’achat bord champ. Réunis le 16 avril, les membres de l’Union nationale des sociétés coopératives agricoles leaders de Côte d’Ivoire ont unanimement rejeté l’implication de l’OIA, appelant à confier exclusivement cette mission au Conseil Café-Cacao, jugé plus expérimenté et mieux outillé. Les planteurs ont également réclamé davantage de transparence, un encadrement renforcé des intermédiaires et le respect strict des prix officiels. Dans ce contexte, le Conseil café-cacao s’est finalement vu confier la gestion directe des derniers stocks résiduels afin de restaurer la confiance dans la gouvernance de la filière.</w:t>
      </w:r>
    </w:p>
    <w:p w14:paraId="222E14B9" w14:textId="58F0D0EB" w:rsidR="00051BB3" w:rsidRDefault="00051BB3" w:rsidP="000E3752">
      <w:pPr>
        <w:spacing w:after="0"/>
        <w:jc w:val="left"/>
        <w:rPr>
          <w:rFonts w:eastAsia="Times New Roman" w:cs="Arial"/>
          <w:b/>
          <w:bCs/>
          <w:color w:val="1C1C1C"/>
          <w:szCs w:val="20"/>
          <w:lang w:eastAsia="fr-FR"/>
        </w:rPr>
      </w:pPr>
      <w:bookmarkStart w:id="63" w:name="_Toc228169147"/>
    </w:p>
    <w:p w14:paraId="467CEA96" w14:textId="27311CE4" w:rsidR="005B58A2" w:rsidRPr="00A1454F" w:rsidRDefault="005B58A2" w:rsidP="005B58A2">
      <w:pPr>
        <w:spacing w:after="0" w:line="240" w:lineRule="auto"/>
        <w:outlineLvl w:val="1"/>
        <w:rPr>
          <w:rFonts w:eastAsia="Times New Roman" w:cs="Times New Roman"/>
          <w:b/>
          <w:bCs/>
          <w:szCs w:val="20"/>
          <w:lang w:eastAsia="fr-FR"/>
        </w:rPr>
      </w:pPr>
      <w:bookmarkStart w:id="64" w:name="_Toc228901820"/>
      <w:r w:rsidRPr="00A1454F">
        <w:rPr>
          <w:rFonts w:eastAsia="Times New Roman" w:cs="Arial"/>
          <w:b/>
          <w:bCs/>
          <w:color w:val="1C1C1C"/>
          <w:szCs w:val="20"/>
          <w:lang w:eastAsia="fr-FR"/>
        </w:rPr>
        <w:t xml:space="preserve">Cacao – L’Initiative Cacao Côte d’Ivoire – Ghana (ICCIG) font front commun contre le </w:t>
      </w:r>
      <w:r w:rsidRPr="00A1454F">
        <w:rPr>
          <w:rFonts w:eastAsia="Times New Roman" w:cs="Arial"/>
          <w:b/>
          <w:bCs/>
          <w:i/>
          <w:iCs/>
          <w:color w:val="1C1C1C"/>
          <w:szCs w:val="20"/>
          <w:lang w:eastAsia="fr-FR"/>
        </w:rPr>
        <w:t xml:space="preserve">Cocoa </w:t>
      </w:r>
      <w:proofErr w:type="spellStart"/>
      <w:r w:rsidRPr="00A1454F">
        <w:rPr>
          <w:rFonts w:eastAsia="Times New Roman" w:cs="Arial"/>
          <w:b/>
          <w:bCs/>
          <w:i/>
          <w:iCs/>
          <w:color w:val="1C1C1C"/>
          <w:szCs w:val="20"/>
          <w:lang w:eastAsia="fr-FR"/>
        </w:rPr>
        <w:t>swollen</w:t>
      </w:r>
      <w:proofErr w:type="spellEnd"/>
      <w:r w:rsidRPr="00A1454F">
        <w:rPr>
          <w:rFonts w:eastAsia="Times New Roman" w:cs="Arial"/>
          <w:b/>
          <w:bCs/>
          <w:i/>
          <w:iCs/>
          <w:color w:val="1C1C1C"/>
          <w:szCs w:val="20"/>
          <w:lang w:eastAsia="fr-FR"/>
        </w:rPr>
        <w:t xml:space="preserve"> shoot virus </w:t>
      </w:r>
      <w:proofErr w:type="spellStart"/>
      <w:r w:rsidRPr="00A1454F">
        <w:rPr>
          <w:rFonts w:eastAsia="Times New Roman" w:cs="Arial"/>
          <w:b/>
          <w:bCs/>
          <w:i/>
          <w:iCs/>
          <w:color w:val="1C1C1C"/>
          <w:szCs w:val="20"/>
          <w:lang w:eastAsia="fr-FR"/>
        </w:rPr>
        <w:t>disease</w:t>
      </w:r>
      <w:proofErr w:type="spellEnd"/>
      <w:r w:rsidRPr="00A1454F">
        <w:rPr>
          <w:rFonts w:eastAsia="Times New Roman" w:cs="Arial"/>
          <w:b/>
          <w:bCs/>
          <w:color w:val="1C1C1C"/>
          <w:szCs w:val="20"/>
          <w:lang w:eastAsia="fr-FR"/>
        </w:rPr>
        <w:t xml:space="preserve"> (CSSVD)</w:t>
      </w:r>
      <w:bookmarkEnd w:id="63"/>
      <w:bookmarkEnd w:id="64"/>
    </w:p>
    <w:p w14:paraId="55752BEF" w14:textId="4960A3BE" w:rsidR="000165CC" w:rsidRPr="00A1454F" w:rsidRDefault="005B58A2" w:rsidP="000165C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Les acteurs de la filière cacao ouest-africaine se sont réunis les 14 et 15 avril pour un atelier consacré à la lutte contre le CSSVD avec comme objectif de préserver une filière qui assure plus de 60% de la production mondiale de cacao. Plus de 41% des exploitations étaient infectées lors de la campagne 2024-2025, contre 33% deux saisons auparavant. Le virus met en péril environ 15% de l’offre, avec des pertes de rendement atteignant un tiers dès les premières années. Au centre de cette dynamique, le secrétaire de l’ICCIG, M. Alex </w:t>
      </w:r>
      <w:proofErr w:type="spellStart"/>
      <w:r w:rsidRPr="00A1454F">
        <w:rPr>
          <w:rFonts w:eastAsia="Times New Roman" w:cs="Arial"/>
          <w:color w:val="1C1C1C"/>
          <w:szCs w:val="20"/>
          <w:lang w:eastAsia="fr-FR"/>
        </w:rPr>
        <w:t>Assanvo</w:t>
      </w:r>
      <w:proofErr w:type="spellEnd"/>
      <w:r w:rsidRPr="00A1454F">
        <w:rPr>
          <w:rFonts w:eastAsia="Times New Roman" w:cs="Arial"/>
          <w:color w:val="1C1C1C"/>
          <w:szCs w:val="20"/>
          <w:lang w:eastAsia="fr-FR"/>
        </w:rPr>
        <w:t>, a mis l’accent sur la compréhension de la maladie pour la juguler durablement.</w:t>
      </w:r>
      <w:r w:rsidR="00BB2607" w:rsidRPr="00A1454F">
        <w:rPr>
          <w:rFonts w:eastAsia="Times New Roman" w:cs="Arial"/>
          <w:color w:val="1C1C1C"/>
          <w:szCs w:val="20"/>
          <w:lang w:eastAsia="fr-FR"/>
        </w:rPr>
        <w:t xml:space="preserve"> </w:t>
      </w:r>
      <w:r w:rsidRPr="00A1454F">
        <w:rPr>
          <w:rFonts w:eastAsia="Times New Roman" w:cs="Arial"/>
          <w:color w:val="1C1C1C"/>
          <w:szCs w:val="20"/>
          <w:lang w:eastAsia="fr-FR"/>
        </w:rPr>
        <w:t>La stratégie régionale sur cinq ans présentés par M. François N’Guessan Kouamé du Centre national de recherche agronomique (CNRA) repose sur plusieurs axes. La première porte sur la réhabilitation de 50</w:t>
      </w:r>
      <w:r w:rsidR="00BB2607" w:rsidRPr="00A1454F">
        <w:rPr>
          <w:rFonts w:eastAsia="Times New Roman" w:cs="Arial"/>
          <w:color w:val="1C1C1C"/>
          <w:szCs w:val="20"/>
          <w:lang w:eastAsia="fr-FR"/>
        </w:rPr>
        <w:t> </w:t>
      </w:r>
      <w:r w:rsidRPr="00A1454F">
        <w:rPr>
          <w:rFonts w:eastAsia="Times New Roman" w:cs="Arial"/>
          <w:color w:val="1C1C1C"/>
          <w:szCs w:val="20"/>
          <w:lang w:eastAsia="fr-FR"/>
        </w:rPr>
        <w:t>000 ha en Côte d'Ivoire et 20 000 ha au Ghana sur 5 ans. Les autres axes concernent la cartographie de la maladie, la sensibilisation des producteurs à l'arrachage des arbres infectés et la recherche de variétés résistantes. Depuis 2018, plus de 105 000 ha ont déjà été arrachés en Côte d'Ivoire, mais environ 70 000 ha restent à traiter. Malgré les indemnisations, certains producteurs hésitent encore à éliminer les arbres infectés. La Banque mondiale a alloué 100</w:t>
      </w:r>
      <w:r w:rsidR="00BB2607" w:rsidRPr="00A1454F">
        <w:rPr>
          <w:rFonts w:eastAsia="Times New Roman" w:cs="Arial"/>
          <w:color w:val="1C1C1C"/>
          <w:szCs w:val="20"/>
          <w:lang w:eastAsia="fr-FR"/>
        </w:rPr>
        <w:t> </w:t>
      </w:r>
      <w:r w:rsidRPr="00A1454F">
        <w:rPr>
          <w:rFonts w:eastAsia="Times New Roman" w:cs="Arial"/>
          <w:color w:val="1C1C1C"/>
          <w:szCs w:val="20"/>
          <w:lang w:eastAsia="fr-FR"/>
        </w:rPr>
        <w:t>M</w:t>
      </w:r>
      <w:r w:rsidR="00BB2607" w:rsidRPr="00A1454F">
        <w:rPr>
          <w:rFonts w:eastAsia="Times New Roman" w:cs="Arial"/>
          <w:color w:val="1C1C1C"/>
          <w:szCs w:val="20"/>
          <w:lang w:eastAsia="fr-FR"/>
        </w:rPr>
        <w:t> </w:t>
      </w:r>
      <w:r w:rsidRPr="00A1454F">
        <w:rPr>
          <w:rFonts w:eastAsia="Times New Roman" w:cs="Arial"/>
          <w:color w:val="1C1C1C"/>
          <w:szCs w:val="20"/>
          <w:lang w:eastAsia="fr-FR"/>
        </w:rPr>
        <w:t>USD pour réhabiliter 210 000 ha. L’Union européenne, partenaire de l’ICCIG, a réaffirmé son engagement au travers de son représentant, M. </w:t>
      </w:r>
      <w:proofErr w:type="spellStart"/>
      <w:r w:rsidRPr="00A1454F">
        <w:rPr>
          <w:rFonts w:eastAsia="Times New Roman" w:cs="Arial"/>
          <w:color w:val="1C1C1C"/>
          <w:szCs w:val="20"/>
          <w:lang w:eastAsia="fr-FR"/>
        </w:rPr>
        <w:t>Irchad</w:t>
      </w:r>
      <w:proofErr w:type="spellEnd"/>
      <w:r w:rsidRPr="00A1454F">
        <w:rPr>
          <w:rFonts w:eastAsia="Times New Roman" w:cs="Arial"/>
          <w:color w:val="1C1C1C"/>
          <w:szCs w:val="20"/>
          <w:lang w:eastAsia="fr-FR"/>
        </w:rPr>
        <w:t> </w:t>
      </w:r>
      <w:proofErr w:type="spellStart"/>
      <w:r w:rsidRPr="00A1454F">
        <w:rPr>
          <w:rFonts w:eastAsia="Times New Roman" w:cs="Arial"/>
          <w:color w:val="1C1C1C"/>
          <w:szCs w:val="20"/>
          <w:lang w:eastAsia="fr-FR"/>
        </w:rPr>
        <w:t>Razaaly</w:t>
      </w:r>
      <w:proofErr w:type="spellEnd"/>
      <w:r w:rsidRPr="00A1454F">
        <w:rPr>
          <w:rFonts w:eastAsia="Times New Roman" w:cs="Arial"/>
          <w:color w:val="1C1C1C"/>
          <w:szCs w:val="20"/>
          <w:lang w:eastAsia="fr-FR"/>
        </w:rPr>
        <w:t xml:space="preserve"> qui a détaillé les leviers mobilisés</w:t>
      </w:r>
      <w:r w:rsidR="00BB2607" w:rsidRPr="00A1454F">
        <w:rPr>
          <w:rFonts w:eastAsia="Times New Roman" w:cs="Arial"/>
          <w:color w:val="1C1C1C"/>
          <w:szCs w:val="20"/>
          <w:lang w:eastAsia="fr-FR"/>
        </w:rPr>
        <w:t> :</w:t>
      </w:r>
      <w:r w:rsidRPr="00A1454F">
        <w:rPr>
          <w:rFonts w:eastAsia="Times New Roman" w:cs="Arial"/>
          <w:color w:val="1C1C1C"/>
          <w:szCs w:val="20"/>
          <w:lang w:eastAsia="fr-FR"/>
        </w:rPr>
        <w:t xml:space="preserve"> coordination des acteurs, financement et instruments commerciaux tout en soulignant que ces efforts devront s’appuyer davantage sur le secteur privé. L'Union européenne, premier acheteur mondial, conditionne ses achats à une traçabilité totale dans le cadre de son règlement sur la déforestation et s'engage à mobiliser des fonds pour moderniser les systèmes des deux pays.</w:t>
      </w:r>
    </w:p>
    <w:bookmarkEnd w:id="61"/>
    <w:p w14:paraId="25E298DF" w14:textId="25EDBF63" w:rsidR="00426A3D" w:rsidRPr="00A1454F" w:rsidRDefault="00426A3D" w:rsidP="00426A3D">
      <w:pPr>
        <w:shd w:val="clear" w:color="auto" w:fill="FFFFFF"/>
        <w:spacing w:after="0" w:line="240" w:lineRule="auto"/>
        <w:textAlignment w:val="baseline"/>
        <w:rPr>
          <w:rFonts w:eastAsia="Times New Roman" w:cs="Arial"/>
          <w:color w:val="1C1C1C"/>
          <w:szCs w:val="20"/>
          <w:lang w:eastAsia="fr-FR"/>
        </w:rPr>
      </w:pPr>
    </w:p>
    <w:p w14:paraId="631C7D28" w14:textId="1F2936CB" w:rsidR="00911F05" w:rsidRPr="00A1454F" w:rsidRDefault="00911F05" w:rsidP="002F495C">
      <w:pPr>
        <w:spacing w:after="0" w:line="240" w:lineRule="auto"/>
        <w:outlineLvl w:val="1"/>
        <w:rPr>
          <w:rFonts w:eastAsia="Times New Roman" w:cs="Times New Roman"/>
          <w:b/>
          <w:bCs/>
          <w:szCs w:val="20"/>
          <w:lang w:eastAsia="fr-FR"/>
        </w:rPr>
      </w:pPr>
      <w:bookmarkStart w:id="65" w:name="_Hlk228815988"/>
      <w:bookmarkStart w:id="66" w:name="_Toc228901821"/>
      <w:r w:rsidRPr="00A1454F">
        <w:rPr>
          <w:rFonts w:eastAsia="Times New Roman" w:cs="Arial"/>
          <w:b/>
          <w:bCs/>
          <w:color w:val="1C1C1C"/>
          <w:szCs w:val="20"/>
          <w:lang w:eastAsia="fr-FR"/>
        </w:rPr>
        <w:t xml:space="preserve">Cacao </w:t>
      </w:r>
      <w:r w:rsidR="002F495C" w:rsidRPr="00A1454F">
        <w:rPr>
          <w:rFonts w:eastAsia="Times New Roman" w:cs="Arial"/>
          <w:b/>
          <w:bCs/>
          <w:color w:val="1C1C1C"/>
          <w:szCs w:val="20"/>
          <w:lang w:eastAsia="fr-FR"/>
        </w:rPr>
        <w:t>–</w:t>
      </w:r>
      <w:r w:rsidRPr="00A1454F">
        <w:rPr>
          <w:rFonts w:eastAsia="Times New Roman" w:cs="Arial"/>
          <w:b/>
          <w:bCs/>
          <w:color w:val="1C1C1C"/>
          <w:szCs w:val="20"/>
          <w:lang w:eastAsia="fr-FR"/>
        </w:rPr>
        <w:t xml:space="preserve"> </w:t>
      </w:r>
      <w:r w:rsidR="002F495C" w:rsidRPr="00A1454F">
        <w:rPr>
          <w:rFonts w:eastAsia="Times New Roman" w:cs="Arial"/>
          <w:b/>
          <w:bCs/>
          <w:color w:val="1C1C1C"/>
          <w:szCs w:val="20"/>
          <w:lang w:eastAsia="fr-FR"/>
        </w:rPr>
        <w:t>La t</w:t>
      </w:r>
      <w:r w:rsidRPr="00A1454F">
        <w:rPr>
          <w:rFonts w:eastAsia="Times New Roman" w:cs="Arial"/>
          <w:b/>
          <w:bCs/>
          <w:color w:val="1C1C1C"/>
          <w:szCs w:val="20"/>
          <w:lang w:eastAsia="fr-FR"/>
        </w:rPr>
        <w:t xml:space="preserve">ransformation </w:t>
      </w:r>
      <w:r w:rsidR="002F495C" w:rsidRPr="00A1454F">
        <w:rPr>
          <w:rFonts w:eastAsia="Times New Roman" w:cs="Arial"/>
          <w:b/>
          <w:bCs/>
          <w:color w:val="1C1C1C"/>
          <w:szCs w:val="20"/>
          <w:lang w:eastAsia="fr-FR"/>
        </w:rPr>
        <w:t>au cœur des stratégies de développement industriel.</w:t>
      </w:r>
      <w:bookmarkEnd w:id="66"/>
    </w:p>
    <w:bookmarkEnd w:id="65"/>
    <w:p w14:paraId="06C8313E" w14:textId="7ABED845" w:rsidR="00911F05" w:rsidRPr="00A1454F" w:rsidRDefault="00A373F1" w:rsidP="00911F05">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w:t>
      </w:r>
      <w:r w:rsidR="00911F05" w:rsidRPr="00A1454F">
        <w:rPr>
          <w:rFonts w:eastAsia="Times New Roman" w:cs="Arial"/>
          <w:color w:val="1C1C1C"/>
          <w:szCs w:val="20"/>
          <w:lang w:eastAsia="fr-FR"/>
        </w:rPr>
        <w:t>e</w:t>
      </w:r>
      <w:r w:rsidRPr="00A1454F">
        <w:rPr>
          <w:rFonts w:eastAsia="Times New Roman" w:cs="Arial"/>
          <w:color w:val="1C1C1C"/>
          <w:szCs w:val="20"/>
          <w:lang w:eastAsia="fr-FR"/>
        </w:rPr>
        <w:t xml:space="preserve"> directeur général du </w:t>
      </w:r>
      <w:r w:rsidR="00911F05" w:rsidRPr="00A1454F">
        <w:rPr>
          <w:rFonts w:eastAsia="Times New Roman" w:cs="Arial"/>
          <w:color w:val="1C1C1C"/>
          <w:szCs w:val="20"/>
          <w:lang w:eastAsia="fr-FR"/>
        </w:rPr>
        <w:t>Centre de Démonstration et de Promotion de Technologies (CDT)</w:t>
      </w:r>
      <w:r w:rsidRPr="00A1454F">
        <w:rPr>
          <w:rFonts w:eastAsia="Times New Roman" w:cs="Arial"/>
          <w:color w:val="1C1C1C"/>
          <w:szCs w:val="20"/>
          <w:lang w:eastAsia="fr-FR"/>
        </w:rPr>
        <w:t>, M. </w:t>
      </w:r>
      <w:proofErr w:type="spellStart"/>
      <w:r w:rsidRPr="00A1454F">
        <w:rPr>
          <w:rFonts w:eastAsia="Times New Roman" w:cs="Arial"/>
          <w:color w:val="1C1C1C"/>
          <w:szCs w:val="20"/>
          <w:lang w:eastAsia="fr-FR"/>
        </w:rPr>
        <w:t>Méité</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Bassessé</w:t>
      </w:r>
      <w:proofErr w:type="spellEnd"/>
      <w:r w:rsidRPr="00A1454F">
        <w:rPr>
          <w:rFonts w:eastAsia="Times New Roman" w:cs="Arial"/>
          <w:color w:val="1C1C1C"/>
          <w:szCs w:val="20"/>
          <w:lang w:eastAsia="fr-FR"/>
        </w:rPr>
        <w:t xml:space="preserve"> veut </w:t>
      </w:r>
      <w:r w:rsidR="00911F05" w:rsidRPr="00A1454F">
        <w:rPr>
          <w:rFonts w:eastAsia="Times New Roman" w:cs="Arial"/>
          <w:color w:val="1C1C1C"/>
          <w:szCs w:val="20"/>
          <w:lang w:eastAsia="fr-FR"/>
        </w:rPr>
        <w:t xml:space="preserve">repositionner la transformation du cacao </w:t>
      </w:r>
      <w:bookmarkStart w:id="67" w:name="_Hlk227694570"/>
      <w:r w:rsidR="00911F05" w:rsidRPr="00A1454F">
        <w:rPr>
          <w:rFonts w:eastAsia="Times New Roman" w:cs="Arial"/>
          <w:color w:val="1C1C1C"/>
          <w:szCs w:val="20"/>
          <w:lang w:eastAsia="fr-FR"/>
        </w:rPr>
        <w:t>au cœur des stratégies de développement industriel</w:t>
      </w:r>
      <w:r w:rsidRPr="00A1454F">
        <w:rPr>
          <w:rFonts w:eastAsia="Times New Roman" w:cs="Arial"/>
          <w:color w:val="1C1C1C"/>
          <w:szCs w:val="20"/>
          <w:lang w:eastAsia="fr-FR"/>
        </w:rPr>
        <w:t xml:space="preserve"> </w:t>
      </w:r>
      <w:bookmarkEnd w:id="67"/>
      <w:r w:rsidRPr="00A1454F">
        <w:rPr>
          <w:rFonts w:eastAsia="Times New Roman" w:cs="Arial"/>
          <w:color w:val="1C1C1C"/>
          <w:szCs w:val="20"/>
          <w:lang w:eastAsia="fr-FR"/>
        </w:rPr>
        <w:t xml:space="preserve">et </w:t>
      </w:r>
      <w:r w:rsidR="00911F05" w:rsidRPr="00A1454F">
        <w:rPr>
          <w:rFonts w:eastAsia="Times New Roman" w:cs="Arial"/>
          <w:color w:val="1C1C1C"/>
          <w:szCs w:val="20"/>
          <w:lang w:eastAsia="fr-FR"/>
        </w:rPr>
        <w:t>encourager les acteurs locaux</w:t>
      </w:r>
      <w:r w:rsidRPr="00A1454F">
        <w:rPr>
          <w:rFonts w:eastAsia="Times New Roman" w:cs="Arial"/>
          <w:color w:val="1C1C1C"/>
          <w:szCs w:val="20"/>
          <w:lang w:eastAsia="fr-FR"/>
        </w:rPr>
        <w:t xml:space="preserve"> </w:t>
      </w:r>
      <w:r w:rsidR="00911F05" w:rsidRPr="00A1454F">
        <w:rPr>
          <w:rFonts w:eastAsia="Times New Roman" w:cs="Arial"/>
          <w:color w:val="1C1C1C"/>
          <w:szCs w:val="20"/>
          <w:lang w:eastAsia="fr-FR"/>
        </w:rPr>
        <w:t xml:space="preserve">à explorer de nouvelles opportunités à travers des produits dérivés encore peu exploités : savons , baumes de massage, dentifrices, Jus de cacao, boissons rafraîchissantes cacao et frits naturels, liqueurs, farine </w:t>
      </w:r>
      <w:r w:rsidR="00911F05" w:rsidRPr="00A1454F">
        <w:rPr>
          <w:rFonts w:eastAsia="Times New Roman" w:cs="Arial"/>
          <w:color w:val="1C1C1C"/>
          <w:szCs w:val="20"/>
          <w:lang w:eastAsia="fr-FR"/>
        </w:rPr>
        <w:lastRenderedPageBreak/>
        <w:t>nutritive, répulsif anti-moustiques, savons, produits cosmétiques (pommade, shampoing), compost ou encore briquettes issues des cabosses. Cette diversification</w:t>
      </w:r>
      <w:r w:rsidRPr="00A1454F">
        <w:rPr>
          <w:rFonts w:eastAsia="Times New Roman" w:cs="Arial"/>
          <w:color w:val="1C1C1C"/>
          <w:szCs w:val="20"/>
          <w:lang w:eastAsia="fr-FR"/>
        </w:rPr>
        <w:t xml:space="preserve"> doit </w:t>
      </w:r>
      <w:r w:rsidR="00911F05" w:rsidRPr="00A1454F">
        <w:rPr>
          <w:rFonts w:eastAsia="Times New Roman" w:cs="Arial"/>
          <w:color w:val="1C1C1C"/>
          <w:szCs w:val="20"/>
          <w:lang w:eastAsia="fr-FR"/>
        </w:rPr>
        <w:t>constitue</w:t>
      </w:r>
      <w:r w:rsidRPr="00A1454F">
        <w:rPr>
          <w:rFonts w:eastAsia="Times New Roman" w:cs="Arial"/>
          <w:color w:val="1C1C1C"/>
          <w:szCs w:val="20"/>
          <w:lang w:eastAsia="fr-FR"/>
        </w:rPr>
        <w:t>r</w:t>
      </w:r>
      <w:r w:rsidR="00911F05" w:rsidRPr="00A1454F">
        <w:rPr>
          <w:rFonts w:eastAsia="Times New Roman" w:cs="Arial"/>
          <w:color w:val="1C1C1C"/>
          <w:szCs w:val="20"/>
          <w:lang w:eastAsia="fr-FR"/>
        </w:rPr>
        <w:t xml:space="preserve"> une stratégie essentielle pour capter davantage de valeur ajoutée et répondre à une demande en pleine expansion.</w:t>
      </w:r>
      <w:r w:rsidRPr="00A1454F">
        <w:rPr>
          <w:rFonts w:eastAsia="Times New Roman" w:cs="Arial"/>
          <w:color w:val="1C1C1C"/>
          <w:szCs w:val="20"/>
          <w:lang w:eastAsia="fr-FR"/>
        </w:rPr>
        <w:t xml:space="preserve"> </w:t>
      </w:r>
      <w:r w:rsidR="00911F05" w:rsidRPr="00A1454F">
        <w:rPr>
          <w:rFonts w:eastAsia="Times New Roman" w:cs="Arial"/>
          <w:color w:val="1C1C1C"/>
          <w:szCs w:val="20"/>
          <w:lang w:eastAsia="fr-FR"/>
        </w:rPr>
        <w:t xml:space="preserve">Dans cette dynamique, le Conseil du Café-Cacao a réaffirmé son engagement à accompagner les transformateurs locaux, notamment à travers la mise en place d’un centre de formation dédié et de mécanismes d’appui aux initiatives privées et aux coopératives. Cet accompagnement institutionnel </w:t>
      </w:r>
      <w:r w:rsidR="002F495C" w:rsidRPr="00A1454F">
        <w:rPr>
          <w:rFonts w:eastAsia="Times New Roman" w:cs="Arial"/>
          <w:color w:val="1C1C1C"/>
          <w:szCs w:val="20"/>
          <w:lang w:eastAsia="fr-FR"/>
        </w:rPr>
        <w:t xml:space="preserve">veut </w:t>
      </w:r>
      <w:r w:rsidR="00911F05" w:rsidRPr="00A1454F">
        <w:rPr>
          <w:rFonts w:eastAsia="Times New Roman" w:cs="Arial"/>
          <w:color w:val="1C1C1C"/>
          <w:szCs w:val="20"/>
          <w:lang w:eastAsia="fr-FR"/>
        </w:rPr>
        <w:t>renforcer l’écosystème et offr</w:t>
      </w:r>
      <w:r w:rsidR="002F495C" w:rsidRPr="00A1454F">
        <w:rPr>
          <w:rFonts w:eastAsia="Times New Roman" w:cs="Arial"/>
          <w:color w:val="1C1C1C"/>
          <w:szCs w:val="20"/>
          <w:lang w:eastAsia="fr-FR"/>
        </w:rPr>
        <w:t>ir</w:t>
      </w:r>
      <w:r w:rsidR="00911F05" w:rsidRPr="00A1454F">
        <w:rPr>
          <w:rFonts w:eastAsia="Times New Roman" w:cs="Arial"/>
          <w:color w:val="1C1C1C"/>
          <w:szCs w:val="20"/>
          <w:lang w:eastAsia="fr-FR"/>
        </w:rPr>
        <w:t xml:space="preserve"> aux acteurs les moyens de concrétiser leurs ambitions.</w:t>
      </w:r>
      <w:r w:rsidR="002F495C" w:rsidRPr="00A1454F">
        <w:rPr>
          <w:rFonts w:eastAsia="Times New Roman" w:cs="Arial"/>
          <w:color w:val="1C1C1C"/>
          <w:szCs w:val="20"/>
          <w:lang w:eastAsia="fr-FR"/>
        </w:rPr>
        <w:t xml:space="preserve"> </w:t>
      </w:r>
      <w:r w:rsidR="00911F05" w:rsidRPr="00A1454F">
        <w:rPr>
          <w:rFonts w:eastAsia="Times New Roman" w:cs="Arial"/>
          <w:color w:val="1C1C1C"/>
          <w:szCs w:val="20"/>
          <w:lang w:eastAsia="fr-FR"/>
        </w:rPr>
        <w:t xml:space="preserve">La convergence des actions entre le CDT et le Conseil du Café-Cacao traduit </w:t>
      </w:r>
      <w:r w:rsidR="002F495C" w:rsidRPr="00A1454F">
        <w:rPr>
          <w:rFonts w:eastAsia="Times New Roman" w:cs="Arial"/>
          <w:color w:val="1C1C1C"/>
          <w:szCs w:val="20"/>
          <w:lang w:eastAsia="fr-FR"/>
        </w:rPr>
        <w:t xml:space="preserve">la </w:t>
      </w:r>
      <w:r w:rsidR="00911F05" w:rsidRPr="00A1454F">
        <w:rPr>
          <w:rFonts w:eastAsia="Times New Roman" w:cs="Arial"/>
          <w:color w:val="1C1C1C"/>
          <w:szCs w:val="20"/>
          <w:lang w:eastAsia="fr-FR"/>
        </w:rPr>
        <w:t xml:space="preserve">volonté commune </w:t>
      </w:r>
      <w:r w:rsidR="002F495C" w:rsidRPr="00A1454F">
        <w:rPr>
          <w:rFonts w:eastAsia="Times New Roman" w:cs="Arial"/>
          <w:color w:val="1C1C1C"/>
          <w:szCs w:val="20"/>
          <w:lang w:eastAsia="fr-FR"/>
        </w:rPr>
        <w:t xml:space="preserve">de </w:t>
      </w:r>
      <w:r w:rsidR="00911F05" w:rsidRPr="00A1454F">
        <w:rPr>
          <w:rFonts w:eastAsia="Times New Roman" w:cs="Arial"/>
          <w:color w:val="1C1C1C"/>
          <w:szCs w:val="20"/>
          <w:lang w:eastAsia="fr-FR"/>
        </w:rPr>
        <w:t xml:space="preserve">faire de la transformation locale un pilier du développement économique. En misant sur des technologies adaptées, souvent conçues localement, et sur le renforcement des capacités des acteurs, </w:t>
      </w:r>
      <w:r w:rsidR="002F495C" w:rsidRPr="00A1454F">
        <w:rPr>
          <w:rFonts w:eastAsia="Times New Roman" w:cs="Arial"/>
          <w:color w:val="1C1C1C"/>
          <w:szCs w:val="20"/>
          <w:lang w:eastAsia="fr-FR"/>
        </w:rPr>
        <w:t>il s’agit de permettre à la Côte d’Ivoire</w:t>
      </w:r>
      <w:r w:rsidR="00911F05" w:rsidRPr="00A1454F">
        <w:rPr>
          <w:rFonts w:eastAsia="Times New Roman" w:cs="Arial"/>
          <w:color w:val="1C1C1C"/>
          <w:szCs w:val="20"/>
          <w:lang w:eastAsia="fr-FR"/>
        </w:rPr>
        <w:t xml:space="preserve"> de transformer en profondeur sa filière cacao.</w:t>
      </w:r>
    </w:p>
    <w:p w14:paraId="3A79F052" w14:textId="77777777" w:rsidR="0098694F" w:rsidRDefault="0098694F" w:rsidP="0098694F">
      <w:pPr>
        <w:shd w:val="clear" w:color="auto" w:fill="FFFFFF"/>
        <w:spacing w:after="0" w:line="240" w:lineRule="auto"/>
        <w:textAlignment w:val="baseline"/>
        <w:rPr>
          <w:rFonts w:eastAsia="Times New Roman" w:cs="Arial"/>
          <w:color w:val="1C1C1C"/>
          <w:szCs w:val="20"/>
          <w:lang w:eastAsia="fr-FR"/>
        </w:rPr>
      </w:pPr>
    </w:p>
    <w:p w14:paraId="151BA889" w14:textId="3460C165" w:rsidR="0098694F" w:rsidRPr="0098694F" w:rsidRDefault="0098694F" w:rsidP="0098694F">
      <w:pPr>
        <w:spacing w:after="0" w:line="240" w:lineRule="auto"/>
        <w:outlineLvl w:val="1"/>
        <w:rPr>
          <w:rFonts w:eastAsia="Times New Roman" w:cs="Times New Roman"/>
          <w:b/>
          <w:bCs/>
          <w:szCs w:val="20"/>
          <w:lang w:eastAsia="fr-FR"/>
        </w:rPr>
      </w:pPr>
      <w:bookmarkStart w:id="68" w:name="_Toc228901822"/>
      <w:r w:rsidRPr="00A1454F">
        <w:rPr>
          <w:rFonts w:eastAsia="Times New Roman" w:cs="Arial"/>
          <w:b/>
          <w:bCs/>
          <w:color w:val="1C1C1C"/>
          <w:szCs w:val="20"/>
          <w:lang w:eastAsia="fr-FR"/>
        </w:rPr>
        <w:t xml:space="preserve">Cacao – </w:t>
      </w:r>
      <w:r w:rsidRPr="0098694F">
        <w:rPr>
          <w:rFonts w:eastAsia="Times New Roman" w:cs="Arial"/>
          <w:b/>
          <w:bCs/>
          <w:color w:val="1C1C1C"/>
          <w:szCs w:val="20"/>
          <w:lang w:eastAsia="fr-FR"/>
        </w:rPr>
        <w:t>Le Conseil du café-cacao (CCC) annonce son projet de construction d’un institut de recherche sur la filière.</w:t>
      </w:r>
      <w:bookmarkEnd w:id="68"/>
    </w:p>
    <w:p w14:paraId="3854B6EE" w14:textId="6920CBC7" w:rsidR="0098694F" w:rsidRDefault="0098694F" w:rsidP="0098694F">
      <w:pPr>
        <w:shd w:val="clear" w:color="auto" w:fill="FFFFFF"/>
        <w:spacing w:after="0" w:line="240" w:lineRule="auto"/>
        <w:textAlignment w:val="baseline"/>
        <w:rPr>
          <w:rFonts w:eastAsia="Times New Roman" w:cs="Arial"/>
          <w:color w:val="1C1C1C"/>
          <w:szCs w:val="20"/>
          <w:lang w:eastAsia="fr-FR"/>
        </w:rPr>
      </w:pPr>
      <w:r w:rsidRPr="0098694F">
        <w:rPr>
          <w:rFonts w:eastAsia="Times New Roman" w:cs="Arial"/>
          <w:color w:val="1C1C1C"/>
          <w:szCs w:val="20"/>
          <w:lang w:eastAsia="fr-FR"/>
        </w:rPr>
        <w:t xml:space="preserve">Une délégation du Conseil du </w:t>
      </w:r>
      <w:r>
        <w:rPr>
          <w:rFonts w:eastAsia="Times New Roman" w:cs="Arial"/>
          <w:color w:val="1C1C1C"/>
          <w:szCs w:val="20"/>
          <w:lang w:eastAsia="fr-FR"/>
        </w:rPr>
        <w:t xml:space="preserve">CCC </w:t>
      </w:r>
      <w:r w:rsidRPr="0098694F">
        <w:rPr>
          <w:rFonts w:eastAsia="Times New Roman" w:cs="Arial"/>
          <w:color w:val="1C1C1C"/>
          <w:szCs w:val="20"/>
          <w:lang w:eastAsia="fr-FR"/>
        </w:rPr>
        <w:t xml:space="preserve">conduite par </w:t>
      </w:r>
      <w:r>
        <w:rPr>
          <w:rFonts w:eastAsia="Times New Roman" w:cs="Arial"/>
          <w:color w:val="1C1C1C"/>
          <w:szCs w:val="20"/>
          <w:lang w:eastAsia="fr-FR"/>
        </w:rPr>
        <w:t>son</w:t>
      </w:r>
      <w:r w:rsidRPr="0098694F">
        <w:rPr>
          <w:rFonts w:eastAsia="Times New Roman" w:cs="Arial"/>
          <w:color w:val="1C1C1C"/>
          <w:szCs w:val="20"/>
          <w:lang w:eastAsia="fr-FR"/>
        </w:rPr>
        <w:t xml:space="preserve"> directeur général, </w:t>
      </w:r>
      <w:r>
        <w:rPr>
          <w:rFonts w:eastAsia="Times New Roman" w:cs="Arial"/>
          <w:color w:val="1C1C1C"/>
          <w:szCs w:val="20"/>
          <w:lang w:eastAsia="fr-FR"/>
        </w:rPr>
        <w:t xml:space="preserve">M. </w:t>
      </w:r>
      <w:r w:rsidR="00D973FE">
        <w:rPr>
          <w:rFonts w:eastAsia="Times New Roman" w:cs="Arial"/>
          <w:color w:val="1C1C1C"/>
          <w:szCs w:val="20"/>
          <w:lang w:eastAsia="fr-FR"/>
        </w:rPr>
        <w:t xml:space="preserve">Yves </w:t>
      </w:r>
      <w:r w:rsidR="00D973FE" w:rsidRPr="00D973FE">
        <w:rPr>
          <w:rFonts w:eastAsia="Times New Roman" w:cs="Arial"/>
          <w:color w:val="1C1C1C"/>
          <w:szCs w:val="20"/>
          <w:lang w:eastAsia="fr-FR"/>
        </w:rPr>
        <w:t xml:space="preserve">Brahima </w:t>
      </w:r>
      <w:r w:rsidRPr="0098694F">
        <w:rPr>
          <w:rFonts w:eastAsia="Times New Roman" w:cs="Arial"/>
          <w:color w:val="1C1C1C"/>
          <w:szCs w:val="20"/>
          <w:lang w:eastAsia="fr-FR"/>
        </w:rPr>
        <w:t>Koné, a présenté l</w:t>
      </w:r>
      <w:r w:rsidR="00D973FE">
        <w:rPr>
          <w:rFonts w:eastAsia="Times New Roman" w:cs="Arial"/>
          <w:color w:val="1C1C1C"/>
          <w:szCs w:val="20"/>
          <w:lang w:eastAsia="fr-FR"/>
        </w:rPr>
        <w:t>e</w:t>
      </w:r>
      <w:r w:rsidRPr="0098694F">
        <w:rPr>
          <w:rFonts w:eastAsia="Times New Roman" w:cs="Arial"/>
          <w:color w:val="1C1C1C"/>
          <w:szCs w:val="20"/>
          <w:lang w:eastAsia="fr-FR"/>
        </w:rPr>
        <w:t xml:space="preserve"> 27 avril au ministre de l’</w:t>
      </w:r>
      <w:r w:rsidR="00D973FE">
        <w:rPr>
          <w:rFonts w:eastAsia="Times New Roman" w:cs="Arial"/>
          <w:color w:val="1C1C1C"/>
          <w:szCs w:val="20"/>
          <w:lang w:eastAsia="fr-FR"/>
        </w:rPr>
        <w:t>a</w:t>
      </w:r>
      <w:r w:rsidRPr="0098694F">
        <w:rPr>
          <w:rFonts w:eastAsia="Times New Roman" w:cs="Arial"/>
          <w:color w:val="1C1C1C"/>
          <w:szCs w:val="20"/>
          <w:lang w:eastAsia="fr-FR"/>
        </w:rPr>
        <w:t xml:space="preserve">griculture, du </w:t>
      </w:r>
      <w:r w:rsidR="00D973FE">
        <w:rPr>
          <w:rFonts w:eastAsia="Times New Roman" w:cs="Arial"/>
          <w:color w:val="1C1C1C"/>
          <w:szCs w:val="20"/>
          <w:lang w:eastAsia="fr-FR"/>
        </w:rPr>
        <w:t>d</w:t>
      </w:r>
      <w:r w:rsidRPr="0098694F">
        <w:rPr>
          <w:rFonts w:eastAsia="Times New Roman" w:cs="Arial"/>
          <w:color w:val="1C1C1C"/>
          <w:szCs w:val="20"/>
          <w:lang w:eastAsia="fr-FR"/>
        </w:rPr>
        <w:t xml:space="preserve">éveloppement rural et des </w:t>
      </w:r>
      <w:r w:rsidR="00D973FE">
        <w:rPr>
          <w:rFonts w:eastAsia="Times New Roman" w:cs="Arial"/>
          <w:color w:val="1C1C1C"/>
          <w:szCs w:val="20"/>
          <w:lang w:eastAsia="fr-FR"/>
        </w:rPr>
        <w:t>p</w:t>
      </w:r>
      <w:r w:rsidRPr="0098694F">
        <w:rPr>
          <w:rFonts w:eastAsia="Times New Roman" w:cs="Arial"/>
          <w:color w:val="1C1C1C"/>
          <w:szCs w:val="20"/>
          <w:lang w:eastAsia="fr-FR"/>
        </w:rPr>
        <w:t xml:space="preserve">roductions vivrières, </w:t>
      </w:r>
      <w:r w:rsidR="00D973FE">
        <w:rPr>
          <w:rFonts w:eastAsia="Times New Roman" w:cs="Arial"/>
          <w:color w:val="1C1C1C"/>
          <w:szCs w:val="20"/>
          <w:lang w:eastAsia="fr-FR"/>
        </w:rPr>
        <w:t xml:space="preserve">M. </w:t>
      </w:r>
      <w:r w:rsidRPr="0098694F">
        <w:rPr>
          <w:rFonts w:eastAsia="Times New Roman" w:cs="Arial"/>
          <w:color w:val="1C1C1C"/>
          <w:szCs w:val="20"/>
          <w:lang w:eastAsia="fr-FR"/>
        </w:rPr>
        <w:t xml:space="preserve">Bruno </w:t>
      </w:r>
      <w:proofErr w:type="spellStart"/>
      <w:r w:rsidRPr="0098694F">
        <w:rPr>
          <w:rFonts w:eastAsia="Times New Roman" w:cs="Arial"/>
          <w:color w:val="1C1C1C"/>
          <w:szCs w:val="20"/>
          <w:lang w:eastAsia="fr-FR"/>
        </w:rPr>
        <w:t>Nabagné</w:t>
      </w:r>
      <w:proofErr w:type="spellEnd"/>
      <w:r w:rsidRPr="0098694F">
        <w:rPr>
          <w:rFonts w:eastAsia="Times New Roman" w:cs="Arial"/>
          <w:color w:val="1C1C1C"/>
          <w:szCs w:val="20"/>
          <w:lang w:eastAsia="fr-FR"/>
        </w:rPr>
        <w:t xml:space="preserve"> Koné, un projet de construction d’un institut de recherche dédié au café et au cacao à Divo.</w:t>
      </w:r>
      <w:r w:rsidR="00D973FE">
        <w:rPr>
          <w:rFonts w:eastAsia="Times New Roman" w:cs="Arial"/>
          <w:color w:val="1C1C1C"/>
          <w:szCs w:val="20"/>
          <w:lang w:eastAsia="fr-FR"/>
        </w:rPr>
        <w:t xml:space="preserve"> Ce </w:t>
      </w:r>
      <w:r w:rsidRPr="0098694F">
        <w:rPr>
          <w:rFonts w:eastAsia="Times New Roman" w:cs="Arial"/>
          <w:color w:val="1C1C1C"/>
          <w:szCs w:val="20"/>
          <w:lang w:eastAsia="fr-FR"/>
        </w:rPr>
        <w:t>futur centre de recherche sera implanté sur une superficie de 800 h</w:t>
      </w:r>
      <w:r w:rsidR="00D973FE">
        <w:rPr>
          <w:rFonts w:eastAsia="Times New Roman" w:cs="Arial"/>
          <w:color w:val="1C1C1C"/>
          <w:szCs w:val="20"/>
          <w:lang w:eastAsia="fr-FR"/>
        </w:rPr>
        <w:t>a</w:t>
      </w:r>
      <w:r w:rsidRPr="0098694F">
        <w:rPr>
          <w:rFonts w:eastAsia="Times New Roman" w:cs="Arial"/>
          <w:color w:val="1C1C1C"/>
          <w:szCs w:val="20"/>
          <w:lang w:eastAsia="fr-FR"/>
        </w:rPr>
        <w:t xml:space="preserve"> et vise à renforcer les capacités scientifiques et techniques de la filière café-cacao.</w:t>
      </w:r>
      <w:r w:rsidR="00D973FE">
        <w:rPr>
          <w:rFonts w:eastAsia="Times New Roman" w:cs="Arial"/>
          <w:color w:val="1C1C1C"/>
          <w:szCs w:val="20"/>
          <w:lang w:eastAsia="fr-FR"/>
        </w:rPr>
        <w:t xml:space="preserve"> </w:t>
      </w:r>
      <w:r w:rsidRPr="0098694F">
        <w:rPr>
          <w:rFonts w:eastAsia="Times New Roman" w:cs="Arial"/>
          <w:color w:val="1C1C1C"/>
          <w:szCs w:val="20"/>
          <w:lang w:eastAsia="fr-FR"/>
        </w:rPr>
        <w:t xml:space="preserve">Il ambitionne notamment de répondre aux défis actuels et futurs liés à la caféiculture et à la </w:t>
      </w:r>
      <w:proofErr w:type="spellStart"/>
      <w:r w:rsidRPr="0098694F">
        <w:rPr>
          <w:rFonts w:eastAsia="Times New Roman" w:cs="Arial"/>
          <w:color w:val="1C1C1C"/>
          <w:szCs w:val="20"/>
          <w:lang w:eastAsia="fr-FR"/>
        </w:rPr>
        <w:t>cacaoculture</w:t>
      </w:r>
      <w:proofErr w:type="spellEnd"/>
      <w:r w:rsidRPr="0098694F">
        <w:rPr>
          <w:rFonts w:eastAsia="Times New Roman" w:cs="Arial"/>
          <w:color w:val="1C1C1C"/>
          <w:szCs w:val="20"/>
          <w:lang w:eastAsia="fr-FR"/>
        </w:rPr>
        <w:t>, dans un contexte marqué par les mutations agricoles et les effets du changement climatique.</w:t>
      </w:r>
      <w:r w:rsidR="00D973FE">
        <w:rPr>
          <w:rFonts w:eastAsia="Times New Roman" w:cs="Arial"/>
          <w:color w:val="1C1C1C"/>
          <w:szCs w:val="20"/>
          <w:lang w:eastAsia="fr-FR"/>
        </w:rPr>
        <w:t xml:space="preserve"> </w:t>
      </w:r>
      <w:r w:rsidRPr="0098694F">
        <w:rPr>
          <w:rFonts w:eastAsia="Times New Roman" w:cs="Arial"/>
          <w:color w:val="1C1C1C"/>
          <w:szCs w:val="20"/>
          <w:lang w:eastAsia="fr-FR"/>
        </w:rPr>
        <w:t>Le ministre a salué cette initiative structurante pour la filière, tout en réaffirmant la disponibilité du gouvernement à accompagner sa mise en œuvre.</w:t>
      </w:r>
    </w:p>
    <w:p w14:paraId="2A368B81" w14:textId="77777777" w:rsidR="00D973FE" w:rsidRPr="0098694F" w:rsidRDefault="00D973FE" w:rsidP="0098694F">
      <w:pPr>
        <w:shd w:val="clear" w:color="auto" w:fill="FFFFFF"/>
        <w:spacing w:after="0" w:line="240" w:lineRule="auto"/>
        <w:textAlignment w:val="baseline"/>
        <w:rPr>
          <w:rFonts w:eastAsia="Times New Roman" w:cs="Arial"/>
          <w:color w:val="1C1C1C"/>
          <w:szCs w:val="20"/>
          <w:lang w:eastAsia="fr-FR"/>
        </w:rPr>
      </w:pPr>
    </w:p>
    <w:p w14:paraId="49A4CD7D" w14:textId="1B531599" w:rsidR="00967DCC" w:rsidRPr="00A1454F" w:rsidRDefault="00967DCC" w:rsidP="006F218B">
      <w:pPr>
        <w:spacing w:after="0" w:line="240" w:lineRule="auto"/>
        <w:outlineLvl w:val="1"/>
        <w:rPr>
          <w:rFonts w:eastAsia="Times New Roman" w:cs="Times New Roman"/>
          <w:b/>
          <w:bCs/>
          <w:szCs w:val="20"/>
          <w:lang w:eastAsia="fr-FR"/>
        </w:rPr>
      </w:pPr>
      <w:bookmarkStart w:id="69" w:name="_Toc228901823"/>
      <w:r w:rsidRPr="00A1454F">
        <w:rPr>
          <w:rFonts w:eastAsia="Times New Roman" w:cs="Arial"/>
          <w:b/>
          <w:bCs/>
          <w:color w:val="1C1C1C"/>
          <w:szCs w:val="20"/>
          <w:lang w:eastAsia="fr-FR"/>
        </w:rPr>
        <w:t xml:space="preserve">Cacao </w:t>
      </w:r>
      <w:r w:rsidR="004F14D5">
        <w:rPr>
          <w:rFonts w:eastAsia="Times New Roman" w:cs="Arial"/>
          <w:b/>
          <w:bCs/>
          <w:color w:val="1C1C1C"/>
          <w:szCs w:val="20"/>
          <w:lang w:eastAsia="fr-FR"/>
        </w:rPr>
        <w:t>–</w:t>
      </w:r>
      <w:r w:rsidRPr="00A1454F">
        <w:rPr>
          <w:rFonts w:eastAsia="Times New Roman" w:cs="Arial"/>
          <w:b/>
          <w:bCs/>
          <w:color w:val="1C1C1C"/>
          <w:szCs w:val="20"/>
          <w:lang w:eastAsia="fr-FR"/>
        </w:rPr>
        <w:t xml:space="preserve"> 3</w:t>
      </w:r>
      <w:r w:rsidR="004F14D5">
        <w:rPr>
          <w:rFonts w:eastAsia="Times New Roman" w:cs="Arial"/>
          <w:b/>
          <w:bCs/>
          <w:color w:val="1C1C1C"/>
          <w:szCs w:val="20"/>
          <w:lang w:eastAsia="fr-FR"/>
        </w:rPr>
        <w:t> </w:t>
      </w:r>
      <w:r w:rsidRPr="00A1454F">
        <w:rPr>
          <w:rFonts w:eastAsia="Times New Roman" w:cs="Arial"/>
          <w:b/>
          <w:bCs/>
          <w:color w:val="1C1C1C"/>
          <w:szCs w:val="20"/>
          <w:lang w:eastAsia="fr-FR"/>
        </w:rPr>
        <w:t>528 ha de plantations convertis en systèmes agroforestiers dans le cadre du projet Promouvoir une production de cacao sans déforestation pour réduire les émissions en Côte</w:t>
      </w:r>
      <w:r w:rsidR="004F14D5">
        <w:rPr>
          <w:rFonts w:eastAsia="Times New Roman" w:cs="Arial"/>
          <w:b/>
          <w:bCs/>
          <w:color w:val="1C1C1C"/>
          <w:szCs w:val="20"/>
          <w:lang w:eastAsia="fr-FR"/>
        </w:rPr>
        <w:t> </w:t>
      </w:r>
      <w:r w:rsidRPr="00A1454F">
        <w:rPr>
          <w:rFonts w:eastAsia="Times New Roman" w:cs="Arial"/>
          <w:b/>
          <w:bCs/>
          <w:color w:val="1C1C1C"/>
          <w:szCs w:val="20"/>
          <w:lang w:eastAsia="fr-FR"/>
        </w:rPr>
        <w:t>d’Ivoire (PROMIRE).</w:t>
      </w:r>
      <w:bookmarkEnd w:id="69"/>
    </w:p>
    <w:p w14:paraId="610B60C1" w14:textId="531AD02A" w:rsidR="00967DCC" w:rsidRPr="00A1454F" w:rsidRDefault="00967DCC" w:rsidP="00967DC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Au total, 3 528 h</w:t>
      </w:r>
      <w:r w:rsidR="005B791A">
        <w:rPr>
          <w:rFonts w:eastAsia="Times New Roman" w:cs="Arial"/>
          <w:color w:val="1C1C1C"/>
          <w:szCs w:val="20"/>
          <w:lang w:eastAsia="fr-FR"/>
        </w:rPr>
        <w:t>a</w:t>
      </w:r>
      <w:r w:rsidRPr="00A1454F">
        <w:rPr>
          <w:rFonts w:eastAsia="Times New Roman" w:cs="Arial"/>
          <w:color w:val="1C1C1C"/>
          <w:szCs w:val="20"/>
          <w:lang w:eastAsia="fr-FR"/>
        </w:rPr>
        <w:t xml:space="preserve"> de plantations de cacao dégradées ont été convertis en systèmes agroforestiers dans le cadre de la mise en œuvre du projet </w:t>
      </w:r>
      <w:bookmarkStart w:id="70" w:name="_Hlk227783687"/>
      <w:r w:rsidRPr="00A1454F">
        <w:rPr>
          <w:rFonts w:eastAsia="Times New Roman" w:cs="Arial"/>
          <w:color w:val="1C1C1C"/>
          <w:szCs w:val="20"/>
          <w:lang w:eastAsia="fr-FR"/>
        </w:rPr>
        <w:t>PROMIRE.</w:t>
      </w:r>
      <w:bookmarkEnd w:id="70"/>
      <w:r w:rsidR="006F218B" w:rsidRPr="00A1454F">
        <w:rPr>
          <w:rFonts w:eastAsia="Times New Roman" w:cs="Arial"/>
          <w:color w:val="1C1C1C"/>
          <w:szCs w:val="20"/>
          <w:lang w:eastAsia="fr-FR"/>
        </w:rPr>
        <w:t xml:space="preserve"> Financé par le Fonds vert pour le climat et </w:t>
      </w:r>
      <w:proofErr w:type="spellStart"/>
      <w:r w:rsidR="006F218B" w:rsidRPr="00A1454F">
        <w:rPr>
          <w:rFonts w:eastAsia="Times New Roman" w:cs="Arial"/>
          <w:color w:val="1C1C1C"/>
          <w:szCs w:val="20"/>
          <w:lang w:eastAsia="fr-FR"/>
        </w:rPr>
        <w:t>co</w:t>
      </w:r>
      <w:proofErr w:type="spellEnd"/>
      <w:r w:rsidR="00090A42" w:rsidRPr="00A1454F">
        <w:rPr>
          <w:rFonts w:eastAsia="Times New Roman" w:cs="Arial"/>
          <w:color w:val="1C1C1C"/>
          <w:szCs w:val="20"/>
          <w:lang w:eastAsia="fr-FR"/>
        </w:rPr>
        <w:t>-</w:t>
      </w:r>
      <w:r w:rsidR="006F218B" w:rsidRPr="00A1454F">
        <w:rPr>
          <w:rFonts w:eastAsia="Times New Roman" w:cs="Arial"/>
          <w:color w:val="1C1C1C"/>
          <w:szCs w:val="20"/>
          <w:lang w:eastAsia="fr-FR"/>
        </w:rPr>
        <w:t>exécuté par la FAO et le ministère de l’</w:t>
      </w:r>
      <w:r w:rsidR="00090A42" w:rsidRPr="00A1454F">
        <w:rPr>
          <w:rFonts w:eastAsia="Times New Roman" w:cs="Arial"/>
          <w:color w:val="1C1C1C"/>
          <w:szCs w:val="20"/>
          <w:lang w:eastAsia="fr-FR"/>
        </w:rPr>
        <w:t>e</w:t>
      </w:r>
      <w:r w:rsidR="006F218B" w:rsidRPr="00A1454F">
        <w:rPr>
          <w:rFonts w:eastAsia="Times New Roman" w:cs="Arial"/>
          <w:color w:val="1C1C1C"/>
          <w:szCs w:val="20"/>
          <w:lang w:eastAsia="fr-FR"/>
        </w:rPr>
        <w:t xml:space="preserve">nvironnement et de la </w:t>
      </w:r>
      <w:r w:rsidR="00090A42" w:rsidRPr="00A1454F">
        <w:rPr>
          <w:rFonts w:eastAsia="Times New Roman" w:cs="Arial"/>
          <w:color w:val="1C1C1C"/>
          <w:szCs w:val="20"/>
          <w:lang w:eastAsia="fr-FR"/>
        </w:rPr>
        <w:t>t</w:t>
      </w:r>
      <w:r w:rsidR="006F218B" w:rsidRPr="00A1454F">
        <w:rPr>
          <w:rFonts w:eastAsia="Times New Roman" w:cs="Arial"/>
          <w:color w:val="1C1C1C"/>
          <w:szCs w:val="20"/>
          <w:lang w:eastAsia="fr-FR"/>
        </w:rPr>
        <w:t>ransition écologique, le projet PROMIRE est mis en œuvre dans trois régions de la Côte d’Ivoire, notamment l’</w:t>
      </w:r>
      <w:proofErr w:type="spellStart"/>
      <w:r w:rsidR="006F218B" w:rsidRPr="00A1454F">
        <w:rPr>
          <w:rFonts w:eastAsia="Times New Roman" w:cs="Arial"/>
          <w:color w:val="1C1C1C"/>
          <w:szCs w:val="20"/>
          <w:lang w:eastAsia="fr-FR"/>
        </w:rPr>
        <w:t>Agnéby-Tiassa</w:t>
      </w:r>
      <w:proofErr w:type="spellEnd"/>
      <w:r w:rsidR="006F218B" w:rsidRPr="00A1454F">
        <w:rPr>
          <w:rFonts w:eastAsia="Times New Roman" w:cs="Arial"/>
          <w:color w:val="1C1C1C"/>
          <w:szCs w:val="20"/>
          <w:lang w:eastAsia="fr-FR"/>
        </w:rPr>
        <w:t xml:space="preserve">, La Mé et le Sud-Comoé. </w:t>
      </w:r>
      <w:r w:rsidRPr="00A1454F">
        <w:rPr>
          <w:rFonts w:eastAsia="Times New Roman" w:cs="Arial"/>
          <w:color w:val="1C1C1C"/>
          <w:szCs w:val="20"/>
          <w:lang w:eastAsia="fr-FR"/>
        </w:rPr>
        <w:t>Pour apprécier ces résultats, le ministre de l’</w:t>
      </w:r>
      <w:r w:rsidR="006F218B" w:rsidRPr="00A1454F">
        <w:rPr>
          <w:rFonts w:eastAsia="Times New Roman" w:cs="Arial"/>
          <w:color w:val="1C1C1C"/>
          <w:szCs w:val="20"/>
          <w:lang w:eastAsia="fr-FR"/>
        </w:rPr>
        <w:t>e</w:t>
      </w:r>
      <w:r w:rsidRPr="00A1454F">
        <w:rPr>
          <w:rFonts w:eastAsia="Times New Roman" w:cs="Arial"/>
          <w:color w:val="1C1C1C"/>
          <w:szCs w:val="20"/>
          <w:lang w:eastAsia="fr-FR"/>
        </w:rPr>
        <w:t xml:space="preserve">nvironnement et de la </w:t>
      </w:r>
      <w:r w:rsidR="006F218B" w:rsidRPr="00A1454F">
        <w:rPr>
          <w:rFonts w:eastAsia="Times New Roman" w:cs="Arial"/>
          <w:color w:val="1C1C1C"/>
          <w:szCs w:val="20"/>
          <w:lang w:eastAsia="fr-FR"/>
        </w:rPr>
        <w:t>t</w:t>
      </w:r>
      <w:r w:rsidRPr="00A1454F">
        <w:rPr>
          <w:rFonts w:eastAsia="Times New Roman" w:cs="Arial"/>
          <w:color w:val="1C1C1C"/>
          <w:szCs w:val="20"/>
          <w:lang w:eastAsia="fr-FR"/>
        </w:rPr>
        <w:t xml:space="preserve">ransition écologique, </w:t>
      </w:r>
      <w:r w:rsidR="006F218B"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Abou Bamba, a effectué une visite de terrain le 18 avril à Adzopé, dans la région de La Mé, en présence du représentant de l’Organisation des Nations Unies pour l’alimentation et l’agriculture (FAO) en Côte d’Ivoire, </w:t>
      </w:r>
      <w:r w:rsidR="006F218B" w:rsidRPr="00A1454F">
        <w:rPr>
          <w:rFonts w:eastAsia="Times New Roman" w:cs="Arial"/>
          <w:color w:val="1C1C1C"/>
          <w:szCs w:val="20"/>
          <w:lang w:eastAsia="fr-FR"/>
        </w:rPr>
        <w:t>M.</w:t>
      </w:r>
      <w:r w:rsidR="00090A42" w:rsidRPr="00A1454F">
        <w:rPr>
          <w:rFonts w:eastAsia="Times New Roman" w:cs="Arial"/>
          <w:color w:val="1C1C1C"/>
          <w:szCs w:val="20"/>
          <w:lang w:eastAsia="fr-FR"/>
        </w:rPr>
        <w:t> </w:t>
      </w:r>
      <w:r w:rsidRPr="00A1454F">
        <w:rPr>
          <w:rFonts w:eastAsia="Times New Roman" w:cs="Arial"/>
          <w:color w:val="1C1C1C"/>
          <w:szCs w:val="20"/>
          <w:lang w:eastAsia="fr-FR"/>
        </w:rPr>
        <w:t xml:space="preserve">Joseph </w:t>
      </w:r>
      <w:proofErr w:type="spellStart"/>
      <w:r w:rsidRPr="00A1454F">
        <w:rPr>
          <w:rFonts w:eastAsia="Times New Roman" w:cs="Arial"/>
          <w:color w:val="1C1C1C"/>
          <w:szCs w:val="20"/>
          <w:lang w:eastAsia="fr-FR"/>
        </w:rPr>
        <w:t>Nyemah</w:t>
      </w:r>
      <w:proofErr w:type="spellEnd"/>
      <w:r w:rsidRPr="00A1454F">
        <w:rPr>
          <w:rFonts w:eastAsia="Times New Roman" w:cs="Arial"/>
          <w:color w:val="1C1C1C"/>
          <w:szCs w:val="20"/>
          <w:lang w:eastAsia="fr-FR"/>
        </w:rPr>
        <w:t>, ainsi que d’une délégation du Fonds vert pour</w:t>
      </w:r>
      <w:r w:rsidR="006F218B" w:rsidRPr="00A1454F">
        <w:rPr>
          <w:rFonts w:eastAsia="Times New Roman" w:cs="Arial"/>
          <w:color w:val="1C1C1C"/>
          <w:szCs w:val="20"/>
          <w:lang w:eastAsia="fr-FR"/>
        </w:rPr>
        <w:t xml:space="preserve"> </w:t>
      </w:r>
      <w:r w:rsidRPr="00A1454F">
        <w:rPr>
          <w:rFonts w:eastAsia="Times New Roman" w:cs="Arial"/>
          <w:color w:val="1C1C1C"/>
          <w:szCs w:val="20"/>
          <w:lang w:eastAsia="fr-FR"/>
        </w:rPr>
        <w:t>le</w:t>
      </w:r>
      <w:r w:rsidR="006F218B" w:rsidRPr="00A1454F">
        <w:rPr>
          <w:rFonts w:eastAsia="Times New Roman" w:cs="Arial"/>
          <w:color w:val="1C1C1C"/>
          <w:szCs w:val="20"/>
          <w:lang w:eastAsia="fr-FR"/>
        </w:rPr>
        <w:t xml:space="preserve"> </w:t>
      </w:r>
      <w:r w:rsidRPr="00A1454F">
        <w:rPr>
          <w:rFonts w:eastAsia="Times New Roman" w:cs="Arial"/>
          <w:color w:val="1C1C1C"/>
          <w:szCs w:val="20"/>
          <w:lang w:eastAsia="fr-FR"/>
        </w:rPr>
        <w:t>climat</w:t>
      </w:r>
      <w:r w:rsidR="006F218B" w:rsidRPr="00A1454F">
        <w:rPr>
          <w:rFonts w:eastAsia="Times New Roman" w:cs="Arial"/>
          <w:color w:val="1C1C1C"/>
          <w:szCs w:val="20"/>
          <w:lang w:eastAsia="fr-FR"/>
        </w:rPr>
        <w:t>,</w:t>
      </w:r>
      <w:r w:rsidRPr="00A1454F">
        <w:rPr>
          <w:rFonts w:eastAsia="Times New Roman" w:cs="Arial"/>
          <w:color w:val="1C1C1C"/>
          <w:szCs w:val="20"/>
          <w:lang w:eastAsia="fr-FR"/>
        </w:rPr>
        <w:t xml:space="preserve"> conduite par son directeur régional Afrique de l’Ouest, </w:t>
      </w:r>
      <w:r w:rsidR="006F218B"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Landry </w:t>
      </w:r>
      <w:proofErr w:type="spellStart"/>
      <w:r w:rsidRPr="00A1454F">
        <w:rPr>
          <w:rFonts w:eastAsia="Times New Roman" w:cs="Arial"/>
          <w:color w:val="1C1C1C"/>
          <w:szCs w:val="20"/>
          <w:lang w:eastAsia="fr-FR"/>
        </w:rPr>
        <w:t>Ahouansou</w:t>
      </w:r>
      <w:proofErr w:type="spellEnd"/>
      <w:r w:rsidRPr="00A1454F">
        <w:rPr>
          <w:rFonts w:eastAsia="Times New Roman" w:cs="Arial"/>
          <w:color w:val="1C1C1C"/>
          <w:szCs w:val="20"/>
          <w:lang w:eastAsia="fr-FR"/>
        </w:rPr>
        <w:t>.</w:t>
      </w:r>
      <w:r w:rsidR="006F218B" w:rsidRPr="00A1454F">
        <w:rPr>
          <w:rFonts w:eastAsia="Times New Roman" w:cs="Arial"/>
          <w:color w:val="1C1C1C"/>
          <w:szCs w:val="20"/>
          <w:lang w:eastAsia="fr-FR"/>
        </w:rPr>
        <w:t xml:space="preserve"> Aux</w:t>
      </w:r>
      <w:r w:rsidRPr="00A1454F">
        <w:rPr>
          <w:rFonts w:eastAsia="Times New Roman" w:cs="Arial"/>
          <w:color w:val="1C1C1C"/>
          <w:szCs w:val="20"/>
          <w:lang w:eastAsia="fr-FR"/>
        </w:rPr>
        <w:t xml:space="preserve"> 3 528 h</w:t>
      </w:r>
      <w:r w:rsidR="006F218B" w:rsidRPr="00A1454F">
        <w:rPr>
          <w:rFonts w:eastAsia="Times New Roman" w:cs="Arial"/>
          <w:color w:val="1C1C1C"/>
          <w:szCs w:val="20"/>
          <w:lang w:eastAsia="fr-FR"/>
        </w:rPr>
        <w:t xml:space="preserve">a </w:t>
      </w:r>
      <w:r w:rsidRPr="00A1454F">
        <w:rPr>
          <w:rFonts w:eastAsia="Times New Roman" w:cs="Arial"/>
          <w:color w:val="1C1C1C"/>
          <w:szCs w:val="20"/>
          <w:lang w:eastAsia="fr-FR"/>
        </w:rPr>
        <w:t>de plantations de cacao dégradées converties, s’ajoutent 1</w:t>
      </w:r>
      <w:r w:rsidR="00090A42" w:rsidRPr="00A1454F">
        <w:rPr>
          <w:rFonts w:eastAsia="Times New Roman" w:cs="Arial"/>
          <w:color w:val="1C1C1C"/>
          <w:szCs w:val="20"/>
          <w:lang w:eastAsia="fr-FR"/>
        </w:rPr>
        <w:t> </w:t>
      </w:r>
      <w:r w:rsidRPr="00A1454F">
        <w:rPr>
          <w:rFonts w:eastAsia="Times New Roman" w:cs="Arial"/>
          <w:color w:val="1C1C1C"/>
          <w:szCs w:val="20"/>
          <w:lang w:eastAsia="fr-FR"/>
        </w:rPr>
        <w:t>168 h</w:t>
      </w:r>
      <w:r w:rsidR="006F218B" w:rsidRPr="00A1454F">
        <w:rPr>
          <w:rFonts w:eastAsia="Times New Roman" w:cs="Arial"/>
          <w:color w:val="1C1C1C"/>
          <w:szCs w:val="20"/>
          <w:lang w:eastAsia="fr-FR"/>
        </w:rPr>
        <w:t xml:space="preserve">a </w:t>
      </w:r>
      <w:r w:rsidRPr="00A1454F">
        <w:rPr>
          <w:rFonts w:eastAsia="Times New Roman" w:cs="Arial"/>
          <w:color w:val="1C1C1C"/>
          <w:szCs w:val="20"/>
          <w:lang w:eastAsia="fr-FR"/>
        </w:rPr>
        <w:t>de parcelles restaurées. Par ailleurs, 65</w:t>
      </w:r>
      <w:r w:rsidR="00090A42" w:rsidRPr="00A1454F">
        <w:rPr>
          <w:rFonts w:eastAsia="Times New Roman" w:cs="Arial"/>
          <w:color w:val="1C1C1C"/>
          <w:szCs w:val="20"/>
          <w:lang w:eastAsia="fr-FR"/>
        </w:rPr>
        <w:t> </w:t>
      </w:r>
      <w:r w:rsidRPr="00A1454F">
        <w:rPr>
          <w:rFonts w:eastAsia="Times New Roman" w:cs="Arial"/>
          <w:color w:val="1C1C1C"/>
          <w:szCs w:val="20"/>
          <w:lang w:eastAsia="fr-FR"/>
        </w:rPr>
        <w:t>bénéficiaires du projet, dont six femmes, propriétaires de 301,857 h</w:t>
      </w:r>
      <w:r w:rsidR="006F218B" w:rsidRPr="00A1454F">
        <w:rPr>
          <w:rFonts w:eastAsia="Times New Roman" w:cs="Arial"/>
          <w:color w:val="1C1C1C"/>
          <w:szCs w:val="20"/>
          <w:lang w:eastAsia="fr-FR"/>
        </w:rPr>
        <w:t>a</w:t>
      </w:r>
      <w:r w:rsidRPr="00A1454F">
        <w:rPr>
          <w:rFonts w:eastAsia="Times New Roman" w:cs="Arial"/>
          <w:color w:val="1C1C1C"/>
          <w:szCs w:val="20"/>
          <w:lang w:eastAsia="fr-FR"/>
        </w:rPr>
        <w:t xml:space="preserve"> de terres, disposent désormais d’un certificat foncier, tandis que 753 bénéficiaires, dont 80 femmes, se sont engagés dans la procédure d’obtention d’un certificat foncier portant sur 1 873 h</w:t>
      </w:r>
      <w:r w:rsidR="006F218B" w:rsidRPr="00A1454F">
        <w:rPr>
          <w:rFonts w:eastAsia="Times New Roman" w:cs="Arial"/>
          <w:color w:val="1C1C1C"/>
          <w:szCs w:val="20"/>
          <w:lang w:eastAsia="fr-FR"/>
        </w:rPr>
        <w:t>a</w:t>
      </w:r>
      <w:r w:rsidRPr="00A1454F">
        <w:rPr>
          <w:rFonts w:eastAsia="Times New Roman" w:cs="Arial"/>
          <w:color w:val="1C1C1C"/>
          <w:szCs w:val="20"/>
          <w:lang w:eastAsia="fr-FR"/>
        </w:rPr>
        <w:t>.</w:t>
      </w:r>
      <w:r w:rsidR="006F218B" w:rsidRPr="00A1454F">
        <w:rPr>
          <w:rFonts w:eastAsia="Times New Roman" w:cs="Arial"/>
          <w:color w:val="1C1C1C"/>
          <w:szCs w:val="20"/>
          <w:lang w:eastAsia="fr-FR"/>
        </w:rPr>
        <w:t xml:space="preserve"> </w:t>
      </w:r>
      <w:r w:rsidRPr="00A1454F">
        <w:rPr>
          <w:rFonts w:eastAsia="Times New Roman" w:cs="Arial"/>
          <w:color w:val="1C1C1C"/>
          <w:szCs w:val="20"/>
          <w:lang w:eastAsia="fr-FR"/>
        </w:rPr>
        <w:t>Au total, le projet enregistre 5 650 bénéficiaires directs, soit 74,83% de la cible, dont 25,75% de femmes, ainsi que 601 612 bénéficiaires indirects, soit 74,40% de la cible, dont 47,20% de femmes, dans les trois régions concernées.</w:t>
      </w:r>
      <w:r w:rsidR="006F218B"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Saluant ces performances, </w:t>
      </w:r>
      <w:r w:rsidR="006F218B" w:rsidRPr="00A1454F">
        <w:rPr>
          <w:rFonts w:eastAsia="Times New Roman" w:cs="Arial"/>
          <w:color w:val="1C1C1C"/>
          <w:szCs w:val="20"/>
          <w:lang w:eastAsia="fr-FR"/>
        </w:rPr>
        <w:t xml:space="preserve">M. </w:t>
      </w:r>
      <w:r w:rsidRPr="00A1454F">
        <w:rPr>
          <w:rFonts w:eastAsia="Times New Roman" w:cs="Arial"/>
          <w:color w:val="1C1C1C"/>
          <w:szCs w:val="20"/>
          <w:lang w:eastAsia="fr-FR"/>
        </w:rPr>
        <w:t>Abou Bamba a indiqué que ces avancées traduisent une dynamique forte en faveur d’une agriculture plus durable, plus résiliente et plus respectueuse des ressources naturelles. Il a, en outre, souligné la nécessité de développer de nouveaux mécanismes de valorisation durable, simples, transparents et fiables, afin de permettre aux populations de la région de La Mé et d’ailleurs de tirer pleinement profit de ces initiatives.</w:t>
      </w:r>
      <w:r w:rsidR="006F218B"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Pour sa part, </w:t>
      </w:r>
      <w:r w:rsidR="00090A42"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Joseph </w:t>
      </w:r>
      <w:proofErr w:type="spellStart"/>
      <w:r w:rsidRPr="00A1454F">
        <w:rPr>
          <w:rFonts w:eastAsia="Times New Roman" w:cs="Arial"/>
          <w:color w:val="1C1C1C"/>
          <w:szCs w:val="20"/>
          <w:lang w:eastAsia="fr-FR"/>
        </w:rPr>
        <w:t>Nyemah</w:t>
      </w:r>
      <w:proofErr w:type="spellEnd"/>
      <w:r w:rsidRPr="00A1454F">
        <w:rPr>
          <w:rFonts w:eastAsia="Times New Roman" w:cs="Arial"/>
          <w:color w:val="1C1C1C"/>
          <w:szCs w:val="20"/>
          <w:lang w:eastAsia="fr-FR"/>
        </w:rPr>
        <w:t xml:space="preserve"> a réaffirmé la disponibilité de la FAO, forte </w:t>
      </w:r>
      <w:r w:rsidRPr="00A1454F">
        <w:rPr>
          <w:rFonts w:eastAsia="Times New Roman" w:cs="Arial"/>
          <w:color w:val="1C1C1C"/>
          <w:szCs w:val="20"/>
          <w:lang w:eastAsia="fr-FR"/>
        </w:rPr>
        <w:lastRenderedPageBreak/>
        <w:t xml:space="preserve">de son expertise technique, à accompagner le gouvernement ivoirien dans la mise en œuvre de son agenda agricole et environnemental. De son côté, </w:t>
      </w:r>
      <w:r w:rsidR="00090A42"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Landry </w:t>
      </w:r>
      <w:proofErr w:type="spellStart"/>
      <w:r w:rsidRPr="00A1454F">
        <w:rPr>
          <w:rFonts w:eastAsia="Times New Roman" w:cs="Arial"/>
          <w:color w:val="1C1C1C"/>
          <w:szCs w:val="20"/>
          <w:lang w:eastAsia="fr-FR"/>
        </w:rPr>
        <w:t>Ahouansou</w:t>
      </w:r>
      <w:proofErr w:type="spellEnd"/>
      <w:r w:rsidRPr="00A1454F">
        <w:rPr>
          <w:rFonts w:eastAsia="Times New Roman" w:cs="Arial"/>
          <w:color w:val="1C1C1C"/>
          <w:szCs w:val="20"/>
          <w:lang w:eastAsia="fr-FR"/>
        </w:rPr>
        <w:t xml:space="preserve"> s’est félicité des résultats obtenus et a renouvelé l’engagement du Fonds vert pour le climat à soutenir le financement de projets climatiques au bénéfice des communautés locales.</w:t>
      </w:r>
    </w:p>
    <w:p w14:paraId="0541448E" w14:textId="77777777" w:rsidR="00FF39CD" w:rsidRPr="00A1454F" w:rsidRDefault="00FF39CD" w:rsidP="00967DCC">
      <w:pPr>
        <w:shd w:val="clear" w:color="auto" w:fill="FFFFFF"/>
        <w:spacing w:after="0" w:line="240" w:lineRule="auto"/>
        <w:textAlignment w:val="baseline"/>
        <w:rPr>
          <w:rFonts w:eastAsia="Times New Roman" w:cs="Arial"/>
          <w:color w:val="1C1C1C"/>
          <w:szCs w:val="20"/>
          <w:lang w:eastAsia="fr-FR"/>
        </w:rPr>
      </w:pPr>
    </w:p>
    <w:p w14:paraId="5235559F" w14:textId="0EAC211D" w:rsidR="00FF39CD" w:rsidRPr="00A1454F" w:rsidRDefault="00FF39CD" w:rsidP="00FF39CD">
      <w:pPr>
        <w:spacing w:after="0" w:line="240" w:lineRule="auto"/>
        <w:outlineLvl w:val="1"/>
        <w:rPr>
          <w:rFonts w:eastAsia="Times New Roman" w:cs="Times New Roman"/>
          <w:b/>
          <w:bCs/>
          <w:szCs w:val="20"/>
          <w:lang w:eastAsia="fr-FR"/>
        </w:rPr>
      </w:pPr>
      <w:bookmarkStart w:id="71" w:name="_Toc228901824"/>
      <w:r w:rsidRPr="00A1454F">
        <w:rPr>
          <w:rFonts w:eastAsia="Times New Roman" w:cs="Arial"/>
          <w:b/>
          <w:bCs/>
          <w:color w:val="1C1C1C"/>
          <w:szCs w:val="20"/>
          <w:lang w:eastAsia="fr-FR"/>
        </w:rPr>
        <w:t xml:space="preserve">Cacao – </w:t>
      </w:r>
      <w:r w:rsidR="00AA1E7A" w:rsidRPr="00A1454F">
        <w:rPr>
          <w:rFonts w:eastAsia="Times New Roman" w:cs="Arial"/>
          <w:b/>
          <w:bCs/>
          <w:color w:val="1C1C1C"/>
          <w:szCs w:val="20"/>
          <w:lang w:eastAsia="fr-FR"/>
        </w:rPr>
        <w:t xml:space="preserve">Professionnalisation de </w:t>
      </w:r>
      <w:r w:rsidRPr="00A1454F">
        <w:rPr>
          <w:rFonts w:eastAsia="Times New Roman" w:cs="Arial"/>
          <w:b/>
          <w:bCs/>
          <w:color w:val="1C1C1C"/>
          <w:szCs w:val="20"/>
          <w:lang w:eastAsia="fr-FR"/>
        </w:rPr>
        <w:t>200 acteurs.</w:t>
      </w:r>
      <w:bookmarkEnd w:id="71"/>
    </w:p>
    <w:p w14:paraId="676D4CDE" w14:textId="2A4A83D0" w:rsidR="00654932" w:rsidRPr="00A1454F" w:rsidRDefault="00DD6100" w:rsidP="00967DC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Deux cents acteurs de la filière cacaoyère de la région du </w:t>
      </w:r>
      <w:proofErr w:type="spellStart"/>
      <w:r w:rsidRPr="00A1454F">
        <w:rPr>
          <w:rFonts w:eastAsia="Times New Roman" w:cs="Arial"/>
          <w:color w:val="1C1C1C"/>
          <w:szCs w:val="20"/>
          <w:lang w:eastAsia="fr-FR"/>
        </w:rPr>
        <w:t>Moronou</w:t>
      </w:r>
      <w:proofErr w:type="spellEnd"/>
      <w:r w:rsidRPr="00A1454F">
        <w:rPr>
          <w:rFonts w:eastAsia="Times New Roman" w:cs="Arial"/>
          <w:color w:val="1C1C1C"/>
          <w:szCs w:val="20"/>
          <w:lang w:eastAsia="fr-FR"/>
        </w:rPr>
        <w:t xml:space="preserve"> ont reçu, le 22 avril, leur certificat de fin de formation</w:t>
      </w:r>
      <w:r w:rsidR="00AA1E7A" w:rsidRPr="00A1454F">
        <w:rPr>
          <w:rFonts w:eastAsia="Times New Roman" w:cs="Arial"/>
          <w:color w:val="1C1C1C"/>
          <w:szCs w:val="20"/>
          <w:lang w:eastAsia="fr-FR"/>
        </w:rPr>
        <w:t xml:space="preserve"> de dix mois</w:t>
      </w:r>
      <w:r w:rsidRPr="00A1454F">
        <w:rPr>
          <w:rFonts w:eastAsia="Times New Roman" w:cs="Arial"/>
          <w:color w:val="1C1C1C"/>
          <w:szCs w:val="20"/>
          <w:lang w:eastAsia="fr-FR"/>
        </w:rPr>
        <w:t>. Il s’agit de 146 producteurs et 54 gestionnaires de sociétés coopératives. Cette formation</w:t>
      </w:r>
      <w:r w:rsidR="00C54FC7" w:rsidRPr="00A1454F">
        <w:rPr>
          <w:rFonts w:eastAsia="Times New Roman" w:cs="Arial"/>
          <w:color w:val="1C1C1C"/>
          <w:szCs w:val="20"/>
          <w:lang w:eastAsia="fr-FR"/>
        </w:rPr>
        <w:t>, pilotée par un cabinet,</w:t>
      </w:r>
      <w:r w:rsidR="00AD7627" w:rsidRPr="00A1454F">
        <w:rPr>
          <w:rFonts w:eastAsia="Times New Roman" w:cs="Arial"/>
          <w:color w:val="1C1C1C"/>
          <w:szCs w:val="20"/>
          <w:lang w:eastAsia="fr-FR"/>
        </w:rPr>
        <w:t xml:space="preserve"> </w:t>
      </w:r>
      <w:r w:rsidRPr="00A1454F">
        <w:rPr>
          <w:rFonts w:eastAsia="Times New Roman" w:cs="Arial"/>
          <w:color w:val="1C1C1C"/>
          <w:szCs w:val="20"/>
          <w:lang w:eastAsia="fr-FR"/>
        </w:rPr>
        <w:t>s’est articulée autour</w:t>
      </w:r>
      <w:r w:rsidR="00AD7627" w:rsidRPr="00A1454F">
        <w:rPr>
          <w:rFonts w:eastAsia="Times New Roman" w:cs="Arial"/>
          <w:color w:val="1C1C1C"/>
          <w:szCs w:val="20"/>
          <w:lang w:eastAsia="fr-FR"/>
        </w:rPr>
        <w:t xml:space="preserve"> de</w:t>
      </w:r>
      <w:r w:rsidRPr="00A1454F">
        <w:rPr>
          <w:rFonts w:eastAsia="Times New Roman" w:cs="Arial"/>
          <w:color w:val="1C1C1C"/>
          <w:szCs w:val="20"/>
          <w:lang w:eastAsia="fr-FR"/>
        </w:rPr>
        <w:t xml:space="preserve"> la gestion des sociétés coopératives selon les textes de </w:t>
      </w:r>
      <w:r w:rsidR="00C54FC7" w:rsidRPr="00A1454F">
        <w:rPr>
          <w:rFonts w:eastAsia="Times New Roman" w:cs="Arial"/>
          <w:color w:val="1C1C1C"/>
          <w:szCs w:val="20"/>
          <w:lang w:eastAsia="fr-FR"/>
        </w:rPr>
        <w:t>l’Organisation pour l'harmonisation en Afrique du droit des affaires (</w:t>
      </w:r>
      <w:r w:rsidRPr="00A1454F">
        <w:rPr>
          <w:rFonts w:eastAsia="Times New Roman" w:cs="Arial"/>
          <w:color w:val="1C1C1C"/>
          <w:szCs w:val="20"/>
          <w:lang w:eastAsia="fr-FR"/>
        </w:rPr>
        <w:t>O</w:t>
      </w:r>
      <w:r w:rsidR="00C54FC7" w:rsidRPr="00A1454F">
        <w:rPr>
          <w:rFonts w:eastAsia="Times New Roman" w:cs="Arial"/>
          <w:color w:val="1C1C1C"/>
          <w:szCs w:val="20"/>
          <w:lang w:eastAsia="fr-FR"/>
        </w:rPr>
        <w:t>HADA)</w:t>
      </w:r>
      <w:r w:rsidRPr="00A1454F">
        <w:rPr>
          <w:rFonts w:eastAsia="Times New Roman" w:cs="Arial"/>
          <w:color w:val="1C1C1C"/>
          <w:szCs w:val="20"/>
          <w:lang w:eastAsia="fr-FR"/>
        </w:rPr>
        <w:t xml:space="preserve">, l’application de la norme ivoirienne de durabilité RS 1 000, la maîtrise des circuits de commercialisation et l’innovation par l’intégration </w:t>
      </w:r>
      <w:proofErr w:type="spellStart"/>
      <w:r w:rsidRPr="00A1454F">
        <w:rPr>
          <w:rFonts w:eastAsia="Times New Roman" w:cs="Arial"/>
          <w:color w:val="1C1C1C"/>
          <w:szCs w:val="20"/>
          <w:lang w:eastAsia="fr-FR"/>
        </w:rPr>
        <w:t>cacaoculture</w:t>
      </w:r>
      <w:proofErr w:type="spellEnd"/>
      <w:r w:rsidR="00F72381" w:rsidRPr="00A1454F">
        <w:rPr>
          <w:rFonts w:eastAsia="Times New Roman" w:cs="Arial"/>
          <w:color w:val="1C1C1C"/>
          <w:szCs w:val="20"/>
          <w:lang w:eastAsia="fr-FR"/>
        </w:rPr>
        <w:t xml:space="preserve"> et </w:t>
      </w:r>
      <w:r w:rsidRPr="00A1454F">
        <w:rPr>
          <w:rFonts w:eastAsia="Times New Roman" w:cs="Arial"/>
          <w:color w:val="1C1C1C"/>
          <w:szCs w:val="20"/>
          <w:lang w:eastAsia="fr-FR"/>
        </w:rPr>
        <w:t>apiculture. L’initiative est portée par l’Association nationale des coopératives agricoles de Côte d’Ivoire (</w:t>
      </w:r>
      <w:r w:rsidR="00AD7627" w:rsidRPr="00A1454F">
        <w:rPr>
          <w:rFonts w:eastAsia="Times New Roman" w:cs="Arial"/>
          <w:color w:val="1C1C1C"/>
          <w:szCs w:val="20"/>
          <w:lang w:eastAsia="fr-FR"/>
        </w:rPr>
        <w:t>ANACACI</w:t>
      </w:r>
      <w:r w:rsidRPr="00A1454F">
        <w:rPr>
          <w:rFonts w:eastAsia="Times New Roman" w:cs="Arial"/>
          <w:color w:val="1C1C1C"/>
          <w:szCs w:val="20"/>
          <w:lang w:eastAsia="fr-FR"/>
        </w:rPr>
        <w:t>), avec l’appui financier du Fonds de développement de la formation professionnelle (</w:t>
      </w:r>
      <w:r w:rsidR="00AD7627" w:rsidRPr="00A1454F">
        <w:rPr>
          <w:rFonts w:eastAsia="Times New Roman" w:cs="Arial"/>
          <w:color w:val="1C1C1C"/>
          <w:szCs w:val="20"/>
          <w:lang w:eastAsia="fr-FR"/>
        </w:rPr>
        <w:t>FDFP</w:t>
      </w:r>
      <w:r w:rsidRPr="00A1454F">
        <w:rPr>
          <w:rFonts w:eastAsia="Times New Roman" w:cs="Arial"/>
          <w:color w:val="1C1C1C"/>
          <w:szCs w:val="20"/>
          <w:lang w:eastAsia="fr-FR"/>
        </w:rPr>
        <w:t>) et le concours technique de l’Agence nationale d’appui au développement rural (</w:t>
      </w:r>
      <w:r w:rsidR="00AD7627" w:rsidRPr="00A1454F">
        <w:rPr>
          <w:rFonts w:eastAsia="Times New Roman" w:cs="Arial"/>
          <w:color w:val="1C1C1C"/>
          <w:szCs w:val="20"/>
          <w:lang w:eastAsia="fr-FR"/>
        </w:rPr>
        <w:t>ANADER</w:t>
      </w:r>
      <w:r w:rsidRPr="00A1454F">
        <w:rPr>
          <w:rFonts w:eastAsia="Times New Roman" w:cs="Arial"/>
          <w:color w:val="1C1C1C"/>
          <w:szCs w:val="20"/>
          <w:lang w:eastAsia="fr-FR"/>
        </w:rPr>
        <w:t xml:space="preserve">). </w:t>
      </w:r>
      <w:r w:rsidR="00AA1E7A" w:rsidRPr="00A1454F">
        <w:rPr>
          <w:rFonts w:eastAsia="Times New Roman" w:cs="Arial"/>
          <w:color w:val="1C1C1C"/>
          <w:szCs w:val="20"/>
          <w:lang w:eastAsia="fr-FR"/>
        </w:rPr>
        <w:t>L</w:t>
      </w:r>
      <w:r w:rsidRPr="00A1454F">
        <w:rPr>
          <w:rFonts w:eastAsia="Times New Roman" w:cs="Arial"/>
          <w:color w:val="1C1C1C"/>
          <w:szCs w:val="20"/>
          <w:lang w:eastAsia="fr-FR"/>
        </w:rPr>
        <w:t xml:space="preserve">e président de </w:t>
      </w:r>
      <w:r w:rsidR="00AD7627" w:rsidRPr="00A1454F">
        <w:rPr>
          <w:rFonts w:eastAsia="Times New Roman" w:cs="Arial"/>
          <w:color w:val="1C1C1C"/>
          <w:szCs w:val="20"/>
          <w:lang w:eastAsia="fr-FR"/>
        </w:rPr>
        <w:t>l’ANACACI</w:t>
      </w:r>
      <w:r w:rsidRPr="00A1454F">
        <w:rPr>
          <w:rFonts w:eastAsia="Times New Roman" w:cs="Arial"/>
          <w:color w:val="1C1C1C"/>
          <w:szCs w:val="20"/>
          <w:lang w:eastAsia="fr-FR"/>
        </w:rPr>
        <w:t xml:space="preserve">, </w:t>
      </w:r>
      <w:r w:rsidR="00AA1E7A"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Soro </w:t>
      </w:r>
      <w:proofErr w:type="spellStart"/>
      <w:r w:rsidRPr="00A1454F">
        <w:rPr>
          <w:rFonts w:eastAsia="Times New Roman" w:cs="Arial"/>
          <w:color w:val="1C1C1C"/>
          <w:szCs w:val="20"/>
          <w:lang w:eastAsia="fr-FR"/>
        </w:rPr>
        <w:t>Penatirgué</w:t>
      </w:r>
      <w:proofErr w:type="spellEnd"/>
      <w:r w:rsidRPr="00A1454F">
        <w:rPr>
          <w:rFonts w:eastAsia="Times New Roman" w:cs="Arial"/>
          <w:color w:val="1C1C1C"/>
          <w:szCs w:val="20"/>
          <w:lang w:eastAsia="fr-FR"/>
        </w:rPr>
        <w:t xml:space="preserve">, </w:t>
      </w:r>
      <w:r w:rsidR="00AA1E7A" w:rsidRPr="00A1454F">
        <w:rPr>
          <w:rFonts w:cs="Arial"/>
        </w:rPr>
        <w:t>a invité les béné</w:t>
      </w:r>
      <w:r w:rsidR="00AA1E7A" w:rsidRPr="00A1454F">
        <w:rPr>
          <w:rFonts w:cs="Arial"/>
        </w:rPr>
        <w:softHyphen/>
        <w:t>fi</w:t>
      </w:r>
      <w:r w:rsidR="00AA1E7A" w:rsidRPr="00A1454F">
        <w:rPr>
          <w:rFonts w:cs="Arial"/>
        </w:rPr>
        <w:softHyphen/>
        <w:t>ciaires, notam</w:t>
      </w:r>
      <w:r w:rsidR="00AA1E7A" w:rsidRPr="00A1454F">
        <w:rPr>
          <w:rFonts w:cs="Arial"/>
        </w:rPr>
        <w:softHyphen/>
        <w:t>ment les gestion</w:t>
      </w:r>
      <w:r w:rsidR="00AA1E7A" w:rsidRPr="00A1454F">
        <w:rPr>
          <w:rFonts w:cs="Arial"/>
        </w:rPr>
        <w:softHyphen/>
        <w:t>naires de coopé</w:t>
      </w:r>
      <w:r w:rsidR="00AA1E7A" w:rsidRPr="00A1454F">
        <w:rPr>
          <w:rFonts w:cs="Arial"/>
        </w:rPr>
        <w:softHyphen/>
        <w:t>ra</w:t>
      </w:r>
      <w:r w:rsidR="00AA1E7A" w:rsidRPr="00A1454F">
        <w:rPr>
          <w:rFonts w:cs="Arial"/>
        </w:rPr>
        <w:softHyphen/>
        <w:t>tives, à miser sur la pro</w:t>
      </w:r>
      <w:r w:rsidR="00AA1E7A" w:rsidRPr="00A1454F">
        <w:rPr>
          <w:rFonts w:cs="Arial"/>
        </w:rPr>
        <w:softHyphen/>
        <w:t>fes</w:t>
      </w:r>
      <w:r w:rsidR="00AA1E7A" w:rsidRPr="00A1454F">
        <w:rPr>
          <w:rFonts w:cs="Arial"/>
        </w:rPr>
        <w:softHyphen/>
        <w:t>sion</w:t>
      </w:r>
      <w:r w:rsidR="00AA1E7A" w:rsidRPr="00A1454F">
        <w:rPr>
          <w:rFonts w:cs="Arial"/>
        </w:rPr>
        <w:softHyphen/>
        <w:t>na</w:t>
      </w:r>
      <w:r w:rsidR="00AA1E7A" w:rsidRPr="00A1454F">
        <w:rPr>
          <w:rFonts w:cs="Arial"/>
        </w:rPr>
        <w:softHyphen/>
        <w:t>li</w:t>
      </w:r>
      <w:r w:rsidR="00AA1E7A" w:rsidRPr="00A1454F">
        <w:rPr>
          <w:rFonts w:cs="Arial"/>
        </w:rPr>
        <w:softHyphen/>
        <w:t>sa</w:t>
      </w:r>
      <w:r w:rsidR="00AA1E7A" w:rsidRPr="00A1454F">
        <w:rPr>
          <w:rFonts w:cs="Arial"/>
        </w:rPr>
        <w:softHyphen/>
        <w:t>tion dans leurs dif</w:t>
      </w:r>
      <w:r w:rsidR="00AA1E7A" w:rsidRPr="00A1454F">
        <w:rPr>
          <w:rFonts w:cs="Arial"/>
        </w:rPr>
        <w:softHyphen/>
        <w:t>fé</w:t>
      </w:r>
      <w:r w:rsidR="00AA1E7A" w:rsidRPr="00A1454F">
        <w:rPr>
          <w:rFonts w:cs="Arial"/>
        </w:rPr>
        <w:softHyphen/>
        <w:t>rentes structures.</w:t>
      </w:r>
      <w:r w:rsidR="00AA1E7A" w:rsidRPr="00A1454F">
        <w:rPr>
          <w:rFonts w:ascii="Arial" w:hAnsi="Arial" w:cs="Arial"/>
        </w:rPr>
        <w:t xml:space="preserve"> </w:t>
      </w:r>
      <w:r w:rsidR="00E64992" w:rsidRPr="00A1454F">
        <w:rPr>
          <w:rFonts w:eastAsia="Times New Roman" w:cs="Arial"/>
          <w:color w:val="1C1C1C"/>
          <w:szCs w:val="20"/>
          <w:lang w:eastAsia="fr-FR"/>
        </w:rPr>
        <w:t xml:space="preserve">Une </w:t>
      </w:r>
      <w:r w:rsidRPr="00A1454F">
        <w:rPr>
          <w:rFonts w:eastAsia="Times New Roman" w:cs="Arial"/>
          <w:color w:val="1C1C1C"/>
          <w:szCs w:val="20"/>
          <w:lang w:eastAsia="fr-FR"/>
        </w:rPr>
        <w:t>évaluation des résultats</w:t>
      </w:r>
      <w:r w:rsidR="00E64992" w:rsidRPr="00A1454F">
        <w:rPr>
          <w:rFonts w:eastAsia="Times New Roman" w:cs="Arial"/>
          <w:color w:val="1C1C1C"/>
          <w:szCs w:val="20"/>
          <w:lang w:eastAsia="fr-FR"/>
        </w:rPr>
        <w:t xml:space="preserve"> est </w:t>
      </w:r>
      <w:r w:rsidR="00160D1C" w:rsidRPr="00A1454F">
        <w:rPr>
          <w:rFonts w:eastAsia="Times New Roman" w:cs="Arial"/>
          <w:color w:val="1C1C1C"/>
          <w:szCs w:val="20"/>
          <w:lang w:eastAsia="fr-FR"/>
        </w:rPr>
        <w:t>annoncée</w:t>
      </w:r>
      <w:r w:rsidR="00E64992" w:rsidRPr="00A1454F">
        <w:rPr>
          <w:rFonts w:eastAsia="Times New Roman" w:cs="Arial"/>
          <w:color w:val="1C1C1C"/>
          <w:szCs w:val="20"/>
          <w:lang w:eastAsia="fr-FR"/>
        </w:rPr>
        <w:t xml:space="preserve"> dans douze mois</w:t>
      </w:r>
      <w:r w:rsidRPr="00A1454F">
        <w:rPr>
          <w:rFonts w:eastAsia="Times New Roman" w:cs="Arial"/>
          <w:color w:val="1C1C1C"/>
          <w:szCs w:val="20"/>
          <w:lang w:eastAsia="fr-FR"/>
        </w:rPr>
        <w:t>, pour mesurer l’impact sur la réduction des pertes post-récolte et l’amélioration des revenus.</w:t>
      </w:r>
    </w:p>
    <w:p w14:paraId="4F1605CC" w14:textId="77777777" w:rsidR="0075561F" w:rsidRPr="00A1454F" w:rsidRDefault="0075561F" w:rsidP="00967DCC">
      <w:pPr>
        <w:shd w:val="clear" w:color="auto" w:fill="FFFFFF"/>
        <w:spacing w:after="0" w:line="240" w:lineRule="auto"/>
        <w:textAlignment w:val="baseline"/>
        <w:rPr>
          <w:rFonts w:eastAsia="Times New Roman" w:cs="Arial"/>
          <w:color w:val="1C1C1C"/>
          <w:szCs w:val="20"/>
          <w:lang w:eastAsia="fr-FR"/>
        </w:rPr>
      </w:pPr>
    </w:p>
    <w:p w14:paraId="6779232E" w14:textId="4F386B17" w:rsidR="0075561F" w:rsidRPr="00A1454F" w:rsidRDefault="0075561F" w:rsidP="0075561F">
      <w:pPr>
        <w:spacing w:after="0" w:line="240" w:lineRule="auto"/>
        <w:outlineLvl w:val="1"/>
        <w:rPr>
          <w:rFonts w:eastAsia="Times New Roman" w:cs="Times New Roman"/>
          <w:b/>
          <w:bCs/>
          <w:szCs w:val="20"/>
          <w:lang w:eastAsia="fr-FR"/>
        </w:rPr>
      </w:pPr>
      <w:bookmarkStart w:id="72" w:name="_Toc228901825"/>
      <w:r w:rsidRPr="00A1454F">
        <w:rPr>
          <w:rFonts w:eastAsia="Times New Roman" w:cs="Arial"/>
          <w:b/>
          <w:bCs/>
          <w:color w:val="1C1C1C"/>
          <w:szCs w:val="20"/>
          <w:lang w:eastAsia="fr-FR"/>
        </w:rPr>
        <w:t xml:space="preserve">Cacao – Un mécanisme de financement innovant </w:t>
      </w:r>
      <w:r w:rsidR="009F0C80" w:rsidRPr="00A1454F">
        <w:rPr>
          <w:rFonts w:eastAsia="Times New Roman" w:cs="Arial"/>
          <w:b/>
          <w:bCs/>
          <w:color w:val="1C1C1C"/>
          <w:szCs w:val="20"/>
          <w:lang w:eastAsia="fr-FR"/>
        </w:rPr>
        <w:t xml:space="preserve">d’agroforesterie </w:t>
      </w:r>
      <w:r w:rsidRPr="00A1454F">
        <w:rPr>
          <w:rFonts w:eastAsia="Times New Roman" w:cs="Arial"/>
          <w:b/>
          <w:bCs/>
          <w:color w:val="1C1C1C"/>
          <w:szCs w:val="20"/>
          <w:lang w:eastAsia="fr-FR"/>
        </w:rPr>
        <w:t>lancé en phase pilote.</w:t>
      </w:r>
      <w:bookmarkEnd w:id="72"/>
    </w:p>
    <w:p w14:paraId="6A23CAFF" w14:textId="43D26E6C" w:rsidR="006C26A9" w:rsidRPr="00A1454F" w:rsidRDefault="0075561F" w:rsidP="0075561F">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La phase pilote d’un mécanisme de financement en faveur de l’agroforesterie dans la filière cacao a été lancée </w:t>
      </w:r>
      <w:r w:rsidR="005E1F55" w:rsidRPr="00A1454F">
        <w:rPr>
          <w:rFonts w:eastAsia="Times New Roman" w:cs="Arial"/>
          <w:color w:val="1C1C1C"/>
          <w:szCs w:val="20"/>
          <w:lang w:eastAsia="fr-FR"/>
        </w:rPr>
        <w:t>le</w:t>
      </w:r>
      <w:r w:rsidRPr="00A1454F">
        <w:rPr>
          <w:rFonts w:eastAsia="Times New Roman" w:cs="Arial"/>
          <w:color w:val="1C1C1C"/>
          <w:szCs w:val="20"/>
          <w:lang w:eastAsia="fr-FR"/>
        </w:rPr>
        <w:t xml:space="preserve"> 16 avril à Guiglo, à l’initiative </w:t>
      </w:r>
      <w:r w:rsidR="00BE0FA5" w:rsidRPr="00A1454F">
        <w:rPr>
          <w:rFonts w:eastAsia="Times New Roman" w:cs="Arial"/>
          <w:color w:val="1C1C1C"/>
          <w:szCs w:val="20"/>
          <w:lang w:eastAsia="fr-FR"/>
        </w:rPr>
        <w:t>de plusieurs partenaires, dont le</w:t>
      </w:r>
      <w:r w:rsidRPr="00A1454F">
        <w:rPr>
          <w:rFonts w:eastAsia="Times New Roman" w:cs="Arial"/>
          <w:color w:val="1C1C1C"/>
          <w:szCs w:val="20"/>
          <w:lang w:eastAsia="fr-FR"/>
        </w:rPr>
        <w:t xml:space="preserve"> Programme des Nations Unies pour le développement</w:t>
      </w:r>
      <w:r w:rsidR="005E1F55" w:rsidRPr="00A1454F">
        <w:rPr>
          <w:rFonts w:eastAsia="Times New Roman" w:cs="Arial"/>
          <w:color w:val="1C1C1C"/>
          <w:szCs w:val="20"/>
          <w:lang w:eastAsia="fr-FR"/>
        </w:rPr>
        <w:t xml:space="preserve"> (PNUD)</w:t>
      </w:r>
      <w:r w:rsidRPr="00A1454F">
        <w:rPr>
          <w:rFonts w:eastAsia="Times New Roman" w:cs="Arial"/>
          <w:color w:val="1C1C1C"/>
          <w:szCs w:val="20"/>
          <w:lang w:eastAsia="fr-FR"/>
        </w:rPr>
        <w:t>.</w:t>
      </w:r>
      <w:r w:rsidR="00BE0FA5"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Représentant l’institution, le chef du département </w:t>
      </w:r>
      <w:r w:rsidR="009F0C80" w:rsidRPr="00A1454F">
        <w:rPr>
          <w:rFonts w:eastAsia="Times New Roman" w:cs="Arial"/>
          <w:color w:val="1C1C1C"/>
          <w:szCs w:val="20"/>
          <w:lang w:eastAsia="fr-FR"/>
        </w:rPr>
        <w:t>e</w:t>
      </w:r>
      <w:r w:rsidRPr="00A1454F">
        <w:rPr>
          <w:rFonts w:eastAsia="Times New Roman" w:cs="Arial"/>
          <w:color w:val="1C1C1C"/>
          <w:szCs w:val="20"/>
          <w:lang w:eastAsia="fr-FR"/>
        </w:rPr>
        <w:t xml:space="preserve">nvironnement et </w:t>
      </w:r>
      <w:r w:rsidR="009F0C80" w:rsidRPr="00A1454F">
        <w:rPr>
          <w:rFonts w:eastAsia="Times New Roman" w:cs="Arial"/>
          <w:color w:val="1C1C1C"/>
          <w:szCs w:val="20"/>
          <w:lang w:eastAsia="fr-FR"/>
        </w:rPr>
        <w:t>d</w:t>
      </w:r>
      <w:r w:rsidRPr="00A1454F">
        <w:rPr>
          <w:rFonts w:eastAsia="Times New Roman" w:cs="Arial"/>
          <w:color w:val="1C1C1C"/>
          <w:szCs w:val="20"/>
          <w:lang w:eastAsia="fr-FR"/>
        </w:rPr>
        <w:t xml:space="preserve">éveloppement durable, </w:t>
      </w:r>
      <w:r w:rsidR="00BE0FA5" w:rsidRPr="00A1454F">
        <w:rPr>
          <w:rFonts w:eastAsia="Times New Roman" w:cs="Arial"/>
          <w:color w:val="1C1C1C"/>
          <w:szCs w:val="20"/>
          <w:lang w:eastAsia="fr-FR"/>
        </w:rPr>
        <w:t xml:space="preserve">M. </w:t>
      </w:r>
      <w:r w:rsidRPr="00A1454F">
        <w:rPr>
          <w:rFonts w:eastAsia="Times New Roman" w:cs="Arial"/>
          <w:color w:val="1C1C1C"/>
          <w:szCs w:val="20"/>
          <w:lang w:eastAsia="fr-FR"/>
        </w:rPr>
        <w:t>Jean-Paul Aka, a indiqué que cette initiative vise à faciliter l’accès des producteurs de cacao aux financements</w:t>
      </w:r>
      <w:r w:rsidR="009F0C80" w:rsidRPr="00A1454F">
        <w:rPr>
          <w:rFonts w:eastAsia="Times New Roman" w:cs="Arial"/>
          <w:color w:val="1C1C1C"/>
          <w:szCs w:val="20"/>
          <w:lang w:eastAsia="fr-FR"/>
        </w:rPr>
        <w:t>. E</w:t>
      </w:r>
      <w:r w:rsidR="005E1F55" w:rsidRPr="00A1454F">
        <w:rPr>
          <w:rFonts w:eastAsia="Times New Roman" w:cs="Arial"/>
          <w:color w:val="1C1C1C"/>
          <w:szCs w:val="20"/>
          <w:lang w:eastAsia="fr-FR"/>
        </w:rPr>
        <w:t xml:space="preserve">lle repose sur une approche de financement mixte, combinant fonds de garantie, crédits carbone et mobilisation de capitaux privés </w:t>
      </w:r>
      <w:r w:rsidR="009F0C80" w:rsidRPr="00A1454F">
        <w:rPr>
          <w:rFonts w:eastAsia="Times New Roman" w:cs="Arial"/>
          <w:color w:val="1C1C1C"/>
          <w:szCs w:val="20"/>
          <w:lang w:eastAsia="fr-FR"/>
        </w:rPr>
        <w:t xml:space="preserve">qui vise à structurer des modèles économiques viables </w:t>
      </w:r>
      <w:r w:rsidR="005E1F55" w:rsidRPr="00A1454F">
        <w:rPr>
          <w:rFonts w:eastAsia="Times New Roman" w:cs="Arial"/>
          <w:color w:val="1C1C1C"/>
          <w:szCs w:val="20"/>
          <w:lang w:eastAsia="fr-FR"/>
        </w:rPr>
        <w:t xml:space="preserve">pour accompagner la transition agroécologique des producteurs. Le </w:t>
      </w:r>
      <w:r w:rsidRPr="00A1454F">
        <w:rPr>
          <w:rFonts w:eastAsia="Times New Roman" w:cs="Arial"/>
          <w:color w:val="1C1C1C"/>
          <w:szCs w:val="20"/>
          <w:lang w:eastAsia="fr-FR"/>
        </w:rPr>
        <w:t xml:space="preserve">dispositif est mis en œuvre avec Orange Bank, les Associations villageoises d’entraide communautaire (AVEC), ainsi qu’avec l’appui technique du </w:t>
      </w:r>
      <w:r w:rsidR="006C26A9" w:rsidRPr="00A1454F">
        <w:rPr>
          <w:rFonts w:eastAsia="Times New Roman" w:cs="Arial"/>
          <w:i/>
          <w:iCs/>
          <w:color w:val="1C1C1C"/>
          <w:szCs w:val="20"/>
          <w:lang w:eastAsia="fr-FR"/>
        </w:rPr>
        <w:t xml:space="preserve">Center for International </w:t>
      </w:r>
      <w:proofErr w:type="spellStart"/>
      <w:r w:rsidR="006C26A9" w:rsidRPr="00A1454F">
        <w:rPr>
          <w:rFonts w:eastAsia="Times New Roman" w:cs="Arial"/>
          <w:i/>
          <w:iCs/>
          <w:color w:val="1C1C1C"/>
          <w:szCs w:val="20"/>
          <w:lang w:eastAsia="fr-FR"/>
        </w:rPr>
        <w:t>Forestry</w:t>
      </w:r>
      <w:proofErr w:type="spellEnd"/>
      <w:r w:rsidR="006C26A9" w:rsidRPr="00A1454F">
        <w:rPr>
          <w:rFonts w:eastAsia="Times New Roman" w:cs="Arial"/>
          <w:i/>
          <w:iCs/>
          <w:color w:val="1C1C1C"/>
          <w:szCs w:val="20"/>
          <w:lang w:eastAsia="fr-FR"/>
        </w:rPr>
        <w:t xml:space="preserve"> </w:t>
      </w:r>
      <w:proofErr w:type="spellStart"/>
      <w:r w:rsidR="006C26A9" w:rsidRPr="00A1454F">
        <w:rPr>
          <w:rFonts w:eastAsia="Times New Roman" w:cs="Arial"/>
          <w:i/>
          <w:iCs/>
          <w:color w:val="1C1C1C"/>
          <w:szCs w:val="20"/>
          <w:lang w:eastAsia="fr-FR"/>
        </w:rPr>
        <w:t>Research</w:t>
      </w:r>
      <w:proofErr w:type="spellEnd"/>
      <w:r w:rsidR="006C26A9" w:rsidRPr="00A1454F">
        <w:rPr>
          <w:rFonts w:eastAsia="Times New Roman" w:cs="Arial"/>
          <w:i/>
          <w:iCs/>
          <w:color w:val="1C1C1C"/>
          <w:szCs w:val="20"/>
          <w:lang w:eastAsia="fr-FR"/>
        </w:rPr>
        <w:t xml:space="preserve"> &amp; International Centre for </w:t>
      </w:r>
      <w:proofErr w:type="spellStart"/>
      <w:r w:rsidR="006C26A9" w:rsidRPr="00A1454F">
        <w:rPr>
          <w:rFonts w:eastAsia="Times New Roman" w:cs="Arial"/>
          <w:i/>
          <w:iCs/>
          <w:color w:val="1C1C1C"/>
          <w:szCs w:val="20"/>
          <w:lang w:eastAsia="fr-FR"/>
        </w:rPr>
        <w:t>Research</w:t>
      </w:r>
      <w:proofErr w:type="spellEnd"/>
      <w:r w:rsidR="006C26A9" w:rsidRPr="00A1454F">
        <w:rPr>
          <w:rFonts w:eastAsia="Times New Roman" w:cs="Arial"/>
          <w:i/>
          <w:iCs/>
          <w:color w:val="1C1C1C"/>
          <w:szCs w:val="20"/>
          <w:lang w:eastAsia="fr-FR"/>
        </w:rPr>
        <w:t xml:space="preserve"> in </w:t>
      </w:r>
      <w:proofErr w:type="spellStart"/>
      <w:r w:rsidR="006C26A9" w:rsidRPr="00A1454F">
        <w:rPr>
          <w:rFonts w:eastAsia="Times New Roman" w:cs="Arial"/>
          <w:i/>
          <w:iCs/>
          <w:color w:val="1C1C1C"/>
          <w:szCs w:val="20"/>
          <w:lang w:eastAsia="fr-FR"/>
        </w:rPr>
        <w:t>Agroforestry</w:t>
      </w:r>
      <w:proofErr w:type="spellEnd"/>
      <w:r w:rsidR="006C26A9" w:rsidRPr="00A1454F">
        <w:rPr>
          <w:rFonts w:eastAsia="Times New Roman" w:cs="Arial"/>
          <w:color w:val="1C1C1C"/>
          <w:szCs w:val="20"/>
          <w:lang w:eastAsia="fr-FR"/>
        </w:rPr>
        <w:t xml:space="preserve"> (</w:t>
      </w:r>
      <w:r w:rsidRPr="00A1454F">
        <w:rPr>
          <w:rFonts w:eastAsia="Times New Roman" w:cs="Arial"/>
          <w:color w:val="1C1C1C"/>
          <w:szCs w:val="20"/>
          <w:lang w:eastAsia="fr-FR"/>
        </w:rPr>
        <w:t>CIFOR-ICRAF</w:t>
      </w:r>
      <w:r w:rsidR="006C26A9" w:rsidRPr="00A1454F">
        <w:rPr>
          <w:rFonts w:eastAsia="Times New Roman" w:cs="Arial"/>
          <w:color w:val="1C1C1C"/>
          <w:szCs w:val="20"/>
          <w:lang w:eastAsia="fr-FR"/>
        </w:rPr>
        <w:t>)</w:t>
      </w:r>
      <w:r w:rsidRPr="00A1454F">
        <w:rPr>
          <w:rFonts w:eastAsia="Times New Roman" w:cs="Arial"/>
          <w:color w:val="1C1C1C"/>
          <w:szCs w:val="20"/>
          <w:lang w:eastAsia="fr-FR"/>
        </w:rPr>
        <w:t>.</w:t>
      </w:r>
      <w:r w:rsidR="006C26A9" w:rsidRPr="00A1454F">
        <w:rPr>
          <w:rFonts w:eastAsia="Times New Roman" w:cs="Arial"/>
          <w:color w:val="1C1C1C"/>
          <w:szCs w:val="20"/>
          <w:lang w:eastAsia="fr-FR"/>
        </w:rPr>
        <w:t xml:space="preserve"> </w:t>
      </w:r>
      <w:r w:rsidRPr="00A1454F">
        <w:rPr>
          <w:rFonts w:eastAsia="Times New Roman" w:cs="Arial"/>
          <w:color w:val="1C1C1C"/>
          <w:szCs w:val="20"/>
          <w:lang w:eastAsia="fr-FR"/>
        </w:rPr>
        <w:t>L’initiative prévoit notamment la distribution d’arbres forestiers, la formation des producteurs et la mise en place de parcelles de démonstration</w:t>
      </w:r>
      <w:r w:rsidR="009F0C80" w:rsidRPr="00A1454F">
        <w:t xml:space="preserve"> </w:t>
      </w:r>
      <w:r w:rsidR="009F0C80" w:rsidRPr="00A1454F">
        <w:rPr>
          <w:rFonts w:eastAsia="Times New Roman" w:cs="Arial"/>
          <w:color w:val="1C1C1C"/>
          <w:szCs w:val="20"/>
          <w:lang w:eastAsia="fr-FR"/>
        </w:rPr>
        <w:t>dans une approche impliquant les PME, les sociétés cacaoyères et les institutions financières</w:t>
      </w:r>
      <w:r w:rsidR="006C26A9"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Ce programme s’inscrit dans le cadre du projet </w:t>
      </w:r>
      <w:proofErr w:type="spellStart"/>
      <w:r w:rsidR="006C26A9" w:rsidRPr="00A1454F">
        <w:rPr>
          <w:rFonts w:eastAsia="Times New Roman" w:cs="Arial"/>
          <w:i/>
          <w:iCs/>
          <w:color w:val="1C1C1C"/>
          <w:szCs w:val="20"/>
          <w:lang w:eastAsia="fr-FR"/>
        </w:rPr>
        <w:t>Scaling</w:t>
      </w:r>
      <w:proofErr w:type="spellEnd"/>
      <w:r w:rsidR="006C26A9" w:rsidRPr="00A1454F">
        <w:rPr>
          <w:rFonts w:eastAsia="Times New Roman" w:cs="Arial"/>
          <w:i/>
          <w:iCs/>
          <w:color w:val="1C1C1C"/>
          <w:szCs w:val="20"/>
          <w:lang w:eastAsia="fr-FR"/>
        </w:rPr>
        <w:t xml:space="preserve"> up Cocoa-</w:t>
      </w:r>
      <w:proofErr w:type="spellStart"/>
      <w:r w:rsidR="006C26A9" w:rsidRPr="00A1454F">
        <w:rPr>
          <w:rFonts w:eastAsia="Times New Roman" w:cs="Arial"/>
          <w:i/>
          <w:iCs/>
          <w:color w:val="1C1C1C"/>
          <w:szCs w:val="20"/>
          <w:lang w:eastAsia="fr-FR"/>
        </w:rPr>
        <w:t>based</w:t>
      </w:r>
      <w:proofErr w:type="spellEnd"/>
      <w:r w:rsidR="006C26A9" w:rsidRPr="00A1454F">
        <w:rPr>
          <w:rFonts w:eastAsia="Times New Roman" w:cs="Arial"/>
          <w:i/>
          <w:iCs/>
          <w:color w:val="1C1C1C"/>
          <w:szCs w:val="20"/>
          <w:lang w:eastAsia="fr-FR"/>
        </w:rPr>
        <w:t xml:space="preserve"> Food </w:t>
      </w:r>
      <w:proofErr w:type="spellStart"/>
      <w:r w:rsidR="006C26A9" w:rsidRPr="00A1454F">
        <w:rPr>
          <w:rFonts w:eastAsia="Times New Roman" w:cs="Arial"/>
          <w:i/>
          <w:iCs/>
          <w:color w:val="1C1C1C"/>
          <w:szCs w:val="20"/>
          <w:lang w:eastAsia="fr-FR"/>
        </w:rPr>
        <w:t>Systems</w:t>
      </w:r>
      <w:proofErr w:type="spellEnd"/>
      <w:r w:rsidR="006C26A9" w:rsidRPr="00A1454F">
        <w:rPr>
          <w:rFonts w:eastAsia="Times New Roman" w:cs="Arial"/>
          <w:i/>
          <w:iCs/>
          <w:color w:val="1C1C1C"/>
          <w:szCs w:val="20"/>
          <w:lang w:eastAsia="fr-FR"/>
        </w:rPr>
        <w:t xml:space="preserve">, Land Use and </w:t>
      </w:r>
      <w:proofErr w:type="spellStart"/>
      <w:r w:rsidR="006C26A9" w:rsidRPr="00A1454F">
        <w:rPr>
          <w:rFonts w:eastAsia="Times New Roman" w:cs="Arial"/>
          <w:i/>
          <w:iCs/>
          <w:color w:val="1C1C1C"/>
          <w:szCs w:val="20"/>
          <w:lang w:eastAsia="fr-FR"/>
        </w:rPr>
        <w:t>Restoration</w:t>
      </w:r>
      <w:proofErr w:type="spellEnd"/>
      <w:r w:rsidR="006C26A9" w:rsidRPr="00A1454F">
        <w:rPr>
          <w:rFonts w:eastAsia="Times New Roman" w:cs="Arial"/>
          <w:i/>
          <w:iCs/>
          <w:color w:val="1C1C1C"/>
          <w:szCs w:val="20"/>
          <w:lang w:eastAsia="fr-FR"/>
        </w:rPr>
        <w:t xml:space="preserve"> in Côte d'Ivoire </w:t>
      </w:r>
      <w:r w:rsidR="006C26A9" w:rsidRPr="00A1454F">
        <w:rPr>
          <w:rFonts w:eastAsia="Times New Roman" w:cs="Arial"/>
          <w:color w:val="1C1C1C"/>
          <w:szCs w:val="20"/>
          <w:lang w:eastAsia="fr-FR"/>
        </w:rPr>
        <w:t>(</w:t>
      </w:r>
      <w:r w:rsidRPr="00A1454F">
        <w:rPr>
          <w:rFonts w:eastAsia="Times New Roman" w:cs="Arial"/>
          <w:color w:val="1C1C1C"/>
          <w:szCs w:val="20"/>
          <w:lang w:eastAsia="fr-FR"/>
        </w:rPr>
        <w:t>SCOLUR-CI</w:t>
      </w:r>
      <w:r w:rsidR="006C26A9" w:rsidRPr="00A1454F">
        <w:rPr>
          <w:rFonts w:eastAsia="Times New Roman" w:cs="Arial"/>
          <w:color w:val="1C1C1C"/>
          <w:szCs w:val="20"/>
          <w:lang w:eastAsia="fr-FR"/>
        </w:rPr>
        <w:t>)</w:t>
      </w:r>
      <w:r w:rsidRPr="00A1454F">
        <w:rPr>
          <w:rFonts w:eastAsia="Times New Roman" w:cs="Arial"/>
          <w:color w:val="1C1C1C"/>
          <w:szCs w:val="20"/>
          <w:lang w:eastAsia="fr-FR"/>
        </w:rPr>
        <w:t xml:space="preserve">, financé à hauteur de 5,3 </w:t>
      </w:r>
      <w:r w:rsidR="006C26A9" w:rsidRPr="00A1454F">
        <w:rPr>
          <w:rFonts w:eastAsia="Times New Roman" w:cs="Arial"/>
          <w:color w:val="1C1C1C"/>
          <w:szCs w:val="20"/>
          <w:lang w:eastAsia="fr-FR"/>
        </w:rPr>
        <w:t>M</w:t>
      </w:r>
      <w:r w:rsidRPr="00A1454F">
        <w:rPr>
          <w:rFonts w:eastAsia="Times New Roman" w:cs="Arial"/>
          <w:color w:val="1C1C1C"/>
          <w:szCs w:val="20"/>
          <w:lang w:eastAsia="fr-FR"/>
        </w:rPr>
        <w:t xml:space="preserve"> </w:t>
      </w:r>
      <w:r w:rsidR="006C26A9" w:rsidRPr="00A1454F">
        <w:rPr>
          <w:rFonts w:eastAsia="Times New Roman" w:cs="Arial"/>
          <w:color w:val="1C1C1C"/>
          <w:szCs w:val="20"/>
          <w:lang w:eastAsia="fr-FR"/>
        </w:rPr>
        <w:t>USD</w:t>
      </w:r>
      <w:r w:rsidRPr="00A1454F">
        <w:rPr>
          <w:rFonts w:eastAsia="Times New Roman" w:cs="Arial"/>
          <w:color w:val="1C1C1C"/>
          <w:szCs w:val="20"/>
          <w:lang w:eastAsia="fr-FR"/>
        </w:rPr>
        <w:t xml:space="preserve"> par le Fonds pour l’environnement mondial</w:t>
      </w:r>
      <w:r w:rsidR="006C26A9" w:rsidRPr="00A1454F">
        <w:rPr>
          <w:rFonts w:eastAsia="Times New Roman" w:cs="Arial"/>
          <w:color w:val="1C1C1C"/>
          <w:szCs w:val="20"/>
          <w:lang w:eastAsia="fr-FR"/>
        </w:rPr>
        <w:t xml:space="preserve"> (FEM)</w:t>
      </w:r>
      <w:r w:rsidRPr="00A1454F">
        <w:rPr>
          <w:rFonts w:eastAsia="Times New Roman" w:cs="Arial"/>
          <w:color w:val="1C1C1C"/>
          <w:szCs w:val="20"/>
          <w:lang w:eastAsia="fr-FR"/>
        </w:rPr>
        <w:t xml:space="preserve"> sur la période 2024-2027</w:t>
      </w:r>
      <w:r w:rsidR="00863DE2" w:rsidRPr="00A1454F">
        <w:rPr>
          <w:rFonts w:eastAsia="Times New Roman" w:cs="Arial"/>
          <w:color w:val="1C1C1C"/>
          <w:szCs w:val="20"/>
          <w:lang w:eastAsia="fr-FR"/>
        </w:rPr>
        <w:t xml:space="preserve"> et</w:t>
      </w:r>
      <w:r w:rsidRPr="00A1454F">
        <w:rPr>
          <w:rFonts w:eastAsia="Times New Roman" w:cs="Arial"/>
          <w:color w:val="1C1C1C"/>
          <w:szCs w:val="20"/>
          <w:lang w:eastAsia="fr-FR"/>
        </w:rPr>
        <w:t xml:space="preserve"> vise à restaurer les terres dégradées et à promouvoir une </w:t>
      </w:r>
      <w:proofErr w:type="spellStart"/>
      <w:r w:rsidRPr="00A1454F">
        <w:rPr>
          <w:rFonts w:eastAsia="Times New Roman" w:cs="Arial"/>
          <w:color w:val="1C1C1C"/>
          <w:szCs w:val="20"/>
          <w:lang w:eastAsia="fr-FR"/>
        </w:rPr>
        <w:t>cacaoculture</w:t>
      </w:r>
      <w:proofErr w:type="spellEnd"/>
      <w:r w:rsidRPr="00A1454F">
        <w:rPr>
          <w:rFonts w:eastAsia="Times New Roman" w:cs="Arial"/>
          <w:color w:val="1C1C1C"/>
          <w:szCs w:val="20"/>
          <w:lang w:eastAsia="fr-FR"/>
        </w:rPr>
        <w:t xml:space="preserve"> durable dans les régions du Cavally, du </w:t>
      </w:r>
      <w:proofErr w:type="spellStart"/>
      <w:r w:rsidRPr="00A1454F">
        <w:rPr>
          <w:rFonts w:eastAsia="Times New Roman" w:cs="Arial"/>
          <w:color w:val="1C1C1C"/>
          <w:szCs w:val="20"/>
          <w:lang w:eastAsia="fr-FR"/>
        </w:rPr>
        <w:t>Guémon</w:t>
      </w:r>
      <w:proofErr w:type="spellEnd"/>
      <w:r w:rsidRPr="00A1454F">
        <w:rPr>
          <w:rFonts w:eastAsia="Times New Roman" w:cs="Arial"/>
          <w:color w:val="1C1C1C"/>
          <w:szCs w:val="20"/>
          <w:lang w:eastAsia="fr-FR"/>
        </w:rPr>
        <w:t>, de l’</w:t>
      </w:r>
      <w:proofErr w:type="spellStart"/>
      <w:r w:rsidRPr="00A1454F">
        <w:rPr>
          <w:rFonts w:eastAsia="Times New Roman" w:cs="Arial"/>
          <w:color w:val="1C1C1C"/>
          <w:szCs w:val="20"/>
          <w:lang w:eastAsia="fr-FR"/>
        </w:rPr>
        <w:t>Indénié-Djuablin</w:t>
      </w:r>
      <w:proofErr w:type="spellEnd"/>
      <w:r w:rsidRPr="00A1454F">
        <w:rPr>
          <w:rFonts w:eastAsia="Times New Roman" w:cs="Arial"/>
          <w:color w:val="1C1C1C"/>
          <w:szCs w:val="20"/>
          <w:lang w:eastAsia="fr-FR"/>
        </w:rPr>
        <w:t xml:space="preserve"> et de La Mé.</w:t>
      </w:r>
    </w:p>
    <w:p w14:paraId="0E82A88B" w14:textId="07AF7AB0" w:rsidR="006F218B" w:rsidRPr="00A1454F" w:rsidRDefault="006F218B" w:rsidP="00967DCC">
      <w:pPr>
        <w:shd w:val="clear" w:color="auto" w:fill="FFFFFF"/>
        <w:spacing w:after="0" w:line="240" w:lineRule="auto"/>
        <w:textAlignment w:val="baseline"/>
        <w:rPr>
          <w:rFonts w:eastAsia="Times New Roman" w:cs="Arial"/>
          <w:color w:val="1C1C1C"/>
          <w:szCs w:val="20"/>
          <w:lang w:eastAsia="fr-FR"/>
        </w:rPr>
      </w:pPr>
    </w:p>
    <w:p w14:paraId="474C3834" w14:textId="22FDAAFB" w:rsidR="002F495C" w:rsidRPr="00A1454F" w:rsidRDefault="002F495C" w:rsidP="00CB0742">
      <w:pPr>
        <w:spacing w:after="0" w:line="240" w:lineRule="auto"/>
        <w:outlineLvl w:val="1"/>
        <w:rPr>
          <w:rFonts w:eastAsia="Times New Roman" w:cs="Times New Roman"/>
          <w:b/>
          <w:bCs/>
          <w:szCs w:val="20"/>
          <w:lang w:eastAsia="fr-FR"/>
        </w:rPr>
      </w:pPr>
      <w:bookmarkStart w:id="73" w:name="_Hlk227783928"/>
      <w:bookmarkStart w:id="74" w:name="_Toc228901826"/>
      <w:r w:rsidRPr="00A1454F">
        <w:rPr>
          <w:rFonts w:eastAsia="Times New Roman" w:cs="Arial"/>
          <w:b/>
          <w:bCs/>
          <w:color w:val="1C1C1C"/>
          <w:szCs w:val="20"/>
          <w:lang w:eastAsia="fr-FR"/>
        </w:rPr>
        <w:t>Café – Formation de torréfacteurs et de baristas.</w:t>
      </w:r>
      <w:bookmarkEnd w:id="74"/>
    </w:p>
    <w:bookmarkEnd w:id="73"/>
    <w:p w14:paraId="752DBB07" w14:textId="53967133" w:rsidR="002F495C" w:rsidRPr="00A1454F" w:rsidRDefault="002F495C" w:rsidP="002F495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L’association des Cafés Robusta d’Afrique (ACRAM) et l’International Trade Center (ITC) ont organisé du 13 au 17 avril, en collaboration avec Le Conseil du Café-Cacao (CCC), une formation sur la gestion des bars et des kiosques à café. Cette activité est organisée dans le cadre d'un programme qui donne l'opportunité à 13 torréfacteurs (transformateurs) et baristas (spécialistes en préparation de café) de se former aux métiers du café, à travers des sessions pratiques et des visites de terrain. Le </w:t>
      </w:r>
      <w:r w:rsidR="00CB0742" w:rsidRPr="00A1454F">
        <w:rPr>
          <w:rFonts w:eastAsia="Times New Roman" w:cs="Arial"/>
          <w:color w:val="1C1C1C"/>
          <w:szCs w:val="20"/>
          <w:lang w:eastAsia="fr-FR"/>
        </w:rPr>
        <w:t xml:space="preserve">CCC </w:t>
      </w:r>
      <w:r w:rsidRPr="00A1454F">
        <w:rPr>
          <w:rFonts w:eastAsia="Times New Roman" w:cs="Arial"/>
          <w:color w:val="1C1C1C"/>
          <w:szCs w:val="20"/>
          <w:lang w:eastAsia="fr-FR"/>
        </w:rPr>
        <w:t>et l’Union européenne ont financé le coût de la formation, facilitant ainsi l’accès des bénéficiaires à des compétences alignées sur les standards internationaux, notamment, ceux de la Specialty Coffee Association (SCA).</w:t>
      </w:r>
      <w:r w:rsidR="00CB0742"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Cette </w:t>
      </w:r>
      <w:r w:rsidRPr="00A1454F">
        <w:rPr>
          <w:rFonts w:eastAsia="Times New Roman" w:cs="Arial"/>
          <w:color w:val="1C1C1C"/>
          <w:szCs w:val="20"/>
          <w:lang w:eastAsia="fr-FR"/>
        </w:rPr>
        <w:lastRenderedPageBreak/>
        <w:t>initiative vise à améliorer la qualité des produits, encourager la consommation locale et renforcer la compétitivité du café ivoirien sur les marchés régionaux et internationaux.</w:t>
      </w:r>
    </w:p>
    <w:p w14:paraId="4F9DD228" w14:textId="6DB5DB0F" w:rsidR="00616DEF" w:rsidRPr="00A1454F" w:rsidRDefault="00616DEF" w:rsidP="00616DEF">
      <w:pPr>
        <w:shd w:val="clear" w:color="auto" w:fill="FFFFFF"/>
        <w:spacing w:after="0" w:line="240" w:lineRule="auto"/>
        <w:textAlignment w:val="baseline"/>
        <w:rPr>
          <w:rFonts w:eastAsia="Times New Roman" w:cs="Arial"/>
          <w:color w:val="1C1C1C"/>
          <w:szCs w:val="20"/>
          <w:lang w:eastAsia="fr-FR"/>
        </w:rPr>
      </w:pPr>
    </w:p>
    <w:p w14:paraId="6059DD96" w14:textId="2015199A" w:rsidR="00EC4871" w:rsidRPr="00A1454F" w:rsidRDefault="00EC4871" w:rsidP="00EC4871">
      <w:pPr>
        <w:spacing w:after="0" w:line="240" w:lineRule="auto"/>
        <w:outlineLvl w:val="1"/>
        <w:rPr>
          <w:rFonts w:eastAsia="Times New Roman" w:cs="Times New Roman"/>
          <w:b/>
          <w:bCs/>
          <w:szCs w:val="20"/>
          <w:lang w:eastAsia="fr-FR"/>
        </w:rPr>
      </w:pPr>
      <w:bookmarkStart w:id="75" w:name="_Hlk227694590"/>
      <w:bookmarkStart w:id="76" w:name="_Toc228901827"/>
      <w:r w:rsidRPr="00A1454F">
        <w:rPr>
          <w:rFonts w:eastAsia="Times New Roman" w:cs="Times New Roman"/>
          <w:b/>
          <w:bCs/>
          <w:szCs w:val="20"/>
          <w:lang w:eastAsia="fr-FR"/>
        </w:rPr>
        <w:t>Anacarde - La campagne de commercialisation enregistre des innovations pour pérenniser la performance de la filière</w:t>
      </w:r>
      <w:bookmarkEnd w:id="38"/>
      <w:r w:rsidRPr="00A1454F">
        <w:rPr>
          <w:rFonts w:eastAsia="Times New Roman" w:cs="Times New Roman"/>
          <w:b/>
          <w:bCs/>
          <w:szCs w:val="20"/>
          <w:lang w:eastAsia="fr-FR"/>
        </w:rPr>
        <w:t>.</w:t>
      </w:r>
      <w:bookmarkEnd w:id="76"/>
    </w:p>
    <w:bookmarkEnd w:id="75"/>
    <w:p w14:paraId="1FF7EC80" w14:textId="408998E1" w:rsidR="00EC4871" w:rsidRPr="00A1454F" w:rsidRDefault="00EC4871" w:rsidP="00EC4871">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 l’occasion d’une rencontre le 3 avril réunissant des exportateurs membres de l’Association des exportateurs de cajou de Côte d’Ivoire (AEC-CI), autour des nouvelles dispositions encadrant la campagne, le directeur général du Conseil du coton, de l’anacarde et du karité, M. Berté Mamadou a présenté les nouvelles stratégies de contrôle et de suivi pour la sécurisation des revenus des producteurs et le renforcement des structures de la filière. Au titre des innovations figurent le renforcement des missions de contrôle inopiné des opérations de déchargement, d’empotage, d’étiquetage des entrepôts des exportateurs et transformateurs afin d’améliorer la traçabilité des opérations. De plus, de nouvelles modalités de collecte des redevances et cotisations professionnelles ont également été introduites pour sécuriser les flux financiers et simplifier les procédures administratives. Selon le directeur général, ces nouvelles mesures visent à renforcer la compétitivité à l’international et de promouvoir une gestion plus transparente et efficace. Pour sa part, le président de l’AEC-CI, M. N’</w:t>
      </w:r>
      <w:proofErr w:type="spellStart"/>
      <w:r w:rsidRPr="00A1454F">
        <w:rPr>
          <w:rFonts w:eastAsia="Times New Roman" w:cs="Arial"/>
          <w:color w:val="1C1C1C"/>
          <w:szCs w:val="20"/>
          <w:lang w:eastAsia="fr-FR"/>
        </w:rPr>
        <w:t>Guettia</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Assouman</w:t>
      </w:r>
      <w:proofErr w:type="spellEnd"/>
      <w:r w:rsidRPr="00A1454F">
        <w:rPr>
          <w:rFonts w:eastAsia="Times New Roman" w:cs="Arial"/>
          <w:color w:val="1C1C1C"/>
          <w:szCs w:val="20"/>
          <w:lang w:eastAsia="fr-FR"/>
        </w:rPr>
        <w:t>, a salué ces mesures, estimant qu’elles traduisent une volonté de structurer davantage le secteur.</w:t>
      </w:r>
    </w:p>
    <w:p w14:paraId="089CD3DE" w14:textId="77777777" w:rsidR="00AA1E7A" w:rsidRPr="00A1454F" w:rsidRDefault="00AA1E7A" w:rsidP="00AA1E7A">
      <w:pPr>
        <w:shd w:val="clear" w:color="auto" w:fill="FFFFFF"/>
        <w:spacing w:after="0" w:line="240" w:lineRule="auto"/>
        <w:textAlignment w:val="baseline"/>
        <w:rPr>
          <w:rFonts w:eastAsia="Times New Roman" w:cs="Arial"/>
          <w:color w:val="1C1C1C"/>
          <w:szCs w:val="20"/>
          <w:lang w:eastAsia="fr-FR"/>
        </w:rPr>
      </w:pPr>
    </w:p>
    <w:p w14:paraId="6DB49DDE" w14:textId="15986AE4" w:rsidR="00AA1E7A" w:rsidRPr="00A1454F" w:rsidRDefault="00AA1E7A" w:rsidP="00231A4F">
      <w:pPr>
        <w:spacing w:after="0" w:line="240" w:lineRule="auto"/>
        <w:outlineLvl w:val="1"/>
        <w:rPr>
          <w:rFonts w:eastAsia="Times New Roman" w:cs="Times New Roman"/>
          <w:b/>
          <w:bCs/>
          <w:color w:val="000000" w:themeColor="text1"/>
          <w:szCs w:val="20"/>
          <w:lang w:eastAsia="fr-FR"/>
        </w:rPr>
      </w:pPr>
      <w:bookmarkStart w:id="77" w:name="_Toc228901828"/>
      <w:r w:rsidRPr="00A1454F">
        <w:rPr>
          <w:rFonts w:eastAsia="Times New Roman" w:cs="Arial"/>
          <w:b/>
          <w:bCs/>
          <w:color w:val="1C1C1C"/>
          <w:szCs w:val="20"/>
          <w:lang w:eastAsia="fr-FR"/>
        </w:rPr>
        <w:t>Anacarde - La Côte d’Ivoire et le Ghana veulent consolider leur partenariat.</w:t>
      </w:r>
      <w:bookmarkEnd w:id="77"/>
    </w:p>
    <w:p w14:paraId="6F3DFA2D" w14:textId="0B322602" w:rsidR="00AA1E7A" w:rsidRPr="00A1454F" w:rsidRDefault="00AA1E7A" w:rsidP="00AA1E7A">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Dans le cadre de l’initiative « Cashew Partnership Ghana – Côte d’Ivoire », une délégation de la </w:t>
      </w:r>
      <w:proofErr w:type="spellStart"/>
      <w:r w:rsidRPr="00A1454F">
        <w:rPr>
          <w:rFonts w:eastAsia="Times New Roman" w:cs="Arial"/>
          <w:i/>
          <w:iCs/>
          <w:color w:val="1C1C1C"/>
          <w:szCs w:val="20"/>
          <w:lang w:eastAsia="fr-FR"/>
        </w:rPr>
        <w:t>Tree</w:t>
      </w:r>
      <w:proofErr w:type="spellEnd"/>
      <w:r w:rsidRPr="00A1454F">
        <w:rPr>
          <w:rFonts w:eastAsia="Times New Roman" w:cs="Arial"/>
          <w:i/>
          <w:iCs/>
          <w:color w:val="1C1C1C"/>
          <w:szCs w:val="20"/>
          <w:lang w:eastAsia="fr-FR"/>
        </w:rPr>
        <w:t xml:space="preserve"> </w:t>
      </w:r>
      <w:proofErr w:type="spellStart"/>
      <w:r w:rsidRPr="00A1454F">
        <w:rPr>
          <w:rFonts w:eastAsia="Times New Roman" w:cs="Arial"/>
          <w:i/>
          <w:iCs/>
          <w:color w:val="1C1C1C"/>
          <w:szCs w:val="20"/>
          <w:lang w:eastAsia="fr-FR"/>
        </w:rPr>
        <w:t>Crops</w:t>
      </w:r>
      <w:proofErr w:type="spellEnd"/>
      <w:r w:rsidRPr="00A1454F">
        <w:rPr>
          <w:rFonts w:eastAsia="Times New Roman" w:cs="Arial"/>
          <w:i/>
          <w:iCs/>
          <w:color w:val="1C1C1C"/>
          <w:szCs w:val="20"/>
          <w:lang w:eastAsia="fr-FR"/>
        </w:rPr>
        <w:t xml:space="preserve"> </w:t>
      </w:r>
      <w:proofErr w:type="spellStart"/>
      <w:r w:rsidRPr="00A1454F">
        <w:rPr>
          <w:rFonts w:eastAsia="Times New Roman" w:cs="Arial"/>
          <w:i/>
          <w:iCs/>
          <w:color w:val="1C1C1C"/>
          <w:szCs w:val="20"/>
          <w:lang w:eastAsia="fr-FR"/>
        </w:rPr>
        <w:t>Development</w:t>
      </w:r>
      <w:proofErr w:type="spellEnd"/>
      <w:r w:rsidRPr="00A1454F">
        <w:rPr>
          <w:rFonts w:eastAsia="Times New Roman" w:cs="Arial"/>
          <w:i/>
          <w:iCs/>
          <w:color w:val="1C1C1C"/>
          <w:szCs w:val="20"/>
          <w:lang w:eastAsia="fr-FR"/>
        </w:rPr>
        <w:t xml:space="preserve"> </w:t>
      </w:r>
      <w:proofErr w:type="spellStart"/>
      <w:r w:rsidRPr="00A1454F">
        <w:rPr>
          <w:rFonts w:eastAsia="Times New Roman" w:cs="Arial"/>
          <w:i/>
          <w:iCs/>
          <w:color w:val="1C1C1C"/>
          <w:szCs w:val="20"/>
          <w:lang w:eastAsia="fr-FR"/>
        </w:rPr>
        <w:t>Authority</w:t>
      </w:r>
      <w:proofErr w:type="spellEnd"/>
      <w:r w:rsidRPr="00A1454F">
        <w:rPr>
          <w:rFonts w:eastAsia="Times New Roman" w:cs="Arial"/>
          <w:color w:val="1C1C1C"/>
          <w:szCs w:val="20"/>
          <w:lang w:eastAsia="fr-FR"/>
        </w:rPr>
        <w:t xml:space="preserve"> (TCDA) du Ghana </w:t>
      </w:r>
      <w:r w:rsidR="00231A4F" w:rsidRPr="00A1454F">
        <w:rPr>
          <w:rFonts w:eastAsia="Times New Roman" w:cs="Arial"/>
          <w:color w:val="1C1C1C"/>
          <w:szCs w:val="20"/>
          <w:lang w:eastAsia="fr-FR"/>
        </w:rPr>
        <w:t xml:space="preserve">conduite par son directeur exécutif, le Dr Andy </w:t>
      </w:r>
      <w:proofErr w:type="spellStart"/>
      <w:r w:rsidR="00231A4F" w:rsidRPr="00A1454F">
        <w:rPr>
          <w:rFonts w:eastAsia="Times New Roman" w:cs="Arial"/>
          <w:color w:val="1C1C1C"/>
          <w:szCs w:val="20"/>
          <w:lang w:eastAsia="fr-FR"/>
        </w:rPr>
        <w:t>Osei</w:t>
      </w:r>
      <w:proofErr w:type="spellEnd"/>
      <w:r w:rsidR="00231A4F" w:rsidRPr="00A1454F">
        <w:rPr>
          <w:rFonts w:eastAsia="Times New Roman" w:cs="Arial"/>
          <w:color w:val="1C1C1C"/>
          <w:szCs w:val="20"/>
          <w:lang w:eastAsia="fr-FR"/>
        </w:rPr>
        <w:t xml:space="preserve"> </w:t>
      </w:r>
      <w:proofErr w:type="spellStart"/>
      <w:r w:rsidR="00231A4F" w:rsidRPr="00A1454F">
        <w:rPr>
          <w:rFonts w:eastAsia="Times New Roman" w:cs="Arial"/>
          <w:color w:val="1C1C1C"/>
          <w:szCs w:val="20"/>
          <w:lang w:eastAsia="fr-FR"/>
        </w:rPr>
        <w:t>Okrah</w:t>
      </w:r>
      <w:proofErr w:type="spellEnd"/>
      <w:r w:rsidR="00231A4F" w:rsidRPr="00A1454F">
        <w:rPr>
          <w:rFonts w:eastAsia="Times New Roman" w:cs="Arial"/>
          <w:color w:val="1C1C1C"/>
          <w:szCs w:val="20"/>
          <w:lang w:eastAsia="fr-FR"/>
        </w:rPr>
        <w:t xml:space="preserve">, </w:t>
      </w:r>
      <w:r w:rsidRPr="00A1454F">
        <w:rPr>
          <w:rFonts w:eastAsia="Times New Roman" w:cs="Arial"/>
          <w:color w:val="1C1C1C"/>
          <w:szCs w:val="20"/>
          <w:lang w:eastAsia="fr-FR"/>
        </w:rPr>
        <w:t>a effectué une mission de travail en Côte d’Ivoire du 20 au 26 avril. Cette visite s’inscrit dans une dynamique de partage d’expériences avec le Conseil Coton Anacarde Karité et les principaux acteurs de la filière anacarde ivoirienne.</w:t>
      </w:r>
      <w:r w:rsidR="00231A4F" w:rsidRPr="00A1454F">
        <w:rPr>
          <w:rFonts w:eastAsia="Times New Roman" w:cs="Arial"/>
          <w:color w:val="1C1C1C"/>
          <w:szCs w:val="20"/>
          <w:lang w:eastAsia="fr-FR"/>
        </w:rPr>
        <w:t xml:space="preserve"> </w:t>
      </w:r>
      <w:r w:rsidRPr="00A1454F">
        <w:rPr>
          <w:rFonts w:eastAsia="Times New Roman" w:cs="Arial"/>
          <w:color w:val="1C1C1C"/>
          <w:szCs w:val="20"/>
          <w:lang w:eastAsia="fr-FR"/>
        </w:rPr>
        <w:t>Les discussions ont principalement porté sur les défis liés à la production, à la commercialisation et à la régulation de l’anacarde, dans un contexte marqué par d’importants flux transfrontaliers.</w:t>
      </w:r>
      <w:r w:rsidR="00231A4F" w:rsidRPr="00A1454F">
        <w:t xml:space="preserve"> </w:t>
      </w:r>
      <w:r w:rsidR="00231A4F" w:rsidRPr="00A1454F">
        <w:rPr>
          <w:rFonts w:eastAsia="Times New Roman" w:cs="Arial"/>
          <w:color w:val="1C1C1C"/>
          <w:szCs w:val="20"/>
          <w:lang w:eastAsia="fr-FR"/>
        </w:rPr>
        <w:t xml:space="preserve">Le Directeur général du Conseil Coton Anacarde Karité, M. </w:t>
      </w:r>
      <w:r w:rsidRPr="00A1454F">
        <w:rPr>
          <w:rFonts w:eastAsia="Times New Roman" w:cs="Arial"/>
          <w:color w:val="1C1C1C"/>
          <w:szCs w:val="20"/>
          <w:lang w:eastAsia="fr-FR"/>
        </w:rPr>
        <w:t>Mamadou Berté</w:t>
      </w:r>
      <w:r w:rsidR="00231A4F" w:rsidRPr="00A1454F">
        <w:rPr>
          <w:rFonts w:eastAsia="Times New Roman" w:cs="Arial"/>
          <w:color w:val="1C1C1C"/>
          <w:szCs w:val="20"/>
          <w:lang w:eastAsia="fr-FR"/>
        </w:rPr>
        <w:t>,</w:t>
      </w:r>
      <w:r w:rsidRPr="00A1454F">
        <w:rPr>
          <w:rFonts w:eastAsia="Times New Roman" w:cs="Arial"/>
          <w:color w:val="1C1C1C"/>
          <w:szCs w:val="20"/>
          <w:lang w:eastAsia="fr-FR"/>
        </w:rPr>
        <w:t xml:space="preserve"> a notamment insisté sur la circulation non contrôlée des produits agricoles et l’instabilité des prix sur le marché international, qui impactent directement les producteurs. Il a souligné que la fuite des productions vers les pays voisins constitue un enjeu majeur, appelant à une meilleure coordination des politiques agricoles et à la mise en place de mécanismes concertés.</w:t>
      </w:r>
      <w:r w:rsidR="00231A4F" w:rsidRPr="00A1454F">
        <w:rPr>
          <w:rFonts w:eastAsia="Times New Roman" w:cs="Arial"/>
          <w:color w:val="1C1C1C"/>
          <w:szCs w:val="20"/>
          <w:lang w:eastAsia="fr-FR"/>
        </w:rPr>
        <w:t xml:space="preserve"> </w:t>
      </w:r>
      <w:r w:rsidRPr="00A1454F">
        <w:rPr>
          <w:rFonts w:eastAsia="Times New Roman" w:cs="Arial"/>
          <w:color w:val="1C1C1C"/>
          <w:szCs w:val="20"/>
          <w:lang w:eastAsia="fr-FR"/>
        </w:rPr>
        <w:t>Selon lui, une collaboration renforcée permettrait non seulement de sécuriser les chaînes de production, mais aussi de développer davantage la transformation locale. Il a également plaidé pour l’instauration d’un cadre de coopération durable afin d’assurer une gestion plus efficace des défis communs et de renforcer la contribution du secteur au développement économique des deux pays.</w:t>
      </w:r>
      <w:r w:rsidR="00231A4F"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Avec une production estimée entre 260 000 et 300 000 tonnes pour le Ghana, contre plus de 1,5 </w:t>
      </w:r>
      <w:r w:rsidR="00231A4F" w:rsidRPr="00A1454F">
        <w:rPr>
          <w:rFonts w:eastAsia="Times New Roman" w:cs="Arial"/>
          <w:color w:val="1C1C1C"/>
          <w:szCs w:val="20"/>
          <w:lang w:eastAsia="fr-FR"/>
        </w:rPr>
        <w:t xml:space="preserve">M </w:t>
      </w:r>
      <w:r w:rsidRPr="00A1454F">
        <w:rPr>
          <w:rFonts w:eastAsia="Times New Roman" w:cs="Arial"/>
          <w:color w:val="1C1C1C"/>
          <w:szCs w:val="20"/>
          <w:lang w:eastAsia="fr-FR"/>
        </w:rPr>
        <w:t>de tonnes pour la Côte d’Ivoire, une stratégie conjointe de commercialisation pourrait, selon lui, avoir un impact significatif sur le marché mondial de l’anacarde.</w:t>
      </w:r>
    </w:p>
    <w:p w14:paraId="75327ACA" w14:textId="69BF3610" w:rsidR="00426A3D" w:rsidRPr="00A1454F" w:rsidRDefault="00426A3D" w:rsidP="00AA1E7A">
      <w:pPr>
        <w:shd w:val="clear" w:color="auto" w:fill="FFFFFF"/>
        <w:spacing w:after="0" w:line="240" w:lineRule="auto"/>
        <w:textAlignment w:val="baseline"/>
        <w:rPr>
          <w:rFonts w:eastAsia="Times New Roman" w:cs="Arial"/>
          <w:color w:val="1C1C1C"/>
          <w:szCs w:val="20"/>
          <w:lang w:eastAsia="fr-FR"/>
        </w:rPr>
      </w:pPr>
    </w:p>
    <w:p w14:paraId="185A34E0" w14:textId="166F13D6" w:rsidR="00731F99" w:rsidRPr="00A1454F" w:rsidRDefault="00731F99" w:rsidP="001D5780">
      <w:pPr>
        <w:spacing w:after="0" w:line="240" w:lineRule="auto"/>
        <w:outlineLvl w:val="1"/>
        <w:rPr>
          <w:rFonts w:eastAsia="Times New Roman" w:cs="Times New Roman"/>
          <w:b/>
          <w:bCs/>
          <w:color w:val="000000" w:themeColor="text1"/>
          <w:szCs w:val="20"/>
          <w:lang w:eastAsia="fr-FR"/>
        </w:rPr>
      </w:pPr>
      <w:bookmarkStart w:id="78" w:name="_Hlk226714826"/>
      <w:bookmarkStart w:id="79" w:name="_Toc228901829"/>
      <w:r w:rsidRPr="00A1454F">
        <w:rPr>
          <w:rFonts w:eastAsia="Times New Roman" w:cs="Arial"/>
          <w:b/>
          <w:bCs/>
          <w:color w:val="1C1C1C"/>
          <w:szCs w:val="20"/>
          <w:lang w:eastAsia="fr-FR"/>
        </w:rPr>
        <w:t>Anacarde – M. Jérôme Ehui prend la tête du Conseil d’administration du Conseil coton anacarde karité.</w:t>
      </w:r>
      <w:bookmarkEnd w:id="79"/>
    </w:p>
    <w:bookmarkEnd w:id="78"/>
    <w:p w14:paraId="4CC13F66" w14:textId="5ECB85B4" w:rsidR="00731F99" w:rsidRPr="00A1454F" w:rsidRDefault="001D5780" w:rsidP="00731F99">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w:t>
      </w:r>
      <w:r w:rsidR="00731F99" w:rsidRPr="00A1454F">
        <w:rPr>
          <w:rFonts w:eastAsia="Times New Roman" w:cs="Arial"/>
          <w:color w:val="1C1C1C"/>
          <w:szCs w:val="20"/>
          <w:lang w:eastAsia="fr-FR"/>
        </w:rPr>
        <w:t xml:space="preserve"> la tête de Versus Bank, Président de l’Association </w:t>
      </w:r>
      <w:r w:rsidRPr="00A1454F">
        <w:rPr>
          <w:rFonts w:eastAsia="Times New Roman" w:cs="Arial"/>
          <w:color w:val="1C1C1C"/>
          <w:szCs w:val="20"/>
          <w:lang w:eastAsia="fr-FR"/>
        </w:rPr>
        <w:t>p</w:t>
      </w:r>
      <w:r w:rsidR="00731F99" w:rsidRPr="00A1454F">
        <w:rPr>
          <w:rFonts w:eastAsia="Times New Roman" w:cs="Arial"/>
          <w:color w:val="1C1C1C"/>
          <w:szCs w:val="20"/>
          <w:lang w:eastAsia="fr-FR"/>
        </w:rPr>
        <w:t xml:space="preserve">rofessionnelle des </w:t>
      </w:r>
      <w:r w:rsidRPr="00A1454F">
        <w:rPr>
          <w:rFonts w:eastAsia="Times New Roman" w:cs="Arial"/>
          <w:color w:val="1C1C1C"/>
          <w:szCs w:val="20"/>
          <w:lang w:eastAsia="fr-FR"/>
        </w:rPr>
        <w:t>b</w:t>
      </w:r>
      <w:r w:rsidR="00731F99" w:rsidRPr="00A1454F">
        <w:rPr>
          <w:rFonts w:eastAsia="Times New Roman" w:cs="Arial"/>
          <w:color w:val="1C1C1C"/>
          <w:szCs w:val="20"/>
          <w:lang w:eastAsia="fr-FR"/>
        </w:rPr>
        <w:t xml:space="preserve">anques et </w:t>
      </w:r>
      <w:r w:rsidRPr="00A1454F">
        <w:rPr>
          <w:rFonts w:eastAsia="Times New Roman" w:cs="Arial"/>
          <w:color w:val="1C1C1C"/>
          <w:szCs w:val="20"/>
          <w:lang w:eastAsia="fr-FR"/>
        </w:rPr>
        <w:t>é</w:t>
      </w:r>
      <w:r w:rsidR="00731F99" w:rsidRPr="00A1454F">
        <w:rPr>
          <w:rFonts w:eastAsia="Times New Roman" w:cs="Arial"/>
          <w:color w:val="1C1C1C"/>
          <w:szCs w:val="20"/>
          <w:lang w:eastAsia="fr-FR"/>
        </w:rPr>
        <w:t xml:space="preserve">tablissements </w:t>
      </w:r>
      <w:r w:rsidRPr="00A1454F">
        <w:rPr>
          <w:rFonts w:eastAsia="Times New Roman" w:cs="Arial"/>
          <w:color w:val="1C1C1C"/>
          <w:szCs w:val="20"/>
          <w:lang w:eastAsia="fr-FR"/>
        </w:rPr>
        <w:t>f</w:t>
      </w:r>
      <w:r w:rsidR="00731F99" w:rsidRPr="00A1454F">
        <w:rPr>
          <w:rFonts w:eastAsia="Times New Roman" w:cs="Arial"/>
          <w:color w:val="1C1C1C"/>
          <w:szCs w:val="20"/>
          <w:lang w:eastAsia="fr-FR"/>
        </w:rPr>
        <w:t xml:space="preserve">inanciers de Côte d’Ivoire (APBEF-CI) et Vice-Président du Patronat ivoirien, </w:t>
      </w:r>
      <w:r w:rsidRPr="00A1454F">
        <w:rPr>
          <w:rFonts w:eastAsia="Times New Roman" w:cs="Arial"/>
          <w:color w:val="1C1C1C"/>
          <w:szCs w:val="20"/>
          <w:lang w:eastAsia="fr-FR"/>
        </w:rPr>
        <w:t>M.</w:t>
      </w:r>
      <w:r w:rsidR="00090A42" w:rsidRPr="00A1454F">
        <w:rPr>
          <w:rFonts w:eastAsia="Times New Roman" w:cs="Arial"/>
          <w:color w:val="1C1C1C"/>
          <w:szCs w:val="20"/>
          <w:lang w:eastAsia="fr-FR"/>
        </w:rPr>
        <w:t> </w:t>
      </w:r>
      <w:r w:rsidRPr="00A1454F">
        <w:rPr>
          <w:rFonts w:eastAsia="Times New Roman" w:cs="Arial"/>
          <w:color w:val="1C1C1C"/>
          <w:szCs w:val="20"/>
          <w:lang w:eastAsia="fr-FR"/>
        </w:rPr>
        <w:t xml:space="preserve">Jérôme Kouassi Ehui est reconnu pour son expertise dans la finance, la gouvernance et le développement économique. Il </w:t>
      </w:r>
      <w:r w:rsidR="00731F99" w:rsidRPr="00A1454F">
        <w:rPr>
          <w:rFonts w:eastAsia="Times New Roman" w:cs="Arial"/>
          <w:color w:val="1C1C1C"/>
          <w:szCs w:val="20"/>
          <w:lang w:eastAsia="fr-FR"/>
        </w:rPr>
        <w:t>entend renforcer la gouvernance du Conseil Coton Anacarde Karité, soutenir ces filières pour un mieux-être des acteurs de la chaîne de valeur</w:t>
      </w:r>
      <w:r w:rsidRPr="00A1454F">
        <w:t xml:space="preserve"> et </w:t>
      </w:r>
      <w:r w:rsidRPr="00A1454F">
        <w:rPr>
          <w:rFonts w:eastAsia="Times New Roman" w:cs="Arial"/>
          <w:color w:val="1C1C1C"/>
          <w:szCs w:val="20"/>
          <w:lang w:eastAsia="fr-FR"/>
        </w:rPr>
        <w:t xml:space="preserve">poursuivre </w:t>
      </w:r>
      <w:r w:rsidRPr="00A1454F">
        <w:rPr>
          <w:rFonts w:eastAsia="Times New Roman" w:cs="Arial"/>
          <w:color w:val="1C1C1C"/>
          <w:szCs w:val="20"/>
          <w:lang w:eastAsia="fr-FR"/>
        </w:rPr>
        <w:lastRenderedPageBreak/>
        <w:t>la dynamique de performance et d’innovation</w:t>
      </w:r>
      <w:r w:rsidR="00731F99" w:rsidRPr="00A1454F">
        <w:rPr>
          <w:rFonts w:eastAsia="Times New Roman" w:cs="Arial"/>
          <w:color w:val="1C1C1C"/>
          <w:szCs w:val="20"/>
          <w:lang w:eastAsia="fr-FR"/>
        </w:rPr>
        <w:t>.</w:t>
      </w:r>
      <w:r w:rsidRPr="00A1454F">
        <w:t xml:space="preserve"> M. Jérôme Kouassi Ehui remplace </w:t>
      </w:r>
      <w:r w:rsidRPr="00A1454F">
        <w:rPr>
          <w:rFonts w:eastAsia="Times New Roman" w:cs="Arial"/>
          <w:color w:val="1C1C1C"/>
          <w:szCs w:val="20"/>
          <w:lang w:eastAsia="fr-FR"/>
        </w:rPr>
        <w:t>M.</w:t>
      </w:r>
      <w:r w:rsidR="00090A42" w:rsidRPr="00A1454F">
        <w:rPr>
          <w:rFonts w:eastAsia="Times New Roman" w:cs="Arial"/>
          <w:color w:val="1C1C1C"/>
          <w:szCs w:val="20"/>
          <w:lang w:eastAsia="fr-FR"/>
        </w:rPr>
        <w:t> </w:t>
      </w:r>
      <w:r w:rsidRPr="00A1454F">
        <w:rPr>
          <w:rFonts w:eastAsia="Times New Roman" w:cs="Arial"/>
          <w:color w:val="1C1C1C"/>
          <w:szCs w:val="20"/>
          <w:lang w:eastAsia="fr-FR"/>
        </w:rPr>
        <w:t>Alain</w:t>
      </w:r>
      <w:r w:rsidR="00090A42" w:rsidRPr="00A1454F">
        <w:rPr>
          <w:rFonts w:eastAsia="Times New Roman" w:cs="Arial"/>
          <w:color w:val="1C1C1C"/>
          <w:szCs w:val="20"/>
          <w:lang w:eastAsia="fr-FR"/>
        </w:rPr>
        <w:t> </w:t>
      </w:r>
      <w:r w:rsidRPr="00A1454F">
        <w:rPr>
          <w:rFonts w:eastAsia="Times New Roman" w:cs="Arial"/>
          <w:color w:val="1C1C1C"/>
          <w:szCs w:val="20"/>
          <w:lang w:eastAsia="fr-FR"/>
        </w:rPr>
        <w:t>Hyacinthe</w:t>
      </w:r>
      <w:r w:rsidRPr="00A1454F">
        <w:t xml:space="preserve"> </w:t>
      </w:r>
      <w:proofErr w:type="spellStart"/>
      <w:r w:rsidRPr="00A1454F">
        <w:rPr>
          <w:rFonts w:eastAsia="Times New Roman" w:cs="Arial"/>
          <w:color w:val="1C1C1C"/>
          <w:szCs w:val="20"/>
          <w:lang w:eastAsia="fr-FR"/>
        </w:rPr>
        <w:t>Blidia</w:t>
      </w:r>
      <w:proofErr w:type="spellEnd"/>
      <w:r w:rsidRPr="00A1454F">
        <w:rPr>
          <w:rFonts w:eastAsia="Times New Roman" w:cs="Arial"/>
          <w:color w:val="1C1C1C"/>
          <w:szCs w:val="20"/>
          <w:lang w:eastAsia="fr-FR"/>
        </w:rPr>
        <w:t xml:space="preserve"> Ouattara.</w:t>
      </w:r>
    </w:p>
    <w:p w14:paraId="5663C4B0" w14:textId="77777777" w:rsidR="001E42F4" w:rsidRPr="00A1454F" w:rsidRDefault="001E42F4" w:rsidP="00731F99">
      <w:pPr>
        <w:shd w:val="clear" w:color="auto" w:fill="FFFFFF"/>
        <w:spacing w:after="0" w:line="240" w:lineRule="auto"/>
        <w:textAlignment w:val="baseline"/>
        <w:rPr>
          <w:rFonts w:eastAsia="Times New Roman" w:cs="Arial"/>
          <w:color w:val="1C1C1C"/>
          <w:szCs w:val="20"/>
          <w:lang w:eastAsia="fr-FR"/>
        </w:rPr>
      </w:pPr>
    </w:p>
    <w:p w14:paraId="1646524A" w14:textId="0FFA04EB" w:rsidR="005D74DF" w:rsidRPr="00A1454F" w:rsidRDefault="005D74DF" w:rsidP="005D74DF">
      <w:pPr>
        <w:spacing w:after="0" w:line="240" w:lineRule="auto"/>
        <w:outlineLvl w:val="1"/>
        <w:rPr>
          <w:rFonts w:eastAsia="Times New Roman" w:cs="Times New Roman"/>
          <w:b/>
          <w:bCs/>
          <w:color w:val="000000" w:themeColor="text1"/>
          <w:szCs w:val="20"/>
          <w:lang w:eastAsia="fr-FR"/>
        </w:rPr>
      </w:pPr>
      <w:bookmarkStart w:id="80" w:name="_Toc228901830"/>
      <w:r w:rsidRPr="00A1454F">
        <w:rPr>
          <w:rFonts w:eastAsia="Times New Roman" w:cs="Arial"/>
          <w:b/>
          <w:bCs/>
          <w:color w:val="1C1C1C"/>
          <w:szCs w:val="20"/>
          <w:lang w:eastAsia="fr-FR"/>
        </w:rPr>
        <w:t>Noix de Coco – Appel à préserver les plantations pour approvisionner la futur usine d’Alépé.</w:t>
      </w:r>
      <w:bookmarkEnd w:id="80"/>
    </w:p>
    <w:p w14:paraId="22CF90FD" w14:textId="77777777" w:rsidR="005D74DF" w:rsidRPr="00A1454F" w:rsidRDefault="005D74DF" w:rsidP="005D74DF">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L’entreprise Plantations Modernes de Côte d'Ivoire (PMCI) en partenariat avec la coopérative Scoops Coco Bio a initié le 13 avril une formation de deux jours à destination des planteurs de noix de coco visant à améliorer leur production afin d’assurer l’approvisionnement de la future usine de transformation de la PMCI à Alépé,</w:t>
      </w:r>
      <w:r w:rsidRPr="00A1454F">
        <w:t xml:space="preserve"> </w:t>
      </w:r>
      <w:r w:rsidRPr="00A1454F">
        <w:rPr>
          <w:rFonts w:eastAsia="Times New Roman" w:cs="Arial"/>
          <w:color w:val="1C1C1C"/>
          <w:szCs w:val="20"/>
          <w:lang w:eastAsia="fr-FR"/>
        </w:rPr>
        <w:t xml:space="preserve">appelée à absorber leur production. Le responsable du projet agroforesterie de la PMCI, M. Stefan </w:t>
      </w:r>
      <w:proofErr w:type="spellStart"/>
      <w:r w:rsidRPr="00A1454F">
        <w:rPr>
          <w:rFonts w:eastAsia="Times New Roman" w:cs="Arial"/>
          <w:color w:val="1C1C1C"/>
          <w:szCs w:val="20"/>
          <w:lang w:eastAsia="fr-FR"/>
        </w:rPr>
        <w:t>Meisel</w:t>
      </w:r>
      <w:proofErr w:type="spellEnd"/>
      <w:r w:rsidRPr="00A1454F">
        <w:rPr>
          <w:rFonts w:eastAsia="Times New Roman" w:cs="Arial"/>
          <w:color w:val="1C1C1C"/>
          <w:szCs w:val="20"/>
          <w:lang w:eastAsia="fr-FR"/>
        </w:rPr>
        <w:t xml:space="preserve">, a indiqué que l’objectif est également de maintenir la valeur ajoutée en Côte d’Ivoire, tout en améliorant les rendements et les revenus des producteurs. A cette occasion, un appel a été lancé aux producteurs à ne pas détruire leurs plantations au profit de lotissements et à procéder au renouvellement des vergers. L’arrimage de la filière noix de coco, au Conseil hévéa-palmier à huile devrait améliorer l’organisation et la performance de la filière. La PMCI et son partenaire Scoops Coco Bio bénéficient du soutien de l’Institut de recherche de l’agriculture biologique suisse et de l’organisation </w:t>
      </w:r>
      <w:proofErr w:type="spellStart"/>
      <w:r w:rsidRPr="00A1454F">
        <w:rPr>
          <w:rFonts w:eastAsia="Times New Roman" w:cs="Arial"/>
          <w:color w:val="1C1C1C"/>
          <w:szCs w:val="20"/>
          <w:lang w:eastAsia="fr-FR"/>
        </w:rPr>
        <w:t>Earthworm</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Foundation</w:t>
      </w:r>
      <w:proofErr w:type="spellEnd"/>
      <w:r w:rsidRPr="00A1454F">
        <w:rPr>
          <w:rFonts w:eastAsia="Times New Roman" w:cs="Arial"/>
          <w:color w:val="1C1C1C"/>
          <w:szCs w:val="20"/>
          <w:lang w:eastAsia="fr-FR"/>
        </w:rPr>
        <w:t xml:space="preserve">. Ces initiatives visent à redynamiser un secteur en difficulté depuis la privatisation de </w:t>
      </w:r>
      <w:proofErr w:type="spellStart"/>
      <w:r w:rsidRPr="00A1454F">
        <w:rPr>
          <w:rFonts w:eastAsia="Times New Roman" w:cs="Arial"/>
          <w:color w:val="1C1C1C"/>
          <w:szCs w:val="20"/>
          <w:lang w:eastAsia="fr-FR"/>
        </w:rPr>
        <w:t>Palmindustrie</w:t>
      </w:r>
      <w:proofErr w:type="spellEnd"/>
      <w:r w:rsidRPr="00A1454F">
        <w:rPr>
          <w:rFonts w:eastAsia="Times New Roman" w:cs="Arial"/>
          <w:color w:val="1C1C1C"/>
          <w:szCs w:val="20"/>
          <w:lang w:eastAsia="fr-FR"/>
        </w:rPr>
        <w:t xml:space="preserve"> en 1996. Lors de cette session, un engrais biologique destiné aux producteurs a été présenté, en mettant en avant ses avantages à travers un champ école. </w:t>
      </w:r>
    </w:p>
    <w:p w14:paraId="7526B864" w14:textId="77777777" w:rsidR="00024918" w:rsidRPr="00A1454F" w:rsidRDefault="00024918" w:rsidP="00024918">
      <w:pPr>
        <w:spacing w:after="0" w:line="240" w:lineRule="auto"/>
        <w:outlineLvl w:val="1"/>
        <w:rPr>
          <w:rFonts w:eastAsia="Times New Roman" w:cs="Arial"/>
          <w:b/>
          <w:bCs/>
          <w:color w:val="1C1C1C"/>
          <w:szCs w:val="20"/>
          <w:lang w:eastAsia="fr-FR"/>
        </w:rPr>
      </w:pPr>
    </w:p>
    <w:p w14:paraId="1457F7C8" w14:textId="5FE6EC06" w:rsidR="00024918" w:rsidRPr="00A1454F" w:rsidRDefault="00024918" w:rsidP="00024918">
      <w:pPr>
        <w:spacing w:after="0" w:line="240" w:lineRule="auto"/>
        <w:outlineLvl w:val="1"/>
        <w:rPr>
          <w:rFonts w:eastAsia="Times New Roman" w:cs="Times New Roman"/>
          <w:b/>
          <w:bCs/>
          <w:color w:val="000000" w:themeColor="text1"/>
          <w:szCs w:val="20"/>
          <w:lang w:eastAsia="fr-FR"/>
        </w:rPr>
      </w:pPr>
      <w:bookmarkStart w:id="81" w:name="_Toc228901831"/>
      <w:r w:rsidRPr="00A1454F">
        <w:rPr>
          <w:rFonts w:eastAsia="Times New Roman" w:cs="Arial"/>
          <w:b/>
          <w:bCs/>
          <w:color w:val="1C1C1C"/>
          <w:szCs w:val="20"/>
          <w:lang w:eastAsia="fr-FR"/>
        </w:rPr>
        <w:t xml:space="preserve">Mangue - Forte demande </w:t>
      </w:r>
      <w:r w:rsidR="00F51C8F" w:rsidRPr="00A1454F">
        <w:rPr>
          <w:rFonts w:eastAsia="Times New Roman" w:cs="Arial"/>
          <w:b/>
          <w:bCs/>
          <w:color w:val="1C1C1C"/>
          <w:szCs w:val="20"/>
          <w:lang w:eastAsia="fr-FR"/>
        </w:rPr>
        <w:t>dans un contexte international défavorable</w:t>
      </w:r>
      <w:r w:rsidRPr="00A1454F">
        <w:rPr>
          <w:rFonts w:eastAsia="Times New Roman" w:cs="Arial"/>
          <w:b/>
          <w:bCs/>
          <w:color w:val="1C1C1C"/>
          <w:szCs w:val="20"/>
          <w:lang w:eastAsia="fr-FR"/>
        </w:rPr>
        <w:t>.</w:t>
      </w:r>
      <w:bookmarkEnd w:id="81"/>
    </w:p>
    <w:p w14:paraId="2D84B8A1" w14:textId="67C2B6FD" w:rsidR="00024918" w:rsidRPr="00A1454F" w:rsidRDefault="00024918" w:rsidP="00024918">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Premier exportateur ouest-africain de mangues vers l'Europe,</w:t>
      </w:r>
      <w:r w:rsidR="00D32B52" w:rsidRPr="00A1454F">
        <w:t xml:space="preserve"> </w:t>
      </w:r>
      <w:r w:rsidR="00D32B52" w:rsidRPr="00A1454F">
        <w:rPr>
          <w:rFonts w:eastAsia="Times New Roman" w:cs="Arial"/>
          <w:color w:val="1C1C1C"/>
          <w:szCs w:val="20"/>
          <w:lang w:eastAsia="fr-FR"/>
        </w:rPr>
        <w:t>principalement vers la France, la Belgique et les Pays-Bas,</w:t>
      </w:r>
      <w:r w:rsidRPr="00A1454F">
        <w:rPr>
          <w:rFonts w:eastAsia="Times New Roman" w:cs="Arial"/>
          <w:color w:val="1C1C1C"/>
          <w:szCs w:val="20"/>
          <w:lang w:eastAsia="fr-FR"/>
        </w:rPr>
        <w:t xml:space="preserve"> la Cote d’ivoire a entamé, le 28 mars, une campagne de commercialisation timide. Si la demande européenne est en hausse de 20 à 30% en raison de l'interdiction pour le Mali d'exporter ses mangues, l’offre ivoirienne reste limitée par les pluies précoces de décembre 2025 qui ont retardé la floraison. Le prix bord champ de la mangue fixé à 2 450 FCFA</w:t>
      </w:r>
      <w:r w:rsidR="00F51C8F" w:rsidRPr="00A1454F">
        <w:rPr>
          <w:rFonts w:eastAsia="Times New Roman" w:cs="Arial"/>
          <w:color w:val="1C1C1C"/>
          <w:szCs w:val="20"/>
          <w:lang w:eastAsia="fr-FR"/>
        </w:rPr>
        <w:t>/kg</w:t>
      </w:r>
      <w:r w:rsidRPr="00A1454F">
        <w:rPr>
          <w:rFonts w:eastAsia="Times New Roman" w:cs="Arial"/>
          <w:color w:val="1C1C1C"/>
          <w:szCs w:val="20"/>
          <w:lang w:eastAsia="fr-FR"/>
        </w:rPr>
        <w:t xml:space="preserve"> (3,73</w:t>
      </w:r>
      <w:r w:rsidR="00F51C8F" w:rsidRPr="00A1454F">
        <w:rPr>
          <w:rFonts w:eastAsia="Times New Roman" w:cs="Arial"/>
          <w:color w:val="1C1C1C"/>
          <w:szCs w:val="20"/>
          <w:lang w:eastAsia="fr-FR"/>
        </w:rPr>
        <w:t xml:space="preserve"> EUR</w:t>
      </w:r>
      <w:r w:rsidRPr="00A1454F">
        <w:rPr>
          <w:rFonts w:eastAsia="Times New Roman" w:cs="Arial"/>
          <w:color w:val="1C1C1C"/>
          <w:szCs w:val="20"/>
          <w:lang w:eastAsia="fr-FR"/>
        </w:rPr>
        <w:t xml:space="preserve"> environ)</w:t>
      </w:r>
      <w:r w:rsidRPr="00A1454F">
        <w:t xml:space="preserve"> </w:t>
      </w:r>
      <w:r w:rsidRPr="00A1454F">
        <w:rPr>
          <w:rFonts w:eastAsia="Times New Roman" w:cs="Arial"/>
          <w:color w:val="1C1C1C"/>
          <w:szCs w:val="20"/>
          <w:lang w:eastAsia="fr-FR"/>
        </w:rPr>
        <w:t xml:space="preserve">reste </w:t>
      </w:r>
      <w:r w:rsidR="00D32B52" w:rsidRPr="00A1454F">
        <w:rPr>
          <w:rFonts w:eastAsia="Times New Roman" w:cs="Arial"/>
          <w:color w:val="1C1C1C"/>
          <w:szCs w:val="20"/>
          <w:lang w:eastAsia="fr-FR"/>
        </w:rPr>
        <w:t xml:space="preserve">cependant </w:t>
      </w:r>
      <w:r w:rsidRPr="00A1454F">
        <w:rPr>
          <w:rFonts w:eastAsia="Times New Roman" w:cs="Arial"/>
          <w:color w:val="1C1C1C"/>
          <w:szCs w:val="20"/>
          <w:lang w:eastAsia="fr-FR"/>
        </w:rPr>
        <w:t>modéré par la crise dans le Golfe qui engendrent un surcoût de 1</w:t>
      </w:r>
      <w:r w:rsidR="00F51C8F" w:rsidRPr="00A1454F">
        <w:rPr>
          <w:rFonts w:eastAsia="Times New Roman" w:cs="Arial"/>
          <w:color w:val="1C1C1C"/>
          <w:szCs w:val="20"/>
          <w:lang w:eastAsia="fr-FR"/>
        </w:rPr>
        <w:t> </w:t>
      </w:r>
      <w:r w:rsidRPr="00A1454F">
        <w:rPr>
          <w:rFonts w:eastAsia="Times New Roman" w:cs="Arial"/>
          <w:color w:val="1C1C1C"/>
          <w:szCs w:val="20"/>
          <w:lang w:eastAsia="fr-FR"/>
        </w:rPr>
        <w:t>000</w:t>
      </w:r>
      <w:r w:rsidR="00F51C8F" w:rsidRPr="00A1454F">
        <w:rPr>
          <w:rFonts w:eastAsia="Times New Roman" w:cs="Arial"/>
          <w:color w:val="1C1C1C"/>
          <w:szCs w:val="20"/>
          <w:lang w:eastAsia="fr-FR"/>
        </w:rPr>
        <w:t xml:space="preserve"> EUR</w:t>
      </w:r>
      <w:r w:rsidRPr="00A1454F">
        <w:rPr>
          <w:rFonts w:eastAsia="Times New Roman" w:cs="Arial"/>
          <w:color w:val="1C1C1C"/>
          <w:szCs w:val="20"/>
          <w:lang w:eastAsia="fr-FR"/>
        </w:rPr>
        <w:t xml:space="preserve"> par conteneur.</w:t>
      </w:r>
      <w:r w:rsidR="00D32B52" w:rsidRPr="00A1454F">
        <w:rPr>
          <w:rFonts w:eastAsia="Times New Roman" w:cs="Arial"/>
          <w:color w:val="1C1C1C"/>
          <w:szCs w:val="20"/>
          <w:lang w:eastAsia="fr-FR"/>
        </w:rPr>
        <w:t xml:space="preserve"> </w:t>
      </w:r>
      <w:r w:rsidRPr="00A1454F">
        <w:rPr>
          <w:rFonts w:eastAsia="Times New Roman" w:cs="Arial"/>
          <w:color w:val="1C1C1C"/>
          <w:szCs w:val="20"/>
          <w:lang w:eastAsia="fr-FR"/>
        </w:rPr>
        <w:t>Les acteurs de la filière misent désormais sur la seconde récolte pour atteindre les volumes d’exportations de l’année précédente (40</w:t>
      </w:r>
      <w:r w:rsidR="00D32B52" w:rsidRPr="00A1454F">
        <w:rPr>
          <w:rFonts w:eastAsia="Times New Roman" w:cs="Arial"/>
          <w:color w:val="1C1C1C"/>
          <w:szCs w:val="20"/>
          <w:lang w:eastAsia="fr-FR"/>
        </w:rPr>
        <w:t> </w:t>
      </w:r>
      <w:r w:rsidRPr="00A1454F">
        <w:rPr>
          <w:rFonts w:eastAsia="Times New Roman" w:cs="Arial"/>
          <w:color w:val="1C1C1C"/>
          <w:szCs w:val="20"/>
          <w:lang w:eastAsia="fr-FR"/>
        </w:rPr>
        <w:t>000</w:t>
      </w:r>
      <w:r w:rsidR="00D32B52" w:rsidRPr="00A1454F">
        <w:rPr>
          <w:rFonts w:eastAsia="Times New Roman" w:cs="Arial"/>
          <w:color w:val="1C1C1C"/>
          <w:szCs w:val="20"/>
          <w:lang w:eastAsia="fr-FR"/>
        </w:rPr>
        <w:t xml:space="preserve"> </w:t>
      </w:r>
      <w:r w:rsidRPr="00A1454F">
        <w:rPr>
          <w:rFonts w:eastAsia="Times New Roman" w:cs="Arial"/>
          <w:color w:val="1C1C1C"/>
          <w:szCs w:val="20"/>
          <w:lang w:eastAsia="fr-FR"/>
        </w:rPr>
        <w:t>t</w:t>
      </w:r>
      <w:r w:rsidR="00D32B52" w:rsidRPr="00A1454F">
        <w:rPr>
          <w:rFonts w:eastAsia="Times New Roman" w:cs="Arial"/>
          <w:color w:val="1C1C1C"/>
          <w:szCs w:val="20"/>
          <w:lang w:eastAsia="fr-FR"/>
        </w:rPr>
        <w:t>onnes</w:t>
      </w:r>
      <w:r w:rsidRPr="00A1454F">
        <w:rPr>
          <w:rFonts w:eastAsia="Times New Roman" w:cs="Arial"/>
          <w:color w:val="1C1C1C"/>
          <w:szCs w:val="20"/>
          <w:lang w:eastAsia="fr-FR"/>
        </w:rPr>
        <w:t>)</w:t>
      </w:r>
      <w:r w:rsidR="00D32B52"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Sur la mangue conventionnelle, </w:t>
      </w:r>
      <w:r w:rsidR="00D32B52" w:rsidRPr="00A1454F">
        <w:rPr>
          <w:rFonts w:eastAsia="Times New Roman" w:cs="Arial"/>
          <w:color w:val="1C1C1C"/>
          <w:szCs w:val="20"/>
          <w:lang w:eastAsia="fr-FR"/>
        </w:rPr>
        <w:t xml:space="preserve">la Côte d’Ivoire n’est pas compétitive par rapport aux </w:t>
      </w:r>
      <w:r w:rsidRPr="00A1454F">
        <w:rPr>
          <w:rFonts w:eastAsia="Times New Roman" w:cs="Arial"/>
          <w:color w:val="1C1C1C"/>
          <w:szCs w:val="20"/>
          <w:lang w:eastAsia="fr-FR"/>
        </w:rPr>
        <w:t xml:space="preserve">mangues </w:t>
      </w:r>
      <w:r w:rsidR="00D32B52" w:rsidRPr="00A1454F">
        <w:rPr>
          <w:rFonts w:eastAsia="Times New Roman" w:cs="Arial"/>
          <w:color w:val="1C1C1C"/>
          <w:szCs w:val="20"/>
          <w:lang w:eastAsia="fr-FR"/>
        </w:rPr>
        <w:t xml:space="preserve">en provenance </w:t>
      </w:r>
      <w:r w:rsidRPr="00A1454F">
        <w:rPr>
          <w:rFonts w:eastAsia="Times New Roman" w:cs="Arial"/>
          <w:color w:val="1C1C1C"/>
          <w:szCs w:val="20"/>
          <w:lang w:eastAsia="fr-FR"/>
        </w:rPr>
        <w:t xml:space="preserve">du Brésil et du Pérou. Les exportateurs ont du mal à avoir des fruits qui ont une maturité optimale à l'arrivée. </w:t>
      </w:r>
      <w:r w:rsidR="00D32B52" w:rsidRPr="00A1454F">
        <w:rPr>
          <w:rFonts w:eastAsia="Times New Roman" w:cs="Arial"/>
          <w:color w:val="1C1C1C"/>
          <w:szCs w:val="20"/>
          <w:lang w:eastAsia="fr-FR"/>
        </w:rPr>
        <w:t>Le respect des règles sanitaires reste également un des principaux challenges, les mouches des fruits étant toujours présentes</w:t>
      </w:r>
      <w:r w:rsidR="00A65DCF" w:rsidRPr="00A1454F">
        <w:rPr>
          <w:rFonts w:eastAsia="Times New Roman" w:cs="Arial"/>
          <w:color w:val="1C1C1C"/>
          <w:szCs w:val="20"/>
          <w:lang w:eastAsia="fr-FR"/>
        </w:rPr>
        <w:t xml:space="preserve"> et u</w:t>
      </w:r>
      <w:r w:rsidR="00D32B52" w:rsidRPr="00A1454F">
        <w:rPr>
          <w:rFonts w:eastAsia="Times New Roman" w:cs="Arial"/>
          <w:color w:val="1C1C1C"/>
          <w:szCs w:val="20"/>
          <w:lang w:eastAsia="fr-FR"/>
        </w:rPr>
        <w:t xml:space="preserve">ne partie seulement des vergers a été traitée. Une proportion indéterminée de la production semble donc potentiellement exposée. </w:t>
      </w:r>
      <w:r w:rsidR="00A65DCF" w:rsidRPr="00A1454F">
        <w:rPr>
          <w:rFonts w:eastAsia="Times New Roman" w:cs="Arial"/>
          <w:color w:val="1C1C1C"/>
          <w:szCs w:val="20"/>
          <w:lang w:eastAsia="fr-FR"/>
        </w:rPr>
        <w:t>L</w:t>
      </w:r>
      <w:r w:rsidR="00D32B52" w:rsidRPr="00A1454F">
        <w:rPr>
          <w:rFonts w:eastAsia="Times New Roman" w:cs="Arial"/>
          <w:color w:val="1C1C1C"/>
          <w:szCs w:val="20"/>
          <w:lang w:eastAsia="fr-FR"/>
        </w:rPr>
        <w:t xml:space="preserve">es </w:t>
      </w:r>
      <w:r w:rsidR="00A65DCF" w:rsidRPr="00A1454F">
        <w:rPr>
          <w:rFonts w:eastAsia="Times New Roman" w:cs="Arial"/>
          <w:color w:val="1C1C1C"/>
          <w:szCs w:val="20"/>
          <w:lang w:eastAsia="fr-FR"/>
        </w:rPr>
        <w:t xml:space="preserve">unités de tri et de conditionnement </w:t>
      </w:r>
      <w:r w:rsidR="00D32B52" w:rsidRPr="00A1454F">
        <w:rPr>
          <w:rFonts w:eastAsia="Times New Roman" w:cs="Arial"/>
          <w:color w:val="1C1C1C"/>
          <w:szCs w:val="20"/>
          <w:lang w:eastAsia="fr-FR"/>
        </w:rPr>
        <w:t xml:space="preserve">disent appliquer les protocoles sanitaires et refoulent les </w:t>
      </w:r>
      <w:r w:rsidR="00A65DCF" w:rsidRPr="00A1454F">
        <w:rPr>
          <w:rFonts w:eastAsia="Times New Roman" w:cs="Arial"/>
          <w:color w:val="1C1C1C"/>
          <w:szCs w:val="20"/>
          <w:lang w:eastAsia="fr-FR"/>
        </w:rPr>
        <w:t xml:space="preserve">fruits </w:t>
      </w:r>
      <w:r w:rsidR="00D32B52" w:rsidRPr="00A1454F">
        <w:rPr>
          <w:rFonts w:eastAsia="Times New Roman" w:cs="Arial"/>
          <w:color w:val="1C1C1C"/>
          <w:szCs w:val="20"/>
          <w:lang w:eastAsia="fr-FR"/>
        </w:rPr>
        <w:t>piqués.</w:t>
      </w:r>
    </w:p>
    <w:p w14:paraId="0D9A6FD1" w14:textId="52015476" w:rsidR="00B0524E" w:rsidRPr="00A1454F" w:rsidRDefault="00B0524E" w:rsidP="00731F99">
      <w:pPr>
        <w:shd w:val="clear" w:color="auto" w:fill="FFFFFF"/>
        <w:spacing w:after="0" w:line="240" w:lineRule="auto"/>
        <w:textAlignment w:val="baseline"/>
        <w:rPr>
          <w:rFonts w:eastAsia="Times New Roman" w:cs="Arial"/>
          <w:color w:val="1C1C1C"/>
          <w:szCs w:val="20"/>
          <w:lang w:eastAsia="fr-FR"/>
        </w:rPr>
      </w:pPr>
    </w:p>
    <w:p w14:paraId="03D0802C" w14:textId="70371B81" w:rsidR="00E114E7" w:rsidRPr="00A1454F" w:rsidRDefault="00426A3D" w:rsidP="00233E1B">
      <w:pPr>
        <w:spacing w:after="0" w:line="240" w:lineRule="auto"/>
        <w:outlineLvl w:val="1"/>
        <w:rPr>
          <w:rFonts w:eastAsia="Times New Roman" w:cs="Times New Roman"/>
          <w:b/>
          <w:bCs/>
          <w:color w:val="000000" w:themeColor="text1"/>
          <w:szCs w:val="20"/>
          <w:lang w:eastAsia="fr-FR"/>
        </w:rPr>
      </w:pPr>
      <w:bookmarkStart w:id="82" w:name="_Hlk227259502"/>
      <w:bookmarkStart w:id="83" w:name="_Toc228901832"/>
      <w:r w:rsidRPr="00A1454F">
        <w:rPr>
          <w:rFonts w:eastAsia="Times New Roman" w:cs="Arial"/>
          <w:b/>
          <w:bCs/>
          <w:color w:val="1C1C1C"/>
          <w:szCs w:val="20"/>
          <w:lang w:eastAsia="fr-FR"/>
        </w:rPr>
        <w:t xml:space="preserve">Riz - </w:t>
      </w:r>
      <w:r w:rsidR="00A96BEA" w:rsidRPr="00A1454F">
        <w:rPr>
          <w:rFonts w:eastAsia="Times New Roman" w:cs="Arial"/>
          <w:b/>
          <w:bCs/>
          <w:color w:val="1C1C1C"/>
          <w:szCs w:val="20"/>
          <w:lang w:eastAsia="fr-FR"/>
        </w:rPr>
        <w:t>D</w:t>
      </w:r>
      <w:r w:rsidRPr="00A1454F">
        <w:rPr>
          <w:rFonts w:eastAsia="Times New Roman" w:cs="Arial"/>
          <w:b/>
          <w:bCs/>
          <w:color w:val="1C1C1C"/>
          <w:szCs w:val="20"/>
          <w:lang w:eastAsia="fr-FR"/>
        </w:rPr>
        <w:t xml:space="preserve">épendance aux importations estimées à </w:t>
      </w:r>
      <w:r w:rsidR="00A469EF" w:rsidRPr="00A1454F">
        <w:rPr>
          <w:rFonts w:eastAsia="Times New Roman" w:cs="Arial"/>
          <w:b/>
          <w:bCs/>
          <w:color w:val="1C1C1C"/>
          <w:szCs w:val="20"/>
          <w:lang w:eastAsia="fr-FR"/>
        </w:rPr>
        <w:t>plus de 600</w:t>
      </w:r>
      <w:r w:rsidR="004F14D5">
        <w:rPr>
          <w:rFonts w:eastAsia="Times New Roman" w:cs="Arial"/>
          <w:b/>
          <w:bCs/>
          <w:color w:val="1C1C1C"/>
          <w:szCs w:val="20"/>
          <w:lang w:eastAsia="fr-FR"/>
        </w:rPr>
        <w:t> </w:t>
      </w:r>
      <w:r w:rsidR="00A469EF" w:rsidRPr="00A1454F">
        <w:rPr>
          <w:rFonts w:eastAsia="Times New Roman" w:cs="Arial"/>
          <w:b/>
          <w:bCs/>
          <w:color w:val="1C1C1C"/>
          <w:szCs w:val="20"/>
          <w:lang w:eastAsia="fr-FR"/>
        </w:rPr>
        <w:t>Md</w:t>
      </w:r>
      <w:r w:rsidR="004F14D5">
        <w:rPr>
          <w:rFonts w:eastAsia="Times New Roman" w:cs="Arial"/>
          <w:b/>
          <w:bCs/>
          <w:color w:val="1C1C1C"/>
          <w:szCs w:val="20"/>
          <w:lang w:eastAsia="fr-FR"/>
        </w:rPr>
        <w:t> </w:t>
      </w:r>
      <w:r w:rsidR="00A469EF" w:rsidRPr="00A1454F">
        <w:rPr>
          <w:rFonts w:eastAsia="Times New Roman" w:cs="Arial"/>
          <w:b/>
          <w:bCs/>
          <w:color w:val="1C1C1C"/>
          <w:szCs w:val="20"/>
          <w:lang w:eastAsia="fr-FR"/>
        </w:rPr>
        <w:t xml:space="preserve">FCFA </w:t>
      </w:r>
      <w:r w:rsidRPr="00A1454F">
        <w:rPr>
          <w:rFonts w:eastAsia="Times New Roman" w:cs="Arial"/>
          <w:b/>
          <w:bCs/>
          <w:color w:val="1C1C1C"/>
          <w:szCs w:val="20"/>
          <w:lang w:eastAsia="fr-FR"/>
        </w:rPr>
        <w:t>par an.</w:t>
      </w:r>
      <w:bookmarkEnd w:id="83"/>
    </w:p>
    <w:p w14:paraId="3FB2E196" w14:textId="36D03AC6" w:rsidR="00F64698" w:rsidRPr="00A1454F" w:rsidRDefault="00F17BC8" w:rsidP="006D36C1">
      <w:pPr>
        <w:shd w:val="clear" w:color="auto" w:fill="FFFFFF"/>
        <w:spacing w:after="0" w:line="240" w:lineRule="auto"/>
        <w:textAlignment w:val="baseline"/>
        <w:rPr>
          <w:rFonts w:eastAsia="Times New Roman" w:cs="Arial"/>
          <w:color w:val="1C1C1C"/>
          <w:szCs w:val="20"/>
          <w:lang w:eastAsia="fr-FR"/>
        </w:rPr>
      </w:pPr>
      <w:bookmarkStart w:id="84" w:name="_Hlk227228951"/>
      <w:r w:rsidRPr="00A1454F">
        <w:rPr>
          <w:rFonts w:eastAsia="Times New Roman" w:cs="Arial"/>
          <w:color w:val="1C1C1C"/>
          <w:szCs w:val="20"/>
          <w:lang w:eastAsia="fr-FR"/>
        </w:rPr>
        <w:t>A</w:t>
      </w:r>
      <w:r w:rsidR="00426A3D" w:rsidRPr="00A1454F">
        <w:rPr>
          <w:rFonts w:eastAsia="Times New Roman" w:cs="Arial"/>
          <w:color w:val="1C1C1C"/>
          <w:szCs w:val="20"/>
          <w:lang w:eastAsia="fr-FR"/>
        </w:rPr>
        <w:t xml:space="preserve"> l’occasion de la 8</w:t>
      </w:r>
      <w:r w:rsidRPr="00A1454F">
        <w:rPr>
          <w:rFonts w:eastAsia="Times New Roman" w:cs="Arial"/>
          <w:color w:val="1C1C1C"/>
          <w:szCs w:val="20"/>
          <w:vertAlign w:val="superscript"/>
          <w:lang w:eastAsia="fr-FR"/>
        </w:rPr>
        <w:t>ème</w:t>
      </w:r>
      <w:r w:rsidR="00426A3D" w:rsidRPr="00A1454F">
        <w:rPr>
          <w:rFonts w:eastAsia="Times New Roman" w:cs="Arial"/>
          <w:color w:val="1C1C1C"/>
          <w:szCs w:val="20"/>
          <w:lang w:eastAsia="fr-FR"/>
        </w:rPr>
        <w:t xml:space="preserve"> Conférence annuelle du </w:t>
      </w:r>
      <w:r w:rsidRPr="00A1454F">
        <w:rPr>
          <w:rFonts w:eastAsia="Times New Roman" w:cs="Arial"/>
          <w:color w:val="1C1C1C"/>
          <w:szCs w:val="20"/>
          <w:lang w:eastAsia="fr-FR"/>
        </w:rPr>
        <w:t>r</w:t>
      </w:r>
      <w:r w:rsidR="00426A3D" w:rsidRPr="00A1454F">
        <w:rPr>
          <w:rFonts w:eastAsia="Times New Roman" w:cs="Arial"/>
          <w:color w:val="1C1C1C"/>
          <w:szCs w:val="20"/>
          <w:lang w:eastAsia="fr-FR"/>
        </w:rPr>
        <w:t>éseau international des agences de promotion des investissements (RIAFPI), le ministre ivoirien de l’</w:t>
      </w:r>
      <w:r w:rsidRPr="00A1454F">
        <w:rPr>
          <w:rFonts w:eastAsia="Times New Roman" w:cs="Arial"/>
          <w:color w:val="1C1C1C"/>
          <w:szCs w:val="20"/>
          <w:lang w:eastAsia="fr-FR"/>
        </w:rPr>
        <w:t>a</w:t>
      </w:r>
      <w:r w:rsidR="00426A3D" w:rsidRPr="00A1454F">
        <w:rPr>
          <w:rFonts w:eastAsia="Times New Roman" w:cs="Arial"/>
          <w:color w:val="1C1C1C"/>
          <w:szCs w:val="20"/>
          <w:lang w:eastAsia="fr-FR"/>
        </w:rPr>
        <w:t xml:space="preserve">griculture, du développement rural et des productions vivrières, </w:t>
      </w:r>
      <w:r w:rsidRPr="00A1454F">
        <w:rPr>
          <w:rFonts w:eastAsia="Times New Roman" w:cs="Arial"/>
          <w:color w:val="1C1C1C"/>
          <w:szCs w:val="20"/>
          <w:lang w:eastAsia="fr-FR"/>
        </w:rPr>
        <w:t xml:space="preserve">M. </w:t>
      </w:r>
      <w:r w:rsidR="00426A3D" w:rsidRPr="00A1454F">
        <w:rPr>
          <w:rFonts w:eastAsia="Times New Roman" w:cs="Arial"/>
          <w:color w:val="1C1C1C"/>
          <w:szCs w:val="20"/>
          <w:lang w:eastAsia="fr-FR"/>
        </w:rPr>
        <w:t xml:space="preserve">Bruno </w:t>
      </w:r>
      <w:r w:rsidR="00754D94" w:rsidRPr="00A1454F">
        <w:rPr>
          <w:rFonts w:eastAsia="Times New Roman" w:cs="Arial"/>
          <w:color w:val="1C1C1C"/>
          <w:szCs w:val="20"/>
          <w:lang w:eastAsia="fr-FR"/>
        </w:rPr>
        <w:t>Koné</w:t>
      </w:r>
      <w:r w:rsidR="00426A3D" w:rsidRPr="00A1454F">
        <w:rPr>
          <w:rFonts w:eastAsia="Times New Roman" w:cs="Arial"/>
          <w:color w:val="1C1C1C"/>
          <w:szCs w:val="20"/>
          <w:lang w:eastAsia="fr-FR"/>
        </w:rPr>
        <w:t xml:space="preserve">, </w:t>
      </w:r>
      <w:bookmarkEnd w:id="84"/>
      <w:r w:rsidR="00426A3D" w:rsidRPr="00A1454F">
        <w:rPr>
          <w:rFonts w:eastAsia="Times New Roman" w:cs="Arial"/>
          <w:color w:val="1C1C1C"/>
          <w:szCs w:val="20"/>
          <w:lang w:eastAsia="fr-FR"/>
        </w:rPr>
        <w:t xml:space="preserve">a </w:t>
      </w:r>
      <w:r w:rsidRPr="00A1454F">
        <w:rPr>
          <w:rFonts w:eastAsia="Times New Roman" w:cs="Arial"/>
          <w:color w:val="1C1C1C"/>
          <w:szCs w:val="20"/>
          <w:lang w:eastAsia="fr-FR"/>
        </w:rPr>
        <w:t xml:space="preserve">alerté </w:t>
      </w:r>
      <w:r w:rsidR="00426A3D" w:rsidRPr="00A1454F">
        <w:rPr>
          <w:rFonts w:eastAsia="Times New Roman" w:cs="Arial"/>
          <w:color w:val="1C1C1C"/>
          <w:szCs w:val="20"/>
          <w:lang w:eastAsia="fr-FR"/>
        </w:rPr>
        <w:t>quant au poids des importations de riz</w:t>
      </w:r>
      <w:r w:rsidR="009A7EA3" w:rsidRPr="00A1454F">
        <w:rPr>
          <w:rFonts w:eastAsia="Times New Roman" w:cs="Arial"/>
          <w:color w:val="1C1C1C"/>
          <w:szCs w:val="20"/>
          <w:lang w:eastAsia="fr-FR"/>
        </w:rPr>
        <w:t>, protéine végétale la plus consommée en Côte d’Ivoire.</w:t>
      </w:r>
      <w:r w:rsidR="00D63185" w:rsidRPr="00A1454F">
        <w:t xml:space="preserve"> </w:t>
      </w:r>
      <w:r w:rsidRPr="00A1454F">
        <w:rPr>
          <w:rFonts w:eastAsia="Times New Roman" w:cs="Arial"/>
          <w:color w:val="1C1C1C"/>
          <w:szCs w:val="20"/>
          <w:lang w:eastAsia="fr-FR"/>
        </w:rPr>
        <w:t xml:space="preserve">Le pays importe </w:t>
      </w:r>
      <w:r w:rsidR="00426A3D" w:rsidRPr="00A1454F">
        <w:rPr>
          <w:rFonts w:eastAsia="Times New Roman" w:cs="Arial"/>
          <w:color w:val="1C1C1C"/>
          <w:szCs w:val="20"/>
          <w:lang w:eastAsia="fr-FR"/>
        </w:rPr>
        <w:t>encore chaque année</w:t>
      </w:r>
      <w:r w:rsidRPr="00A1454F">
        <w:rPr>
          <w:rFonts w:eastAsia="Times New Roman" w:cs="Arial"/>
          <w:color w:val="1C1C1C"/>
          <w:szCs w:val="20"/>
          <w:lang w:eastAsia="fr-FR"/>
        </w:rPr>
        <w:t xml:space="preserve"> pour </w:t>
      </w:r>
      <w:r w:rsidR="00426A3D" w:rsidRPr="00A1454F">
        <w:rPr>
          <w:rFonts w:eastAsia="Times New Roman" w:cs="Arial"/>
          <w:color w:val="1C1C1C"/>
          <w:szCs w:val="20"/>
          <w:lang w:eastAsia="fr-FR"/>
        </w:rPr>
        <w:t xml:space="preserve">plus de 600 </w:t>
      </w:r>
      <w:r w:rsidRPr="00A1454F">
        <w:rPr>
          <w:rFonts w:eastAsia="Times New Roman" w:cs="Arial"/>
          <w:color w:val="1C1C1C"/>
          <w:szCs w:val="20"/>
          <w:lang w:eastAsia="fr-FR"/>
        </w:rPr>
        <w:t xml:space="preserve">Md </w:t>
      </w:r>
      <w:r w:rsidR="00426A3D" w:rsidRPr="00A1454F">
        <w:rPr>
          <w:rFonts w:eastAsia="Times New Roman" w:cs="Arial"/>
          <w:color w:val="1C1C1C"/>
          <w:szCs w:val="20"/>
          <w:lang w:eastAsia="fr-FR"/>
        </w:rPr>
        <w:t>FCFA.</w:t>
      </w:r>
      <w:r w:rsidR="00CE462D" w:rsidRPr="00A1454F">
        <w:rPr>
          <w:rFonts w:eastAsia="Times New Roman" w:cs="Arial"/>
          <w:color w:val="1C1C1C"/>
          <w:szCs w:val="20"/>
          <w:lang w:eastAsia="fr-FR"/>
        </w:rPr>
        <w:t xml:space="preserve"> Le coût </w:t>
      </w:r>
      <w:r w:rsidR="00814145" w:rsidRPr="00A1454F">
        <w:rPr>
          <w:rFonts w:eastAsia="Times New Roman" w:cs="Arial"/>
          <w:color w:val="1C1C1C"/>
          <w:szCs w:val="20"/>
          <w:lang w:eastAsia="fr-FR"/>
        </w:rPr>
        <w:t xml:space="preserve">de la construction </w:t>
      </w:r>
      <w:r w:rsidR="00CE462D" w:rsidRPr="00A1454F">
        <w:rPr>
          <w:rFonts w:eastAsia="Times New Roman" w:cs="Arial"/>
          <w:color w:val="1C1C1C"/>
          <w:szCs w:val="20"/>
          <w:lang w:eastAsia="fr-FR"/>
        </w:rPr>
        <w:t>de l’Université de Bondoukou, située au nord-</w:t>
      </w:r>
      <w:r w:rsidR="00814145" w:rsidRPr="00A1454F">
        <w:rPr>
          <w:rFonts w:eastAsia="Times New Roman" w:cs="Arial"/>
          <w:color w:val="1C1C1C"/>
          <w:szCs w:val="20"/>
          <w:lang w:eastAsia="fr-FR"/>
        </w:rPr>
        <w:t>e</w:t>
      </w:r>
      <w:r w:rsidR="00CE462D" w:rsidRPr="00A1454F">
        <w:rPr>
          <w:rFonts w:eastAsia="Times New Roman" w:cs="Arial"/>
          <w:color w:val="1C1C1C"/>
          <w:szCs w:val="20"/>
          <w:lang w:eastAsia="fr-FR"/>
        </w:rPr>
        <w:t xml:space="preserve">st de la Côte d’Ivoire, est </w:t>
      </w:r>
      <w:r w:rsidR="00814145" w:rsidRPr="00A1454F">
        <w:rPr>
          <w:rFonts w:eastAsia="Times New Roman" w:cs="Arial"/>
          <w:color w:val="1C1C1C"/>
          <w:szCs w:val="20"/>
          <w:lang w:eastAsia="fr-FR"/>
        </w:rPr>
        <w:t xml:space="preserve">estimé à </w:t>
      </w:r>
      <w:r w:rsidR="00CE462D" w:rsidRPr="00A1454F">
        <w:rPr>
          <w:rFonts w:eastAsia="Times New Roman" w:cs="Arial"/>
          <w:color w:val="1C1C1C"/>
          <w:szCs w:val="20"/>
          <w:lang w:eastAsia="fr-FR"/>
        </w:rPr>
        <w:t xml:space="preserve">85 </w:t>
      </w:r>
      <w:r w:rsidR="00814145" w:rsidRPr="00A1454F">
        <w:rPr>
          <w:rFonts w:eastAsia="Times New Roman" w:cs="Arial"/>
          <w:color w:val="1C1C1C"/>
          <w:szCs w:val="20"/>
          <w:lang w:eastAsia="fr-FR"/>
        </w:rPr>
        <w:t xml:space="preserve">Md </w:t>
      </w:r>
      <w:r w:rsidR="00CE462D" w:rsidRPr="00A1454F">
        <w:rPr>
          <w:rFonts w:eastAsia="Times New Roman" w:cs="Arial"/>
          <w:color w:val="1C1C1C"/>
          <w:szCs w:val="20"/>
          <w:lang w:eastAsia="fr-FR"/>
        </w:rPr>
        <w:t>FCFA</w:t>
      </w:r>
      <w:r w:rsidR="00814145" w:rsidRPr="00A1454F">
        <w:rPr>
          <w:rFonts w:eastAsia="Times New Roman" w:cs="Arial"/>
          <w:color w:val="1C1C1C"/>
          <w:szCs w:val="20"/>
          <w:lang w:eastAsia="fr-FR"/>
        </w:rPr>
        <w:t>,</w:t>
      </w:r>
      <w:r w:rsidR="00CE462D" w:rsidRPr="00A1454F">
        <w:rPr>
          <w:rFonts w:eastAsia="Times New Roman" w:cs="Arial"/>
          <w:color w:val="1C1C1C"/>
          <w:szCs w:val="20"/>
          <w:lang w:eastAsia="fr-FR"/>
        </w:rPr>
        <w:t xml:space="preserve"> </w:t>
      </w:r>
      <w:r w:rsidR="00814145" w:rsidRPr="00A1454F">
        <w:rPr>
          <w:rFonts w:eastAsia="Times New Roman" w:cs="Arial"/>
          <w:color w:val="1C1C1C"/>
          <w:szCs w:val="20"/>
          <w:lang w:eastAsia="fr-FR"/>
        </w:rPr>
        <w:t>celui de la construction du Centre hospitalier régional (CHR) d’Adzopé dans la Région de la Mé, est estimé à 30 Md FCFA</w:t>
      </w:r>
      <w:r w:rsidR="00CE462D" w:rsidRPr="00A1454F">
        <w:rPr>
          <w:rFonts w:eastAsia="Times New Roman" w:cs="Arial"/>
          <w:color w:val="1C1C1C"/>
          <w:szCs w:val="20"/>
          <w:lang w:eastAsia="fr-FR"/>
        </w:rPr>
        <w:t>. 600</w:t>
      </w:r>
      <w:r w:rsidR="00090A42" w:rsidRPr="00A1454F">
        <w:rPr>
          <w:rFonts w:eastAsia="Times New Roman" w:cs="Arial"/>
          <w:color w:val="1C1C1C"/>
          <w:szCs w:val="20"/>
          <w:lang w:eastAsia="fr-FR"/>
        </w:rPr>
        <w:t> </w:t>
      </w:r>
      <w:r w:rsidR="00814145" w:rsidRPr="00A1454F">
        <w:rPr>
          <w:rFonts w:eastAsia="Times New Roman" w:cs="Arial"/>
          <w:color w:val="1C1C1C"/>
          <w:szCs w:val="20"/>
          <w:lang w:eastAsia="fr-FR"/>
        </w:rPr>
        <w:t>Md</w:t>
      </w:r>
      <w:r w:rsidR="00090A42" w:rsidRPr="00A1454F">
        <w:rPr>
          <w:rFonts w:eastAsia="Times New Roman" w:cs="Arial"/>
          <w:color w:val="1C1C1C"/>
          <w:szCs w:val="20"/>
          <w:lang w:eastAsia="fr-FR"/>
        </w:rPr>
        <w:t> </w:t>
      </w:r>
      <w:r w:rsidR="00814145" w:rsidRPr="00A1454F">
        <w:rPr>
          <w:rFonts w:eastAsia="Times New Roman" w:cs="Arial"/>
          <w:color w:val="1C1C1C"/>
          <w:szCs w:val="20"/>
          <w:lang w:eastAsia="fr-FR"/>
        </w:rPr>
        <w:t>FCFA d’importations</w:t>
      </w:r>
      <w:r w:rsidR="00CE462D" w:rsidRPr="00A1454F">
        <w:rPr>
          <w:rFonts w:eastAsia="Times New Roman" w:cs="Arial"/>
          <w:color w:val="1C1C1C"/>
          <w:szCs w:val="20"/>
          <w:lang w:eastAsia="fr-FR"/>
        </w:rPr>
        <w:t xml:space="preserve">, </w:t>
      </w:r>
      <w:r w:rsidR="00814145" w:rsidRPr="00A1454F">
        <w:rPr>
          <w:rFonts w:eastAsia="Times New Roman" w:cs="Arial"/>
          <w:color w:val="1C1C1C"/>
          <w:szCs w:val="20"/>
          <w:lang w:eastAsia="fr-FR"/>
        </w:rPr>
        <w:t xml:space="preserve">cela représente le coût de construction de </w:t>
      </w:r>
      <w:r w:rsidR="00CE462D" w:rsidRPr="00A1454F">
        <w:rPr>
          <w:rFonts w:eastAsia="Times New Roman" w:cs="Arial"/>
          <w:color w:val="1C1C1C"/>
          <w:szCs w:val="20"/>
          <w:lang w:eastAsia="fr-FR"/>
        </w:rPr>
        <w:t xml:space="preserve">7 universités </w:t>
      </w:r>
      <w:r w:rsidR="00814145" w:rsidRPr="00A1454F">
        <w:rPr>
          <w:rFonts w:eastAsia="Times New Roman" w:cs="Arial"/>
          <w:color w:val="1C1C1C"/>
          <w:szCs w:val="20"/>
          <w:lang w:eastAsia="fr-FR"/>
        </w:rPr>
        <w:t xml:space="preserve">ou de </w:t>
      </w:r>
      <w:r w:rsidR="00CE462D" w:rsidRPr="00A1454F">
        <w:rPr>
          <w:rFonts w:eastAsia="Times New Roman" w:cs="Arial"/>
          <w:color w:val="1C1C1C"/>
          <w:szCs w:val="20"/>
          <w:lang w:eastAsia="fr-FR"/>
        </w:rPr>
        <w:t>20</w:t>
      </w:r>
      <w:r w:rsidR="00090A42" w:rsidRPr="00A1454F">
        <w:rPr>
          <w:rFonts w:eastAsia="Times New Roman" w:cs="Arial"/>
          <w:color w:val="1C1C1C"/>
          <w:szCs w:val="20"/>
          <w:lang w:eastAsia="fr-FR"/>
        </w:rPr>
        <w:t> </w:t>
      </w:r>
      <w:r w:rsidR="00CE462D" w:rsidRPr="00A1454F">
        <w:rPr>
          <w:rFonts w:eastAsia="Times New Roman" w:cs="Arial"/>
          <w:color w:val="1C1C1C"/>
          <w:szCs w:val="20"/>
          <w:lang w:eastAsia="fr-FR"/>
        </w:rPr>
        <w:t xml:space="preserve">CHR. </w:t>
      </w:r>
      <w:r w:rsidR="00E97268" w:rsidRPr="00A1454F">
        <w:rPr>
          <w:rFonts w:eastAsia="Times New Roman" w:cs="Arial"/>
          <w:color w:val="1C1C1C"/>
          <w:szCs w:val="20"/>
          <w:lang w:eastAsia="fr-FR"/>
        </w:rPr>
        <w:t>Malgré les efforts de production, l’atteinte de l’autosuffisance demeure un défi majeur. La consommation attei</w:t>
      </w:r>
      <w:r w:rsidR="00F3087D" w:rsidRPr="00A1454F">
        <w:rPr>
          <w:rFonts w:eastAsia="Times New Roman" w:cs="Arial"/>
          <w:color w:val="1C1C1C"/>
          <w:szCs w:val="20"/>
          <w:lang w:eastAsia="fr-FR"/>
        </w:rPr>
        <w:t>n</w:t>
      </w:r>
      <w:r w:rsidR="00E97268" w:rsidRPr="00A1454F">
        <w:rPr>
          <w:rFonts w:eastAsia="Times New Roman" w:cs="Arial"/>
          <w:color w:val="1C1C1C"/>
          <w:szCs w:val="20"/>
          <w:lang w:eastAsia="fr-FR"/>
        </w:rPr>
        <w:t xml:space="preserve">t actuellement 84 kg </w:t>
      </w:r>
      <w:r w:rsidR="00F3087D" w:rsidRPr="00A1454F">
        <w:rPr>
          <w:rFonts w:eastAsia="Times New Roman" w:cs="Arial"/>
          <w:color w:val="1C1C1C"/>
          <w:szCs w:val="20"/>
          <w:lang w:eastAsia="fr-FR"/>
        </w:rPr>
        <w:t xml:space="preserve">par habitant </w:t>
      </w:r>
      <w:r w:rsidR="00E97268" w:rsidRPr="00A1454F">
        <w:rPr>
          <w:rFonts w:eastAsia="Times New Roman" w:cs="Arial"/>
          <w:color w:val="1C1C1C"/>
          <w:szCs w:val="20"/>
          <w:lang w:eastAsia="fr-FR"/>
        </w:rPr>
        <w:t>par an</w:t>
      </w:r>
      <w:r w:rsidR="00F3087D" w:rsidRPr="00A1454F">
        <w:t xml:space="preserve"> </w:t>
      </w:r>
      <w:r w:rsidR="00F3087D" w:rsidRPr="00A1454F">
        <w:rPr>
          <w:rFonts w:eastAsia="Times New Roman" w:cs="Arial"/>
          <w:color w:val="1C1C1C"/>
          <w:szCs w:val="20"/>
          <w:lang w:eastAsia="fr-FR"/>
        </w:rPr>
        <w:t>contre environ 58 kg il y a une vingtaine d’années</w:t>
      </w:r>
      <w:r w:rsidR="00F3087D" w:rsidRPr="00A1454F">
        <w:t xml:space="preserve"> </w:t>
      </w:r>
      <w:r w:rsidR="00F3087D" w:rsidRPr="00A1454F">
        <w:rPr>
          <w:rFonts w:eastAsia="Times New Roman" w:cs="Arial"/>
          <w:color w:val="1C1C1C"/>
          <w:szCs w:val="20"/>
          <w:lang w:eastAsia="fr-FR"/>
        </w:rPr>
        <w:t>et a augmenté de 20% au cours de la dernière décennie,</w:t>
      </w:r>
      <w:r w:rsidR="00E97268" w:rsidRPr="00A1454F">
        <w:rPr>
          <w:rFonts w:eastAsia="Times New Roman" w:cs="Arial"/>
          <w:color w:val="1C1C1C"/>
          <w:szCs w:val="20"/>
          <w:lang w:eastAsia="fr-FR"/>
        </w:rPr>
        <w:t xml:space="preserve"> selon les données du Département américain de l’agriculture (USDA). Le pays affiche une </w:t>
      </w:r>
      <w:r w:rsidR="00E97268" w:rsidRPr="00A1454F">
        <w:rPr>
          <w:rFonts w:eastAsia="Times New Roman" w:cs="Arial"/>
          <w:color w:val="1C1C1C"/>
          <w:szCs w:val="20"/>
          <w:lang w:eastAsia="fr-FR"/>
        </w:rPr>
        <w:lastRenderedPageBreak/>
        <w:t xml:space="preserve">consommation record </w:t>
      </w:r>
      <w:r w:rsidR="00D63185" w:rsidRPr="00A1454F">
        <w:rPr>
          <w:rFonts w:eastAsia="Times New Roman" w:cs="Arial"/>
          <w:color w:val="1C1C1C"/>
          <w:szCs w:val="20"/>
          <w:lang w:eastAsia="fr-FR"/>
        </w:rPr>
        <w:t xml:space="preserve">qui progresse à un rythme annuel compris entre 3% et 4% et </w:t>
      </w:r>
      <w:r w:rsidR="00E97268" w:rsidRPr="00A1454F">
        <w:rPr>
          <w:rFonts w:eastAsia="Times New Roman" w:cs="Arial"/>
          <w:color w:val="1C1C1C"/>
          <w:szCs w:val="20"/>
          <w:lang w:eastAsia="fr-FR"/>
        </w:rPr>
        <w:t>une consommation par habitant supérieure à celle des Chinois ou des Thaïlandais. Alors que les autorités estiment qu’une production de 2,1 M de tonnes serait nécessaire pour satisfaire la demande nationale, l’USDA évalue la consommation réelle à environ 2,5 M de tonnes, tandis que l’Organisation des Nations unies pour l’alimentation et l’agriculture (FAO) l’estime à 2,8</w:t>
      </w:r>
      <w:r w:rsidR="00090A42" w:rsidRPr="00A1454F">
        <w:rPr>
          <w:rFonts w:eastAsia="Times New Roman" w:cs="Arial"/>
          <w:color w:val="1C1C1C"/>
          <w:szCs w:val="20"/>
          <w:lang w:eastAsia="fr-FR"/>
        </w:rPr>
        <w:t> </w:t>
      </w:r>
      <w:r w:rsidR="00E97268" w:rsidRPr="00A1454F">
        <w:rPr>
          <w:rFonts w:eastAsia="Times New Roman" w:cs="Arial"/>
          <w:color w:val="1C1C1C"/>
          <w:szCs w:val="20"/>
          <w:lang w:eastAsia="fr-FR"/>
        </w:rPr>
        <w:t>M</w:t>
      </w:r>
      <w:r w:rsidR="00090A42" w:rsidRPr="00A1454F">
        <w:rPr>
          <w:rFonts w:eastAsia="Times New Roman" w:cs="Arial"/>
          <w:color w:val="1C1C1C"/>
          <w:szCs w:val="20"/>
          <w:lang w:eastAsia="fr-FR"/>
        </w:rPr>
        <w:t> </w:t>
      </w:r>
      <w:r w:rsidR="00E97268" w:rsidRPr="00A1454F">
        <w:rPr>
          <w:rFonts w:eastAsia="Times New Roman" w:cs="Arial"/>
          <w:color w:val="1C1C1C"/>
          <w:szCs w:val="20"/>
          <w:lang w:eastAsia="fr-FR"/>
        </w:rPr>
        <w:t xml:space="preserve">de tonnes. </w:t>
      </w:r>
      <w:r w:rsidR="00426A3D" w:rsidRPr="00A1454F">
        <w:rPr>
          <w:rFonts w:eastAsia="Times New Roman" w:cs="Arial"/>
          <w:color w:val="1C1C1C"/>
          <w:szCs w:val="20"/>
          <w:lang w:eastAsia="fr-FR"/>
        </w:rPr>
        <w:t>Si la production vivrière globale a progressé de 8,4% en deux ans pour atteindre 25</w:t>
      </w:r>
      <w:r w:rsidR="00F64698" w:rsidRPr="00A1454F">
        <w:rPr>
          <w:rFonts w:eastAsia="Times New Roman" w:cs="Arial"/>
          <w:color w:val="1C1C1C"/>
          <w:szCs w:val="20"/>
          <w:lang w:eastAsia="fr-FR"/>
        </w:rPr>
        <w:t> </w:t>
      </w:r>
      <w:r w:rsidRPr="00A1454F">
        <w:rPr>
          <w:rFonts w:eastAsia="Times New Roman" w:cs="Arial"/>
          <w:color w:val="1C1C1C"/>
          <w:szCs w:val="20"/>
          <w:lang w:eastAsia="fr-FR"/>
        </w:rPr>
        <w:t xml:space="preserve">M </w:t>
      </w:r>
      <w:r w:rsidR="00426A3D" w:rsidRPr="00A1454F">
        <w:rPr>
          <w:rFonts w:eastAsia="Times New Roman" w:cs="Arial"/>
          <w:color w:val="1C1C1C"/>
          <w:szCs w:val="20"/>
          <w:lang w:eastAsia="fr-FR"/>
        </w:rPr>
        <w:t>de tonnes en 2025, le riz reste le point faible</w:t>
      </w:r>
      <w:r w:rsidR="00F3087D" w:rsidRPr="00A1454F">
        <w:t xml:space="preserve"> </w:t>
      </w:r>
      <w:r w:rsidR="00F3087D" w:rsidRPr="00A1454F">
        <w:rPr>
          <w:rFonts w:eastAsia="Times New Roman" w:cs="Arial"/>
          <w:color w:val="1C1C1C"/>
          <w:szCs w:val="20"/>
          <w:lang w:eastAsia="fr-FR"/>
        </w:rPr>
        <w:t>même s’il représente près de 60% de la production céréalière totale, loin devant le maïs, le mil ou le sorgho.</w:t>
      </w:r>
      <w:r w:rsidR="00426A3D" w:rsidRPr="00A1454F">
        <w:rPr>
          <w:rFonts w:eastAsia="Times New Roman" w:cs="Arial"/>
          <w:color w:val="1C1C1C"/>
          <w:szCs w:val="20"/>
          <w:lang w:eastAsia="fr-FR"/>
        </w:rPr>
        <w:t xml:space="preserve"> </w:t>
      </w:r>
      <w:r w:rsidR="00E97268" w:rsidRPr="00A1454F">
        <w:rPr>
          <w:rFonts w:eastAsia="Times New Roman" w:cs="Arial"/>
          <w:color w:val="1C1C1C"/>
          <w:szCs w:val="20"/>
          <w:lang w:eastAsia="fr-FR"/>
        </w:rPr>
        <w:t>Selon les données de l’USDA, la production de riz paddy est passée d’environ 1,8 M de tonnes lors de la campagne 2015/2016 à près de 2,3 M de tonnes en 2024/2025, traduisant les efforts consentis ces dernières années pour relancer la riziculture locale. En 2025, la production locale devrait atteindre 1,8 M de tonnes de riz blanchi selon les prévisions de l’Agence ivoirienne de développement de la filière rizicole (A</w:t>
      </w:r>
      <w:r w:rsidR="00AB5EBF" w:rsidRPr="00A1454F">
        <w:rPr>
          <w:rFonts w:eastAsia="Times New Roman" w:cs="Arial"/>
          <w:color w:val="1C1C1C"/>
          <w:szCs w:val="20"/>
          <w:lang w:eastAsia="fr-FR"/>
        </w:rPr>
        <w:t>DERIZ</w:t>
      </w:r>
      <w:r w:rsidR="00E97268" w:rsidRPr="00A1454F">
        <w:rPr>
          <w:rFonts w:eastAsia="Times New Roman" w:cs="Arial"/>
          <w:color w:val="1C1C1C"/>
          <w:szCs w:val="20"/>
          <w:lang w:eastAsia="fr-FR"/>
        </w:rPr>
        <w:t xml:space="preserve">), de quoi couvrir 85% de la demande locale. </w:t>
      </w:r>
      <w:r w:rsidR="00AB5EBF" w:rsidRPr="00A1454F">
        <w:rPr>
          <w:rFonts w:eastAsia="Times New Roman" w:cs="Arial"/>
          <w:color w:val="1C1C1C"/>
          <w:szCs w:val="20"/>
          <w:lang w:eastAsia="fr-FR"/>
        </w:rPr>
        <w:t xml:space="preserve">L’Etat prévoit, certes, une croissance de 38% en 2026 pour atteindre 3 M de tonnes de riz Paddy, mais le déficit persiste. La </w:t>
      </w:r>
      <w:r w:rsidR="00E97268" w:rsidRPr="00A1454F">
        <w:rPr>
          <w:rFonts w:eastAsia="Times New Roman" w:cs="Arial"/>
          <w:color w:val="1C1C1C"/>
          <w:szCs w:val="20"/>
          <w:lang w:eastAsia="fr-FR"/>
        </w:rPr>
        <w:t>progression demeure en deçà des besoins du marché</w:t>
      </w:r>
      <w:r w:rsidR="00AB5EBF" w:rsidRPr="00A1454F">
        <w:rPr>
          <w:rFonts w:eastAsia="Times New Roman" w:cs="Arial"/>
          <w:color w:val="1C1C1C"/>
          <w:szCs w:val="20"/>
          <w:lang w:eastAsia="fr-FR"/>
        </w:rPr>
        <w:t xml:space="preserve"> et c</w:t>
      </w:r>
      <w:r w:rsidR="00E97268" w:rsidRPr="00A1454F">
        <w:rPr>
          <w:rFonts w:eastAsia="Times New Roman" w:cs="Arial"/>
          <w:color w:val="1C1C1C"/>
          <w:szCs w:val="20"/>
          <w:lang w:eastAsia="fr-FR"/>
        </w:rPr>
        <w:t>e décalage persistant entre l’offre et la demande renforc</w:t>
      </w:r>
      <w:r w:rsidR="00AB5EBF" w:rsidRPr="00A1454F">
        <w:rPr>
          <w:rFonts w:eastAsia="Times New Roman" w:cs="Arial"/>
          <w:color w:val="1C1C1C"/>
          <w:szCs w:val="20"/>
          <w:lang w:eastAsia="fr-FR"/>
        </w:rPr>
        <w:t>e mécaniquement</w:t>
      </w:r>
      <w:r w:rsidR="00E97268" w:rsidRPr="00A1454F">
        <w:rPr>
          <w:rFonts w:eastAsia="Times New Roman" w:cs="Arial"/>
          <w:color w:val="1C1C1C"/>
          <w:szCs w:val="20"/>
          <w:lang w:eastAsia="fr-FR"/>
        </w:rPr>
        <w:t xml:space="preserve"> le recours aux importations. La Côte d’Ivoire s’est ainsi hissée au rang de deuxième importateur africain de riz derrière le Nigeria, avec </w:t>
      </w:r>
      <w:r w:rsidR="00AB5EBF" w:rsidRPr="00A1454F">
        <w:rPr>
          <w:rFonts w:eastAsia="Times New Roman" w:cs="Arial"/>
          <w:color w:val="1C1C1C"/>
          <w:szCs w:val="20"/>
          <w:lang w:eastAsia="fr-FR"/>
        </w:rPr>
        <w:t xml:space="preserve">des importations </w:t>
      </w:r>
      <w:r w:rsidR="00E97268" w:rsidRPr="00A1454F">
        <w:rPr>
          <w:rFonts w:eastAsia="Times New Roman" w:cs="Arial"/>
          <w:color w:val="1C1C1C"/>
          <w:szCs w:val="20"/>
          <w:lang w:eastAsia="fr-FR"/>
        </w:rPr>
        <w:t xml:space="preserve">provenant majoritairement </w:t>
      </w:r>
      <w:r w:rsidR="00AB5EBF" w:rsidRPr="00A1454F">
        <w:rPr>
          <w:rFonts w:eastAsia="Times New Roman" w:cs="Arial"/>
          <w:color w:val="1C1C1C"/>
          <w:szCs w:val="20"/>
          <w:lang w:eastAsia="fr-FR"/>
        </w:rPr>
        <w:t xml:space="preserve">du Vietnam, </w:t>
      </w:r>
      <w:r w:rsidR="00E97268" w:rsidRPr="00A1454F">
        <w:rPr>
          <w:rFonts w:eastAsia="Times New Roman" w:cs="Arial"/>
          <w:color w:val="1C1C1C"/>
          <w:szCs w:val="20"/>
          <w:lang w:eastAsia="fr-FR"/>
        </w:rPr>
        <w:t>de l’Inde, du Pakistan</w:t>
      </w:r>
      <w:r w:rsidR="00AB5EBF" w:rsidRPr="00A1454F">
        <w:rPr>
          <w:rFonts w:eastAsia="Times New Roman" w:cs="Arial"/>
          <w:color w:val="1C1C1C"/>
          <w:szCs w:val="20"/>
          <w:lang w:eastAsia="fr-FR"/>
        </w:rPr>
        <w:t xml:space="preserve"> </w:t>
      </w:r>
      <w:r w:rsidR="00E97268" w:rsidRPr="00A1454F">
        <w:rPr>
          <w:rFonts w:eastAsia="Times New Roman" w:cs="Arial"/>
          <w:color w:val="1C1C1C"/>
          <w:szCs w:val="20"/>
          <w:lang w:eastAsia="fr-FR"/>
        </w:rPr>
        <w:t>et de la Thaïlande.</w:t>
      </w:r>
      <w:r w:rsidR="00AB5EBF" w:rsidRPr="00A1454F">
        <w:rPr>
          <w:rFonts w:eastAsia="Times New Roman" w:cs="Arial"/>
          <w:color w:val="1C1C1C"/>
          <w:szCs w:val="20"/>
          <w:lang w:eastAsia="fr-FR"/>
        </w:rPr>
        <w:t xml:space="preserve"> Avec l’augmentation de la population ivoirienne le recours aux importations risque de s’accentuer dans les années à venir.</w:t>
      </w:r>
      <w:bookmarkEnd w:id="82"/>
      <w:r w:rsidR="00AB5EBF" w:rsidRPr="00A1454F">
        <w:rPr>
          <w:rFonts w:eastAsia="Times New Roman" w:cs="Arial"/>
          <w:color w:val="1C1C1C"/>
          <w:szCs w:val="20"/>
          <w:lang w:eastAsia="fr-FR"/>
        </w:rPr>
        <w:t xml:space="preserve"> Entre 1960 et 2024, le nombre d’habitants en Côte d’Ivoire est passé de 3,50 M à 31,93 M, soit une augmentation de 811,5% en 64 ans. A</w:t>
      </w:r>
      <w:r w:rsidR="00090A42" w:rsidRPr="00A1454F">
        <w:rPr>
          <w:rFonts w:eastAsia="Times New Roman" w:cs="Arial"/>
          <w:color w:val="1C1C1C"/>
          <w:szCs w:val="20"/>
          <w:lang w:eastAsia="fr-FR"/>
        </w:rPr>
        <w:t> </w:t>
      </w:r>
      <w:r w:rsidR="00AB5EBF" w:rsidRPr="00A1454F">
        <w:rPr>
          <w:rFonts w:eastAsia="Times New Roman" w:cs="Arial"/>
          <w:color w:val="1C1C1C"/>
          <w:szCs w:val="20"/>
          <w:lang w:eastAsia="fr-FR"/>
        </w:rPr>
        <w:t xml:space="preserve">l’horizon 2030, la population ivoirienne devrait atteindre environ 41,3 M d’habitants, soit une augmentation de près de 7 à 8 M de personnes en seulement quatre ans. </w:t>
      </w:r>
      <w:r w:rsidR="009A7EA3" w:rsidRPr="00A1454F">
        <w:rPr>
          <w:rFonts w:eastAsia="Times New Roman" w:cs="Arial"/>
          <w:color w:val="1C1C1C"/>
          <w:szCs w:val="20"/>
          <w:lang w:eastAsia="fr-FR"/>
        </w:rPr>
        <w:t xml:space="preserve">A </w:t>
      </w:r>
      <w:r w:rsidR="00AB5EBF" w:rsidRPr="00A1454F">
        <w:rPr>
          <w:rFonts w:eastAsia="Times New Roman" w:cs="Arial"/>
          <w:color w:val="1C1C1C"/>
          <w:szCs w:val="20"/>
          <w:lang w:eastAsia="fr-FR"/>
        </w:rPr>
        <w:t xml:space="preserve">plus long terme, les projections indiquent une population d’environ 49,1 </w:t>
      </w:r>
      <w:r w:rsidR="009A7EA3" w:rsidRPr="00A1454F">
        <w:rPr>
          <w:rFonts w:eastAsia="Times New Roman" w:cs="Arial"/>
          <w:color w:val="1C1C1C"/>
          <w:szCs w:val="20"/>
          <w:lang w:eastAsia="fr-FR"/>
        </w:rPr>
        <w:t xml:space="preserve">M </w:t>
      </w:r>
      <w:r w:rsidR="00AB5EBF" w:rsidRPr="00A1454F">
        <w:rPr>
          <w:rFonts w:eastAsia="Times New Roman" w:cs="Arial"/>
          <w:color w:val="1C1C1C"/>
          <w:szCs w:val="20"/>
          <w:lang w:eastAsia="fr-FR"/>
        </w:rPr>
        <w:t xml:space="preserve">en 2035, ce qui correspond à une augmentation totale de 15 à 16 </w:t>
      </w:r>
      <w:r w:rsidR="009A7EA3" w:rsidRPr="00A1454F">
        <w:rPr>
          <w:rFonts w:eastAsia="Times New Roman" w:cs="Arial"/>
          <w:color w:val="1C1C1C"/>
          <w:szCs w:val="20"/>
          <w:lang w:eastAsia="fr-FR"/>
        </w:rPr>
        <w:t xml:space="preserve">M </w:t>
      </w:r>
      <w:r w:rsidR="00AB5EBF" w:rsidRPr="00A1454F">
        <w:rPr>
          <w:rFonts w:eastAsia="Times New Roman" w:cs="Arial"/>
          <w:color w:val="1C1C1C"/>
          <w:szCs w:val="20"/>
          <w:lang w:eastAsia="fr-FR"/>
        </w:rPr>
        <w:t>d’habitants en moins d’une décennie. Ainsi, entre 2020 et 2035, la population de la Côte d’Ivoire devrait presque doubler, confirmant ainsi une phase d’expansion démographique intense</w:t>
      </w:r>
      <w:r w:rsidR="00D63185" w:rsidRPr="00A1454F">
        <w:rPr>
          <w:rFonts w:eastAsia="Times New Roman" w:cs="Arial"/>
          <w:color w:val="1C1C1C"/>
          <w:szCs w:val="20"/>
          <w:lang w:eastAsia="fr-FR"/>
        </w:rPr>
        <w:t xml:space="preserve">, renforcée par une </w:t>
      </w:r>
      <w:r w:rsidR="009A7EA3" w:rsidRPr="00A1454F">
        <w:rPr>
          <w:rFonts w:eastAsia="Times New Roman" w:cs="Arial"/>
          <w:color w:val="1C1C1C"/>
          <w:szCs w:val="20"/>
          <w:lang w:eastAsia="fr-FR"/>
        </w:rPr>
        <w:t>urbanisation</w:t>
      </w:r>
      <w:r w:rsidR="00D63185" w:rsidRPr="00A1454F">
        <w:rPr>
          <w:rFonts w:eastAsia="Times New Roman" w:cs="Arial"/>
          <w:color w:val="1C1C1C"/>
          <w:szCs w:val="20"/>
          <w:lang w:eastAsia="fr-FR"/>
        </w:rPr>
        <w:t xml:space="preserve"> croissante</w:t>
      </w:r>
      <w:r w:rsidR="009A7EA3" w:rsidRPr="00A1454F">
        <w:rPr>
          <w:rFonts w:eastAsia="Times New Roman" w:cs="Arial"/>
          <w:color w:val="1C1C1C"/>
          <w:szCs w:val="20"/>
          <w:lang w:eastAsia="fr-FR"/>
        </w:rPr>
        <w:t>. En 2024, le taux d’urbanisation en Côte d’Ivoire était de 54%. Dans les principaux centres urbains</w:t>
      </w:r>
      <w:r w:rsidR="00D63185" w:rsidRPr="00A1454F">
        <w:rPr>
          <w:rFonts w:eastAsia="Times New Roman" w:cs="Arial"/>
          <w:color w:val="1C1C1C"/>
          <w:szCs w:val="20"/>
          <w:lang w:eastAsia="fr-FR"/>
        </w:rPr>
        <w:t xml:space="preserve">, le riz </w:t>
      </w:r>
      <w:r w:rsidR="009A7EA3" w:rsidRPr="00A1454F">
        <w:rPr>
          <w:rFonts w:eastAsia="Times New Roman" w:cs="Arial"/>
          <w:color w:val="1C1C1C"/>
          <w:szCs w:val="20"/>
          <w:lang w:eastAsia="fr-FR"/>
        </w:rPr>
        <w:t xml:space="preserve">supplante progressivement les aliments de base traditionnels comme le manioc, l’igname ou le taro. </w:t>
      </w:r>
      <w:r w:rsidR="00F64698" w:rsidRPr="00A1454F">
        <w:rPr>
          <w:rFonts w:eastAsia="Times New Roman" w:cs="Arial"/>
          <w:color w:val="1C1C1C"/>
          <w:szCs w:val="20"/>
          <w:lang w:eastAsia="fr-FR"/>
        </w:rPr>
        <w:t>De plus, dans les centres urbains, le riz local subit la compétition du riz importé parfois moins cher. Le riz importé est perçu également comme plus homogène et de meilleure qualité que le riz local. Une campagne nationale de communication doit permettre de repositionner le riz local comme un produit de bonne qualité. De même, le riz local pourrait être privilégié dans les cantines, écoles et lycées.</w:t>
      </w:r>
    </w:p>
    <w:p w14:paraId="42BA995E" w14:textId="63A7C9B2" w:rsidR="006D36C1" w:rsidRPr="00A1454F" w:rsidRDefault="00734E0A" w:rsidP="006D36C1">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Comme l’a souligné le ministre, un des principaux </w:t>
      </w:r>
      <w:r w:rsidR="006D36C1" w:rsidRPr="00A1454F">
        <w:rPr>
          <w:rFonts w:eastAsia="Times New Roman" w:cs="Arial"/>
          <w:color w:val="1C1C1C"/>
          <w:szCs w:val="20"/>
          <w:lang w:eastAsia="fr-FR"/>
        </w:rPr>
        <w:t>problèmes liés à la production de riz en Côte d’Ivoire</w:t>
      </w:r>
      <w:r w:rsidRPr="00A1454F">
        <w:rPr>
          <w:rFonts w:eastAsia="Times New Roman" w:cs="Arial"/>
          <w:color w:val="1C1C1C"/>
          <w:szCs w:val="20"/>
          <w:lang w:eastAsia="fr-FR"/>
        </w:rPr>
        <w:t>, c’est qu’elle dépend des pluies</w:t>
      </w:r>
      <w:r w:rsidR="00233E1B" w:rsidRPr="00A1454F">
        <w:rPr>
          <w:rFonts w:eastAsia="Times New Roman" w:cs="Arial"/>
          <w:color w:val="1C1C1C"/>
          <w:szCs w:val="20"/>
          <w:lang w:eastAsia="fr-FR"/>
        </w:rPr>
        <w:t xml:space="preserve">. En </w:t>
      </w:r>
      <w:r w:rsidR="006D36C1" w:rsidRPr="00A1454F">
        <w:rPr>
          <w:rFonts w:eastAsia="Times New Roman" w:cs="Arial"/>
          <w:color w:val="1C1C1C"/>
          <w:szCs w:val="20"/>
          <w:lang w:eastAsia="fr-FR"/>
        </w:rPr>
        <w:t xml:space="preserve">2024, à peine 3% des rizières étaient irriguées. Le reste </w:t>
      </w:r>
      <w:r w:rsidRPr="00A1454F">
        <w:rPr>
          <w:rFonts w:eastAsia="Times New Roman" w:cs="Arial"/>
          <w:color w:val="1C1C1C"/>
          <w:szCs w:val="20"/>
          <w:lang w:eastAsia="fr-FR"/>
        </w:rPr>
        <w:t>de la production est donc pluviale</w:t>
      </w:r>
      <w:r w:rsidR="00A96BEA" w:rsidRPr="00A1454F">
        <w:rPr>
          <w:rFonts w:eastAsia="Times New Roman" w:cs="Arial"/>
          <w:color w:val="1C1C1C"/>
          <w:szCs w:val="20"/>
          <w:lang w:eastAsia="fr-FR"/>
        </w:rPr>
        <w:t xml:space="preserve"> et </w:t>
      </w:r>
      <w:r w:rsidRPr="00A1454F">
        <w:rPr>
          <w:rFonts w:eastAsia="Times New Roman" w:cs="Arial"/>
          <w:color w:val="1C1C1C"/>
          <w:szCs w:val="20"/>
          <w:lang w:eastAsia="fr-FR"/>
        </w:rPr>
        <w:t xml:space="preserve">la </w:t>
      </w:r>
      <w:r w:rsidR="006D36C1" w:rsidRPr="00A1454F">
        <w:rPr>
          <w:rFonts w:eastAsia="Times New Roman" w:cs="Arial"/>
          <w:color w:val="1C1C1C"/>
          <w:szCs w:val="20"/>
          <w:lang w:eastAsia="fr-FR"/>
        </w:rPr>
        <w:t xml:space="preserve">filière subit </w:t>
      </w:r>
      <w:r w:rsidR="00A96BEA" w:rsidRPr="00A1454F">
        <w:rPr>
          <w:rFonts w:eastAsia="Times New Roman" w:cs="Arial"/>
          <w:color w:val="1C1C1C"/>
          <w:szCs w:val="20"/>
          <w:lang w:eastAsia="fr-FR"/>
        </w:rPr>
        <w:t>ces dernières années d</w:t>
      </w:r>
      <w:r w:rsidR="006D36C1" w:rsidRPr="00A1454F">
        <w:rPr>
          <w:rFonts w:eastAsia="Times New Roman" w:cs="Arial"/>
          <w:color w:val="1C1C1C"/>
          <w:szCs w:val="20"/>
          <w:lang w:eastAsia="fr-FR"/>
        </w:rPr>
        <w:t xml:space="preserve">es aléas climatiques, avec </w:t>
      </w:r>
      <w:r w:rsidRPr="00A1454F">
        <w:rPr>
          <w:rFonts w:eastAsia="Times New Roman" w:cs="Arial"/>
          <w:color w:val="1C1C1C"/>
          <w:szCs w:val="20"/>
          <w:lang w:eastAsia="fr-FR"/>
        </w:rPr>
        <w:t xml:space="preserve">des </w:t>
      </w:r>
      <w:r w:rsidR="006D36C1" w:rsidRPr="00A1454F">
        <w:rPr>
          <w:rFonts w:eastAsia="Times New Roman" w:cs="Arial"/>
          <w:color w:val="1C1C1C"/>
          <w:szCs w:val="20"/>
          <w:lang w:eastAsia="fr-FR"/>
        </w:rPr>
        <w:t>sécheresse</w:t>
      </w:r>
      <w:r w:rsidRPr="00A1454F">
        <w:rPr>
          <w:rFonts w:eastAsia="Times New Roman" w:cs="Arial"/>
          <w:color w:val="1C1C1C"/>
          <w:szCs w:val="20"/>
          <w:lang w:eastAsia="fr-FR"/>
        </w:rPr>
        <w:t>s</w:t>
      </w:r>
      <w:r w:rsidR="006D36C1" w:rsidRPr="00A1454F">
        <w:rPr>
          <w:rFonts w:eastAsia="Times New Roman" w:cs="Arial"/>
          <w:color w:val="1C1C1C"/>
          <w:szCs w:val="20"/>
          <w:lang w:eastAsia="fr-FR"/>
        </w:rPr>
        <w:t xml:space="preserve"> prolongée</w:t>
      </w:r>
      <w:r w:rsidRPr="00A1454F">
        <w:rPr>
          <w:rFonts w:eastAsia="Times New Roman" w:cs="Arial"/>
          <w:color w:val="1C1C1C"/>
          <w:szCs w:val="20"/>
          <w:lang w:eastAsia="fr-FR"/>
        </w:rPr>
        <w:t>s</w:t>
      </w:r>
      <w:r w:rsidR="006D36C1" w:rsidRPr="00A1454F">
        <w:rPr>
          <w:rFonts w:eastAsia="Times New Roman" w:cs="Arial"/>
          <w:color w:val="1C1C1C"/>
          <w:szCs w:val="20"/>
          <w:lang w:eastAsia="fr-FR"/>
        </w:rPr>
        <w:t xml:space="preserve"> par endroits et des inondations dans d’autres régions, compromettant les rendements.</w:t>
      </w:r>
      <w:r w:rsidR="00A96BEA" w:rsidRPr="00A1454F">
        <w:rPr>
          <w:rFonts w:eastAsia="Times New Roman" w:cs="Arial"/>
          <w:color w:val="1C1C1C"/>
          <w:szCs w:val="20"/>
          <w:lang w:eastAsia="fr-FR"/>
        </w:rPr>
        <w:t xml:space="preserve"> </w:t>
      </w:r>
      <w:r w:rsidR="00C931F4" w:rsidRPr="00A1454F">
        <w:rPr>
          <w:rFonts w:eastAsia="Times New Roman" w:cs="Arial"/>
          <w:color w:val="1C1C1C"/>
          <w:szCs w:val="20"/>
          <w:lang w:eastAsia="fr-FR"/>
        </w:rPr>
        <w:t xml:space="preserve">Cette culture est encore majoritairement vivrière et familiale. Les parcelles sont petites mais les </w:t>
      </w:r>
      <w:r w:rsidR="006D36C1" w:rsidRPr="00A1454F">
        <w:rPr>
          <w:rFonts w:eastAsia="Times New Roman" w:cs="Arial"/>
          <w:color w:val="1C1C1C"/>
          <w:szCs w:val="20"/>
          <w:lang w:eastAsia="fr-FR"/>
        </w:rPr>
        <w:t>coût</w:t>
      </w:r>
      <w:r w:rsidR="00C931F4" w:rsidRPr="00A1454F">
        <w:rPr>
          <w:rFonts w:eastAsia="Times New Roman" w:cs="Arial"/>
          <w:color w:val="1C1C1C"/>
          <w:szCs w:val="20"/>
          <w:lang w:eastAsia="fr-FR"/>
        </w:rPr>
        <w:t>s d’investissement</w:t>
      </w:r>
      <w:r w:rsidR="006D36C1" w:rsidRPr="00A1454F">
        <w:rPr>
          <w:rFonts w:eastAsia="Times New Roman" w:cs="Arial"/>
          <w:color w:val="1C1C1C"/>
          <w:szCs w:val="20"/>
          <w:lang w:eastAsia="fr-FR"/>
        </w:rPr>
        <w:t xml:space="preserve"> minimum à l’hectare </w:t>
      </w:r>
      <w:r w:rsidR="00C931F4" w:rsidRPr="00A1454F">
        <w:rPr>
          <w:rFonts w:eastAsia="Times New Roman" w:cs="Arial"/>
          <w:color w:val="1C1C1C"/>
          <w:szCs w:val="20"/>
          <w:lang w:eastAsia="fr-FR"/>
        </w:rPr>
        <w:t xml:space="preserve">pour produire liés à la préparation des sols, aux intrants </w:t>
      </w:r>
      <w:r w:rsidR="006D36C1" w:rsidRPr="00A1454F">
        <w:rPr>
          <w:rFonts w:eastAsia="Times New Roman" w:cs="Arial"/>
          <w:color w:val="1C1C1C"/>
          <w:szCs w:val="20"/>
          <w:lang w:eastAsia="fr-FR"/>
        </w:rPr>
        <w:t>s</w:t>
      </w:r>
      <w:r w:rsidR="00C931F4" w:rsidRPr="00A1454F">
        <w:rPr>
          <w:rFonts w:eastAsia="Times New Roman" w:cs="Arial"/>
          <w:color w:val="1C1C1C"/>
          <w:szCs w:val="20"/>
          <w:lang w:eastAsia="fr-FR"/>
        </w:rPr>
        <w:t>on</w:t>
      </w:r>
      <w:r w:rsidR="006D36C1" w:rsidRPr="00A1454F">
        <w:rPr>
          <w:rFonts w:eastAsia="Times New Roman" w:cs="Arial"/>
          <w:color w:val="1C1C1C"/>
          <w:szCs w:val="20"/>
          <w:lang w:eastAsia="fr-FR"/>
        </w:rPr>
        <w:t>t élevé</w:t>
      </w:r>
      <w:r w:rsidR="00C931F4" w:rsidRPr="00A1454F">
        <w:rPr>
          <w:rFonts w:eastAsia="Times New Roman" w:cs="Arial"/>
          <w:color w:val="1C1C1C"/>
          <w:szCs w:val="20"/>
          <w:lang w:eastAsia="fr-FR"/>
        </w:rPr>
        <w:t>s</w:t>
      </w:r>
      <w:r w:rsidR="006D36C1" w:rsidRPr="00A1454F">
        <w:rPr>
          <w:rFonts w:eastAsia="Times New Roman" w:cs="Arial"/>
          <w:color w:val="1C1C1C"/>
          <w:szCs w:val="20"/>
          <w:lang w:eastAsia="fr-FR"/>
        </w:rPr>
        <w:t xml:space="preserve"> et les producteurs n’ont pas de financement suffisant. </w:t>
      </w:r>
      <w:r w:rsidR="00233E1B" w:rsidRPr="00A1454F">
        <w:rPr>
          <w:rFonts w:eastAsia="Times New Roman" w:cs="Arial"/>
          <w:color w:val="1C1C1C"/>
          <w:szCs w:val="20"/>
          <w:lang w:eastAsia="fr-FR"/>
        </w:rPr>
        <w:t>Les techniques agricoles restent rudimentaires et l</w:t>
      </w:r>
      <w:r w:rsidR="006D36C1" w:rsidRPr="00A1454F">
        <w:rPr>
          <w:rFonts w:eastAsia="Times New Roman" w:cs="Arial"/>
          <w:color w:val="1C1C1C"/>
          <w:szCs w:val="20"/>
          <w:lang w:eastAsia="fr-FR"/>
        </w:rPr>
        <w:t xml:space="preserve">a pénurie de financement décourage les producteurs à investir dans les semences, les engrais ou les pesticides, au détriment </w:t>
      </w:r>
      <w:r w:rsidR="00C931F4" w:rsidRPr="00A1454F">
        <w:rPr>
          <w:rFonts w:eastAsia="Times New Roman" w:cs="Arial"/>
          <w:color w:val="1C1C1C"/>
          <w:szCs w:val="20"/>
          <w:lang w:eastAsia="fr-FR"/>
        </w:rPr>
        <w:t xml:space="preserve">là encore </w:t>
      </w:r>
      <w:r w:rsidR="006D36C1" w:rsidRPr="00A1454F">
        <w:rPr>
          <w:rFonts w:eastAsia="Times New Roman" w:cs="Arial"/>
          <w:color w:val="1C1C1C"/>
          <w:szCs w:val="20"/>
          <w:lang w:eastAsia="fr-FR"/>
        </w:rPr>
        <w:t xml:space="preserve">des rendements. </w:t>
      </w:r>
      <w:r w:rsidR="00C931F4" w:rsidRPr="00A1454F">
        <w:rPr>
          <w:rFonts w:eastAsia="Times New Roman" w:cs="Arial"/>
          <w:color w:val="1C1C1C"/>
          <w:szCs w:val="20"/>
          <w:lang w:eastAsia="fr-FR"/>
        </w:rPr>
        <w:t>L</w:t>
      </w:r>
      <w:r w:rsidR="006D36C1" w:rsidRPr="00A1454F">
        <w:rPr>
          <w:rFonts w:eastAsia="Times New Roman" w:cs="Arial"/>
          <w:color w:val="1C1C1C"/>
          <w:szCs w:val="20"/>
          <w:lang w:eastAsia="fr-FR"/>
        </w:rPr>
        <w:t xml:space="preserve">es </w:t>
      </w:r>
      <w:r w:rsidR="00C931F4" w:rsidRPr="00A1454F">
        <w:rPr>
          <w:rFonts w:eastAsia="Times New Roman" w:cs="Arial"/>
          <w:color w:val="1C1C1C"/>
          <w:szCs w:val="20"/>
          <w:lang w:eastAsia="fr-FR"/>
        </w:rPr>
        <w:t xml:space="preserve">problématiques </w:t>
      </w:r>
      <w:r w:rsidR="006D36C1" w:rsidRPr="00A1454F">
        <w:rPr>
          <w:rFonts w:eastAsia="Times New Roman" w:cs="Arial"/>
          <w:color w:val="1C1C1C"/>
          <w:szCs w:val="20"/>
          <w:lang w:eastAsia="fr-FR"/>
        </w:rPr>
        <w:t>fonci</w:t>
      </w:r>
      <w:r w:rsidR="00C931F4" w:rsidRPr="00A1454F">
        <w:rPr>
          <w:rFonts w:eastAsia="Times New Roman" w:cs="Arial"/>
          <w:color w:val="1C1C1C"/>
          <w:szCs w:val="20"/>
          <w:lang w:eastAsia="fr-FR"/>
        </w:rPr>
        <w:t>è</w:t>
      </w:r>
      <w:r w:rsidR="006D36C1" w:rsidRPr="00A1454F">
        <w:rPr>
          <w:rFonts w:eastAsia="Times New Roman" w:cs="Arial"/>
          <w:color w:val="1C1C1C"/>
          <w:szCs w:val="20"/>
          <w:lang w:eastAsia="fr-FR"/>
        </w:rPr>
        <w:t>r</w:t>
      </w:r>
      <w:r w:rsidR="00C931F4" w:rsidRPr="00A1454F">
        <w:rPr>
          <w:rFonts w:eastAsia="Times New Roman" w:cs="Arial"/>
          <w:color w:val="1C1C1C"/>
          <w:szCs w:val="20"/>
          <w:lang w:eastAsia="fr-FR"/>
        </w:rPr>
        <w:t>e</w:t>
      </w:r>
      <w:r w:rsidR="006D36C1" w:rsidRPr="00A1454F">
        <w:rPr>
          <w:rFonts w:eastAsia="Times New Roman" w:cs="Arial"/>
          <w:color w:val="1C1C1C"/>
          <w:szCs w:val="20"/>
          <w:lang w:eastAsia="fr-FR"/>
        </w:rPr>
        <w:t>s freinent</w:t>
      </w:r>
      <w:r w:rsidR="00C931F4" w:rsidRPr="00A1454F">
        <w:rPr>
          <w:rFonts w:eastAsia="Times New Roman" w:cs="Arial"/>
          <w:color w:val="1C1C1C"/>
          <w:szCs w:val="20"/>
          <w:lang w:eastAsia="fr-FR"/>
        </w:rPr>
        <w:t xml:space="preserve"> également</w:t>
      </w:r>
      <w:r w:rsidR="006D36C1" w:rsidRPr="00A1454F">
        <w:rPr>
          <w:rFonts w:eastAsia="Times New Roman" w:cs="Arial"/>
          <w:color w:val="1C1C1C"/>
          <w:szCs w:val="20"/>
          <w:lang w:eastAsia="fr-FR"/>
        </w:rPr>
        <w:t xml:space="preserve"> l’expansion des surfaces cultivables ainsi que l’intrusion d’eau salée dans certaines zones productrices, impactant la qualité des récoltes.</w:t>
      </w:r>
      <w:r w:rsidR="00EE728F"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 xml:space="preserve">Dans le cadre de la nouvelle </w:t>
      </w:r>
      <w:r w:rsidR="000D4CFD" w:rsidRPr="00A1454F">
        <w:rPr>
          <w:rFonts w:eastAsia="Times New Roman" w:cs="Arial"/>
          <w:color w:val="1C1C1C"/>
          <w:szCs w:val="20"/>
          <w:lang w:eastAsia="fr-FR"/>
        </w:rPr>
        <w:t>s</w:t>
      </w:r>
      <w:r w:rsidR="006D36C1" w:rsidRPr="00A1454F">
        <w:rPr>
          <w:rFonts w:eastAsia="Times New Roman" w:cs="Arial"/>
          <w:color w:val="1C1C1C"/>
          <w:szCs w:val="20"/>
          <w:lang w:eastAsia="fr-FR"/>
        </w:rPr>
        <w:t>tratégie nationale de développement de la filière riz (SNDR</w:t>
      </w:r>
      <w:r w:rsidR="000D4CFD" w:rsidRPr="00A1454F">
        <w:rPr>
          <w:rFonts w:eastAsia="Times New Roman" w:cs="Arial"/>
          <w:color w:val="1C1C1C"/>
          <w:szCs w:val="20"/>
          <w:lang w:eastAsia="fr-FR"/>
        </w:rPr>
        <w:t> </w:t>
      </w:r>
      <w:r w:rsidR="006D36C1" w:rsidRPr="00A1454F">
        <w:rPr>
          <w:rFonts w:eastAsia="Times New Roman" w:cs="Arial"/>
          <w:color w:val="1C1C1C"/>
          <w:szCs w:val="20"/>
          <w:lang w:eastAsia="fr-FR"/>
        </w:rPr>
        <w:t xml:space="preserve">2), d’un coût global de 1,3 </w:t>
      </w:r>
      <w:r w:rsidR="000D4CFD" w:rsidRPr="00A1454F">
        <w:rPr>
          <w:rFonts w:eastAsia="Times New Roman" w:cs="Arial"/>
          <w:color w:val="1C1C1C"/>
          <w:szCs w:val="20"/>
          <w:lang w:eastAsia="fr-FR"/>
        </w:rPr>
        <w:t xml:space="preserve">Md USD </w:t>
      </w:r>
      <w:r w:rsidR="006D36C1" w:rsidRPr="00A1454F">
        <w:rPr>
          <w:rFonts w:eastAsia="Times New Roman" w:cs="Arial"/>
          <w:color w:val="1C1C1C"/>
          <w:szCs w:val="20"/>
          <w:lang w:eastAsia="fr-FR"/>
        </w:rPr>
        <w:t xml:space="preserve">pour la période 2024-2030, la Côte d’Ivoire vise une production de 3,2 </w:t>
      </w:r>
      <w:r w:rsidR="000D4CFD" w:rsidRPr="00A1454F">
        <w:rPr>
          <w:rFonts w:eastAsia="Times New Roman" w:cs="Arial"/>
          <w:color w:val="1C1C1C"/>
          <w:szCs w:val="20"/>
          <w:lang w:eastAsia="fr-FR"/>
        </w:rPr>
        <w:t xml:space="preserve">M </w:t>
      </w:r>
      <w:r w:rsidR="006D36C1" w:rsidRPr="00A1454F">
        <w:rPr>
          <w:rFonts w:eastAsia="Times New Roman" w:cs="Arial"/>
          <w:color w:val="1C1C1C"/>
          <w:szCs w:val="20"/>
          <w:lang w:eastAsia="fr-FR"/>
        </w:rPr>
        <w:t>de tonnes de riz blanchi à l’horizon 2030. La première phase, dotée de 546</w:t>
      </w:r>
      <w:r w:rsidR="000D4CFD" w:rsidRPr="00A1454F">
        <w:rPr>
          <w:rFonts w:eastAsia="Times New Roman" w:cs="Arial"/>
          <w:color w:val="1C1C1C"/>
          <w:szCs w:val="20"/>
          <w:lang w:eastAsia="fr-FR"/>
        </w:rPr>
        <w:t xml:space="preserve"> M USD</w:t>
      </w:r>
      <w:r w:rsidR="006D36C1" w:rsidRPr="00A1454F">
        <w:rPr>
          <w:rFonts w:eastAsia="Times New Roman" w:cs="Arial"/>
          <w:color w:val="1C1C1C"/>
          <w:szCs w:val="20"/>
          <w:lang w:eastAsia="fr-FR"/>
        </w:rPr>
        <w:t>, s’étend de 2024 à 2027, tandis que la seconde, avec un budget de 770,7</w:t>
      </w:r>
      <w:r w:rsidR="000D4CFD" w:rsidRPr="00A1454F">
        <w:rPr>
          <w:rFonts w:eastAsia="Times New Roman" w:cs="Arial"/>
          <w:color w:val="1C1C1C"/>
          <w:szCs w:val="20"/>
          <w:lang w:eastAsia="fr-FR"/>
        </w:rPr>
        <w:t xml:space="preserve"> M USD</w:t>
      </w:r>
      <w:r w:rsidR="006D36C1" w:rsidRPr="00A1454F">
        <w:rPr>
          <w:rFonts w:eastAsia="Times New Roman" w:cs="Arial"/>
          <w:color w:val="1C1C1C"/>
          <w:szCs w:val="20"/>
          <w:lang w:eastAsia="fr-FR"/>
        </w:rPr>
        <w:t xml:space="preserve">, couvrira la période 2028-2030. Les axes prioritaires </w:t>
      </w:r>
      <w:r w:rsidR="006D36C1" w:rsidRPr="00A1454F">
        <w:rPr>
          <w:rFonts w:eastAsia="Times New Roman" w:cs="Arial"/>
          <w:color w:val="1C1C1C"/>
          <w:szCs w:val="20"/>
          <w:lang w:eastAsia="fr-FR"/>
        </w:rPr>
        <w:lastRenderedPageBreak/>
        <w:t xml:space="preserve">incluent l’extension des surfaces rizicoles exploitées, une gestion optimisée des ressources en eau et l’amélioration des rendements. La Côte d’Ivoire dispose </w:t>
      </w:r>
      <w:r w:rsidR="00387D7D" w:rsidRPr="00A1454F">
        <w:rPr>
          <w:rFonts w:eastAsia="Times New Roman" w:cs="Arial"/>
          <w:color w:val="1C1C1C"/>
          <w:szCs w:val="20"/>
          <w:lang w:eastAsia="fr-FR"/>
        </w:rPr>
        <w:t>d’</w:t>
      </w:r>
      <w:r w:rsidR="006D36C1" w:rsidRPr="00A1454F">
        <w:rPr>
          <w:rFonts w:eastAsia="Times New Roman" w:cs="Arial"/>
          <w:color w:val="1C1C1C"/>
          <w:szCs w:val="20"/>
          <w:lang w:eastAsia="fr-FR"/>
        </w:rPr>
        <w:t xml:space="preserve">atouts pour atteindre l’autosuffisance en riz, </w:t>
      </w:r>
      <w:r w:rsidR="00387D7D" w:rsidRPr="00A1454F">
        <w:rPr>
          <w:rFonts w:eastAsia="Times New Roman" w:cs="Arial"/>
          <w:color w:val="1C1C1C"/>
          <w:szCs w:val="20"/>
          <w:lang w:eastAsia="fr-FR"/>
        </w:rPr>
        <w:t xml:space="preserve">le </w:t>
      </w:r>
      <w:r w:rsidR="006D36C1" w:rsidRPr="00A1454F">
        <w:rPr>
          <w:rFonts w:eastAsia="Times New Roman" w:cs="Arial"/>
          <w:color w:val="1C1C1C"/>
          <w:szCs w:val="20"/>
          <w:lang w:eastAsia="fr-FR"/>
        </w:rPr>
        <w:t>pays poss</w:t>
      </w:r>
      <w:r w:rsidR="00387D7D" w:rsidRPr="00A1454F">
        <w:rPr>
          <w:rFonts w:eastAsia="Times New Roman" w:cs="Arial"/>
          <w:color w:val="1C1C1C"/>
          <w:szCs w:val="20"/>
          <w:lang w:eastAsia="fr-FR"/>
        </w:rPr>
        <w:t>é</w:t>
      </w:r>
      <w:r w:rsidR="006D36C1" w:rsidRPr="00A1454F">
        <w:rPr>
          <w:rFonts w:eastAsia="Times New Roman" w:cs="Arial"/>
          <w:color w:val="1C1C1C"/>
          <w:szCs w:val="20"/>
          <w:lang w:eastAsia="fr-FR"/>
        </w:rPr>
        <w:t>d</w:t>
      </w:r>
      <w:r w:rsidR="00387D7D" w:rsidRPr="00A1454F">
        <w:rPr>
          <w:rFonts w:eastAsia="Times New Roman" w:cs="Arial"/>
          <w:color w:val="1C1C1C"/>
          <w:szCs w:val="20"/>
          <w:lang w:eastAsia="fr-FR"/>
        </w:rPr>
        <w:t>ant</w:t>
      </w:r>
      <w:r w:rsidR="006D36C1" w:rsidRPr="00A1454F">
        <w:rPr>
          <w:rFonts w:eastAsia="Times New Roman" w:cs="Arial"/>
          <w:color w:val="1C1C1C"/>
          <w:szCs w:val="20"/>
          <w:lang w:eastAsia="fr-FR"/>
        </w:rPr>
        <w:t xml:space="preserve"> plus </w:t>
      </w:r>
      <w:r w:rsidR="00387D7D" w:rsidRPr="00A1454F">
        <w:rPr>
          <w:rFonts w:eastAsia="Times New Roman" w:cs="Arial"/>
          <w:color w:val="1C1C1C"/>
          <w:szCs w:val="20"/>
          <w:lang w:eastAsia="fr-FR"/>
        </w:rPr>
        <w:t>de 1,5 M d’ha</w:t>
      </w:r>
      <w:r w:rsidR="006D36C1" w:rsidRPr="00A1454F">
        <w:rPr>
          <w:rFonts w:eastAsia="Times New Roman" w:cs="Arial"/>
          <w:color w:val="1C1C1C"/>
          <w:szCs w:val="20"/>
          <w:lang w:eastAsia="fr-FR"/>
        </w:rPr>
        <w:t xml:space="preserve"> de terres </w:t>
      </w:r>
      <w:proofErr w:type="spellStart"/>
      <w:r w:rsidR="006D36C1" w:rsidRPr="00A1454F">
        <w:rPr>
          <w:rFonts w:eastAsia="Times New Roman" w:cs="Arial"/>
          <w:color w:val="1C1C1C"/>
          <w:szCs w:val="20"/>
          <w:lang w:eastAsia="fr-FR"/>
        </w:rPr>
        <w:t>rizi</w:t>
      </w:r>
      <w:proofErr w:type="spellEnd"/>
      <w:r w:rsidR="006D36C1" w:rsidRPr="00A1454F">
        <w:rPr>
          <w:rFonts w:eastAsia="Times New Roman" w:cs="Arial"/>
          <w:color w:val="1C1C1C"/>
          <w:szCs w:val="20"/>
          <w:lang w:eastAsia="fr-FR"/>
        </w:rPr>
        <w:t>-cultivables et cela en condition pluviale, inondée et irriguée.</w:t>
      </w:r>
      <w:r w:rsidR="00387D7D" w:rsidRPr="00A1454F">
        <w:rPr>
          <w:rFonts w:eastAsia="Times New Roman" w:cs="Arial"/>
          <w:color w:val="1C1C1C"/>
          <w:szCs w:val="20"/>
          <w:lang w:eastAsia="fr-FR"/>
        </w:rPr>
        <w:t xml:space="preserve"> </w:t>
      </w:r>
      <w:r w:rsidR="00CE462D" w:rsidRPr="00A1454F">
        <w:rPr>
          <w:rFonts w:eastAsia="Times New Roman" w:cs="Arial"/>
          <w:color w:val="1C1C1C"/>
          <w:szCs w:val="20"/>
          <w:lang w:eastAsia="fr-FR"/>
        </w:rPr>
        <w:t>Pour le ministre, la solution passe impérativement par la transition d’une</w:t>
      </w:r>
      <w:r w:rsidR="006D36C1" w:rsidRPr="00A1454F">
        <w:rPr>
          <w:rFonts w:eastAsia="Times New Roman" w:cs="Arial"/>
          <w:color w:val="1C1C1C"/>
          <w:szCs w:val="20"/>
          <w:lang w:eastAsia="fr-FR"/>
        </w:rPr>
        <w:t xml:space="preserve"> riziculture pluviale à une riziculture irriguée</w:t>
      </w:r>
      <w:r w:rsidR="00387D7D"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où deux ou trois cycles culturaux peuvent se succéder par an sur le même casier</w:t>
      </w:r>
      <w:r w:rsidR="00387D7D" w:rsidRPr="00A1454F">
        <w:rPr>
          <w:rFonts w:eastAsia="Times New Roman" w:cs="Arial"/>
          <w:color w:val="1C1C1C"/>
          <w:szCs w:val="20"/>
          <w:lang w:eastAsia="fr-FR"/>
        </w:rPr>
        <w:t>. P</w:t>
      </w:r>
      <w:r w:rsidR="006D36C1" w:rsidRPr="00A1454F">
        <w:rPr>
          <w:rFonts w:eastAsia="Times New Roman" w:cs="Arial"/>
          <w:color w:val="1C1C1C"/>
          <w:szCs w:val="20"/>
          <w:lang w:eastAsia="fr-FR"/>
        </w:rPr>
        <w:t>our le</w:t>
      </w:r>
      <w:r w:rsidR="00387D7D" w:rsidRPr="00A1454F">
        <w:rPr>
          <w:rFonts w:eastAsia="Times New Roman" w:cs="Arial"/>
          <w:color w:val="1C1C1C"/>
          <w:szCs w:val="20"/>
          <w:lang w:eastAsia="fr-FR"/>
        </w:rPr>
        <w:t xml:space="preserve"> producteur</w:t>
      </w:r>
      <w:r w:rsidR="006D36C1" w:rsidRPr="00A1454F">
        <w:rPr>
          <w:rFonts w:eastAsia="Times New Roman" w:cs="Arial"/>
          <w:color w:val="1C1C1C"/>
          <w:szCs w:val="20"/>
          <w:lang w:eastAsia="fr-FR"/>
        </w:rPr>
        <w:t>, un hectare de riziculture irriguée rapporte en moyenne 250 000 FCFA par cycle contre 175 000 FCFA pour la riziculture de bas-fonds pluvial et seulement 50 000 FCFA pour la riziculture de plateau pluvial. Cette disparité met en évidence la nécessité d’investissements dans les infrastructures d’irrigation et les intrants agricoles afin d’améliorer le revenu des producteurs.</w:t>
      </w:r>
      <w:r w:rsidR="00387D7D" w:rsidRPr="00A1454F">
        <w:rPr>
          <w:rFonts w:eastAsia="Times New Roman" w:cs="Arial"/>
          <w:color w:val="1C1C1C"/>
          <w:szCs w:val="20"/>
          <w:lang w:eastAsia="fr-FR"/>
        </w:rPr>
        <w:t xml:space="preserve"> L</w:t>
      </w:r>
      <w:r w:rsidR="006D36C1" w:rsidRPr="00A1454F">
        <w:rPr>
          <w:rFonts w:eastAsia="Times New Roman" w:cs="Arial"/>
          <w:color w:val="1C1C1C"/>
          <w:szCs w:val="20"/>
          <w:lang w:eastAsia="fr-FR"/>
        </w:rPr>
        <w:t>e soutien de l’</w:t>
      </w:r>
      <w:r w:rsidR="00387D7D" w:rsidRPr="00A1454F">
        <w:rPr>
          <w:rFonts w:eastAsia="Times New Roman" w:cs="Arial"/>
          <w:color w:val="1C1C1C"/>
          <w:szCs w:val="20"/>
          <w:lang w:eastAsia="fr-FR"/>
        </w:rPr>
        <w:t>E</w:t>
      </w:r>
      <w:r w:rsidR="006D36C1" w:rsidRPr="00A1454F">
        <w:rPr>
          <w:rFonts w:eastAsia="Times New Roman" w:cs="Arial"/>
          <w:color w:val="1C1C1C"/>
          <w:szCs w:val="20"/>
          <w:lang w:eastAsia="fr-FR"/>
        </w:rPr>
        <w:t>tat en matière d’irrigation</w:t>
      </w:r>
      <w:r w:rsidR="00387D7D" w:rsidRPr="00A1454F">
        <w:rPr>
          <w:rFonts w:eastAsia="Times New Roman" w:cs="Arial"/>
          <w:color w:val="1C1C1C"/>
          <w:szCs w:val="20"/>
          <w:lang w:eastAsia="fr-FR"/>
        </w:rPr>
        <w:t xml:space="preserve"> apparaît cependant nécessaire étant donné le coût d’investissements en équipements et installations (</w:t>
      </w:r>
      <w:r w:rsidR="006D36C1" w:rsidRPr="00A1454F">
        <w:rPr>
          <w:rFonts w:eastAsia="Times New Roman" w:cs="Arial"/>
          <w:color w:val="1C1C1C"/>
          <w:szCs w:val="20"/>
          <w:lang w:eastAsia="fr-FR"/>
        </w:rPr>
        <w:t>barrages</w:t>
      </w:r>
      <w:r w:rsidR="00387D7D" w:rsidRPr="00A1454F">
        <w:rPr>
          <w:rFonts w:eastAsia="Times New Roman" w:cs="Arial"/>
          <w:color w:val="1C1C1C"/>
          <w:szCs w:val="20"/>
          <w:lang w:eastAsia="fr-FR"/>
        </w:rPr>
        <w:t>, canaux, pompes, etc.). D</w:t>
      </w:r>
      <w:r w:rsidR="006D36C1" w:rsidRPr="00A1454F">
        <w:rPr>
          <w:rFonts w:eastAsia="Times New Roman" w:cs="Arial"/>
          <w:color w:val="1C1C1C"/>
          <w:szCs w:val="20"/>
          <w:lang w:eastAsia="fr-FR"/>
        </w:rPr>
        <w:t>es installations d’irrigations plus légères le long des rivières</w:t>
      </w:r>
      <w:r w:rsidR="00387D7D" w:rsidRPr="00A1454F">
        <w:rPr>
          <w:rFonts w:eastAsia="Times New Roman" w:cs="Arial"/>
          <w:color w:val="1C1C1C"/>
          <w:szCs w:val="20"/>
          <w:lang w:eastAsia="fr-FR"/>
        </w:rPr>
        <w:t xml:space="preserve"> peuvent également être envisagées</w:t>
      </w:r>
      <w:r w:rsidR="006D36C1" w:rsidRPr="00A1454F">
        <w:rPr>
          <w:rFonts w:eastAsia="Times New Roman" w:cs="Arial"/>
          <w:color w:val="1C1C1C"/>
          <w:szCs w:val="20"/>
          <w:lang w:eastAsia="fr-FR"/>
        </w:rPr>
        <w:t xml:space="preserve">. Le coût d’aménagement d’un hectare irrigué est estimé entre 30 et 45 </w:t>
      </w:r>
      <w:r w:rsidR="007C704F" w:rsidRPr="00A1454F">
        <w:rPr>
          <w:rFonts w:eastAsia="Times New Roman" w:cs="Arial"/>
          <w:color w:val="1C1C1C"/>
          <w:szCs w:val="20"/>
          <w:lang w:eastAsia="fr-FR"/>
        </w:rPr>
        <w:t xml:space="preserve">M </w:t>
      </w:r>
      <w:r w:rsidR="006D36C1" w:rsidRPr="00A1454F">
        <w:rPr>
          <w:rFonts w:eastAsia="Times New Roman" w:cs="Arial"/>
          <w:color w:val="1C1C1C"/>
          <w:szCs w:val="20"/>
          <w:lang w:eastAsia="fr-FR"/>
        </w:rPr>
        <w:t xml:space="preserve">FCFA. </w:t>
      </w:r>
      <w:r w:rsidR="00CE462D" w:rsidRPr="00A1454F">
        <w:rPr>
          <w:rFonts w:eastAsia="Times New Roman" w:cs="Arial"/>
          <w:color w:val="1C1C1C"/>
          <w:szCs w:val="20"/>
          <w:lang w:eastAsia="fr-FR"/>
        </w:rPr>
        <w:t xml:space="preserve">Le ministre assure que l’investissement peut-être rapidement rentabilisée et compte sur les Agences de promotion des investissements (API) de l’espace francophone pour attirer les capitaux nécessaires à cette transformation. </w:t>
      </w:r>
      <w:r w:rsidR="006D36C1" w:rsidRPr="00A1454F">
        <w:rPr>
          <w:rFonts w:eastAsia="Times New Roman" w:cs="Arial"/>
          <w:color w:val="1C1C1C"/>
          <w:szCs w:val="20"/>
          <w:lang w:eastAsia="fr-FR"/>
        </w:rPr>
        <w:t xml:space="preserve">Avec l’irrigation, les rendements vont augmenter. Avec la riziculture pluviale qui représente 87% des superficies totales, les rendements </w:t>
      </w:r>
      <w:r w:rsidR="007C704F" w:rsidRPr="00A1454F">
        <w:rPr>
          <w:rFonts w:eastAsia="Times New Roman" w:cs="Arial"/>
          <w:color w:val="1C1C1C"/>
          <w:szCs w:val="20"/>
          <w:lang w:eastAsia="fr-FR"/>
        </w:rPr>
        <w:t xml:space="preserve">restent </w:t>
      </w:r>
      <w:r w:rsidR="006D36C1" w:rsidRPr="00A1454F">
        <w:rPr>
          <w:rFonts w:eastAsia="Times New Roman" w:cs="Arial"/>
          <w:color w:val="1C1C1C"/>
          <w:szCs w:val="20"/>
          <w:lang w:eastAsia="fr-FR"/>
        </w:rPr>
        <w:t xml:space="preserve">faibles </w:t>
      </w:r>
      <w:r w:rsidR="007C704F" w:rsidRPr="00A1454F">
        <w:rPr>
          <w:rFonts w:eastAsia="Times New Roman" w:cs="Arial"/>
          <w:color w:val="1C1C1C"/>
          <w:szCs w:val="20"/>
          <w:lang w:eastAsia="fr-FR"/>
        </w:rPr>
        <w:t xml:space="preserve">même s’ils sont passés de </w:t>
      </w:r>
      <w:r w:rsidR="006D36C1" w:rsidRPr="00A1454F">
        <w:rPr>
          <w:rFonts w:eastAsia="Times New Roman" w:cs="Arial"/>
          <w:color w:val="1C1C1C"/>
          <w:szCs w:val="20"/>
          <w:lang w:eastAsia="fr-FR"/>
        </w:rPr>
        <w:t>0,8 tonne</w:t>
      </w:r>
      <w:r w:rsidR="007C704F" w:rsidRPr="00A1454F">
        <w:rPr>
          <w:rFonts w:eastAsia="Times New Roman" w:cs="Arial"/>
          <w:color w:val="1C1C1C"/>
          <w:szCs w:val="20"/>
          <w:lang w:eastAsia="fr-FR"/>
        </w:rPr>
        <w:t xml:space="preserve">/ha à </w:t>
      </w:r>
      <w:r w:rsidR="006D36C1" w:rsidRPr="00A1454F">
        <w:rPr>
          <w:rFonts w:eastAsia="Times New Roman" w:cs="Arial"/>
          <w:color w:val="1C1C1C"/>
          <w:szCs w:val="20"/>
          <w:lang w:eastAsia="fr-FR"/>
        </w:rPr>
        <w:t>1 200 et 1 500 kg</w:t>
      </w:r>
      <w:r w:rsidR="007C704F" w:rsidRPr="00A1454F">
        <w:rPr>
          <w:rFonts w:eastAsia="Times New Roman" w:cs="Arial"/>
          <w:color w:val="1C1C1C"/>
          <w:szCs w:val="20"/>
          <w:lang w:eastAsia="fr-FR"/>
        </w:rPr>
        <w:t>/ha</w:t>
      </w:r>
      <w:r w:rsidR="006D36C1" w:rsidRPr="00A1454F">
        <w:rPr>
          <w:rFonts w:eastAsia="Times New Roman" w:cs="Arial"/>
          <w:color w:val="1C1C1C"/>
          <w:szCs w:val="20"/>
          <w:lang w:eastAsia="fr-FR"/>
        </w:rPr>
        <w:t xml:space="preserve">. Pour le riz irrigué, </w:t>
      </w:r>
      <w:r w:rsidR="007C704F" w:rsidRPr="00A1454F">
        <w:rPr>
          <w:rFonts w:eastAsia="Times New Roman" w:cs="Arial"/>
          <w:color w:val="1C1C1C"/>
          <w:szCs w:val="20"/>
          <w:lang w:eastAsia="fr-FR"/>
        </w:rPr>
        <w:t xml:space="preserve">les rendements sont </w:t>
      </w:r>
      <w:r w:rsidR="006D36C1" w:rsidRPr="00A1454F">
        <w:rPr>
          <w:rFonts w:eastAsia="Times New Roman" w:cs="Arial"/>
          <w:color w:val="1C1C1C"/>
          <w:szCs w:val="20"/>
          <w:lang w:eastAsia="fr-FR"/>
        </w:rPr>
        <w:t xml:space="preserve">passés de </w:t>
      </w:r>
      <w:r w:rsidR="007C704F" w:rsidRPr="00A1454F">
        <w:rPr>
          <w:rFonts w:eastAsia="Times New Roman" w:cs="Arial"/>
          <w:color w:val="1C1C1C"/>
          <w:szCs w:val="20"/>
          <w:lang w:eastAsia="fr-FR"/>
        </w:rPr>
        <w:t xml:space="preserve">3 </w:t>
      </w:r>
      <w:r w:rsidR="006D36C1" w:rsidRPr="00A1454F">
        <w:rPr>
          <w:rFonts w:eastAsia="Times New Roman" w:cs="Arial"/>
          <w:color w:val="1C1C1C"/>
          <w:szCs w:val="20"/>
          <w:lang w:eastAsia="fr-FR"/>
        </w:rPr>
        <w:t>tonnes</w:t>
      </w:r>
      <w:r w:rsidR="007C704F" w:rsidRPr="00A1454F">
        <w:rPr>
          <w:rFonts w:eastAsia="Times New Roman" w:cs="Arial"/>
          <w:color w:val="1C1C1C"/>
          <w:szCs w:val="20"/>
          <w:lang w:eastAsia="fr-FR"/>
        </w:rPr>
        <w:t xml:space="preserve">/ha </w:t>
      </w:r>
      <w:r w:rsidR="006D36C1" w:rsidRPr="00A1454F">
        <w:rPr>
          <w:rFonts w:eastAsia="Times New Roman" w:cs="Arial"/>
          <w:color w:val="1C1C1C"/>
          <w:szCs w:val="20"/>
          <w:lang w:eastAsia="fr-FR"/>
        </w:rPr>
        <w:t>par cycle à 5,5 tonnes</w:t>
      </w:r>
      <w:r w:rsidR="007C704F" w:rsidRPr="00A1454F">
        <w:rPr>
          <w:rFonts w:eastAsia="Times New Roman" w:cs="Arial"/>
          <w:color w:val="1C1C1C"/>
          <w:szCs w:val="20"/>
          <w:lang w:eastAsia="fr-FR"/>
        </w:rPr>
        <w:t>/ha</w:t>
      </w:r>
      <w:r w:rsidR="006D36C1" w:rsidRPr="00A1454F">
        <w:rPr>
          <w:rFonts w:eastAsia="Times New Roman" w:cs="Arial"/>
          <w:color w:val="1C1C1C"/>
          <w:szCs w:val="20"/>
          <w:lang w:eastAsia="fr-FR"/>
        </w:rPr>
        <w:t>.</w:t>
      </w:r>
      <w:r w:rsidR="00DE539F" w:rsidRPr="00A1454F">
        <w:rPr>
          <w:rFonts w:eastAsia="Times New Roman" w:cs="Arial"/>
          <w:color w:val="1C1C1C"/>
          <w:szCs w:val="20"/>
          <w:lang w:eastAsia="fr-FR"/>
        </w:rPr>
        <w:t xml:space="preserve"> Pour améliorer les rendements, il s’agit aussi de développer la mécanisation </w:t>
      </w:r>
      <w:r w:rsidR="00EE728F" w:rsidRPr="00A1454F">
        <w:rPr>
          <w:rFonts w:eastAsia="Times New Roman" w:cs="Arial"/>
          <w:color w:val="1C1C1C"/>
          <w:szCs w:val="20"/>
          <w:lang w:eastAsia="fr-FR"/>
        </w:rPr>
        <w:t xml:space="preserve">en mettant en place des prestataires de service afin de réaliser principalement les labours et les récoltes. </w:t>
      </w:r>
      <w:r w:rsidR="00DE539F" w:rsidRPr="00A1454F">
        <w:rPr>
          <w:rFonts w:eastAsia="Times New Roman" w:cs="Arial"/>
          <w:color w:val="1C1C1C"/>
          <w:szCs w:val="20"/>
          <w:lang w:eastAsia="fr-FR"/>
        </w:rPr>
        <w:t>L’</w:t>
      </w:r>
      <w:r w:rsidR="006D36C1" w:rsidRPr="00A1454F">
        <w:rPr>
          <w:rFonts w:eastAsia="Times New Roman" w:cs="Arial"/>
          <w:color w:val="1C1C1C"/>
          <w:szCs w:val="20"/>
          <w:lang w:eastAsia="fr-FR"/>
        </w:rPr>
        <w:t>industrialisation de l</w:t>
      </w:r>
      <w:r w:rsidR="00DE539F" w:rsidRPr="00A1454F">
        <w:rPr>
          <w:rFonts w:eastAsia="Times New Roman" w:cs="Arial"/>
          <w:color w:val="1C1C1C"/>
          <w:szCs w:val="20"/>
          <w:lang w:eastAsia="fr-FR"/>
        </w:rPr>
        <w:t>’aval de</w:t>
      </w:r>
      <w:r w:rsidR="006D36C1" w:rsidRPr="00A1454F">
        <w:rPr>
          <w:rFonts w:eastAsia="Times New Roman" w:cs="Arial"/>
          <w:color w:val="1C1C1C"/>
          <w:szCs w:val="20"/>
          <w:lang w:eastAsia="fr-FR"/>
        </w:rPr>
        <w:t xml:space="preserve"> filière et l’engagement du secteur privé</w:t>
      </w:r>
      <w:r w:rsidR="00DE539F" w:rsidRPr="00A1454F">
        <w:rPr>
          <w:rFonts w:eastAsia="Times New Roman" w:cs="Arial"/>
          <w:color w:val="1C1C1C"/>
          <w:szCs w:val="20"/>
          <w:lang w:eastAsia="fr-FR"/>
        </w:rPr>
        <w:t xml:space="preserve"> sont également nécessaires</w:t>
      </w:r>
      <w:r w:rsidR="006D36C1" w:rsidRPr="00A1454F">
        <w:rPr>
          <w:rFonts w:eastAsia="Times New Roman" w:cs="Arial"/>
          <w:color w:val="1C1C1C"/>
          <w:szCs w:val="20"/>
          <w:lang w:eastAsia="fr-FR"/>
        </w:rPr>
        <w:t>. Avec l’aide de partenaires étrangers</w:t>
      </w:r>
      <w:r w:rsidR="00DE539F" w:rsidRPr="00A1454F">
        <w:rPr>
          <w:rFonts w:eastAsia="Times New Roman" w:cs="Arial"/>
          <w:color w:val="1C1C1C"/>
          <w:szCs w:val="20"/>
          <w:lang w:eastAsia="fr-FR"/>
        </w:rPr>
        <w:t>,</w:t>
      </w:r>
      <w:r w:rsidR="006D36C1" w:rsidRPr="00A1454F">
        <w:rPr>
          <w:rFonts w:eastAsia="Times New Roman" w:cs="Arial"/>
          <w:color w:val="1C1C1C"/>
          <w:szCs w:val="20"/>
          <w:lang w:eastAsia="fr-FR"/>
        </w:rPr>
        <w:t xml:space="preserve"> l’Inde au premier chef, le pays a renforcé le parc industriel existant avec 30 usines et 100 mini-usines. Les concessions de ces fabriques ont ensuite été attribuées à des opérateurs privés, des transformateurs qui travaillent avec les petits producteurs en amont, et les distributeurs en aval. Le circuit repose sur la contractualisation. Mais lancé en 2018, ce nouveau </w:t>
      </w:r>
      <w:r w:rsidR="00DE539F" w:rsidRPr="00A1454F">
        <w:rPr>
          <w:rFonts w:eastAsia="Times New Roman" w:cs="Arial"/>
          <w:color w:val="1C1C1C"/>
          <w:szCs w:val="20"/>
          <w:lang w:eastAsia="fr-FR"/>
        </w:rPr>
        <w:t xml:space="preserve">dispositif </w:t>
      </w:r>
      <w:r w:rsidR="006D36C1" w:rsidRPr="00A1454F">
        <w:rPr>
          <w:rFonts w:eastAsia="Times New Roman" w:cs="Arial"/>
          <w:color w:val="1C1C1C"/>
          <w:szCs w:val="20"/>
          <w:lang w:eastAsia="fr-FR"/>
        </w:rPr>
        <w:t>peine à faire ses preuves. Il semble que toutes les u</w:t>
      </w:r>
      <w:r w:rsidR="00DE539F" w:rsidRPr="00A1454F">
        <w:rPr>
          <w:rFonts w:eastAsia="Times New Roman" w:cs="Arial"/>
          <w:color w:val="1C1C1C"/>
          <w:szCs w:val="20"/>
          <w:lang w:eastAsia="fr-FR"/>
        </w:rPr>
        <w:t>nité</w:t>
      </w:r>
      <w:r w:rsidR="006D36C1" w:rsidRPr="00A1454F">
        <w:rPr>
          <w:rFonts w:eastAsia="Times New Roman" w:cs="Arial"/>
          <w:color w:val="1C1C1C"/>
          <w:szCs w:val="20"/>
          <w:lang w:eastAsia="fr-FR"/>
        </w:rPr>
        <w:t>s ne sont pas opérationnelles, et celles qui le sont ne travaillent pas en</w:t>
      </w:r>
      <w:r w:rsidR="00DE539F" w:rsidRPr="00A1454F">
        <w:rPr>
          <w:rFonts w:eastAsia="Times New Roman" w:cs="Arial"/>
          <w:color w:val="1C1C1C"/>
          <w:szCs w:val="20"/>
          <w:lang w:eastAsia="fr-FR"/>
        </w:rPr>
        <w:t xml:space="preserve"> pleine capacité</w:t>
      </w:r>
      <w:r w:rsidR="006D36C1" w:rsidRPr="00A1454F">
        <w:rPr>
          <w:rFonts w:eastAsia="Times New Roman" w:cs="Arial"/>
          <w:color w:val="1C1C1C"/>
          <w:szCs w:val="20"/>
          <w:lang w:eastAsia="fr-FR"/>
        </w:rPr>
        <w:t xml:space="preserve">. </w:t>
      </w:r>
      <w:r w:rsidR="00DE539F" w:rsidRPr="00A1454F">
        <w:rPr>
          <w:rFonts w:eastAsia="Times New Roman" w:cs="Arial"/>
          <w:color w:val="1C1C1C"/>
          <w:szCs w:val="20"/>
          <w:lang w:eastAsia="fr-FR"/>
        </w:rPr>
        <w:t xml:space="preserve">Les </w:t>
      </w:r>
      <w:r w:rsidR="006D36C1" w:rsidRPr="00A1454F">
        <w:rPr>
          <w:rFonts w:eastAsia="Times New Roman" w:cs="Arial"/>
          <w:color w:val="1C1C1C"/>
          <w:szCs w:val="20"/>
          <w:lang w:eastAsia="fr-FR"/>
        </w:rPr>
        <w:t>petit</w:t>
      </w:r>
      <w:r w:rsidR="00DE539F" w:rsidRPr="00A1454F">
        <w:rPr>
          <w:rFonts w:eastAsia="Times New Roman" w:cs="Arial"/>
          <w:color w:val="1C1C1C"/>
          <w:szCs w:val="20"/>
          <w:lang w:eastAsia="fr-FR"/>
        </w:rPr>
        <w:t>s</w:t>
      </w:r>
      <w:r w:rsidR="006D36C1" w:rsidRPr="00A1454F">
        <w:rPr>
          <w:rFonts w:eastAsia="Times New Roman" w:cs="Arial"/>
          <w:color w:val="1C1C1C"/>
          <w:szCs w:val="20"/>
          <w:lang w:eastAsia="fr-FR"/>
        </w:rPr>
        <w:t xml:space="preserve"> producteur</w:t>
      </w:r>
      <w:r w:rsidR="00DE539F" w:rsidRPr="00A1454F">
        <w:rPr>
          <w:rFonts w:eastAsia="Times New Roman" w:cs="Arial"/>
          <w:color w:val="1C1C1C"/>
          <w:szCs w:val="20"/>
          <w:lang w:eastAsia="fr-FR"/>
        </w:rPr>
        <w:t>s</w:t>
      </w:r>
      <w:r w:rsidR="006D36C1" w:rsidRPr="00A1454F">
        <w:rPr>
          <w:rFonts w:eastAsia="Times New Roman" w:cs="Arial"/>
          <w:color w:val="1C1C1C"/>
          <w:szCs w:val="20"/>
          <w:lang w:eastAsia="fr-FR"/>
        </w:rPr>
        <w:t xml:space="preserve"> </w:t>
      </w:r>
      <w:r w:rsidR="00DE539F" w:rsidRPr="00A1454F">
        <w:rPr>
          <w:rFonts w:eastAsia="Times New Roman" w:cs="Arial"/>
          <w:color w:val="1C1C1C"/>
          <w:szCs w:val="20"/>
          <w:lang w:eastAsia="fr-FR"/>
        </w:rPr>
        <w:t xml:space="preserve">restent </w:t>
      </w:r>
      <w:r w:rsidR="006D36C1" w:rsidRPr="00A1454F">
        <w:rPr>
          <w:rFonts w:eastAsia="Times New Roman" w:cs="Arial"/>
          <w:color w:val="1C1C1C"/>
          <w:szCs w:val="20"/>
          <w:lang w:eastAsia="fr-FR"/>
        </w:rPr>
        <w:t xml:space="preserve">dans </w:t>
      </w:r>
      <w:r w:rsidR="00DE539F" w:rsidRPr="00A1454F">
        <w:rPr>
          <w:rFonts w:eastAsia="Times New Roman" w:cs="Arial"/>
          <w:color w:val="1C1C1C"/>
          <w:szCs w:val="20"/>
          <w:lang w:eastAsia="fr-FR"/>
        </w:rPr>
        <w:t xml:space="preserve">une </w:t>
      </w:r>
      <w:r w:rsidR="006D36C1" w:rsidRPr="00A1454F">
        <w:rPr>
          <w:rFonts w:eastAsia="Times New Roman" w:cs="Arial"/>
          <w:color w:val="1C1C1C"/>
          <w:szCs w:val="20"/>
          <w:lang w:eastAsia="fr-FR"/>
        </w:rPr>
        <w:t>agriculture de subsistance.</w:t>
      </w:r>
      <w:r w:rsidR="00EE728F" w:rsidRPr="00A1454F">
        <w:t xml:space="preserve"> </w:t>
      </w:r>
    </w:p>
    <w:p w14:paraId="3B789501" w14:textId="77777777" w:rsidR="00D62F53" w:rsidRPr="00A1454F" w:rsidRDefault="00D62F53" w:rsidP="00D62F53">
      <w:pPr>
        <w:shd w:val="clear" w:color="auto" w:fill="FFFFFF"/>
        <w:spacing w:after="0" w:line="240" w:lineRule="auto"/>
        <w:textAlignment w:val="baseline"/>
        <w:rPr>
          <w:rFonts w:eastAsia="Times New Roman" w:cs="Arial"/>
          <w:color w:val="1C1C1C"/>
          <w:szCs w:val="20"/>
          <w:lang w:eastAsia="fr-FR"/>
        </w:rPr>
      </w:pPr>
    </w:p>
    <w:p w14:paraId="25048EC6" w14:textId="1CD0277B" w:rsidR="00D62F53" w:rsidRPr="00A1454F" w:rsidRDefault="00D62F53" w:rsidP="00F2011A">
      <w:pPr>
        <w:spacing w:after="0" w:line="240" w:lineRule="auto"/>
        <w:outlineLvl w:val="1"/>
        <w:rPr>
          <w:rFonts w:eastAsia="Times New Roman" w:cs="Times New Roman"/>
          <w:b/>
          <w:bCs/>
          <w:color w:val="000000" w:themeColor="text1"/>
          <w:szCs w:val="20"/>
          <w:lang w:eastAsia="fr-FR"/>
        </w:rPr>
      </w:pPr>
      <w:bookmarkStart w:id="85" w:name="_Toc228901833"/>
      <w:r w:rsidRPr="00A1454F">
        <w:rPr>
          <w:rFonts w:eastAsia="Times New Roman" w:cs="Arial"/>
          <w:b/>
          <w:bCs/>
          <w:color w:val="1C1C1C"/>
          <w:szCs w:val="20"/>
          <w:lang w:eastAsia="fr-FR"/>
        </w:rPr>
        <w:t xml:space="preserve">Riz - Projet d’indication géographique protégé (IGP) pour le riz </w:t>
      </w:r>
      <w:proofErr w:type="spellStart"/>
      <w:r w:rsidRPr="00A1454F">
        <w:rPr>
          <w:rFonts w:eastAsia="Times New Roman" w:cs="Arial"/>
          <w:b/>
          <w:bCs/>
          <w:color w:val="1C1C1C"/>
          <w:szCs w:val="20"/>
          <w:lang w:eastAsia="fr-FR"/>
        </w:rPr>
        <w:t>Danané</w:t>
      </w:r>
      <w:proofErr w:type="spellEnd"/>
      <w:r w:rsidRPr="00A1454F">
        <w:rPr>
          <w:rFonts w:eastAsia="Times New Roman" w:cs="Arial"/>
          <w:b/>
          <w:bCs/>
          <w:color w:val="1C1C1C"/>
          <w:szCs w:val="20"/>
          <w:lang w:eastAsia="fr-FR"/>
        </w:rPr>
        <w:t>.</w:t>
      </w:r>
      <w:bookmarkEnd w:id="85"/>
    </w:p>
    <w:p w14:paraId="70F7FEB5" w14:textId="462DBE69" w:rsidR="00D62F53" w:rsidRPr="00A1454F" w:rsidRDefault="00D62F53" w:rsidP="00D62F53">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Le lancement de la campagne rizicole 2026, associé à l’engagement du processus de caractérisation du riz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 xml:space="preserve"> en vue de sa labellisation IGP, a réuni le 11 avril les autorités administratives, les producteurs et les partenaires autour de l’objectif commun d’organiser la filière et renforcer la production locale. Au-delà du lancement de la campagne, les échanges ont porté sur la nécessité de mieux positionner le riz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 xml:space="preserve"> sur le marché national, en s’appuyant sur son ancrage dans les zones de production. Le coordonnateur du programme d’appui à l’IGP du riz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 xml:space="preserve">, le Dr </w:t>
      </w:r>
      <w:proofErr w:type="spellStart"/>
      <w:r w:rsidRPr="00A1454F">
        <w:rPr>
          <w:rFonts w:eastAsia="Times New Roman" w:cs="Arial"/>
          <w:color w:val="1C1C1C"/>
          <w:szCs w:val="20"/>
          <w:lang w:eastAsia="fr-FR"/>
        </w:rPr>
        <w:t>Oulaï</w:t>
      </w:r>
      <w:proofErr w:type="spellEnd"/>
      <w:r w:rsidRPr="00A1454F">
        <w:rPr>
          <w:rFonts w:eastAsia="Times New Roman" w:cs="Arial"/>
          <w:color w:val="1C1C1C"/>
          <w:szCs w:val="20"/>
          <w:lang w:eastAsia="fr-FR"/>
        </w:rPr>
        <w:t xml:space="preserve"> Daniel, a rappelé que la caractérisation du riz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 xml:space="preserve"> est une étape importante parce qu’elle permet de justifier ses caractéristiques et de le différencier des autres riz cultivés dans le pays. Cette orientation s’inscrit dans un contexte marqué par la recherche d’une plus grande autonomie en matière de production de riz. Les acteurs présents ont souligné la nécessité de valoriser les productions locales face aux importations</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La campagne met ainsi l’accent sur la qualité du produit et sur l’organisation de la filière, avec en ligne de mire la reconnaissance du riz </w:t>
      </w:r>
      <w:proofErr w:type="spellStart"/>
      <w:r w:rsidR="00D915D0" w:rsidRPr="00A1454F">
        <w:rPr>
          <w:rFonts w:eastAsia="Times New Roman" w:cs="Arial"/>
          <w:color w:val="1C1C1C"/>
          <w:szCs w:val="20"/>
          <w:lang w:eastAsia="fr-FR"/>
        </w:rPr>
        <w:t>D</w:t>
      </w:r>
      <w:r w:rsidRPr="00A1454F">
        <w:rPr>
          <w:rFonts w:eastAsia="Times New Roman" w:cs="Arial"/>
          <w:color w:val="1C1C1C"/>
          <w:szCs w:val="20"/>
          <w:lang w:eastAsia="fr-FR"/>
        </w:rPr>
        <w:t>anané</w:t>
      </w:r>
      <w:proofErr w:type="spellEnd"/>
      <w:r w:rsidRPr="00A1454F">
        <w:rPr>
          <w:rFonts w:eastAsia="Times New Roman" w:cs="Arial"/>
          <w:color w:val="1C1C1C"/>
          <w:szCs w:val="20"/>
          <w:lang w:eastAsia="fr-FR"/>
        </w:rPr>
        <w:t>.</w:t>
      </w:r>
      <w:r w:rsidR="00D915D0" w:rsidRPr="00A1454F">
        <w:rPr>
          <w:rFonts w:eastAsia="Times New Roman" w:cs="Arial"/>
          <w:color w:val="1C1C1C"/>
          <w:szCs w:val="20"/>
          <w:lang w:eastAsia="fr-FR"/>
        </w:rPr>
        <w:t xml:space="preserve"> </w:t>
      </w:r>
      <w:r w:rsidR="00F2011A" w:rsidRPr="00A1454F">
        <w:rPr>
          <w:rFonts w:eastAsia="Times New Roman" w:cs="Arial"/>
          <w:color w:val="1C1C1C"/>
          <w:szCs w:val="20"/>
          <w:lang w:eastAsia="fr-FR"/>
        </w:rPr>
        <w:t xml:space="preserve">Le projet porté par La </w:t>
      </w:r>
      <w:proofErr w:type="spellStart"/>
      <w:r w:rsidR="00F2011A" w:rsidRPr="00A1454F">
        <w:rPr>
          <w:rFonts w:eastAsia="Times New Roman" w:cs="Arial"/>
          <w:color w:val="1C1C1C"/>
          <w:szCs w:val="20"/>
          <w:lang w:eastAsia="fr-FR"/>
        </w:rPr>
        <w:t>Grainotech</w:t>
      </w:r>
      <w:proofErr w:type="spellEnd"/>
      <w:r w:rsidR="00F2011A" w:rsidRPr="00A1454F">
        <w:rPr>
          <w:rFonts w:eastAsia="Times New Roman" w:cs="Arial"/>
          <w:color w:val="1C1C1C"/>
          <w:szCs w:val="20"/>
          <w:lang w:eastAsia="fr-FR"/>
        </w:rPr>
        <w:t xml:space="preserve"> est financé par l’AFD et bénéficie d’un appui technique du CIRAD. </w:t>
      </w:r>
      <w:r w:rsidRPr="00A1454F">
        <w:rPr>
          <w:rFonts w:eastAsia="Times New Roman" w:cs="Arial"/>
          <w:color w:val="1C1C1C"/>
          <w:szCs w:val="20"/>
          <w:lang w:eastAsia="fr-FR"/>
        </w:rPr>
        <w:t>Les actions engagées dans le cadre du pro</w:t>
      </w:r>
      <w:r w:rsidR="00F2011A" w:rsidRPr="00A1454F">
        <w:rPr>
          <w:rFonts w:eastAsia="Times New Roman" w:cs="Arial"/>
          <w:color w:val="1C1C1C"/>
          <w:szCs w:val="20"/>
          <w:lang w:eastAsia="fr-FR"/>
        </w:rPr>
        <w:t>jet</w:t>
      </w:r>
      <w:r w:rsidRPr="00A1454F">
        <w:rPr>
          <w:rFonts w:eastAsia="Times New Roman" w:cs="Arial"/>
          <w:color w:val="1C1C1C"/>
          <w:szCs w:val="20"/>
          <w:lang w:eastAsia="fr-FR"/>
        </w:rPr>
        <w:t xml:space="preserve"> ont permis de structurer les principaux acteurs. À ce jour, 2</w:t>
      </w:r>
      <w:r w:rsidR="00FC0E03" w:rsidRPr="00A1454F">
        <w:rPr>
          <w:rFonts w:eastAsia="Times New Roman" w:cs="Arial"/>
          <w:color w:val="1C1C1C"/>
          <w:szCs w:val="20"/>
          <w:lang w:eastAsia="fr-FR"/>
        </w:rPr>
        <w:t> </w:t>
      </w:r>
      <w:r w:rsidRPr="00A1454F">
        <w:rPr>
          <w:rFonts w:eastAsia="Times New Roman" w:cs="Arial"/>
          <w:color w:val="1C1C1C"/>
          <w:szCs w:val="20"/>
          <w:lang w:eastAsia="fr-FR"/>
        </w:rPr>
        <w:t>500 riziculteurs ont été regroupés, facilitant la coordination des activités de production dans la zone.</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Dans le même temps, une centaine de commerçants ont été fédérés afin de mieux organiser la commercialisation. Cette dynamique vise à établir un lien plus direct entre les </w:t>
      </w:r>
      <w:r w:rsidRPr="00A1454F">
        <w:rPr>
          <w:rFonts w:eastAsia="Times New Roman" w:cs="Arial"/>
          <w:color w:val="1C1C1C"/>
          <w:szCs w:val="20"/>
          <w:lang w:eastAsia="fr-FR"/>
        </w:rPr>
        <w:lastRenderedPageBreak/>
        <w:t>producteurs et les circuits de distribution.</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La question des semences a également été prise en compte. Le coordonnateur a souligné les efforts réalisés pour préserver les variétés locales</w:t>
      </w:r>
      <w:r w:rsidR="00D915D0" w:rsidRPr="00A1454F">
        <w:rPr>
          <w:rFonts w:eastAsia="Times New Roman" w:cs="Arial"/>
          <w:color w:val="1C1C1C"/>
          <w:szCs w:val="20"/>
          <w:lang w:eastAsia="fr-FR"/>
        </w:rPr>
        <w:t xml:space="preserve"> et </w:t>
      </w:r>
      <w:r w:rsidRPr="00A1454F">
        <w:rPr>
          <w:rFonts w:eastAsia="Times New Roman" w:cs="Arial"/>
          <w:color w:val="1C1C1C"/>
          <w:szCs w:val="20"/>
          <w:lang w:eastAsia="fr-FR"/>
        </w:rPr>
        <w:t>à sécuriser la génétique des semences traditionnelle</w:t>
      </w:r>
      <w:r w:rsidR="00D915D0" w:rsidRPr="00A1454F">
        <w:rPr>
          <w:rFonts w:eastAsia="Times New Roman" w:cs="Arial"/>
          <w:color w:val="1C1C1C"/>
          <w:szCs w:val="20"/>
          <w:lang w:eastAsia="fr-FR"/>
        </w:rPr>
        <w:t>s</w:t>
      </w:r>
      <w:r w:rsidRPr="00A1454F">
        <w:rPr>
          <w:rFonts w:eastAsia="Times New Roman" w:cs="Arial"/>
          <w:color w:val="1C1C1C"/>
          <w:szCs w:val="20"/>
          <w:lang w:eastAsia="fr-FR"/>
        </w:rPr>
        <w:t>.</w:t>
      </w:r>
      <w:r w:rsidR="00D915D0" w:rsidRPr="00A1454F">
        <w:rPr>
          <w:rFonts w:eastAsia="Times New Roman" w:cs="Arial"/>
          <w:color w:val="1C1C1C"/>
          <w:szCs w:val="20"/>
          <w:lang w:eastAsia="fr-FR"/>
        </w:rPr>
        <w:t xml:space="preserve"> A</w:t>
      </w:r>
      <w:r w:rsidRPr="00A1454F">
        <w:rPr>
          <w:rFonts w:eastAsia="Times New Roman" w:cs="Arial"/>
          <w:color w:val="1C1C1C"/>
          <w:szCs w:val="20"/>
          <w:lang w:eastAsia="fr-FR"/>
        </w:rPr>
        <w:t xml:space="preserve"> travers ces différentes actions, les responsables entendent poser les bases d’une filière structurée, capable de répondre aux exigences de production et de mise en marché.</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Le processus de caractérisation du riz </w:t>
      </w:r>
      <w:proofErr w:type="spellStart"/>
      <w:r w:rsidR="00D915D0" w:rsidRPr="00A1454F">
        <w:rPr>
          <w:rFonts w:eastAsia="Times New Roman" w:cs="Arial"/>
          <w:color w:val="1C1C1C"/>
          <w:szCs w:val="20"/>
          <w:lang w:eastAsia="fr-FR"/>
        </w:rPr>
        <w:t>D</w:t>
      </w:r>
      <w:r w:rsidRPr="00A1454F">
        <w:rPr>
          <w:rFonts w:eastAsia="Times New Roman" w:cs="Arial"/>
          <w:color w:val="1C1C1C"/>
          <w:szCs w:val="20"/>
          <w:lang w:eastAsia="fr-FR"/>
        </w:rPr>
        <w:t>anané</w:t>
      </w:r>
      <w:proofErr w:type="spellEnd"/>
      <w:r w:rsidRPr="00A1454F">
        <w:rPr>
          <w:rFonts w:eastAsia="Times New Roman" w:cs="Arial"/>
          <w:color w:val="1C1C1C"/>
          <w:szCs w:val="20"/>
          <w:lang w:eastAsia="fr-FR"/>
        </w:rPr>
        <w:t xml:space="preserve"> débutera le 5 mai, avec l’appui d’experts en génétique et en amélioration des espèces. Cette étape doit permettre de disposer de données scientifiques sur le riz produit dans la région.</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Des essais seront conduits sur le terrain afin d’observer les caractéristiques des plants dans des conditions contrôlées. Ces travaux seront complétés par des analyses en laboratoire portant sur les propriétés du riz après transformation.</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Parallèlement, des prélèvements seront analysés à l’Université Félix Houphouët-Boigny (Abidjan) afin d’étudier l’ADN des variétés utilisées. L’objectif est de relier les caractéristiques observées au matériel végétal.</w:t>
      </w:r>
      <w:r w:rsidR="00D915D0" w:rsidRPr="00A1454F">
        <w:rPr>
          <w:rFonts w:eastAsia="Times New Roman" w:cs="Arial"/>
          <w:color w:val="1C1C1C"/>
          <w:szCs w:val="20"/>
          <w:lang w:eastAsia="fr-FR"/>
        </w:rPr>
        <w:t xml:space="preserve"> C</w:t>
      </w:r>
      <w:r w:rsidRPr="00A1454F">
        <w:rPr>
          <w:rFonts w:eastAsia="Times New Roman" w:cs="Arial"/>
          <w:color w:val="1C1C1C"/>
          <w:szCs w:val="20"/>
          <w:lang w:eastAsia="fr-FR"/>
        </w:rPr>
        <w:t>ette approche permettra de</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lier la signature génétique du riz à ses caractéristiques organoleptiques, en vue de démontrer son identité propre et de soutenir la démarche production et à la formation des jeunes</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La campagne 2026 bénéficie d’un appui annoncé pour l’exploitation de 100 h</w:t>
      </w:r>
      <w:r w:rsidR="00D915D0" w:rsidRPr="00A1454F">
        <w:rPr>
          <w:rFonts w:eastAsia="Times New Roman" w:cs="Arial"/>
          <w:color w:val="1C1C1C"/>
          <w:szCs w:val="20"/>
          <w:lang w:eastAsia="fr-FR"/>
        </w:rPr>
        <w:t>a</w:t>
      </w:r>
      <w:r w:rsidRPr="00A1454F">
        <w:rPr>
          <w:rFonts w:eastAsia="Times New Roman" w:cs="Arial"/>
          <w:color w:val="1C1C1C"/>
          <w:szCs w:val="20"/>
          <w:lang w:eastAsia="fr-FR"/>
        </w:rPr>
        <w:t xml:space="preserve">, à travers un partenariat entre une entreprise et l’union des coopératives du </w:t>
      </w:r>
      <w:proofErr w:type="spellStart"/>
      <w:r w:rsidRPr="00A1454F">
        <w:rPr>
          <w:rFonts w:eastAsia="Times New Roman" w:cs="Arial"/>
          <w:color w:val="1C1C1C"/>
          <w:szCs w:val="20"/>
          <w:lang w:eastAsia="fr-FR"/>
        </w:rPr>
        <w:t>Tonkpi</w:t>
      </w:r>
      <w:proofErr w:type="spellEnd"/>
      <w:r w:rsidRPr="00A1454F">
        <w:rPr>
          <w:rFonts w:eastAsia="Times New Roman" w:cs="Arial"/>
          <w:color w:val="1C1C1C"/>
          <w:szCs w:val="20"/>
          <w:lang w:eastAsia="fr-FR"/>
        </w:rPr>
        <w:t>. Ce financement doit contribuer à renforcer les capacités de production dans la zone.</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Il vise à accompagner les producteurs engagés dans la filière et à soutenir les efforts déjà entrepris en matière d’organisation. Cette initiative s’inscrit dans la continuité des actions de structuration engagées.</w:t>
      </w:r>
      <w:r w:rsidR="00D915D0" w:rsidRPr="00A1454F">
        <w:rPr>
          <w:rFonts w:eastAsia="Times New Roman" w:cs="Arial"/>
          <w:color w:val="1C1C1C"/>
          <w:szCs w:val="20"/>
          <w:lang w:eastAsia="fr-FR"/>
        </w:rPr>
        <w:t xml:space="preserve"> </w:t>
      </w:r>
      <w:r w:rsidRPr="00A1454F">
        <w:rPr>
          <w:rFonts w:eastAsia="Times New Roman" w:cs="Arial"/>
          <w:color w:val="1C1C1C"/>
          <w:szCs w:val="20"/>
          <w:lang w:eastAsia="fr-FR"/>
        </w:rPr>
        <w:t>Un volet formation est également prévu. Il concerne 150 jeunes qui seront formés aux métiers liés à la riziculture, notamment dans l’aménagement hydro-agricole, la conduite d’engins et les techniques de production.</w:t>
      </w:r>
    </w:p>
    <w:p w14:paraId="4B1751E2" w14:textId="3A0CDA39" w:rsidR="00426A3D" w:rsidRPr="00A1454F" w:rsidRDefault="00426A3D" w:rsidP="00D62F53">
      <w:pPr>
        <w:shd w:val="clear" w:color="auto" w:fill="FFFFFF"/>
        <w:spacing w:after="0" w:line="240" w:lineRule="auto"/>
        <w:textAlignment w:val="baseline"/>
        <w:rPr>
          <w:rFonts w:eastAsia="Times New Roman" w:cs="Arial"/>
          <w:color w:val="1C1C1C"/>
          <w:szCs w:val="20"/>
          <w:lang w:eastAsia="fr-FR"/>
        </w:rPr>
      </w:pPr>
    </w:p>
    <w:p w14:paraId="46553D1C" w14:textId="0198FCC3" w:rsidR="00E41D3E" w:rsidRPr="00A1454F" w:rsidRDefault="00E41D3E" w:rsidP="008F5877">
      <w:pPr>
        <w:spacing w:after="0" w:line="240" w:lineRule="auto"/>
        <w:outlineLvl w:val="1"/>
        <w:rPr>
          <w:rFonts w:eastAsia="Times New Roman" w:cs="Times New Roman"/>
          <w:b/>
          <w:bCs/>
          <w:color w:val="000000" w:themeColor="text1"/>
          <w:szCs w:val="20"/>
          <w:lang w:eastAsia="fr-FR"/>
        </w:rPr>
      </w:pPr>
      <w:bookmarkStart w:id="86" w:name="_Hlk227244911"/>
      <w:bookmarkStart w:id="87" w:name="_Hlk227259630"/>
      <w:bookmarkStart w:id="88" w:name="_Toc228901834"/>
      <w:r w:rsidRPr="00A1454F">
        <w:rPr>
          <w:rFonts w:eastAsia="Times New Roman" w:cs="Arial"/>
          <w:b/>
          <w:bCs/>
          <w:color w:val="1C1C1C"/>
          <w:szCs w:val="20"/>
          <w:lang w:eastAsia="fr-FR"/>
        </w:rPr>
        <w:t xml:space="preserve">Manioc – Détection du virus de la mosaïque du manioc </w:t>
      </w:r>
      <w:r w:rsidR="008F5877" w:rsidRPr="00A1454F">
        <w:rPr>
          <w:rFonts w:eastAsia="Times New Roman" w:cs="Arial"/>
          <w:b/>
          <w:bCs/>
          <w:color w:val="1C1C1C"/>
          <w:szCs w:val="20"/>
          <w:lang w:eastAsia="fr-FR"/>
        </w:rPr>
        <w:t>E</w:t>
      </w:r>
      <w:r w:rsidRPr="00A1454F">
        <w:rPr>
          <w:rFonts w:eastAsia="Times New Roman" w:cs="Arial"/>
          <w:b/>
          <w:bCs/>
          <w:color w:val="1C1C1C"/>
          <w:szCs w:val="20"/>
          <w:lang w:eastAsia="fr-FR"/>
        </w:rPr>
        <w:t>st</w:t>
      </w:r>
      <w:r w:rsidR="008F5877" w:rsidRPr="00A1454F">
        <w:rPr>
          <w:rFonts w:eastAsia="Times New Roman" w:cs="Arial"/>
          <w:b/>
          <w:bCs/>
          <w:color w:val="1C1C1C"/>
          <w:szCs w:val="20"/>
          <w:lang w:eastAsia="fr-FR"/>
        </w:rPr>
        <w:t xml:space="preserve"> </w:t>
      </w:r>
      <w:r w:rsidRPr="00A1454F">
        <w:rPr>
          <w:rFonts w:eastAsia="Times New Roman" w:cs="Arial"/>
          <w:b/>
          <w:bCs/>
          <w:color w:val="1C1C1C"/>
          <w:szCs w:val="20"/>
          <w:lang w:eastAsia="fr-FR"/>
        </w:rPr>
        <w:t>africaine.</w:t>
      </w:r>
      <w:bookmarkEnd w:id="88"/>
    </w:p>
    <w:bookmarkEnd w:id="86"/>
    <w:p w14:paraId="4B16E1ED" w14:textId="0AE176A0" w:rsidR="00E41D3E" w:rsidRPr="00A1454F" w:rsidRDefault="00E41D3E" w:rsidP="00E41D3E">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Le ministère de l’agriculture, du développement rural et des productions vivrières (MINADERPV) a alerté le 28 mars les acteurs de la filière manioc sur la présence de la souche ougandaise du </w:t>
      </w:r>
      <w:bookmarkStart w:id="89" w:name="_Hlk226729531"/>
      <w:r w:rsidRPr="00A1454F">
        <w:rPr>
          <w:rFonts w:eastAsia="Times New Roman" w:cs="Arial"/>
          <w:color w:val="1C1C1C"/>
          <w:szCs w:val="20"/>
          <w:lang w:eastAsia="fr-FR"/>
        </w:rPr>
        <w:t xml:space="preserve">virus de la mosaïque du manioc de l’Afrique de l’Est </w:t>
      </w:r>
      <w:bookmarkEnd w:id="89"/>
      <w:r w:rsidRPr="00A1454F">
        <w:rPr>
          <w:rFonts w:eastAsia="Times New Roman" w:cs="Arial"/>
          <w:color w:val="1C1C1C"/>
          <w:szCs w:val="20"/>
          <w:lang w:eastAsia="fr-FR"/>
        </w:rPr>
        <w:t>(EACMV-</w:t>
      </w:r>
      <w:proofErr w:type="spellStart"/>
      <w:r w:rsidRPr="00A1454F">
        <w:rPr>
          <w:rFonts w:eastAsia="Times New Roman" w:cs="Arial"/>
          <w:color w:val="1C1C1C"/>
          <w:szCs w:val="20"/>
          <w:lang w:eastAsia="fr-FR"/>
        </w:rPr>
        <w:t>Ug</w:t>
      </w:r>
      <w:proofErr w:type="spellEnd"/>
      <w:r w:rsidRPr="00A1454F">
        <w:rPr>
          <w:rFonts w:eastAsia="Times New Roman" w:cs="Arial"/>
          <w:color w:val="1C1C1C"/>
          <w:szCs w:val="20"/>
          <w:lang w:eastAsia="fr-FR"/>
        </w:rPr>
        <w:t>) en Côte</w:t>
      </w:r>
      <w:r w:rsidR="00FC0E03" w:rsidRPr="00A1454F">
        <w:rPr>
          <w:rFonts w:eastAsia="Times New Roman" w:cs="Arial"/>
          <w:color w:val="1C1C1C"/>
          <w:szCs w:val="20"/>
          <w:lang w:eastAsia="fr-FR"/>
        </w:rPr>
        <w:t> </w:t>
      </w:r>
      <w:r w:rsidRPr="00A1454F">
        <w:rPr>
          <w:rFonts w:eastAsia="Times New Roman" w:cs="Arial"/>
          <w:color w:val="1C1C1C"/>
          <w:szCs w:val="20"/>
          <w:lang w:eastAsia="fr-FR"/>
        </w:rPr>
        <w:t xml:space="preserve">d’Ivoire. Selon le communiqué adressé aux professionnels du secteur, cette souche virale a été formellement identifiée dans la zone ouest du pays. </w:t>
      </w:r>
      <w:r w:rsidR="008F5877" w:rsidRPr="00A1454F">
        <w:rPr>
          <w:rFonts w:eastAsia="Times New Roman" w:cs="Arial"/>
          <w:color w:val="1C1C1C"/>
          <w:szCs w:val="20"/>
          <w:lang w:eastAsia="fr-FR"/>
        </w:rPr>
        <w:t xml:space="preserve">L’apparition de cette maladie fait craindre une propagation à d’autres zones de production, avec des conséquences potentielles sur la disponibilité alimentaire et les moyens de subsistance. </w:t>
      </w:r>
      <w:r w:rsidRPr="00A1454F">
        <w:rPr>
          <w:rFonts w:eastAsia="Times New Roman" w:cs="Arial"/>
          <w:color w:val="1C1C1C"/>
          <w:szCs w:val="20"/>
          <w:lang w:eastAsia="fr-FR"/>
        </w:rPr>
        <w:t>Particulièrement agressive, elle constitue une menace sérieuse pour la production de manioc, la sécurité alimentaire et les revenus des producteurs. Le virus de la mosaïque du manioc est l’un des plus destructeurs affectant cette culture en Afrique. La souche EACMV-</w:t>
      </w:r>
      <w:proofErr w:type="spellStart"/>
      <w:r w:rsidRPr="00A1454F">
        <w:rPr>
          <w:rFonts w:eastAsia="Times New Roman" w:cs="Arial"/>
          <w:color w:val="1C1C1C"/>
          <w:szCs w:val="20"/>
          <w:lang w:eastAsia="fr-FR"/>
        </w:rPr>
        <w:t>Ug</w:t>
      </w:r>
      <w:proofErr w:type="spellEnd"/>
      <w:r w:rsidRPr="00A1454F">
        <w:rPr>
          <w:rFonts w:eastAsia="Times New Roman" w:cs="Arial"/>
          <w:color w:val="1C1C1C"/>
          <w:szCs w:val="20"/>
          <w:lang w:eastAsia="fr-FR"/>
        </w:rPr>
        <w:t xml:space="preserve"> se distingue par sa virulence et sa capacité de propagation rapide. Elle se manifeste par des mosaïques chlorotiques sur les feuilles, un jaunissement, des déformations du feuillage ainsi qu’un rabougrissement des plants, pouvant entraîner des pertes de rendement très importantes, voire totales dans les cas les plus sévères.</w:t>
      </w:r>
      <w:r w:rsidR="008F5877" w:rsidRPr="00A1454F">
        <w:rPr>
          <w:rFonts w:eastAsia="Times New Roman" w:cs="Arial"/>
          <w:color w:val="1C1C1C"/>
          <w:szCs w:val="20"/>
          <w:lang w:eastAsia="fr-FR"/>
        </w:rPr>
        <w:t xml:space="preserve"> </w:t>
      </w:r>
      <w:r w:rsidRPr="00A1454F">
        <w:rPr>
          <w:rFonts w:eastAsia="Times New Roman" w:cs="Arial"/>
          <w:color w:val="1C1C1C"/>
          <w:szCs w:val="20"/>
          <w:lang w:eastAsia="fr-FR"/>
        </w:rPr>
        <w:t>La maladie se propage principalement par le matériel végétal infecté, notamment les boutures, mais aussi par des insectes vecteurs tels que la mouche blanche (</w:t>
      </w:r>
      <w:proofErr w:type="spellStart"/>
      <w:r w:rsidRPr="00A1454F">
        <w:rPr>
          <w:rFonts w:eastAsia="Times New Roman" w:cs="Arial"/>
          <w:i/>
          <w:iCs/>
          <w:color w:val="1C1C1C"/>
          <w:szCs w:val="20"/>
          <w:lang w:eastAsia="fr-FR"/>
        </w:rPr>
        <w:t>Bemisia</w:t>
      </w:r>
      <w:proofErr w:type="spellEnd"/>
      <w:r w:rsidRPr="00A1454F">
        <w:rPr>
          <w:rFonts w:eastAsia="Times New Roman" w:cs="Arial"/>
          <w:i/>
          <w:iCs/>
          <w:color w:val="1C1C1C"/>
          <w:szCs w:val="20"/>
          <w:lang w:eastAsia="fr-FR"/>
        </w:rPr>
        <w:t xml:space="preserve"> </w:t>
      </w:r>
      <w:proofErr w:type="spellStart"/>
      <w:r w:rsidRPr="00A1454F">
        <w:rPr>
          <w:rFonts w:eastAsia="Times New Roman" w:cs="Arial"/>
          <w:i/>
          <w:iCs/>
          <w:color w:val="1C1C1C"/>
          <w:szCs w:val="20"/>
          <w:lang w:eastAsia="fr-FR"/>
        </w:rPr>
        <w:t>tabaci</w:t>
      </w:r>
      <w:proofErr w:type="spellEnd"/>
      <w:r w:rsidRPr="00A1454F">
        <w:rPr>
          <w:rFonts w:eastAsia="Times New Roman" w:cs="Arial"/>
          <w:color w:val="1C1C1C"/>
          <w:szCs w:val="20"/>
          <w:lang w:eastAsia="fr-FR"/>
        </w:rPr>
        <w:t xml:space="preserve">). Certaines pratiques culturales contribuent également à sa dissémination. </w:t>
      </w:r>
      <w:r w:rsidR="008F5877" w:rsidRPr="00A1454F">
        <w:rPr>
          <w:rFonts w:eastAsia="Times New Roman" w:cs="Arial"/>
          <w:color w:val="1C1C1C"/>
          <w:szCs w:val="20"/>
          <w:lang w:eastAsia="fr-FR"/>
        </w:rPr>
        <w:t xml:space="preserve">Face à cette situation préoccupante et en l’absence de traitement curatif, les autorités ont décidé de renforcer les mesures préventives en interdisant tout prélèvement, transport ou diffusion de boutures de manioc en provenance des zones infestées de l’Ouest. De même, tout échange formel ou informel de matériel végétal entre producteurs est proscrit. Cette menace fait peser un risque réel sur la production de manioc. </w:t>
      </w:r>
      <w:r w:rsidRPr="00A1454F">
        <w:rPr>
          <w:rFonts w:eastAsia="Times New Roman" w:cs="Arial"/>
          <w:color w:val="1C1C1C"/>
          <w:szCs w:val="20"/>
          <w:lang w:eastAsia="fr-FR"/>
        </w:rPr>
        <w:t>En Ouganda, dans les années 1990, cette maladie virale a provoqué une chute drastique de la production annuelle de manioc, passée de 3,5 M à 0,5</w:t>
      </w:r>
      <w:r w:rsidR="00FC0E03" w:rsidRPr="00A1454F">
        <w:rPr>
          <w:rFonts w:eastAsia="Times New Roman" w:cs="Arial"/>
          <w:color w:val="1C1C1C"/>
          <w:szCs w:val="20"/>
          <w:lang w:eastAsia="fr-FR"/>
        </w:rPr>
        <w:t> </w:t>
      </w:r>
      <w:r w:rsidRPr="00A1454F">
        <w:rPr>
          <w:rFonts w:eastAsia="Times New Roman" w:cs="Arial"/>
          <w:color w:val="1C1C1C"/>
          <w:szCs w:val="20"/>
          <w:lang w:eastAsia="fr-FR"/>
        </w:rPr>
        <w:t>M</w:t>
      </w:r>
      <w:r w:rsidR="00FC0E03" w:rsidRPr="00A1454F">
        <w:rPr>
          <w:rFonts w:eastAsia="Times New Roman" w:cs="Arial"/>
          <w:color w:val="1C1C1C"/>
          <w:szCs w:val="20"/>
          <w:lang w:eastAsia="fr-FR"/>
        </w:rPr>
        <w:t> </w:t>
      </w:r>
      <w:r w:rsidRPr="00A1454F">
        <w:rPr>
          <w:rFonts w:eastAsia="Times New Roman" w:cs="Arial"/>
          <w:color w:val="1C1C1C"/>
          <w:szCs w:val="20"/>
          <w:lang w:eastAsia="fr-FR"/>
        </w:rPr>
        <w:t>de</w:t>
      </w:r>
      <w:r w:rsidR="00FC0E03" w:rsidRPr="00A1454F">
        <w:rPr>
          <w:rFonts w:eastAsia="Times New Roman" w:cs="Arial"/>
          <w:color w:val="1C1C1C"/>
          <w:szCs w:val="20"/>
          <w:lang w:eastAsia="fr-FR"/>
        </w:rPr>
        <w:t> </w:t>
      </w:r>
      <w:r w:rsidRPr="00A1454F">
        <w:rPr>
          <w:rFonts w:eastAsia="Times New Roman" w:cs="Arial"/>
          <w:color w:val="1C1C1C"/>
          <w:szCs w:val="20"/>
          <w:lang w:eastAsia="fr-FR"/>
        </w:rPr>
        <w:t>tonnes. Cette situation s’est accompagnée de pertes financières estimées à 36,4</w:t>
      </w:r>
      <w:r w:rsidR="00FC0E03" w:rsidRPr="00A1454F">
        <w:rPr>
          <w:rFonts w:eastAsia="Times New Roman" w:cs="Arial"/>
          <w:color w:val="1C1C1C"/>
          <w:szCs w:val="20"/>
          <w:lang w:eastAsia="fr-FR"/>
        </w:rPr>
        <w:t> </w:t>
      </w:r>
      <w:r w:rsidRPr="00A1454F">
        <w:rPr>
          <w:rFonts w:eastAsia="Times New Roman" w:cs="Arial"/>
          <w:color w:val="1C1C1C"/>
          <w:szCs w:val="20"/>
          <w:lang w:eastAsia="fr-FR"/>
        </w:rPr>
        <w:t>M</w:t>
      </w:r>
      <w:r w:rsidR="00FC0E03" w:rsidRPr="00A1454F">
        <w:rPr>
          <w:rFonts w:eastAsia="Times New Roman" w:cs="Arial"/>
          <w:color w:val="1C1C1C"/>
          <w:szCs w:val="20"/>
          <w:lang w:eastAsia="fr-FR"/>
        </w:rPr>
        <w:t> </w:t>
      </w:r>
      <w:r w:rsidRPr="00A1454F">
        <w:rPr>
          <w:rFonts w:eastAsia="Times New Roman" w:cs="Arial"/>
          <w:color w:val="1C1C1C"/>
          <w:szCs w:val="20"/>
          <w:lang w:eastAsia="fr-FR"/>
        </w:rPr>
        <w:t xml:space="preserve">FCFA par an et a entraîné une grave crise alimentaire. En Côte d’Ivoire, le manioc occupe une place essentielle dans l’alimentation des populations et dans l’économie rurale. Il </w:t>
      </w:r>
      <w:r w:rsidRPr="00A1454F">
        <w:rPr>
          <w:rFonts w:eastAsia="Times New Roman" w:cs="Arial"/>
          <w:color w:val="1C1C1C"/>
          <w:szCs w:val="20"/>
          <w:lang w:eastAsia="fr-FR"/>
        </w:rPr>
        <w:lastRenderedPageBreak/>
        <w:t>constitue une source de revenus pour de nombreux producteurs et un pilier des systèmes alimentaires locaux.</w:t>
      </w:r>
    </w:p>
    <w:p w14:paraId="4F9B0787" w14:textId="77777777" w:rsidR="00616DEF" w:rsidRPr="00A1454F" w:rsidRDefault="00616DEF" w:rsidP="00E41D3E">
      <w:pPr>
        <w:shd w:val="clear" w:color="auto" w:fill="FFFFFF"/>
        <w:spacing w:after="0" w:line="240" w:lineRule="auto"/>
        <w:textAlignment w:val="baseline"/>
        <w:rPr>
          <w:rFonts w:eastAsia="Times New Roman" w:cs="Arial"/>
          <w:color w:val="1C1C1C"/>
          <w:szCs w:val="20"/>
          <w:lang w:eastAsia="fr-FR"/>
        </w:rPr>
      </w:pPr>
    </w:p>
    <w:p w14:paraId="51D93D3E" w14:textId="54039805" w:rsidR="002076AD" w:rsidRPr="00A1454F" w:rsidRDefault="002076AD" w:rsidP="009946FD">
      <w:pPr>
        <w:spacing w:after="0" w:line="240" w:lineRule="auto"/>
        <w:outlineLvl w:val="1"/>
        <w:rPr>
          <w:rFonts w:eastAsia="Times New Roman" w:cs="Times New Roman"/>
          <w:b/>
          <w:bCs/>
          <w:color w:val="000000" w:themeColor="text1"/>
          <w:szCs w:val="20"/>
          <w:lang w:eastAsia="fr-FR"/>
        </w:rPr>
      </w:pPr>
      <w:bookmarkStart w:id="90" w:name="_Toc228901835"/>
      <w:r w:rsidRPr="00A1454F">
        <w:rPr>
          <w:rFonts w:eastAsia="Times New Roman" w:cs="Arial"/>
          <w:b/>
          <w:bCs/>
          <w:color w:val="1C1C1C"/>
          <w:szCs w:val="20"/>
          <w:lang w:eastAsia="fr-FR"/>
        </w:rPr>
        <w:t>Manioc – Farine pour le pain.</w:t>
      </w:r>
      <w:bookmarkEnd w:id="90"/>
    </w:p>
    <w:p w14:paraId="41163C36" w14:textId="47BC70AA" w:rsidR="001E42F4" w:rsidRPr="00A1454F" w:rsidRDefault="002076AD" w:rsidP="009946FD">
      <w:pPr>
        <w:spacing w:after="0"/>
        <w:rPr>
          <w:szCs w:val="20"/>
        </w:rPr>
      </w:pPr>
      <w:r w:rsidRPr="00A1454F">
        <w:rPr>
          <w:szCs w:val="20"/>
        </w:rPr>
        <w:t xml:space="preserve">Principalement réalisé avec de la farine de blé, </w:t>
      </w:r>
      <w:r w:rsidR="00CC4545" w:rsidRPr="00A1454F">
        <w:rPr>
          <w:szCs w:val="20"/>
        </w:rPr>
        <w:t xml:space="preserve">quelques </w:t>
      </w:r>
      <w:r w:rsidRPr="00A1454F">
        <w:rPr>
          <w:szCs w:val="20"/>
        </w:rPr>
        <w:t>fabri</w:t>
      </w:r>
      <w:r w:rsidRPr="00A1454F">
        <w:rPr>
          <w:szCs w:val="20"/>
        </w:rPr>
        <w:softHyphen/>
        <w:t>ca</w:t>
      </w:r>
      <w:r w:rsidRPr="00A1454F">
        <w:rPr>
          <w:szCs w:val="20"/>
        </w:rPr>
        <w:softHyphen/>
      </w:r>
      <w:r w:rsidR="00CC4545" w:rsidRPr="00A1454F">
        <w:rPr>
          <w:szCs w:val="20"/>
        </w:rPr>
        <w:t>nts</w:t>
      </w:r>
      <w:r w:rsidRPr="00A1454F">
        <w:rPr>
          <w:szCs w:val="20"/>
        </w:rPr>
        <w:t xml:space="preserve"> d</w:t>
      </w:r>
      <w:r w:rsidR="00CC4545" w:rsidRPr="00A1454F">
        <w:rPr>
          <w:szCs w:val="20"/>
        </w:rPr>
        <w:t>e</w:t>
      </w:r>
      <w:r w:rsidRPr="00A1454F">
        <w:rPr>
          <w:szCs w:val="20"/>
        </w:rPr>
        <w:t xml:space="preserve"> pain ivoi</w:t>
      </w:r>
      <w:r w:rsidRPr="00A1454F">
        <w:rPr>
          <w:szCs w:val="20"/>
        </w:rPr>
        <w:softHyphen/>
        <w:t xml:space="preserve">rien </w:t>
      </w:r>
      <w:r w:rsidR="00CC4545" w:rsidRPr="00A1454F">
        <w:rPr>
          <w:szCs w:val="20"/>
        </w:rPr>
        <w:t xml:space="preserve">cherchent à incorporer de la </w:t>
      </w:r>
      <w:r w:rsidRPr="00A1454F">
        <w:rPr>
          <w:szCs w:val="20"/>
        </w:rPr>
        <w:t>farine de manioc</w:t>
      </w:r>
      <w:r w:rsidR="00CC4545" w:rsidRPr="00A1454F">
        <w:rPr>
          <w:szCs w:val="20"/>
        </w:rPr>
        <w:t xml:space="preserve">. </w:t>
      </w:r>
      <w:r w:rsidR="009946FD" w:rsidRPr="00A1454F">
        <w:rPr>
          <w:szCs w:val="20"/>
        </w:rPr>
        <w:t xml:space="preserve">La fabrication et la commercialisation de pain à base de farines composées sont autorisées et encadrées par la réglementation en vigueur. Manioc, maïs, patate douce, sorgho et autres céréales locales peuvent être incorporés dans la production boulangère, selon une formule précise recommandée par les autorités. Le mélange officiel fixe une proportion de 85% de farine de blé et 15% de farine locale, notamment le manioc. Cette mesure, en application depuis février 2022, vise à réduire la dépendance en blé importé, tout en valorisant les ressources agricoles nationales. </w:t>
      </w:r>
      <w:r w:rsidR="00CC4545" w:rsidRPr="00A1454F">
        <w:rPr>
          <w:szCs w:val="20"/>
        </w:rPr>
        <w:t>Ainsi,</w:t>
      </w:r>
      <w:r w:rsidRPr="00A1454F">
        <w:rPr>
          <w:szCs w:val="20"/>
        </w:rPr>
        <w:t xml:space="preserve"> dans la gale</w:t>
      </w:r>
      <w:r w:rsidRPr="00A1454F">
        <w:rPr>
          <w:szCs w:val="20"/>
        </w:rPr>
        <w:softHyphen/>
        <w:t>rie mar</w:t>
      </w:r>
      <w:r w:rsidRPr="00A1454F">
        <w:rPr>
          <w:szCs w:val="20"/>
        </w:rPr>
        <w:softHyphen/>
        <w:t>chande d</w:t>
      </w:r>
      <w:r w:rsidR="00CC4545" w:rsidRPr="00A1454F">
        <w:rPr>
          <w:szCs w:val="20"/>
        </w:rPr>
        <w:t>u</w:t>
      </w:r>
      <w:r w:rsidRPr="00A1454F">
        <w:rPr>
          <w:szCs w:val="20"/>
        </w:rPr>
        <w:t xml:space="preserve"> Super U-</w:t>
      </w:r>
      <w:proofErr w:type="spellStart"/>
      <w:r w:rsidRPr="00A1454F">
        <w:rPr>
          <w:szCs w:val="20"/>
        </w:rPr>
        <w:t>Sococé</w:t>
      </w:r>
      <w:proofErr w:type="spellEnd"/>
      <w:r w:rsidRPr="00A1454F">
        <w:rPr>
          <w:szCs w:val="20"/>
        </w:rPr>
        <w:t>, à Cocody Les 2 Pla</w:t>
      </w:r>
      <w:r w:rsidRPr="00A1454F">
        <w:rPr>
          <w:szCs w:val="20"/>
        </w:rPr>
        <w:softHyphen/>
        <w:t>teaux, le chef bou</w:t>
      </w:r>
      <w:r w:rsidRPr="00A1454F">
        <w:rPr>
          <w:szCs w:val="20"/>
        </w:rPr>
        <w:softHyphen/>
        <w:t>lan</w:t>
      </w:r>
      <w:r w:rsidRPr="00A1454F">
        <w:rPr>
          <w:szCs w:val="20"/>
        </w:rPr>
        <w:softHyphen/>
        <w:t xml:space="preserve">ger, </w:t>
      </w:r>
      <w:r w:rsidR="00CC4545" w:rsidRPr="00A1454F">
        <w:rPr>
          <w:szCs w:val="20"/>
        </w:rPr>
        <w:t xml:space="preserve">M. </w:t>
      </w:r>
      <w:r w:rsidRPr="00A1454F">
        <w:rPr>
          <w:szCs w:val="20"/>
        </w:rPr>
        <w:t>Bar</w:t>
      </w:r>
      <w:r w:rsidRPr="00A1454F">
        <w:rPr>
          <w:szCs w:val="20"/>
        </w:rPr>
        <w:softHyphen/>
        <w:t>thé</w:t>
      </w:r>
      <w:r w:rsidRPr="00A1454F">
        <w:rPr>
          <w:szCs w:val="20"/>
        </w:rPr>
        <w:softHyphen/>
        <w:t xml:space="preserve">lemy </w:t>
      </w:r>
      <w:proofErr w:type="spellStart"/>
      <w:r w:rsidRPr="00A1454F">
        <w:rPr>
          <w:szCs w:val="20"/>
        </w:rPr>
        <w:t>Ilboudo</w:t>
      </w:r>
      <w:proofErr w:type="spellEnd"/>
      <w:r w:rsidRPr="00A1454F">
        <w:rPr>
          <w:szCs w:val="20"/>
        </w:rPr>
        <w:t>, mise sur le pain à base de farine de manioc</w:t>
      </w:r>
      <w:r w:rsidR="00CC4545" w:rsidRPr="00A1454F">
        <w:rPr>
          <w:szCs w:val="20"/>
        </w:rPr>
        <w:t xml:space="preserve"> </w:t>
      </w:r>
      <w:r w:rsidRPr="00A1454F">
        <w:rPr>
          <w:szCs w:val="20"/>
        </w:rPr>
        <w:t>prin</w:t>
      </w:r>
      <w:r w:rsidRPr="00A1454F">
        <w:rPr>
          <w:szCs w:val="20"/>
        </w:rPr>
        <w:softHyphen/>
        <w:t>ci</w:t>
      </w:r>
      <w:r w:rsidRPr="00A1454F">
        <w:rPr>
          <w:szCs w:val="20"/>
        </w:rPr>
        <w:softHyphen/>
        <w:t>pa</w:t>
      </w:r>
      <w:r w:rsidRPr="00A1454F">
        <w:rPr>
          <w:szCs w:val="20"/>
        </w:rPr>
        <w:softHyphen/>
        <w:t>le</w:t>
      </w:r>
      <w:r w:rsidRPr="00A1454F">
        <w:rPr>
          <w:szCs w:val="20"/>
        </w:rPr>
        <w:softHyphen/>
        <w:t>ment pour des clients qui suivent un régime ali</w:t>
      </w:r>
      <w:r w:rsidRPr="00A1454F">
        <w:rPr>
          <w:szCs w:val="20"/>
        </w:rPr>
        <w:softHyphen/>
        <w:t>men</w:t>
      </w:r>
      <w:r w:rsidRPr="00A1454F">
        <w:rPr>
          <w:szCs w:val="20"/>
        </w:rPr>
        <w:softHyphen/>
        <w:t>taire ou qui évitent le pain clas</w:t>
      </w:r>
      <w:r w:rsidRPr="00A1454F">
        <w:rPr>
          <w:szCs w:val="20"/>
        </w:rPr>
        <w:softHyphen/>
        <w:t xml:space="preserve">sique. </w:t>
      </w:r>
      <w:r w:rsidR="00040502" w:rsidRPr="00A1454F">
        <w:rPr>
          <w:szCs w:val="20"/>
        </w:rPr>
        <w:t>Son pain est ainsi c</w:t>
      </w:r>
      <w:r w:rsidR="00CC4545" w:rsidRPr="00A1454F">
        <w:rPr>
          <w:szCs w:val="20"/>
        </w:rPr>
        <w:t>om</w:t>
      </w:r>
      <w:r w:rsidR="00CC4545" w:rsidRPr="00A1454F">
        <w:rPr>
          <w:szCs w:val="20"/>
        </w:rPr>
        <w:softHyphen/>
        <w:t>posé à près de 90% de farine de manioc</w:t>
      </w:r>
      <w:r w:rsidR="00040502" w:rsidRPr="00A1454F">
        <w:rPr>
          <w:szCs w:val="20"/>
        </w:rPr>
        <w:t xml:space="preserve"> </w:t>
      </w:r>
      <w:r w:rsidR="00CC4545" w:rsidRPr="00A1454F">
        <w:rPr>
          <w:szCs w:val="20"/>
        </w:rPr>
        <w:t xml:space="preserve">et les autres 10% </w:t>
      </w:r>
      <w:r w:rsidR="00040502" w:rsidRPr="00A1454F">
        <w:rPr>
          <w:szCs w:val="20"/>
        </w:rPr>
        <w:t>de</w:t>
      </w:r>
      <w:r w:rsidR="00CC4545" w:rsidRPr="00A1454F">
        <w:rPr>
          <w:szCs w:val="20"/>
        </w:rPr>
        <w:t xml:space="preserve"> farine bou</w:t>
      </w:r>
      <w:r w:rsidR="00CC4545" w:rsidRPr="00A1454F">
        <w:rPr>
          <w:szCs w:val="20"/>
        </w:rPr>
        <w:softHyphen/>
        <w:t>lan</w:t>
      </w:r>
      <w:r w:rsidR="00CC4545" w:rsidRPr="00A1454F">
        <w:rPr>
          <w:szCs w:val="20"/>
        </w:rPr>
        <w:softHyphen/>
        <w:t>gère, levure, sel, eau</w:t>
      </w:r>
      <w:r w:rsidR="00040502" w:rsidRPr="00A1454F">
        <w:rPr>
          <w:szCs w:val="20"/>
        </w:rPr>
        <w:t xml:space="preserve"> et additif</w:t>
      </w:r>
      <w:r w:rsidR="00CC4545" w:rsidRPr="00A1454F">
        <w:rPr>
          <w:szCs w:val="20"/>
        </w:rPr>
        <w:t xml:space="preserve">. </w:t>
      </w:r>
      <w:r w:rsidR="00040502" w:rsidRPr="00A1454F">
        <w:rPr>
          <w:szCs w:val="20"/>
        </w:rPr>
        <w:t>C’est un pain sans glu</w:t>
      </w:r>
      <w:r w:rsidR="00040502" w:rsidRPr="00A1454F">
        <w:rPr>
          <w:szCs w:val="20"/>
        </w:rPr>
        <w:softHyphen/>
        <w:t>ten, recommandé en particulier pour les dia</w:t>
      </w:r>
      <w:r w:rsidR="00040502" w:rsidRPr="00A1454F">
        <w:rPr>
          <w:szCs w:val="20"/>
        </w:rPr>
        <w:softHyphen/>
        <w:t>bé</w:t>
      </w:r>
      <w:r w:rsidR="00040502" w:rsidRPr="00A1454F">
        <w:rPr>
          <w:szCs w:val="20"/>
        </w:rPr>
        <w:softHyphen/>
        <w:t xml:space="preserve">tiques. </w:t>
      </w:r>
      <w:r w:rsidRPr="00A1454F">
        <w:rPr>
          <w:szCs w:val="20"/>
        </w:rPr>
        <w:t>Ambi</w:t>
      </w:r>
      <w:r w:rsidRPr="00A1454F">
        <w:rPr>
          <w:szCs w:val="20"/>
        </w:rPr>
        <w:softHyphen/>
        <w:t xml:space="preserve">tieux, il vise </w:t>
      </w:r>
      <w:r w:rsidR="00CC4545" w:rsidRPr="00A1454F">
        <w:rPr>
          <w:szCs w:val="20"/>
        </w:rPr>
        <w:t xml:space="preserve">de faire passer sa </w:t>
      </w:r>
      <w:r w:rsidRPr="00A1454F">
        <w:rPr>
          <w:szCs w:val="20"/>
        </w:rPr>
        <w:t xml:space="preserve">production </w:t>
      </w:r>
      <w:r w:rsidR="00CC4545" w:rsidRPr="00A1454F">
        <w:rPr>
          <w:szCs w:val="20"/>
        </w:rPr>
        <w:t xml:space="preserve">de 100 baguettes à </w:t>
      </w:r>
      <w:r w:rsidRPr="00A1454F">
        <w:rPr>
          <w:szCs w:val="20"/>
        </w:rPr>
        <w:t>mille baguettes quo</w:t>
      </w:r>
      <w:r w:rsidRPr="00A1454F">
        <w:rPr>
          <w:szCs w:val="20"/>
        </w:rPr>
        <w:softHyphen/>
        <w:t>ti</w:t>
      </w:r>
      <w:r w:rsidRPr="00A1454F">
        <w:rPr>
          <w:szCs w:val="20"/>
        </w:rPr>
        <w:softHyphen/>
        <w:t xml:space="preserve">diennes d’ici un an. Cette </w:t>
      </w:r>
      <w:r w:rsidR="00040502" w:rsidRPr="00A1454F">
        <w:rPr>
          <w:szCs w:val="20"/>
        </w:rPr>
        <w:t>ambi</w:t>
      </w:r>
      <w:r w:rsidRPr="00A1454F">
        <w:rPr>
          <w:szCs w:val="20"/>
        </w:rPr>
        <w:softHyphen/>
        <w:t>tion est par</w:t>
      </w:r>
      <w:r w:rsidRPr="00A1454F">
        <w:rPr>
          <w:szCs w:val="20"/>
        </w:rPr>
        <w:softHyphen/>
        <w:t>ta</w:t>
      </w:r>
      <w:r w:rsidRPr="00A1454F">
        <w:rPr>
          <w:szCs w:val="20"/>
        </w:rPr>
        <w:softHyphen/>
        <w:t xml:space="preserve">gée par </w:t>
      </w:r>
      <w:r w:rsidR="00040502" w:rsidRPr="00A1454F">
        <w:rPr>
          <w:szCs w:val="20"/>
        </w:rPr>
        <w:t xml:space="preserve">Mme </w:t>
      </w:r>
      <w:r w:rsidRPr="00A1454F">
        <w:rPr>
          <w:szCs w:val="20"/>
        </w:rPr>
        <w:t>Cou</w:t>
      </w:r>
      <w:r w:rsidRPr="00A1454F">
        <w:rPr>
          <w:szCs w:val="20"/>
        </w:rPr>
        <w:softHyphen/>
        <w:t>li</w:t>
      </w:r>
      <w:r w:rsidRPr="00A1454F">
        <w:rPr>
          <w:szCs w:val="20"/>
        </w:rPr>
        <w:softHyphen/>
        <w:t>baly Ali</w:t>
      </w:r>
      <w:r w:rsidRPr="00A1454F">
        <w:rPr>
          <w:szCs w:val="20"/>
        </w:rPr>
        <w:softHyphen/>
        <w:t>mata, pré</w:t>
      </w:r>
      <w:r w:rsidRPr="00A1454F">
        <w:rPr>
          <w:szCs w:val="20"/>
        </w:rPr>
        <w:softHyphen/>
        <w:t>si</w:t>
      </w:r>
      <w:r w:rsidRPr="00A1454F">
        <w:rPr>
          <w:szCs w:val="20"/>
        </w:rPr>
        <w:softHyphen/>
        <w:t>dente du Réseau natio</w:t>
      </w:r>
      <w:r w:rsidRPr="00A1454F">
        <w:rPr>
          <w:szCs w:val="20"/>
        </w:rPr>
        <w:softHyphen/>
        <w:t>nal des agro-trans</w:t>
      </w:r>
      <w:r w:rsidRPr="00A1454F">
        <w:rPr>
          <w:szCs w:val="20"/>
        </w:rPr>
        <w:softHyphen/>
        <w:t>for</w:t>
      </w:r>
      <w:r w:rsidRPr="00A1454F">
        <w:rPr>
          <w:szCs w:val="20"/>
        </w:rPr>
        <w:softHyphen/>
        <w:t>ma</w:t>
      </w:r>
      <w:r w:rsidRPr="00A1454F">
        <w:rPr>
          <w:szCs w:val="20"/>
        </w:rPr>
        <w:softHyphen/>
        <w:t>teurs de Côte d’Ivoire (R</w:t>
      </w:r>
      <w:r w:rsidR="00040502" w:rsidRPr="00A1454F">
        <w:rPr>
          <w:szCs w:val="20"/>
        </w:rPr>
        <w:t>ET-PACI</w:t>
      </w:r>
      <w:r w:rsidRPr="00A1454F">
        <w:rPr>
          <w:szCs w:val="20"/>
        </w:rPr>
        <w:t>) et fon</w:t>
      </w:r>
      <w:r w:rsidRPr="00A1454F">
        <w:rPr>
          <w:szCs w:val="20"/>
        </w:rPr>
        <w:softHyphen/>
        <w:t>da</w:t>
      </w:r>
      <w:r w:rsidRPr="00A1454F">
        <w:rPr>
          <w:szCs w:val="20"/>
        </w:rPr>
        <w:softHyphen/>
        <w:t>trice de GLP Les Pré</w:t>
      </w:r>
      <w:r w:rsidRPr="00A1454F">
        <w:rPr>
          <w:szCs w:val="20"/>
        </w:rPr>
        <w:softHyphen/>
        <w:t>cuits, une entre</w:t>
      </w:r>
      <w:r w:rsidRPr="00A1454F">
        <w:rPr>
          <w:szCs w:val="20"/>
        </w:rPr>
        <w:softHyphen/>
        <w:t>prise indi</w:t>
      </w:r>
      <w:r w:rsidRPr="00A1454F">
        <w:rPr>
          <w:szCs w:val="20"/>
        </w:rPr>
        <w:softHyphen/>
        <w:t>vi</w:t>
      </w:r>
      <w:r w:rsidRPr="00A1454F">
        <w:rPr>
          <w:szCs w:val="20"/>
        </w:rPr>
        <w:softHyphen/>
        <w:t>duelle spécia</w:t>
      </w:r>
      <w:r w:rsidRPr="00A1454F">
        <w:rPr>
          <w:szCs w:val="20"/>
        </w:rPr>
        <w:softHyphen/>
        <w:t>li</w:t>
      </w:r>
      <w:r w:rsidRPr="00A1454F">
        <w:rPr>
          <w:szCs w:val="20"/>
        </w:rPr>
        <w:softHyphen/>
        <w:t>sée dans la trans</w:t>
      </w:r>
      <w:r w:rsidRPr="00A1454F">
        <w:rPr>
          <w:szCs w:val="20"/>
        </w:rPr>
        <w:softHyphen/>
        <w:t>for</w:t>
      </w:r>
      <w:r w:rsidRPr="00A1454F">
        <w:rPr>
          <w:szCs w:val="20"/>
        </w:rPr>
        <w:softHyphen/>
        <w:t>ma</w:t>
      </w:r>
      <w:r w:rsidRPr="00A1454F">
        <w:rPr>
          <w:szCs w:val="20"/>
        </w:rPr>
        <w:softHyphen/>
        <w:t>tion des céréales</w:t>
      </w:r>
      <w:r w:rsidR="00040502" w:rsidRPr="00A1454F">
        <w:rPr>
          <w:szCs w:val="20"/>
        </w:rPr>
        <w:t>, f</w:t>
      </w:r>
      <w:r w:rsidRPr="00A1454F">
        <w:rPr>
          <w:szCs w:val="20"/>
        </w:rPr>
        <w:t>our</w:t>
      </w:r>
      <w:r w:rsidRPr="00A1454F">
        <w:rPr>
          <w:szCs w:val="20"/>
        </w:rPr>
        <w:softHyphen/>
        <w:t>nis</w:t>
      </w:r>
      <w:r w:rsidRPr="00A1454F">
        <w:rPr>
          <w:szCs w:val="20"/>
        </w:rPr>
        <w:softHyphen/>
        <w:t>seuse de farine de manioc</w:t>
      </w:r>
      <w:r w:rsidR="00040502" w:rsidRPr="00A1454F">
        <w:rPr>
          <w:szCs w:val="20"/>
        </w:rPr>
        <w:t xml:space="preserve">. </w:t>
      </w:r>
      <w:r w:rsidRPr="00A1454F">
        <w:rPr>
          <w:szCs w:val="20"/>
        </w:rPr>
        <w:t>L’essor du pain au manioc s’ins</w:t>
      </w:r>
      <w:r w:rsidRPr="00A1454F">
        <w:rPr>
          <w:szCs w:val="20"/>
        </w:rPr>
        <w:softHyphen/>
        <w:t>crit dans une dyna</w:t>
      </w:r>
      <w:r w:rsidRPr="00A1454F">
        <w:rPr>
          <w:szCs w:val="20"/>
        </w:rPr>
        <w:softHyphen/>
        <w:t>mique plus large de valo</w:t>
      </w:r>
      <w:r w:rsidRPr="00A1454F">
        <w:rPr>
          <w:szCs w:val="20"/>
        </w:rPr>
        <w:softHyphen/>
        <w:t>ri</w:t>
      </w:r>
      <w:r w:rsidRPr="00A1454F">
        <w:rPr>
          <w:szCs w:val="20"/>
        </w:rPr>
        <w:softHyphen/>
        <w:t>sa</w:t>
      </w:r>
      <w:r w:rsidRPr="00A1454F">
        <w:rPr>
          <w:szCs w:val="20"/>
        </w:rPr>
        <w:softHyphen/>
        <w:t>tion des res</w:t>
      </w:r>
      <w:r w:rsidRPr="00A1454F">
        <w:rPr>
          <w:szCs w:val="20"/>
        </w:rPr>
        <w:softHyphen/>
        <w:t>sources locales. Long</w:t>
      </w:r>
      <w:r w:rsidRPr="00A1454F">
        <w:rPr>
          <w:szCs w:val="20"/>
        </w:rPr>
        <w:softHyphen/>
        <w:t>temps can</w:t>
      </w:r>
      <w:r w:rsidRPr="00A1454F">
        <w:rPr>
          <w:szCs w:val="20"/>
        </w:rPr>
        <w:softHyphen/>
        <w:t>ton</w:t>
      </w:r>
      <w:r w:rsidRPr="00A1454F">
        <w:rPr>
          <w:szCs w:val="20"/>
        </w:rPr>
        <w:softHyphen/>
        <w:t>née à des mets tra</w:t>
      </w:r>
      <w:r w:rsidRPr="00A1454F">
        <w:rPr>
          <w:szCs w:val="20"/>
        </w:rPr>
        <w:softHyphen/>
        <w:t>di</w:t>
      </w:r>
      <w:r w:rsidRPr="00A1454F">
        <w:rPr>
          <w:szCs w:val="20"/>
        </w:rPr>
        <w:softHyphen/>
        <w:t>tion</w:t>
      </w:r>
      <w:r w:rsidRPr="00A1454F">
        <w:rPr>
          <w:szCs w:val="20"/>
        </w:rPr>
        <w:softHyphen/>
        <w:t>nels comme l’attiéké, la farine de manioc inves</w:t>
      </w:r>
      <w:r w:rsidRPr="00A1454F">
        <w:rPr>
          <w:szCs w:val="20"/>
        </w:rPr>
        <w:softHyphen/>
        <w:t>tit désor</w:t>
      </w:r>
      <w:r w:rsidRPr="00A1454F">
        <w:rPr>
          <w:szCs w:val="20"/>
        </w:rPr>
        <w:softHyphen/>
        <w:t>mais la bou</w:t>
      </w:r>
      <w:r w:rsidRPr="00A1454F">
        <w:rPr>
          <w:szCs w:val="20"/>
        </w:rPr>
        <w:softHyphen/>
        <w:t>lan</w:t>
      </w:r>
      <w:r w:rsidRPr="00A1454F">
        <w:rPr>
          <w:szCs w:val="20"/>
        </w:rPr>
        <w:softHyphen/>
        <w:t>ge</w:t>
      </w:r>
      <w:r w:rsidRPr="00A1454F">
        <w:rPr>
          <w:szCs w:val="20"/>
        </w:rPr>
        <w:softHyphen/>
        <w:t>rie et la pâtis</w:t>
      </w:r>
      <w:r w:rsidRPr="00A1454F">
        <w:rPr>
          <w:szCs w:val="20"/>
        </w:rPr>
        <w:softHyphen/>
        <w:t>se</w:t>
      </w:r>
      <w:r w:rsidRPr="00A1454F">
        <w:rPr>
          <w:szCs w:val="20"/>
        </w:rPr>
        <w:softHyphen/>
        <w:t>rie : pains, bis</w:t>
      </w:r>
      <w:r w:rsidRPr="00A1454F">
        <w:rPr>
          <w:szCs w:val="20"/>
        </w:rPr>
        <w:softHyphen/>
        <w:t>cuits, crêpes ou encore piz</w:t>
      </w:r>
      <w:r w:rsidRPr="00A1454F">
        <w:rPr>
          <w:szCs w:val="20"/>
        </w:rPr>
        <w:softHyphen/>
        <w:t>zas. Dans plusieurs com</w:t>
      </w:r>
      <w:r w:rsidRPr="00A1454F">
        <w:rPr>
          <w:szCs w:val="20"/>
        </w:rPr>
        <w:softHyphen/>
        <w:t>munes d’Abid</w:t>
      </w:r>
      <w:r w:rsidRPr="00A1454F">
        <w:rPr>
          <w:szCs w:val="20"/>
        </w:rPr>
        <w:softHyphen/>
        <w:t>jan, les ini</w:t>
      </w:r>
      <w:r w:rsidRPr="00A1454F">
        <w:rPr>
          <w:szCs w:val="20"/>
        </w:rPr>
        <w:softHyphen/>
        <w:t>tia</w:t>
      </w:r>
      <w:r w:rsidRPr="00A1454F">
        <w:rPr>
          <w:szCs w:val="20"/>
        </w:rPr>
        <w:softHyphen/>
        <w:t>tives se mul</w:t>
      </w:r>
      <w:r w:rsidRPr="00A1454F">
        <w:rPr>
          <w:szCs w:val="20"/>
        </w:rPr>
        <w:softHyphen/>
        <w:t>ti</w:t>
      </w:r>
      <w:r w:rsidRPr="00A1454F">
        <w:rPr>
          <w:szCs w:val="20"/>
        </w:rPr>
        <w:softHyphen/>
        <w:t xml:space="preserve">plient. </w:t>
      </w:r>
      <w:r w:rsidR="008B72EB" w:rsidRPr="00A1454F">
        <w:rPr>
          <w:szCs w:val="20"/>
        </w:rPr>
        <w:t>Pour les pro</w:t>
      </w:r>
      <w:r w:rsidR="008B72EB" w:rsidRPr="00A1454F">
        <w:rPr>
          <w:szCs w:val="20"/>
        </w:rPr>
        <w:softHyphen/>
        <w:t>fes</w:t>
      </w:r>
      <w:r w:rsidR="008B72EB" w:rsidRPr="00A1454F">
        <w:rPr>
          <w:szCs w:val="20"/>
        </w:rPr>
        <w:softHyphen/>
        <w:t>sion</w:t>
      </w:r>
      <w:r w:rsidR="008B72EB" w:rsidRPr="00A1454F">
        <w:rPr>
          <w:szCs w:val="20"/>
        </w:rPr>
        <w:softHyphen/>
        <w:t>nels du sec</w:t>
      </w:r>
      <w:r w:rsidR="008B72EB" w:rsidRPr="00A1454F">
        <w:rPr>
          <w:szCs w:val="20"/>
        </w:rPr>
        <w:softHyphen/>
        <w:t>teur, l’intégr</w:t>
      </w:r>
      <w:r w:rsidR="00D549BE" w:rsidRPr="00A1454F">
        <w:rPr>
          <w:szCs w:val="20"/>
        </w:rPr>
        <w:t>a</w:t>
      </w:r>
      <w:r w:rsidR="008B72EB" w:rsidRPr="00A1454F">
        <w:rPr>
          <w:szCs w:val="20"/>
        </w:rPr>
        <w:t>tion du manioc dans le pain est une alter</w:t>
      </w:r>
      <w:r w:rsidR="008B72EB" w:rsidRPr="00A1454F">
        <w:rPr>
          <w:szCs w:val="20"/>
        </w:rPr>
        <w:softHyphen/>
        <w:t>na</w:t>
      </w:r>
      <w:r w:rsidR="008B72EB" w:rsidRPr="00A1454F">
        <w:rPr>
          <w:szCs w:val="20"/>
        </w:rPr>
        <w:softHyphen/>
        <w:t>tive stra</w:t>
      </w:r>
      <w:r w:rsidR="008B72EB" w:rsidRPr="00A1454F">
        <w:rPr>
          <w:szCs w:val="20"/>
        </w:rPr>
        <w:softHyphen/>
        <w:t>té</w:t>
      </w:r>
      <w:r w:rsidR="008B72EB" w:rsidRPr="00A1454F">
        <w:rPr>
          <w:szCs w:val="20"/>
        </w:rPr>
        <w:softHyphen/>
        <w:t>gique à la dépen</w:t>
      </w:r>
      <w:r w:rsidR="008B72EB" w:rsidRPr="00A1454F">
        <w:rPr>
          <w:szCs w:val="20"/>
        </w:rPr>
        <w:softHyphen/>
        <w:t xml:space="preserve">dance au blé importé. Selon M. Bakayoko </w:t>
      </w:r>
      <w:proofErr w:type="spellStart"/>
      <w:r w:rsidR="008B72EB" w:rsidRPr="00A1454F">
        <w:rPr>
          <w:szCs w:val="20"/>
        </w:rPr>
        <w:t>Alhas</w:t>
      </w:r>
      <w:r w:rsidR="008B72EB" w:rsidRPr="00A1454F">
        <w:rPr>
          <w:szCs w:val="20"/>
        </w:rPr>
        <w:softHyphen/>
        <w:t>sane</w:t>
      </w:r>
      <w:proofErr w:type="spellEnd"/>
      <w:r w:rsidR="008B72EB" w:rsidRPr="00A1454F">
        <w:rPr>
          <w:szCs w:val="20"/>
        </w:rPr>
        <w:t>, pré</w:t>
      </w:r>
      <w:r w:rsidR="008B72EB" w:rsidRPr="00A1454F">
        <w:rPr>
          <w:szCs w:val="20"/>
        </w:rPr>
        <w:softHyphen/>
        <w:t>sident du Haut patro</w:t>
      </w:r>
      <w:r w:rsidR="008B72EB" w:rsidRPr="00A1454F">
        <w:rPr>
          <w:szCs w:val="20"/>
        </w:rPr>
        <w:softHyphen/>
        <w:t>nat de la bou</w:t>
      </w:r>
      <w:r w:rsidR="008B72EB" w:rsidRPr="00A1454F">
        <w:rPr>
          <w:szCs w:val="20"/>
        </w:rPr>
        <w:softHyphen/>
        <w:t>lan</w:t>
      </w:r>
      <w:r w:rsidR="008B72EB" w:rsidRPr="00A1454F">
        <w:rPr>
          <w:szCs w:val="20"/>
        </w:rPr>
        <w:softHyphen/>
        <w:t>ge</w:t>
      </w:r>
      <w:r w:rsidR="008B72EB" w:rsidRPr="00A1454F">
        <w:rPr>
          <w:szCs w:val="20"/>
        </w:rPr>
        <w:softHyphen/>
        <w:t>rie et de la pâtis</w:t>
      </w:r>
      <w:r w:rsidR="008B72EB" w:rsidRPr="00A1454F">
        <w:rPr>
          <w:szCs w:val="20"/>
        </w:rPr>
        <w:softHyphen/>
        <w:t>se</w:t>
      </w:r>
      <w:r w:rsidR="008B72EB" w:rsidRPr="00A1454F">
        <w:rPr>
          <w:szCs w:val="20"/>
        </w:rPr>
        <w:softHyphen/>
        <w:t>rie de Côte d’Ivoire, envi</w:t>
      </w:r>
      <w:r w:rsidR="008B72EB" w:rsidRPr="00A1454F">
        <w:rPr>
          <w:szCs w:val="20"/>
        </w:rPr>
        <w:softHyphen/>
        <w:t>ron 10% des 2 000 bou</w:t>
      </w:r>
      <w:r w:rsidR="008B72EB" w:rsidRPr="00A1454F">
        <w:rPr>
          <w:szCs w:val="20"/>
        </w:rPr>
        <w:softHyphen/>
        <w:t>lan</w:t>
      </w:r>
      <w:r w:rsidR="008B72EB" w:rsidRPr="00A1454F">
        <w:rPr>
          <w:szCs w:val="20"/>
        </w:rPr>
        <w:softHyphen/>
        <w:t>ge</w:t>
      </w:r>
      <w:r w:rsidR="008B72EB" w:rsidRPr="00A1454F">
        <w:rPr>
          <w:szCs w:val="20"/>
        </w:rPr>
        <w:softHyphen/>
        <w:t>ries du pays uti</w:t>
      </w:r>
      <w:r w:rsidR="008B72EB" w:rsidRPr="00A1454F">
        <w:rPr>
          <w:szCs w:val="20"/>
        </w:rPr>
        <w:softHyphen/>
        <w:t>lisent déjà la farine de manioc. Il souligne qu’il faut travailler à aug</w:t>
      </w:r>
      <w:r w:rsidR="008B72EB" w:rsidRPr="00A1454F">
        <w:rPr>
          <w:szCs w:val="20"/>
        </w:rPr>
        <w:softHyphen/>
        <w:t>men</w:t>
      </w:r>
      <w:r w:rsidR="008B72EB" w:rsidRPr="00A1454F">
        <w:rPr>
          <w:szCs w:val="20"/>
        </w:rPr>
        <w:softHyphen/>
        <w:t>ter pro</w:t>
      </w:r>
      <w:r w:rsidR="008B72EB" w:rsidRPr="00A1454F">
        <w:rPr>
          <w:szCs w:val="20"/>
        </w:rPr>
        <w:softHyphen/>
        <w:t>gres</w:t>
      </w:r>
      <w:r w:rsidR="008B72EB" w:rsidRPr="00A1454F">
        <w:rPr>
          <w:szCs w:val="20"/>
        </w:rPr>
        <w:softHyphen/>
        <w:t>si</w:t>
      </w:r>
      <w:r w:rsidR="008B72EB" w:rsidRPr="00A1454F">
        <w:rPr>
          <w:szCs w:val="20"/>
        </w:rPr>
        <w:softHyphen/>
        <w:t>ve</w:t>
      </w:r>
      <w:r w:rsidR="008B72EB" w:rsidRPr="00A1454F">
        <w:rPr>
          <w:szCs w:val="20"/>
        </w:rPr>
        <w:softHyphen/>
        <w:t>ment son incor</w:t>
      </w:r>
      <w:r w:rsidR="008B72EB" w:rsidRPr="00A1454F">
        <w:rPr>
          <w:szCs w:val="20"/>
        </w:rPr>
        <w:softHyphen/>
        <w:t>po</w:t>
      </w:r>
      <w:r w:rsidR="008B72EB" w:rsidRPr="00A1454F">
        <w:rPr>
          <w:szCs w:val="20"/>
        </w:rPr>
        <w:softHyphen/>
        <w:t>ra</w:t>
      </w:r>
      <w:r w:rsidR="008B72EB" w:rsidRPr="00A1454F">
        <w:rPr>
          <w:szCs w:val="20"/>
        </w:rPr>
        <w:softHyphen/>
        <w:t>tion avec l’ambi</w:t>
      </w:r>
      <w:r w:rsidR="008B72EB" w:rsidRPr="00A1454F">
        <w:rPr>
          <w:szCs w:val="20"/>
        </w:rPr>
        <w:softHyphen/>
        <w:t>tion d’atteindre à terme un équi</w:t>
      </w:r>
      <w:r w:rsidR="008B72EB" w:rsidRPr="00A1454F">
        <w:rPr>
          <w:szCs w:val="20"/>
        </w:rPr>
        <w:softHyphen/>
        <w:t>libre de 50% entre blé et manioc. Pour autant, l</w:t>
      </w:r>
      <w:r w:rsidRPr="00A1454F">
        <w:rPr>
          <w:szCs w:val="20"/>
        </w:rPr>
        <w:t xml:space="preserve">a production de farine peine à suivre. </w:t>
      </w:r>
      <w:r w:rsidR="00040502" w:rsidRPr="00A1454F">
        <w:rPr>
          <w:szCs w:val="20"/>
        </w:rPr>
        <w:t xml:space="preserve">Pour Mme </w:t>
      </w:r>
      <w:r w:rsidRPr="00A1454F">
        <w:rPr>
          <w:szCs w:val="20"/>
        </w:rPr>
        <w:t>Cou</w:t>
      </w:r>
      <w:r w:rsidRPr="00A1454F">
        <w:rPr>
          <w:szCs w:val="20"/>
        </w:rPr>
        <w:softHyphen/>
        <w:t>li</w:t>
      </w:r>
      <w:r w:rsidRPr="00A1454F">
        <w:rPr>
          <w:szCs w:val="20"/>
        </w:rPr>
        <w:softHyphen/>
        <w:t>baly Ali</w:t>
      </w:r>
      <w:r w:rsidRPr="00A1454F">
        <w:rPr>
          <w:szCs w:val="20"/>
        </w:rPr>
        <w:softHyphen/>
        <w:t>mata</w:t>
      </w:r>
      <w:r w:rsidR="00040502" w:rsidRPr="00A1454F">
        <w:rPr>
          <w:szCs w:val="20"/>
        </w:rPr>
        <w:t>, l</w:t>
      </w:r>
      <w:r w:rsidRPr="00A1454F">
        <w:rPr>
          <w:szCs w:val="20"/>
        </w:rPr>
        <w:t>a trans</w:t>
      </w:r>
      <w:r w:rsidRPr="00A1454F">
        <w:rPr>
          <w:szCs w:val="20"/>
        </w:rPr>
        <w:softHyphen/>
        <w:t>for</w:t>
      </w:r>
      <w:r w:rsidRPr="00A1454F">
        <w:rPr>
          <w:szCs w:val="20"/>
        </w:rPr>
        <w:softHyphen/>
        <w:t>ma</w:t>
      </w:r>
      <w:r w:rsidRPr="00A1454F">
        <w:rPr>
          <w:szCs w:val="20"/>
        </w:rPr>
        <w:softHyphen/>
        <w:t>tion du manioc a un énorme poten</w:t>
      </w:r>
      <w:r w:rsidRPr="00A1454F">
        <w:rPr>
          <w:szCs w:val="20"/>
        </w:rPr>
        <w:softHyphen/>
        <w:t xml:space="preserve">tiel, mais </w:t>
      </w:r>
      <w:r w:rsidR="00040502" w:rsidRPr="00A1454F">
        <w:rPr>
          <w:szCs w:val="20"/>
        </w:rPr>
        <w:t xml:space="preserve">les </w:t>
      </w:r>
      <w:r w:rsidRPr="00A1454F">
        <w:rPr>
          <w:szCs w:val="20"/>
        </w:rPr>
        <w:t>capa</w:t>
      </w:r>
      <w:r w:rsidRPr="00A1454F">
        <w:rPr>
          <w:szCs w:val="20"/>
        </w:rPr>
        <w:softHyphen/>
        <w:t>ci</w:t>
      </w:r>
      <w:r w:rsidRPr="00A1454F">
        <w:rPr>
          <w:szCs w:val="20"/>
        </w:rPr>
        <w:softHyphen/>
        <w:t xml:space="preserve">tés </w:t>
      </w:r>
      <w:r w:rsidR="00040502" w:rsidRPr="00A1454F">
        <w:rPr>
          <w:szCs w:val="20"/>
        </w:rPr>
        <w:t xml:space="preserve">de son unité de production </w:t>
      </w:r>
      <w:r w:rsidRPr="00A1454F">
        <w:rPr>
          <w:szCs w:val="20"/>
        </w:rPr>
        <w:t>res</w:t>
      </w:r>
      <w:r w:rsidRPr="00A1454F">
        <w:rPr>
          <w:szCs w:val="20"/>
        </w:rPr>
        <w:softHyphen/>
        <w:t>tent limi</w:t>
      </w:r>
      <w:r w:rsidRPr="00A1454F">
        <w:rPr>
          <w:szCs w:val="20"/>
        </w:rPr>
        <w:softHyphen/>
        <w:t>tées. Le coût consti</w:t>
      </w:r>
      <w:r w:rsidRPr="00A1454F">
        <w:rPr>
          <w:szCs w:val="20"/>
        </w:rPr>
        <w:softHyphen/>
        <w:t>tue éga</w:t>
      </w:r>
      <w:r w:rsidRPr="00A1454F">
        <w:rPr>
          <w:szCs w:val="20"/>
        </w:rPr>
        <w:softHyphen/>
        <w:t>le</w:t>
      </w:r>
      <w:r w:rsidRPr="00A1454F">
        <w:rPr>
          <w:szCs w:val="20"/>
        </w:rPr>
        <w:softHyphen/>
        <w:t>ment un frein. La farine de manioc, autour de 1 000 F</w:t>
      </w:r>
      <w:r w:rsidR="008B72EB" w:rsidRPr="00A1454F">
        <w:rPr>
          <w:szCs w:val="20"/>
        </w:rPr>
        <w:t>CFA</w:t>
      </w:r>
      <w:r w:rsidRPr="00A1454F">
        <w:rPr>
          <w:szCs w:val="20"/>
        </w:rPr>
        <w:t>/kg, reste plus chère que le blé importé. Une contrainte qui pousse les bou</w:t>
      </w:r>
      <w:r w:rsidRPr="00A1454F">
        <w:rPr>
          <w:szCs w:val="20"/>
        </w:rPr>
        <w:softHyphen/>
        <w:t>lan</w:t>
      </w:r>
      <w:r w:rsidRPr="00A1454F">
        <w:rPr>
          <w:szCs w:val="20"/>
        </w:rPr>
        <w:softHyphen/>
        <w:t>gers à pri</w:t>
      </w:r>
      <w:r w:rsidRPr="00A1454F">
        <w:rPr>
          <w:szCs w:val="20"/>
        </w:rPr>
        <w:softHyphen/>
        <w:t>vi</w:t>
      </w:r>
      <w:r w:rsidRPr="00A1454F">
        <w:rPr>
          <w:szCs w:val="20"/>
        </w:rPr>
        <w:softHyphen/>
        <w:t>lé</w:t>
      </w:r>
      <w:r w:rsidRPr="00A1454F">
        <w:rPr>
          <w:szCs w:val="20"/>
        </w:rPr>
        <w:softHyphen/>
        <w:t>gier des mélanges (15</w:t>
      </w:r>
      <w:r w:rsidR="00243EE3">
        <w:rPr>
          <w:szCs w:val="20"/>
        </w:rPr>
        <w:t> </w:t>
      </w:r>
      <w:r w:rsidRPr="00A1454F">
        <w:rPr>
          <w:szCs w:val="20"/>
        </w:rPr>
        <w:t>à</w:t>
      </w:r>
      <w:r w:rsidR="00243EE3">
        <w:rPr>
          <w:szCs w:val="20"/>
        </w:rPr>
        <w:t> </w:t>
      </w:r>
      <w:r w:rsidRPr="00A1454F">
        <w:rPr>
          <w:szCs w:val="20"/>
        </w:rPr>
        <w:t>30% de manioc). Le Centre de démons</w:t>
      </w:r>
      <w:r w:rsidRPr="00A1454F">
        <w:rPr>
          <w:szCs w:val="20"/>
        </w:rPr>
        <w:softHyphen/>
        <w:t>tra</w:t>
      </w:r>
      <w:r w:rsidRPr="00A1454F">
        <w:rPr>
          <w:szCs w:val="20"/>
        </w:rPr>
        <w:softHyphen/>
        <w:t>tion et de pro</w:t>
      </w:r>
      <w:r w:rsidRPr="00A1454F">
        <w:rPr>
          <w:szCs w:val="20"/>
        </w:rPr>
        <w:softHyphen/>
        <w:t>mo</w:t>
      </w:r>
      <w:r w:rsidRPr="00A1454F">
        <w:rPr>
          <w:szCs w:val="20"/>
        </w:rPr>
        <w:softHyphen/>
        <w:t>tion de tech</w:t>
      </w:r>
      <w:r w:rsidRPr="00A1454F">
        <w:rPr>
          <w:szCs w:val="20"/>
        </w:rPr>
        <w:softHyphen/>
        <w:t>no</w:t>
      </w:r>
      <w:r w:rsidRPr="00A1454F">
        <w:rPr>
          <w:szCs w:val="20"/>
        </w:rPr>
        <w:softHyphen/>
        <w:t>lo</w:t>
      </w:r>
      <w:r w:rsidRPr="00A1454F">
        <w:rPr>
          <w:szCs w:val="20"/>
        </w:rPr>
        <w:softHyphen/>
        <w:t>gies (C</w:t>
      </w:r>
      <w:r w:rsidR="008B72EB" w:rsidRPr="00A1454F">
        <w:rPr>
          <w:szCs w:val="20"/>
        </w:rPr>
        <w:t>DT</w:t>
      </w:r>
      <w:r w:rsidRPr="00A1454F">
        <w:rPr>
          <w:szCs w:val="20"/>
        </w:rPr>
        <w:t xml:space="preserve">), dirigé par </w:t>
      </w:r>
      <w:r w:rsidR="008B72EB" w:rsidRPr="00A1454F">
        <w:rPr>
          <w:szCs w:val="20"/>
        </w:rPr>
        <w:t>M. </w:t>
      </w:r>
      <w:proofErr w:type="spellStart"/>
      <w:r w:rsidRPr="00A1454F">
        <w:rPr>
          <w:szCs w:val="20"/>
        </w:rPr>
        <w:t>Méité</w:t>
      </w:r>
      <w:proofErr w:type="spellEnd"/>
      <w:r w:rsidRPr="00A1454F">
        <w:rPr>
          <w:szCs w:val="20"/>
        </w:rPr>
        <w:t xml:space="preserve"> </w:t>
      </w:r>
      <w:proofErr w:type="spellStart"/>
      <w:r w:rsidRPr="00A1454F">
        <w:rPr>
          <w:szCs w:val="20"/>
        </w:rPr>
        <w:t>Bas</w:t>
      </w:r>
      <w:r w:rsidRPr="00A1454F">
        <w:rPr>
          <w:szCs w:val="20"/>
        </w:rPr>
        <w:softHyphen/>
        <w:t>sessé</w:t>
      </w:r>
      <w:proofErr w:type="spellEnd"/>
      <w:r w:rsidRPr="00A1454F">
        <w:rPr>
          <w:szCs w:val="20"/>
        </w:rPr>
        <w:t xml:space="preserve"> </w:t>
      </w:r>
      <w:r w:rsidR="008B72EB" w:rsidRPr="00A1454F">
        <w:rPr>
          <w:szCs w:val="20"/>
        </w:rPr>
        <w:t>considère qu’</w:t>
      </w:r>
      <w:r w:rsidRPr="00A1454F">
        <w:rPr>
          <w:szCs w:val="20"/>
        </w:rPr>
        <w:t>il faut créer un véri</w:t>
      </w:r>
      <w:r w:rsidRPr="00A1454F">
        <w:rPr>
          <w:szCs w:val="20"/>
        </w:rPr>
        <w:softHyphen/>
        <w:t>table inté</w:t>
      </w:r>
      <w:r w:rsidRPr="00A1454F">
        <w:rPr>
          <w:szCs w:val="20"/>
        </w:rPr>
        <w:softHyphen/>
        <w:t>rêt éco</w:t>
      </w:r>
      <w:r w:rsidRPr="00A1454F">
        <w:rPr>
          <w:szCs w:val="20"/>
        </w:rPr>
        <w:softHyphen/>
        <w:t>no</w:t>
      </w:r>
      <w:r w:rsidRPr="00A1454F">
        <w:rPr>
          <w:szCs w:val="20"/>
        </w:rPr>
        <w:softHyphen/>
        <w:t>mique autour d</w:t>
      </w:r>
      <w:r w:rsidR="008B72EB" w:rsidRPr="00A1454F">
        <w:rPr>
          <w:szCs w:val="20"/>
        </w:rPr>
        <w:t xml:space="preserve">u </w:t>
      </w:r>
      <w:r w:rsidRPr="00A1454F">
        <w:rPr>
          <w:szCs w:val="20"/>
        </w:rPr>
        <w:t>pro</w:t>
      </w:r>
      <w:r w:rsidRPr="00A1454F">
        <w:rPr>
          <w:szCs w:val="20"/>
        </w:rPr>
        <w:softHyphen/>
        <w:t>duit</w:t>
      </w:r>
      <w:r w:rsidR="008B72EB" w:rsidRPr="00A1454F">
        <w:rPr>
          <w:szCs w:val="20"/>
        </w:rPr>
        <w:t xml:space="preserve">, </w:t>
      </w:r>
      <w:r w:rsidR="00D549BE" w:rsidRPr="00A1454F">
        <w:rPr>
          <w:szCs w:val="20"/>
        </w:rPr>
        <w:t>et qu’il faut déve</w:t>
      </w:r>
      <w:r w:rsidR="00D549BE" w:rsidRPr="00A1454F">
        <w:rPr>
          <w:szCs w:val="20"/>
        </w:rPr>
        <w:softHyphen/>
        <w:t>lop</w:t>
      </w:r>
      <w:r w:rsidR="00D549BE" w:rsidRPr="00A1454F">
        <w:rPr>
          <w:szCs w:val="20"/>
        </w:rPr>
        <w:softHyphen/>
        <w:t>per pro</w:t>
      </w:r>
      <w:r w:rsidR="00D549BE" w:rsidRPr="00A1454F">
        <w:rPr>
          <w:szCs w:val="20"/>
        </w:rPr>
        <w:softHyphen/>
        <w:t>gres</w:t>
      </w:r>
      <w:r w:rsidR="00D549BE" w:rsidRPr="00A1454F">
        <w:rPr>
          <w:szCs w:val="20"/>
        </w:rPr>
        <w:softHyphen/>
        <w:t>si</w:t>
      </w:r>
      <w:r w:rsidR="00D549BE" w:rsidRPr="00A1454F">
        <w:rPr>
          <w:szCs w:val="20"/>
        </w:rPr>
        <w:softHyphen/>
        <w:t>ve</w:t>
      </w:r>
      <w:r w:rsidR="00D549BE" w:rsidRPr="00A1454F">
        <w:rPr>
          <w:szCs w:val="20"/>
        </w:rPr>
        <w:softHyphen/>
        <w:t>ment la consom</w:t>
      </w:r>
      <w:r w:rsidR="00D549BE" w:rsidRPr="00A1454F">
        <w:rPr>
          <w:szCs w:val="20"/>
        </w:rPr>
        <w:softHyphen/>
        <w:t>ma</w:t>
      </w:r>
      <w:r w:rsidR="00D549BE" w:rsidRPr="00A1454F">
        <w:rPr>
          <w:szCs w:val="20"/>
        </w:rPr>
        <w:softHyphen/>
        <w:t>tion locale avant toute production de masse. Le CDT mise sur la créa</w:t>
      </w:r>
      <w:r w:rsidR="00D549BE" w:rsidRPr="00A1454F">
        <w:rPr>
          <w:szCs w:val="20"/>
        </w:rPr>
        <w:softHyphen/>
        <w:t>tion d’uni</w:t>
      </w:r>
      <w:r w:rsidR="00D549BE" w:rsidRPr="00A1454F">
        <w:rPr>
          <w:szCs w:val="20"/>
        </w:rPr>
        <w:softHyphen/>
        <w:t>tés locales de trans</w:t>
      </w:r>
      <w:r w:rsidR="00D549BE" w:rsidRPr="00A1454F">
        <w:rPr>
          <w:szCs w:val="20"/>
        </w:rPr>
        <w:softHyphen/>
        <w:t>for</w:t>
      </w:r>
      <w:r w:rsidR="00D549BE" w:rsidRPr="00A1454F">
        <w:rPr>
          <w:szCs w:val="20"/>
        </w:rPr>
        <w:softHyphen/>
        <w:t>ma</w:t>
      </w:r>
      <w:r w:rsidR="00D549BE" w:rsidRPr="00A1454F">
        <w:rPr>
          <w:szCs w:val="20"/>
        </w:rPr>
        <w:softHyphen/>
        <w:t>tion. L</w:t>
      </w:r>
      <w:r w:rsidRPr="00A1454F">
        <w:rPr>
          <w:szCs w:val="20"/>
        </w:rPr>
        <w:t>e principal défi rest</w:t>
      </w:r>
      <w:r w:rsidR="008B72EB" w:rsidRPr="00A1454F">
        <w:rPr>
          <w:szCs w:val="20"/>
        </w:rPr>
        <w:t>ant</w:t>
      </w:r>
      <w:r w:rsidRPr="00A1454F">
        <w:rPr>
          <w:szCs w:val="20"/>
        </w:rPr>
        <w:t xml:space="preserve"> l’indus</w:t>
      </w:r>
      <w:r w:rsidRPr="00A1454F">
        <w:rPr>
          <w:szCs w:val="20"/>
        </w:rPr>
        <w:softHyphen/>
        <w:t>tria</w:t>
      </w:r>
      <w:r w:rsidRPr="00A1454F">
        <w:rPr>
          <w:szCs w:val="20"/>
        </w:rPr>
        <w:softHyphen/>
        <w:t>li</w:t>
      </w:r>
      <w:r w:rsidRPr="00A1454F">
        <w:rPr>
          <w:szCs w:val="20"/>
        </w:rPr>
        <w:softHyphen/>
        <w:t>sa</w:t>
      </w:r>
      <w:r w:rsidRPr="00A1454F">
        <w:rPr>
          <w:szCs w:val="20"/>
        </w:rPr>
        <w:softHyphen/>
        <w:t xml:space="preserve">tion de la filière. </w:t>
      </w:r>
      <w:r w:rsidR="008B72EB" w:rsidRPr="00A1454F">
        <w:rPr>
          <w:szCs w:val="20"/>
        </w:rPr>
        <w:t>L</w:t>
      </w:r>
      <w:r w:rsidRPr="00A1454F">
        <w:rPr>
          <w:szCs w:val="20"/>
        </w:rPr>
        <w:t>a trans</w:t>
      </w:r>
      <w:r w:rsidRPr="00A1454F">
        <w:rPr>
          <w:szCs w:val="20"/>
        </w:rPr>
        <w:softHyphen/>
        <w:t>for</w:t>
      </w:r>
      <w:r w:rsidRPr="00A1454F">
        <w:rPr>
          <w:szCs w:val="20"/>
        </w:rPr>
        <w:softHyphen/>
        <w:t>ma</w:t>
      </w:r>
      <w:r w:rsidRPr="00A1454F">
        <w:rPr>
          <w:szCs w:val="20"/>
        </w:rPr>
        <w:softHyphen/>
        <w:t xml:space="preserve">tion du manioc demeure </w:t>
      </w:r>
      <w:r w:rsidR="00D549BE" w:rsidRPr="00A1454F">
        <w:rPr>
          <w:szCs w:val="20"/>
        </w:rPr>
        <w:t xml:space="preserve">encore </w:t>
      </w:r>
      <w:r w:rsidRPr="00A1454F">
        <w:rPr>
          <w:szCs w:val="20"/>
        </w:rPr>
        <w:t xml:space="preserve">largement artisanale. Pour </w:t>
      </w:r>
      <w:r w:rsidR="00D549BE" w:rsidRPr="00A1454F">
        <w:rPr>
          <w:szCs w:val="20"/>
        </w:rPr>
        <w:t xml:space="preserve">Mme Estelle Ouah </w:t>
      </w:r>
      <w:r w:rsidRPr="00A1454F">
        <w:rPr>
          <w:szCs w:val="20"/>
        </w:rPr>
        <w:t>Kouassi, secré</w:t>
      </w:r>
      <w:r w:rsidRPr="00A1454F">
        <w:rPr>
          <w:szCs w:val="20"/>
        </w:rPr>
        <w:softHyphen/>
        <w:t>taire géné</w:t>
      </w:r>
      <w:r w:rsidRPr="00A1454F">
        <w:rPr>
          <w:szCs w:val="20"/>
        </w:rPr>
        <w:softHyphen/>
        <w:t>rale de l’Interprofes</w:t>
      </w:r>
      <w:r w:rsidRPr="00A1454F">
        <w:rPr>
          <w:szCs w:val="20"/>
        </w:rPr>
        <w:softHyphen/>
        <w:t>sion manioc, une meilleure orga</w:t>
      </w:r>
      <w:r w:rsidRPr="00A1454F">
        <w:rPr>
          <w:szCs w:val="20"/>
        </w:rPr>
        <w:softHyphen/>
        <w:t>ni</w:t>
      </w:r>
      <w:r w:rsidRPr="00A1454F">
        <w:rPr>
          <w:szCs w:val="20"/>
        </w:rPr>
        <w:softHyphen/>
        <w:t>sa</w:t>
      </w:r>
      <w:r w:rsidRPr="00A1454F">
        <w:rPr>
          <w:szCs w:val="20"/>
        </w:rPr>
        <w:softHyphen/>
        <w:t>tion de la chaîne d’appro</w:t>
      </w:r>
      <w:r w:rsidRPr="00A1454F">
        <w:rPr>
          <w:szCs w:val="20"/>
        </w:rPr>
        <w:softHyphen/>
        <w:t>vi</w:t>
      </w:r>
      <w:r w:rsidRPr="00A1454F">
        <w:rPr>
          <w:szCs w:val="20"/>
        </w:rPr>
        <w:softHyphen/>
        <w:t>sion</w:t>
      </w:r>
      <w:r w:rsidRPr="00A1454F">
        <w:rPr>
          <w:szCs w:val="20"/>
        </w:rPr>
        <w:softHyphen/>
        <w:t>ne</w:t>
      </w:r>
      <w:r w:rsidRPr="00A1454F">
        <w:rPr>
          <w:szCs w:val="20"/>
        </w:rPr>
        <w:softHyphen/>
        <w:t>ment est indispensable</w:t>
      </w:r>
      <w:r w:rsidR="00D549BE" w:rsidRPr="00A1454F">
        <w:rPr>
          <w:szCs w:val="20"/>
        </w:rPr>
        <w:t xml:space="preserve">. </w:t>
      </w:r>
      <w:r w:rsidRPr="00A1454F">
        <w:rPr>
          <w:szCs w:val="20"/>
        </w:rPr>
        <w:t>La</w:t>
      </w:r>
      <w:r w:rsidR="00D549BE" w:rsidRPr="00A1454F">
        <w:rPr>
          <w:szCs w:val="20"/>
        </w:rPr>
        <w:t xml:space="preserve"> </w:t>
      </w:r>
      <w:r w:rsidRPr="00A1454F">
        <w:rPr>
          <w:szCs w:val="20"/>
        </w:rPr>
        <w:t>créa</w:t>
      </w:r>
      <w:r w:rsidRPr="00A1454F">
        <w:rPr>
          <w:szCs w:val="20"/>
        </w:rPr>
        <w:softHyphen/>
        <w:t>tion d’une pla</w:t>
      </w:r>
      <w:r w:rsidRPr="00A1454F">
        <w:rPr>
          <w:szCs w:val="20"/>
        </w:rPr>
        <w:softHyphen/>
        <w:t>te</w:t>
      </w:r>
      <w:r w:rsidRPr="00A1454F">
        <w:rPr>
          <w:szCs w:val="20"/>
        </w:rPr>
        <w:softHyphen/>
        <w:t>forme indus</w:t>
      </w:r>
      <w:r w:rsidRPr="00A1454F">
        <w:rPr>
          <w:szCs w:val="20"/>
        </w:rPr>
        <w:softHyphen/>
        <w:t>trielle per</w:t>
      </w:r>
      <w:r w:rsidRPr="00A1454F">
        <w:rPr>
          <w:szCs w:val="20"/>
        </w:rPr>
        <w:softHyphen/>
        <w:t>met</w:t>
      </w:r>
      <w:r w:rsidRPr="00A1454F">
        <w:rPr>
          <w:szCs w:val="20"/>
        </w:rPr>
        <w:softHyphen/>
        <w:t>trait de mutua</w:t>
      </w:r>
      <w:r w:rsidRPr="00A1454F">
        <w:rPr>
          <w:szCs w:val="20"/>
        </w:rPr>
        <w:softHyphen/>
        <w:t>li</w:t>
      </w:r>
      <w:r w:rsidRPr="00A1454F">
        <w:rPr>
          <w:szCs w:val="20"/>
        </w:rPr>
        <w:softHyphen/>
        <w:t>ser les moyens, de pro</w:t>
      </w:r>
      <w:r w:rsidRPr="00A1454F">
        <w:rPr>
          <w:szCs w:val="20"/>
        </w:rPr>
        <w:softHyphen/>
        <w:t xml:space="preserve">duire en masse, de réduire les coûts et de mieux répondre à la demande </w:t>
      </w:r>
      <w:r w:rsidR="00D549BE" w:rsidRPr="00A1454F">
        <w:rPr>
          <w:szCs w:val="20"/>
        </w:rPr>
        <w:t xml:space="preserve">en </w:t>
      </w:r>
      <w:r w:rsidRPr="00A1454F">
        <w:rPr>
          <w:szCs w:val="20"/>
        </w:rPr>
        <w:t>rend</w:t>
      </w:r>
      <w:r w:rsidR="00D549BE" w:rsidRPr="00A1454F">
        <w:rPr>
          <w:szCs w:val="20"/>
        </w:rPr>
        <w:t>ant</w:t>
      </w:r>
      <w:r w:rsidRPr="00A1454F">
        <w:rPr>
          <w:szCs w:val="20"/>
        </w:rPr>
        <w:t xml:space="preserve"> la farine de manioc plus acces</w:t>
      </w:r>
      <w:r w:rsidRPr="00A1454F">
        <w:rPr>
          <w:szCs w:val="20"/>
        </w:rPr>
        <w:softHyphen/>
        <w:t>sible</w:t>
      </w:r>
      <w:r w:rsidR="009946FD" w:rsidRPr="00A1454F">
        <w:rPr>
          <w:szCs w:val="20"/>
        </w:rPr>
        <w:t xml:space="preserve"> avec </w:t>
      </w:r>
      <w:r w:rsidRPr="00A1454F">
        <w:rPr>
          <w:szCs w:val="20"/>
        </w:rPr>
        <w:t>des prix autour de 300</w:t>
      </w:r>
      <w:r w:rsidR="009946FD" w:rsidRPr="00A1454F">
        <w:rPr>
          <w:szCs w:val="20"/>
        </w:rPr>
        <w:t xml:space="preserve"> FCFA/kg</w:t>
      </w:r>
      <w:r w:rsidRPr="00A1454F">
        <w:rPr>
          <w:szCs w:val="20"/>
        </w:rPr>
        <w:t>.</w:t>
      </w:r>
    </w:p>
    <w:p w14:paraId="6F938CD9" w14:textId="2847FFF0" w:rsidR="004B1B78" w:rsidRDefault="004B1B78" w:rsidP="00E41D3E">
      <w:pPr>
        <w:shd w:val="clear" w:color="auto" w:fill="FFFFFF"/>
        <w:spacing w:after="0" w:line="240" w:lineRule="auto"/>
        <w:textAlignment w:val="baseline"/>
        <w:rPr>
          <w:rFonts w:eastAsia="Times New Roman" w:cs="Arial"/>
          <w:color w:val="1C1C1C"/>
          <w:szCs w:val="20"/>
          <w:lang w:eastAsia="fr-FR"/>
        </w:rPr>
      </w:pPr>
    </w:p>
    <w:p w14:paraId="6D327346" w14:textId="3798D5B6" w:rsidR="0038383E" w:rsidRDefault="0038383E" w:rsidP="00E41D3E">
      <w:pPr>
        <w:shd w:val="clear" w:color="auto" w:fill="FFFFFF"/>
        <w:spacing w:after="0" w:line="240" w:lineRule="auto"/>
        <w:textAlignment w:val="baseline"/>
        <w:rPr>
          <w:rFonts w:eastAsia="Times New Roman" w:cs="Arial"/>
          <w:color w:val="1C1C1C"/>
          <w:szCs w:val="20"/>
          <w:lang w:eastAsia="fr-FR"/>
        </w:rPr>
      </w:pPr>
    </w:p>
    <w:p w14:paraId="7D4B6FB8" w14:textId="77777777" w:rsidR="0038383E" w:rsidRPr="00A1454F" w:rsidRDefault="0038383E" w:rsidP="00E41D3E">
      <w:pPr>
        <w:shd w:val="clear" w:color="auto" w:fill="FFFFFF"/>
        <w:spacing w:after="0" w:line="240" w:lineRule="auto"/>
        <w:textAlignment w:val="baseline"/>
        <w:rPr>
          <w:rFonts w:eastAsia="Times New Roman" w:cs="Arial"/>
          <w:color w:val="1C1C1C"/>
          <w:szCs w:val="20"/>
          <w:lang w:eastAsia="fr-FR"/>
        </w:rPr>
      </w:pPr>
    </w:p>
    <w:p w14:paraId="15CD2521" w14:textId="77777777" w:rsidR="001E42F4" w:rsidRPr="00A1454F" w:rsidRDefault="001E42F4" w:rsidP="001E42F4">
      <w:pPr>
        <w:spacing w:after="0" w:line="240" w:lineRule="auto"/>
        <w:outlineLvl w:val="1"/>
        <w:rPr>
          <w:rFonts w:eastAsia="Times New Roman" w:cs="Times New Roman"/>
          <w:b/>
          <w:bCs/>
          <w:color w:val="000000" w:themeColor="text1"/>
          <w:szCs w:val="20"/>
          <w:lang w:eastAsia="fr-FR"/>
        </w:rPr>
      </w:pPr>
      <w:bookmarkStart w:id="91" w:name="_Hlk227781164"/>
      <w:bookmarkStart w:id="92" w:name="_Toc228901836"/>
      <w:bookmarkEnd w:id="87"/>
      <w:r w:rsidRPr="00A1454F">
        <w:rPr>
          <w:rFonts w:eastAsia="Times New Roman" w:cs="Arial"/>
          <w:b/>
          <w:bCs/>
          <w:color w:val="1C1C1C"/>
          <w:szCs w:val="20"/>
          <w:lang w:eastAsia="fr-FR"/>
        </w:rPr>
        <w:lastRenderedPageBreak/>
        <w:t>Maïs – Baisse des prix.</w:t>
      </w:r>
      <w:bookmarkEnd w:id="92"/>
    </w:p>
    <w:bookmarkEnd w:id="91"/>
    <w:p w14:paraId="6F4C686A" w14:textId="14C519C1" w:rsidR="000E3752" w:rsidRDefault="001E42F4" w:rsidP="001E42F4">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Dans le département de </w:t>
      </w:r>
      <w:proofErr w:type="spellStart"/>
      <w:r w:rsidRPr="00A1454F">
        <w:rPr>
          <w:rFonts w:eastAsia="Times New Roman" w:cs="Arial"/>
          <w:color w:val="1C1C1C"/>
          <w:szCs w:val="20"/>
          <w:lang w:eastAsia="fr-FR"/>
        </w:rPr>
        <w:t>Niakara</w:t>
      </w:r>
      <w:proofErr w:type="spellEnd"/>
      <w:r w:rsidRPr="00A1454F">
        <w:rPr>
          <w:rFonts w:eastAsia="Times New Roman" w:cs="Arial"/>
          <w:color w:val="1C1C1C"/>
          <w:szCs w:val="20"/>
          <w:lang w:eastAsia="fr-FR"/>
        </w:rPr>
        <w:t xml:space="preserve"> (centre-nord), la vente du maïs, habituellement plus rémunératrice à cette période de l'année, connaît une baisse inattendue, fragilisant les revenus des producteurs locaux. Le prix du kilogramme de maïs varie entre 100 et 110 FCFA, alors qu’en avril le prix atteint habituellement 200 FCFA</w:t>
      </w:r>
      <w:r w:rsidR="006F304A" w:rsidRPr="00A1454F">
        <w:rPr>
          <w:rFonts w:eastAsia="Times New Roman" w:cs="Arial"/>
          <w:color w:val="1C1C1C"/>
          <w:szCs w:val="20"/>
          <w:lang w:eastAsia="fr-FR"/>
        </w:rPr>
        <w:t>,</w:t>
      </w:r>
      <w:r w:rsidRPr="00A1454F">
        <w:rPr>
          <w:rFonts w:eastAsia="Times New Roman" w:cs="Arial"/>
          <w:color w:val="1C1C1C"/>
          <w:szCs w:val="20"/>
          <w:lang w:eastAsia="fr-FR"/>
        </w:rPr>
        <w:t xml:space="preserve"> et 225 FCFA en mai. Pour de nombreux producteurs, la principale explication de cette chute des prix réside dans l'absence d'acheteurs étrangers, notamment ceux en provenance du Mali et du Burkina Faso. Traditionnellement présents à cette période, ces commerçants jouent un rôle déterminant dans la dynamique du marché. Par ailleurs, la situation s'explique</w:t>
      </w:r>
      <w:r w:rsidR="006F304A" w:rsidRPr="00A1454F">
        <w:rPr>
          <w:rFonts w:eastAsia="Times New Roman" w:cs="Arial"/>
          <w:color w:val="1C1C1C"/>
          <w:szCs w:val="20"/>
          <w:lang w:eastAsia="fr-FR"/>
        </w:rPr>
        <w:t>rait également</w:t>
      </w:r>
      <w:r w:rsidRPr="00A1454F">
        <w:rPr>
          <w:rFonts w:eastAsia="Times New Roman" w:cs="Arial"/>
          <w:color w:val="1C1C1C"/>
          <w:szCs w:val="20"/>
          <w:lang w:eastAsia="fr-FR"/>
        </w:rPr>
        <w:t xml:space="preserve"> par une augmentation de la production. Dans le département de </w:t>
      </w:r>
      <w:proofErr w:type="spellStart"/>
      <w:r w:rsidRPr="00A1454F">
        <w:rPr>
          <w:rFonts w:eastAsia="Times New Roman" w:cs="Arial"/>
          <w:color w:val="1C1C1C"/>
          <w:szCs w:val="20"/>
          <w:lang w:eastAsia="fr-FR"/>
        </w:rPr>
        <w:t>Niakara</w:t>
      </w:r>
      <w:proofErr w:type="spellEnd"/>
      <w:r w:rsidRPr="00A1454F">
        <w:rPr>
          <w:rFonts w:eastAsia="Times New Roman" w:cs="Arial"/>
          <w:color w:val="1C1C1C"/>
          <w:szCs w:val="20"/>
          <w:lang w:eastAsia="fr-FR"/>
        </w:rPr>
        <w:t>, la distribution gratuite d'intrants agricoles, d'engrais et de semences par les autorités en 2024 et 2025 a permis d'améliorer significativement les rendements. Cette politique a favorisé une production importante, entraînant une offre abondante. Certains producteurs préfèrent stocker leur production dans l'attente d'une reprise des prix, au risque de pertes liées aux conditions de stockage. La situation met en lumière la nécessité de mieux structurer les circuits de commercialisation, notamment par l'ouverture de nouveaux débouchés ou la mise en place de mécanismes de régulation des prix.</w:t>
      </w:r>
    </w:p>
    <w:p w14:paraId="7AFE3B62" w14:textId="77777777" w:rsidR="000E3752" w:rsidRPr="00A1454F" w:rsidRDefault="000E3752" w:rsidP="001E42F4">
      <w:pPr>
        <w:shd w:val="clear" w:color="auto" w:fill="FFFFFF"/>
        <w:spacing w:after="0" w:line="240" w:lineRule="auto"/>
        <w:textAlignment w:val="baseline"/>
        <w:rPr>
          <w:rFonts w:eastAsia="Times New Roman" w:cs="Arial"/>
          <w:color w:val="1C1C1C"/>
          <w:szCs w:val="20"/>
          <w:lang w:eastAsia="fr-FR"/>
        </w:rPr>
      </w:pPr>
    </w:p>
    <w:p w14:paraId="3FD9153B" w14:textId="2F50D271" w:rsidR="003822A5" w:rsidRPr="00A1454F" w:rsidRDefault="006D36C1" w:rsidP="007D0A47">
      <w:pPr>
        <w:spacing w:after="0" w:line="240" w:lineRule="auto"/>
        <w:outlineLvl w:val="1"/>
        <w:rPr>
          <w:rFonts w:eastAsia="Times New Roman" w:cs="Times New Roman"/>
          <w:b/>
          <w:bCs/>
          <w:color w:val="000000" w:themeColor="text1"/>
          <w:szCs w:val="20"/>
          <w:lang w:eastAsia="fr-FR"/>
        </w:rPr>
      </w:pPr>
      <w:bookmarkStart w:id="93" w:name="_Toc228901837"/>
      <w:r w:rsidRPr="00A1454F">
        <w:rPr>
          <w:rFonts w:eastAsia="Times New Roman" w:cs="Arial"/>
          <w:b/>
          <w:bCs/>
          <w:color w:val="1C1C1C"/>
          <w:szCs w:val="20"/>
          <w:lang w:eastAsia="fr-FR"/>
        </w:rPr>
        <w:t>Semence</w:t>
      </w:r>
      <w:r w:rsidR="00233E1B" w:rsidRPr="00A1454F">
        <w:rPr>
          <w:rFonts w:eastAsia="Times New Roman" w:cs="Arial"/>
          <w:b/>
          <w:bCs/>
          <w:color w:val="1C1C1C"/>
          <w:szCs w:val="20"/>
          <w:lang w:eastAsia="fr-FR"/>
        </w:rPr>
        <w:t xml:space="preserve"> - </w:t>
      </w:r>
      <w:r w:rsidRPr="00A1454F">
        <w:rPr>
          <w:rFonts w:eastAsia="Times New Roman" w:cs="Arial"/>
          <w:b/>
          <w:bCs/>
          <w:color w:val="1C1C1C"/>
          <w:szCs w:val="20"/>
          <w:lang w:eastAsia="fr-FR"/>
        </w:rPr>
        <w:t>Coopération agricole</w:t>
      </w:r>
      <w:r w:rsidR="00233E1B" w:rsidRPr="00A1454F">
        <w:rPr>
          <w:rFonts w:eastAsia="Times New Roman" w:cs="Arial"/>
          <w:b/>
          <w:bCs/>
          <w:color w:val="1C1C1C"/>
          <w:szCs w:val="20"/>
          <w:lang w:eastAsia="fr-FR"/>
        </w:rPr>
        <w:t xml:space="preserve"> </w:t>
      </w:r>
      <w:r w:rsidR="007D0A47" w:rsidRPr="00A1454F">
        <w:rPr>
          <w:rFonts w:eastAsia="Times New Roman" w:cs="Arial"/>
          <w:b/>
          <w:bCs/>
          <w:color w:val="1C1C1C"/>
          <w:szCs w:val="20"/>
          <w:lang w:eastAsia="fr-FR"/>
        </w:rPr>
        <w:t xml:space="preserve">souhaitée </w:t>
      </w:r>
      <w:r w:rsidR="00233E1B" w:rsidRPr="00A1454F">
        <w:rPr>
          <w:rFonts w:eastAsia="Times New Roman" w:cs="Arial"/>
          <w:b/>
          <w:bCs/>
          <w:color w:val="1C1C1C"/>
          <w:szCs w:val="20"/>
          <w:lang w:eastAsia="fr-FR"/>
        </w:rPr>
        <w:t>avec les Pays-Bas.</w:t>
      </w:r>
      <w:bookmarkEnd w:id="93"/>
    </w:p>
    <w:p w14:paraId="29834BB8" w14:textId="77777777" w:rsidR="001E42F4" w:rsidRPr="00A1454F" w:rsidRDefault="00233E1B" w:rsidP="007D0A47">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U</w:t>
      </w:r>
      <w:r w:rsidR="006D36C1" w:rsidRPr="00A1454F">
        <w:rPr>
          <w:rFonts w:eastAsia="Times New Roman" w:cs="Arial"/>
          <w:color w:val="1C1C1C"/>
          <w:szCs w:val="20"/>
          <w:lang w:eastAsia="fr-FR"/>
        </w:rPr>
        <w:t>ne importante délégation néerlandaise</w:t>
      </w:r>
      <w:r w:rsidR="003822A5" w:rsidRPr="00A1454F">
        <w:rPr>
          <w:rFonts w:eastAsia="Times New Roman" w:cs="Arial"/>
          <w:color w:val="1C1C1C"/>
          <w:szCs w:val="20"/>
          <w:lang w:eastAsia="fr-FR"/>
        </w:rPr>
        <w:t>,</w:t>
      </w:r>
      <w:r w:rsidR="006D36C1" w:rsidRPr="00A1454F">
        <w:rPr>
          <w:rFonts w:eastAsia="Times New Roman" w:cs="Arial"/>
          <w:color w:val="1C1C1C"/>
          <w:szCs w:val="20"/>
          <w:lang w:eastAsia="fr-FR"/>
        </w:rPr>
        <w:t xml:space="preserve"> </w:t>
      </w:r>
      <w:r w:rsidR="003822A5" w:rsidRPr="00A1454F">
        <w:rPr>
          <w:rFonts w:eastAsia="Times New Roman" w:cs="Arial"/>
          <w:color w:val="1C1C1C"/>
          <w:szCs w:val="20"/>
          <w:lang w:eastAsia="fr-FR"/>
        </w:rPr>
        <w:t xml:space="preserve">composée d'entreprises spécialisées, de centres de recherche, d'ONG et d'acteurs du secteur agricole, </w:t>
      </w:r>
      <w:r w:rsidR="006D36C1" w:rsidRPr="00A1454F">
        <w:rPr>
          <w:rFonts w:eastAsia="Times New Roman" w:cs="Arial"/>
          <w:color w:val="1C1C1C"/>
          <w:szCs w:val="20"/>
          <w:lang w:eastAsia="fr-FR"/>
        </w:rPr>
        <w:t xml:space="preserve">conduite par </w:t>
      </w:r>
      <w:r w:rsidR="003822A5" w:rsidRPr="00A1454F">
        <w:rPr>
          <w:rFonts w:eastAsia="Times New Roman" w:cs="Arial"/>
          <w:color w:val="1C1C1C"/>
          <w:szCs w:val="20"/>
          <w:lang w:eastAsia="fr-FR"/>
        </w:rPr>
        <w:t xml:space="preserve">M. </w:t>
      </w:r>
      <w:r w:rsidR="006D36C1" w:rsidRPr="00A1454F">
        <w:rPr>
          <w:rFonts w:eastAsia="Times New Roman" w:cs="Arial"/>
          <w:color w:val="1C1C1C"/>
          <w:szCs w:val="20"/>
          <w:lang w:eastAsia="fr-FR"/>
        </w:rPr>
        <w:t xml:space="preserve">Ralf van de </w:t>
      </w:r>
      <w:proofErr w:type="spellStart"/>
      <w:r w:rsidR="006D36C1" w:rsidRPr="00A1454F">
        <w:rPr>
          <w:rFonts w:eastAsia="Times New Roman" w:cs="Arial"/>
          <w:color w:val="1C1C1C"/>
          <w:szCs w:val="20"/>
          <w:lang w:eastAsia="fr-FR"/>
        </w:rPr>
        <w:t>Beek</w:t>
      </w:r>
      <w:proofErr w:type="spellEnd"/>
      <w:r w:rsidR="006D36C1" w:rsidRPr="00A1454F">
        <w:rPr>
          <w:rFonts w:eastAsia="Times New Roman" w:cs="Arial"/>
          <w:color w:val="1C1C1C"/>
          <w:szCs w:val="20"/>
          <w:lang w:eastAsia="fr-FR"/>
        </w:rPr>
        <w:t>, directeur du commerce agroalimentaire international et de la sécurité alimentaire</w:t>
      </w:r>
      <w:r w:rsidR="003822A5" w:rsidRPr="00A1454F">
        <w:rPr>
          <w:rFonts w:eastAsia="Times New Roman" w:cs="Arial"/>
          <w:color w:val="1C1C1C"/>
          <w:szCs w:val="20"/>
          <w:lang w:eastAsia="fr-FR"/>
        </w:rPr>
        <w:t xml:space="preserve">, a </w:t>
      </w:r>
      <w:r w:rsidR="006D36C1" w:rsidRPr="00A1454F">
        <w:rPr>
          <w:rFonts w:eastAsia="Times New Roman" w:cs="Arial"/>
          <w:color w:val="1C1C1C"/>
          <w:szCs w:val="20"/>
          <w:lang w:eastAsia="fr-FR"/>
        </w:rPr>
        <w:t>explor</w:t>
      </w:r>
      <w:r w:rsidR="003822A5" w:rsidRPr="00A1454F">
        <w:rPr>
          <w:rFonts w:eastAsia="Times New Roman" w:cs="Arial"/>
          <w:color w:val="1C1C1C"/>
          <w:szCs w:val="20"/>
          <w:lang w:eastAsia="fr-FR"/>
        </w:rPr>
        <w:t>é</w:t>
      </w:r>
      <w:r w:rsidR="006D36C1" w:rsidRPr="00A1454F">
        <w:rPr>
          <w:rFonts w:eastAsia="Times New Roman" w:cs="Arial"/>
          <w:color w:val="1C1C1C"/>
          <w:szCs w:val="20"/>
          <w:lang w:eastAsia="fr-FR"/>
        </w:rPr>
        <w:t xml:space="preserve"> des pistes de collaboration pour renforcer le secteur semencier ivoirien.</w:t>
      </w:r>
      <w:r w:rsidR="003822A5" w:rsidRPr="00A1454F">
        <w:rPr>
          <w:rFonts w:eastAsia="Times New Roman" w:cs="Arial"/>
          <w:color w:val="1C1C1C"/>
          <w:szCs w:val="20"/>
          <w:lang w:eastAsia="fr-FR"/>
        </w:rPr>
        <w:t xml:space="preserve"> Cette dynamique de coopération s'inscrit dans la continuité des relations engagées lors du Salon International de l'Agriculture et des Ressources Animales 2023 (SARA), où les Pays-Bas étaient le pays à l'honneur. Depuis, plusieurs initiatives ont vu le jour, notamment des projets de formation agricole, témoignant d'un partenariat appelé à s'inscrire dans la durée. Pour M.</w:t>
      </w:r>
      <w:r w:rsidR="007D0A47" w:rsidRPr="00A1454F">
        <w:rPr>
          <w:rFonts w:eastAsia="Times New Roman" w:cs="Arial"/>
          <w:color w:val="1C1C1C"/>
          <w:szCs w:val="20"/>
          <w:lang w:eastAsia="fr-FR"/>
        </w:rPr>
        <w:t> </w:t>
      </w:r>
      <w:r w:rsidR="003822A5" w:rsidRPr="00A1454F">
        <w:rPr>
          <w:rFonts w:eastAsia="Times New Roman" w:cs="Arial"/>
          <w:color w:val="1C1C1C"/>
          <w:szCs w:val="20"/>
          <w:lang w:eastAsia="fr-FR"/>
        </w:rPr>
        <w:t>Ralf</w:t>
      </w:r>
      <w:r w:rsidR="007D0A47" w:rsidRPr="00A1454F">
        <w:rPr>
          <w:rFonts w:eastAsia="Times New Roman" w:cs="Arial"/>
          <w:color w:val="1C1C1C"/>
          <w:szCs w:val="20"/>
          <w:lang w:eastAsia="fr-FR"/>
        </w:rPr>
        <w:t> </w:t>
      </w:r>
      <w:r w:rsidR="003822A5" w:rsidRPr="00A1454F">
        <w:rPr>
          <w:rFonts w:eastAsia="Times New Roman" w:cs="Arial"/>
          <w:color w:val="1C1C1C"/>
          <w:szCs w:val="20"/>
          <w:lang w:eastAsia="fr-FR"/>
        </w:rPr>
        <w:t>van</w:t>
      </w:r>
      <w:r w:rsidR="007D0A47" w:rsidRPr="00A1454F">
        <w:rPr>
          <w:rFonts w:eastAsia="Times New Roman" w:cs="Arial"/>
          <w:color w:val="1C1C1C"/>
          <w:szCs w:val="20"/>
          <w:lang w:eastAsia="fr-FR"/>
        </w:rPr>
        <w:t> </w:t>
      </w:r>
      <w:r w:rsidR="003822A5" w:rsidRPr="00A1454F">
        <w:rPr>
          <w:rFonts w:eastAsia="Times New Roman" w:cs="Arial"/>
          <w:color w:val="1C1C1C"/>
          <w:szCs w:val="20"/>
          <w:lang w:eastAsia="fr-FR"/>
        </w:rPr>
        <w:t>de</w:t>
      </w:r>
      <w:r w:rsidR="007D0A47" w:rsidRPr="00A1454F">
        <w:rPr>
          <w:rFonts w:eastAsia="Times New Roman" w:cs="Arial"/>
          <w:color w:val="1C1C1C"/>
          <w:szCs w:val="20"/>
          <w:lang w:eastAsia="fr-FR"/>
        </w:rPr>
        <w:t> </w:t>
      </w:r>
      <w:proofErr w:type="spellStart"/>
      <w:r w:rsidR="003822A5" w:rsidRPr="00A1454F">
        <w:rPr>
          <w:rFonts w:eastAsia="Times New Roman" w:cs="Arial"/>
          <w:color w:val="1C1C1C"/>
          <w:szCs w:val="20"/>
          <w:lang w:eastAsia="fr-FR"/>
        </w:rPr>
        <w:t>Beek</w:t>
      </w:r>
      <w:proofErr w:type="spellEnd"/>
      <w:r w:rsidR="003822A5" w:rsidRPr="00A1454F">
        <w:rPr>
          <w:rFonts w:eastAsia="Times New Roman" w:cs="Arial"/>
          <w:color w:val="1C1C1C"/>
          <w:szCs w:val="20"/>
          <w:lang w:eastAsia="fr-FR"/>
        </w:rPr>
        <w:t xml:space="preserve">, cette mission d'innovation et d'étude se veut avant tout exploratoire, mais les entreprises présentes sont activement à la recherche d'opportunités de coopération. Il a insisté sur le modèle néerlandais basé sur des partenariats public-privé, combinant investissements publics et initiatives privées. </w:t>
      </w:r>
      <w:r w:rsidR="006D36C1" w:rsidRPr="00A1454F">
        <w:rPr>
          <w:rFonts w:eastAsia="Times New Roman" w:cs="Arial"/>
          <w:color w:val="1C1C1C"/>
          <w:szCs w:val="20"/>
          <w:lang w:eastAsia="fr-FR"/>
        </w:rPr>
        <w:t xml:space="preserve">La délégation s'est notamment rendue </w:t>
      </w:r>
      <w:r w:rsidR="007D0A47" w:rsidRPr="00A1454F">
        <w:rPr>
          <w:rFonts w:eastAsia="Times New Roman" w:cs="Arial"/>
          <w:color w:val="1C1C1C"/>
          <w:szCs w:val="20"/>
          <w:lang w:eastAsia="fr-FR"/>
        </w:rPr>
        <w:t xml:space="preserve">le 14 avril </w:t>
      </w:r>
      <w:r w:rsidR="006D36C1" w:rsidRPr="00A1454F">
        <w:rPr>
          <w:rFonts w:eastAsia="Times New Roman" w:cs="Arial"/>
          <w:color w:val="1C1C1C"/>
          <w:szCs w:val="20"/>
          <w:lang w:eastAsia="fr-FR"/>
        </w:rPr>
        <w:t xml:space="preserve">au Centre </w:t>
      </w:r>
      <w:r w:rsidR="003822A5" w:rsidRPr="00A1454F">
        <w:rPr>
          <w:rFonts w:eastAsia="Times New Roman" w:cs="Arial"/>
          <w:color w:val="1C1C1C"/>
          <w:szCs w:val="20"/>
          <w:lang w:eastAsia="fr-FR"/>
        </w:rPr>
        <w:t>n</w:t>
      </w:r>
      <w:r w:rsidR="006D36C1" w:rsidRPr="00A1454F">
        <w:rPr>
          <w:rFonts w:eastAsia="Times New Roman" w:cs="Arial"/>
          <w:color w:val="1C1C1C"/>
          <w:szCs w:val="20"/>
          <w:lang w:eastAsia="fr-FR"/>
        </w:rPr>
        <w:t xml:space="preserve">ational de </w:t>
      </w:r>
      <w:r w:rsidR="003822A5" w:rsidRPr="00A1454F">
        <w:rPr>
          <w:rFonts w:eastAsia="Times New Roman" w:cs="Arial"/>
          <w:color w:val="1C1C1C"/>
          <w:szCs w:val="20"/>
          <w:lang w:eastAsia="fr-FR"/>
        </w:rPr>
        <w:t>r</w:t>
      </w:r>
      <w:r w:rsidR="006D36C1" w:rsidRPr="00A1454F">
        <w:rPr>
          <w:rFonts w:eastAsia="Times New Roman" w:cs="Arial"/>
          <w:color w:val="1C1C1C"/>
          <w:szCs w:val="20"/>
          <w:lang w:eastAsia="fr-FR"/>
        </w:rPr>
        <w:t xml:space="preserve">echerche </w:t>
      </w:r>
      <w:r w:rsidR="003822A5" w:rsidRPr="00A1454F">
        <w:rPr>
          <w:rFonts w:eastAsia="Times New Roman" w:cs="Arial"/>
          <w:color w:val="1C1C1C"/>
          <w:szCs w:val="20"/>
          <w:lang w:eastAsia="fr-FR"/>
        </w:rPr>
        <w:t>a</w:t>
      </w:r>
      <w:r w:rsidR="006D36C1" w:rsidRPr="00A1454F">
        <w:rPr>
          <w:rFonts w:eastAsia="Times New Roman" w:cs="Arial"/>
          <w:color w:val="1C1C1C"/>
          <w:szCs w:val="20"/>
          <w:lang w:eastAsia="fr-FR"/>
        </w:rPr>
        <w:t>gronomique (CNRA)</w:t>
      </w:r>
      <w:r w:rsidR="003822A5"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 xml:space="preserve">Selon </w:t>
      </w:r>
      <w:r w:rsidR="003822A5" w:rsidRPr="00A1454F">
        <w:rPr>
          <w:rFonts w:eastAsia="Times New Roman" w:cs="Arial"/>
          <w:color w:val="1C1C1C"/>
          <w:szCs w:val="20"/>
          <w:lang w:eastAsia="fr-FR"/>
        </w:rPr>
        <w:t xml:space="preserve">M. </w:t>
      </w:r>
      <w:r w:rsidR="006D36C1" w:rsidRPr="00A1454F">
        <w:rPr>
          <w:rFonts w:eastAsia="Times New Roman" w:cs="Arial"/>
          <w:color w:val="1C1C1C"/>
          <w:szCs w:val="20"/>
          <w:lang w:eastAsia="fr-FR"/>
        </w:rPr>
        <w:t xml:space="preserve">Jean Louis Konan </w:t>
      </w:r>
      <w:proofErr w:type="spellStart"/>
      <w:r w:rsidR="006D36C1" w:rsidRPr="00A1454F">
        <w:rPr>
          <w:rFonts w:eastAsia="Times New Roman" w:cs="Arial"/>
          <w:color w:val="1C1C1C"/>
          <w:szCs w:val="20"/>
          <w:lang w:eastAsia="fr-FR"/>
        </w:rPr>
        <w:t>Konan</w:t>
      </w:r>
      <w:proofErr w:type="spellEnd"/>
      <w:r w:rsidR="006D36C1" w:rsidRPr="00A1454F">
        <w:rPr>
          <w:rFonts w:eastAsia="Times New Roman" w:cs="Arial"/>
          <w:color w:val="1C1C1C"/>
          <w:szCs w:val="20"/>
          <w:lang w:eastAsia="fr-FR"/>
        </w:rPr>
        <w:t>, directeur de la recherche et de l'innovation au CNRA, cette visite intervient dans un contexte où la Côte d'Ivoire renforce son engagement en faveur de la sécurité alimentaire et de la valorisation des semences locales.</w:t>
      </w:r>
      <w:r w:rsidR="007D0A47"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 xml:space="preserve">L'institution </w:t>
      </w:r>
      <w:r w:rsidR="007D0A47" w:rsidRPr="00A1454F">
        <w:rPr>
          <w:rFonts w:eastAsia="Times New Roman" w:cs="Arial"/>
          <w:color w:val="1C1C1C"/>
          <w:szCs w:val="20"/>
          <w:lang w:eastAsia="fr-FR"/>
        </w:rPr>
        <w:t xml:space="preserve">souhaite développer cette </w:t>
      </w:r>
      <w:r w:rsidR="006D36C1" w:rsidRPr="00A1454F">
        <w:rPr>
          <w:rFonts w:eastAsia="Times New Roman" w:cs="Arial"/>
          <w:color w:val="1C1C1C"/>
          <w:szCs w:val="20"/>
          <w:lang w:eastAsia="fr-FR"/>
        </w:rPr>
        <w:t>coopération pour améliorer ses capacités de production, notamment à travers le développement de la culture in vitro, technologie encore insuffisamment exploitée.</w:t>
      </w:r>
      <w:r w:rsidR="007D0A47"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Au-delà des capacités techniques, la question du matériel végétal constitue un autre enjeu. L'objectif est d'identifier des variétés plus performantes à l'international, susceptibles d'être adaptées aux conditions locales, puis diffusées à grande échelle par le CNRA.</w:t>
      </w:r>
      <w:r w:rsidR="007D0A47" w:rsidRPr="00A1454F">
        <w:rPr>
          <w:rFonts w:eastAsia="Times New Roman" w:cs="Arial"/>
          <w:color w:val="1C1C1C"/>
          <w:szCs w:val="20"/>
          <w:lang w:eastAsia="fr-FR"/>
        </w:rPr>
        <w:t xml:space="preserve"> </w:t>
      </w:r>
      <w:r w:rsidR="006D36C1" w:rsidRPr="00A1454F">
        <w:rPr>
          <w:rFonts w:eastAsia="Times New Roman" w:cs="Arial"/>
          <w:color w:val="1C1C1C"/>
          <w:szCs w:val="20"/>
          <w:lang w:eastAsia="fr-FR"/>
        </w:rPr>
        <w:t>Enfin, l'innovation apparaît comme un levier essentiel. Les Pays-Bas, pourraient ainsi accompagner la Côte d'Ivoire dans l'adoption de pratiques modernes et efficaces en matière de production semencière.</w:t>
      </w:r>
      <w:r w:rsidR="007D0A47" w:rsidRPr="00A1454F">
        <w:rPr>
          <w:rFonts w:eastAsia="Times New Roman" w:cs="Arial"/>
          <w:color w:val="1C1C1C"/>
          <w:szCs w:val="20"/>
          <w:lang w:eastAsia="fr-FR"/>
        </w:rPr>
        <w:t xml:space="preserve"> A</w:t>
      </w:r>
      <w:r w:rsidR="006D36C1" w:rsidRPr="00A1454F">
        <w:rPr>
          <w:rFonts w:eastAsia="Times New Roman" w:cs="Arial"/>
          <w:color w:val="1C1C1C"/>
          <w:szCs w:val="20"/>
          <w:lang w:eastAsia="fr-FR"/>
        </w:rPr>
        <w:t xml:space="preserve"> l'issue de cette mission, les deux parties espèrent dégager des axes de partenariat concrets.</w:t>
      </w:r>
    </w:p>
    <w:p w14:paraId="621227BA" w14:textId="2CFC9C19" w:rsidR="006D36C1" w:rsidRPr="00A1454F" w:rsidRDefault="006D36C1" w:rsidP="007D0A47">
      <w:pPr>
        <w:shd w:val="clear" w:color="auto" w:fill="FFFFFF"/>
        <w:spacing w:after="0" w:line="240" w:lineRule="auto"/>
        <w:textAlignment w:val="baseline"/>
        <w:rPr>
          <w:rFonts w:eastAsia="Times New Roman" w:cs="Arial"/>
          <w:color w:val="1C1C1C"/>
          <w:szCs w:val="20"/>
          <w:lang w:eastAsia="fr-FR"/>
        </w:rPr>
      </w:pPr>
    </w:p>
    <w:p w14:paraId="613747B1" w14:textId="77777777" w:rsidR="005D74DF" w:rsidRPr="00A1454F" w:rsidRDefault="005D74DF" w:rsidP="005D74DF">
      <w:pPr>
        <w:spacing w:after="0" w:line="240" w:lineRule="auto"/>
        <w:outlineLvl w:val="1"/>
        <w:rPr>
          <w:rFonts w:eastAsia="Times New Roman" w:cs="Times New Roman"/>
          <w:b/>
          <w:bCs/>
          <w:color w:val="000000" w:themeColor="text1"/>
          <w:szCs w:val="20"/>
          <w:lang w:eastAsia="fr-FR"/>
        </w:rPr>
      </w:pPr>
      <w:bookmarkStart w:id="94" w:name="_Hlk228470836"/>
      <w:bookmarkStart w:id="95" w:name="_Toc228901838"/>
      <w:r w:rsidRPr="00A1454F">
        <w:rPr>
          <w:rFonts w:eastAsia="Times New Roman" w:cs="Arial"/>
          <w:b/>
          <w:bCs/>
          <w:color w:val="1C1C1C"/>
          <w:szCs w:val="20"/>
          <w:lang w:eastAsia="fr-FR"/>
        </w:rPr>
        <w:t>Elevage – Projet de loi sur l'amélioration génétique animale en cours d’adoption.</w:t>
      </w:r>
      <w:bookmarkEnd w:id="95"/>
      <w:r w:rsidRPr="00A1454F">
        <w:rPr>
          <w:rFonts w:eastAsia="Times New Roman" w:cs="Arial"/>
          <w:b/>
          <w:bCs/>
          <w:color w:val="1C1C1C"/>
          <w:szCs w:val="20"/>
          <w:lang w:eastAsia="fr-FR"/>
        </w:rPr>
        <w:t xml:space="preserve"> </w:t>
      </w:r>
    </w:p>
    <w:bookmarkEnd w:id="94"/>
    <w:p w14:paraId="20C628BF" w14:textId="27095FA6" w:rsidR="005D74DF" w:rsidRPr="00A1454F" w:rsidRDefault="005D74DF" w:rsidP="005D74DF">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La Commission des affaires économiques et financières de l'Assemblée nationale a adopté à l'unanimité le projet de loi portant réglementation de l'amélioration génétique animale en Côte d'Ivoire, présenté par le ministre des ressources animales et halieutiques, M. Sidi </w:t>
      </w:r>
      <w:proofErr w:type="spellStart"/>
      <w:r w:rsidRPr="00A1454F">
        <w:rPr>
          <w:rFonts w:eastAsia="Times New Roman" w:cs="Arial"/>
          <w:color w:val="1C1C1C"/>
          <w:szCs w:val="20"/>
          <w:lang w:eastAsia="fr-FR"/>
        </w:rPr>
        <w:t>Tiémoko</w:t>
      </w:r>
      <w:proofErr w:type="spellEnd"/>
      <w:r w:rsidRPr="00A1454F">
        <w:rPr>
          <w:rFonts w:eastAsia="Times New Roman" w:cs="Arial"/>
          <w:color w:val="1C1C1C"/>
          <w:szCs w:val="20"/>
          <w:lang w:eastAsia="fr-FR"/>
        </w:rPr>
        <w:t xml:space="preserve"> Touré. Ce texte s’inscrit, dans la dynamique de la deuxième génération de la Politique nationale de développement de l’élevage, de la pêche et de l’aquaculture </w:t>
      </w:r>
      <w:r w:rsidRPr="00A1454F">
        <w:rPr>
          <w:rFonts w:eastAsia="Times New Roman" w:cs="Arial"/>
          <w:color w:val="1C1C1C"/>
          <w:szCs w:val="20"/>
          <w:lang w:eastAsia="fr-FR"/>
        </w:rPr>
        <w:lastRenderedPageBreak/>
        <w:t>(PONADEPA), arrimée au Plan national de développement 2026-2030. Le projet vise à encadrer l'utilisation du matériel génétique, sécuriser les pratiques et professionnaliser les acteurs.</w:t>
      </w:r>
      <w:r w:rsidRPr="00A1454F">
        <w:t xml:space="preserve"> </w:t>
      </w:r>
      <w:r w:rsidRPr="00A1454F">
        <w:rPr>
          <w:rFonts w:eastAsia="Times New Roman" w:cs="Arial"/>
          <w:color w:val="1C1C1C"/>
          <w:szCs w:val="20"/>
          <w:lang w:eastAsia="fr-FR"/>
        </w:rPr>
        <w:t>Il ambitionne d’accroître la productivité, améliorer la qualité des produits, renforcer la résilience face aux maladies et préserver les races locales.  Malgré un secteur comptant plus de 700</w:t>
      </w:r>
      <w:r w:rsidR="00FC0E03" w:rsidRPr="00A1454F">
        <w:rPr>
          <w:rFonts w:eastAsia="Times New Roman" w:cs="Arial"/>
          <w:color w:val="1C1C1C"/>
          <w:szCs w:val="20"/>
          <w:lang w:eastAsia="fr-FR"/>
        </w:rPr>
        <w:t> </w:t>
      </w:r>
      <w:r w:rsidRPr="00A1454F">
        <w:rPr>
          <w:rFonts w:eastAsia="Times New Roman" w:cs="Arial"/>
          <w:color w:val="1C1C1C"/>
          <w:szCs w:val="20"/>
          <w:lang w:eastAsia="fr-FR"/>
        </w:rPr>
        <w:t>000</w:t>
      </w:r>
      <w:r w:rsidR="00FC0E03" w:rsidRPr="00A1454F">
        <w:rPr>
          <w:rFonts w:eastAsia="Times New Roman" w:cs="Arial"/>
          <w:color w:val="1C1C1C"/>
          <w:szCs w:val="20"/>
          <w:lang w:eastAsia="fr-FR"/>
        </w:rPr>
        <w:t> </w:t>
      </w:r>
      <w:r w:rsidRPr="00A1454F">
        <w:rPr>
          <w:rFonts w:eastAsia="Times New Roman" w:cs="Arial"/>
          <w:color w:val="1C1C1C"/>
          <w:szCs w:val="20"/>
          <w:lang w:eastAsia="fr-FR"/>
        </w:rPr>
        <w:t>exploitants, la production nationale reste insuffisante, ayant entraîné des importations estimées à 780 Md FCFA en 2024. Pour le ministre, l’amélioration génétique s’impose comme un levier incontournable, évoquant des résultats probants issus de croisements contrôlés, notamment chez les bovins et le tilapia. A l’inverse, il a mis en garde contre les dérives liées aux pratiques non encadrées, évoquant des résultats « dramatiques » au plan sanitaire. Les groupes parlementaires ont soutenu le projet, certains saluant une stratégie ambitieuse, tout en appelant à un encadrement éthique, au renforcement sanitaire et à une meilleure inclusion des petits éleveurs, insistant sur la nécessité d’accompagner la réforme par des investissements concrets, tout en soulignant les défis liés aux capacités techniques et scientifiques du pays nécessitant un renforcement des ressources humaines et des infrastructures.</w:t>
      </w:r>
    </w:p>
    <w:p w14:paraId="162B9DDE" w14:textId="77777777" w:rsidR="000E3752" w:rsidRPr="00A1454F" w:rsidRDefault="000E3752" w:rsidP="005D74DF">
      <w:pPr>
        <w:shd w:val="clear" w:color="auto" w:fill="FFFFFF"/>
        <w:spacing w:after="0" w:line="240" w:lineRule="auto"/>
        <w:textAlignment w:val="baseline"/>
        <w:rPr>
          <w:rFonts w:eastAsia="Times New Roman" w:cs="Arial"/>
          <w:color w:val="1C1C1C"/>
          <w:szCs w:val="20"/>
          <w:lang w:eastAsia="fr-FR"/>
        </w:rPr>
      </w:pPr>
    </w:p>
    <w:p w14:paraId="54A5402A" w14:textId="1DE5B1D5" w:rsidR="00953650" w:rsidRPr="00A1454F" w:rsidRDefault="00953650" w:rsidP="00DF4573">
      <w:pPr>
        <w:spacing w:after="0" w:line="240" w:lineRule="auto"/>
        <w:outlineLvl w:val="1"/>
        <w:rPr>
          <w:rFonts w:eastAsia="Times New Roman" w:cs="Times New Roman"/>
          <w:b/>
          <w:bCs/>
          <w:color w:val="000000" w:themeColor="text1"/>
          <w:szCs w:val="20"/>
          <w:lang w:eastAsia="fr-FR"/>
        </w:rPr>
      </w:pPr>
      <w:bookmarkStart w:id="96" w:name="_Toc228901839"/>
      <w:r w:rsidRPr="00A1454F">
        <w:rPr>
          <w:rFonts w:eastAsia="Times New Roman" w:cs="Arial"/>
          <w:b/>
          <w:bCs/>
          <w:color w:val="1C1C1C"/>
          <w:szCs w:val="20"/>
          <w:lang w:eastAsia="fr-FR"/>
        </w:rPr>
        <w:t>Elevage – Vitalité de la filière avicole mise en avant à l’occasion de la 10</w:t>
      </w:r>
      <w:r w:rsidRPr="00A1454F">
        <w:rPr>
          <w:rFonts w:eastAsia="Times New Roman" w:cs="Arial"/>
          <w:b/>
          <w:bCs/>
          <w:color w:val="1C1C1C"/>
          <w:szCs w:val="20"/>
          <w:vertAlign w:val="superscript"/>
          <w:lang w:eastAsia="fr-FR"/>
        </w:rPr>
        <w:t>ème</w:t>
      </w:r>
      <w:r w:rsidRPr="00A1454F">
        <w:rPr>
          <w:rFonts w:eastAsia="Times New Roman" w:cs="Arial"/>
          <w:b/>
          <w:bCs/>
          <w:color w:val="1C1C1C"/>
          <w:szCs w:val="20"/>
          <w:lang w:eastAsia="fr-FR"/>
        </w:rPr>
        <w:t xml:space="preserve"> édition des journées nationales de l’aviculture (JNA).</w:t>
      </w:r>
      <w:bookmarkEnd w:id="96"/>
    </w:p>
    <w:p w14:paraId="629B7654" w14:textId="0D220D2A" w:rsidR="00953650" w:rsidRPr="00A1454F" w:rsidRDefault="00953650" w:rsidP="00E10D1A">
      <w:pPr>
        <w:spacing w:after="0"/>
        <w:rPr>
          <w:szCs w:val="20"/>
        </w:rPr>
      </w:pPr>
      <w:bookmarkStart w:id="97" w:name="_Hlk228265074"/>
      <w:r w:rsidRPr="00A1454F">
        <w:rPr>
          <w:rFonts w:eastAsia="Times New Roman" w:cs="Arial"/>
          <w:color w:val="1C1C1C"/>
          <w:szCs w:val="20"/>
          <w:lang w:eastAsia="fr-FR"/>
        </w:rPr>
        <w:t>La 10</w:t>
      </w:r>
      <w:r w:rsidRPr="00A1454F">
        <w:rPr>
          <w:rFonts w:eastAsia="Times New Roman" w:cs="Arial"/>
          <w:color w:val="1C1C1C"/>
          <w:szCs w:val="20"/>
          <w:vertAlign w:val="superscript"/>
          <w:lang w:eastAsia="fr-FR"/>
        </w:rPr>
        <w:t>ème</w:t>
      </w:r>
      <w:r w:rsidRPr="00A1454F">
        <w:rPr>
          <w:rFonts w:eastAsia="Times New Roman" w:cs="Arial"/>
          <w:color w:val="1C1C1C"/>
          <w:szCs w:val="20"/>
          <w:lang w:eastAsia="fr-FR"/>
        </w:rPr>
        <w:t xml:space="preserve"> édition des JNA</w:t>
      </w:r>
      <w:bookmarkEnd w:id="97"/>
      <w:r w:rsidRPr="00A1454F">
        <w:rPr>
          <w:rFonts w:eastAsia="Times New Roman" w:cs="Arial"/>
          <w:color w:val="1C1C1C"/>
          <w:szCs w:val="20"/>
          <w:lang w:eastAsia="fr-FR"/>
        </w:rPr>
        <w:t xml:space="preserve"> s’est tenue du 23 au 25 avril. Les acteurs du secteur notamment les producteurs, investisseurs, partenaires techniques et financiers, institutions publiques et chercheurs ont mener des réflexions autour du thème général « l’aviculture moderne ivoirienne face aux enjeux de souveraineté alimentaire ». Cette rencontre était initiée par l’Interprofession avicole ivoirienne (IPRAVI) en partenariat avec le ministère des ressources animales et halieutiques (MIRAH). A l’ouverture de la rencontre, M. Sylvain </w:t>
      </w:r>
      <w:proofErr w:type="spellStart"/>
      <w:r w:rsidRPr="00A1454F">
        <w:rPr>
          <w:rFonts w:eastAsia="Times New Roman" w:cs="Arial"/>
          <w:color w:val="1C1C1C"/>
          <w:szCs w:val="20"/>
          <w:lang w:eastAsia="fr-FR"/>
        </w:rPr>
        <w:t>Gotta</w:t>
      </w:r>
      <w:proofErr w:type="spellEnd"/>
      <w:r w:rsidRPr="00A1454F">
        <w:rPr>
          <w:rFonts w:eastAsia="Times New Roman" w:cs="Arial"/>
          <w:color w:val="1C1C1C"/>
          <w:szCs w:val="20"/>
          <w:lang w:eastAsia="fr-FR"/>
        </w:rPr>
        <w:t xml:space="preserve">, Président du conseil d’administration de l’IPRAVI, a présenté un tableau positif du secteur avicole en Côte d’Ivoire. Le secteur contribue, selon lui, efficacement au développement économique et social du pays en termes d’autosuffisance en protéine animale, de création d’emplois et de lutte contre la pauvreté en milieu rural. M. </w:t>
      </w:r>
      <w:proofErr w:type="spellStart"/>
      <w:r w:rsidRPr="00A1454F">
        <w:rPr>
          <w:rFonts w:eastAsia="Times New Roman" w:cs="Arial"/>
          <w:color w:val="1C1C1C"/>
          <w:szCs w:val="20"/>
          <w:lang w:eastAsia="fr-FR"/>
        </w:rPr>
        <w:t>Gotta</w:t>
      </w:r>
      <w:proofErr w:type="spellEnd"/>
      <w:r w:rsidRPr="00A1454F">
        <w:rPr>
          <w:rFonts w:eastAsia="Times New Roman" w:cs="Arial"/>
          <w:color w:val="1C1C1C"/>
          <w:szCs w:val="20"/>
          <w:lang w:eastAsia="fr-FR"/>
        </w:rPr>
        <w:t xml:space="preserve"> a révélé qu’aujourd’hui ce sont plus de 115 000 tonnes de viande de volaille produits correspondant à 4 kg de viande par habitant par an contre 23 000 tonnes en 2010 correspondant à une croissance de 400% en 15 ans qui permet de couvrir désormais près de 95% des besoins nationaux. La production d’œufs est passée de 695 M en 2010 à 1,</w:t>
      </w:r>
      <w:r w:rsidR="00FD7C0E" w:rsidRPr="00A1454F">
        <w:rPr>
          <w:rFonts w:eastAsia="Times New Roman" w:cs="Arial"/>
          <w:color w:val="1C1C1C"/>
          <w:szCs w:val="20"/>
          <w:lang w:eastAsia="fr-FR"/>
        </w:rPr>
        <w:t>68</w:t>
      </w:r>
      <w:r w:rsidRPr="00A1454F">
        <w:rPr>
          <w:rFonts w:eastAsia="Times New Roman" w:cs="Arial"/>
          <w:color w:val="1C1C1C"/>
          <w:szCs w:val="20"/>
          <w:lang w:eastAsia="fr-FR"/>
        </w:rPr>
        <w:t xml:space="preserve"> Md actuellement. Le chiffre d’affaires de la filière qui était de 80 Md FCFA en 2010 a bondi à 450 Md FCFA en 2026. 230 000 emplois directs ont été créés contre 70 000 en 2010. </w:t>
      </w:r>
      <w:r w:rsidR="00DE0EAA" w:rsidRPr="00A1454F">
        <w:rPr>
          <w:szCs w:val="20"/>
        </w:rPr>
        <w:t>Les ambi</w:t>
      </w:r>
      <w:r w:rsidR="00DE0EAA" w:rsidRPr="00A1454F">
        <w:rPr>
          <w:szCs w:val="20"/>
        </w:rPr>
        <w:softHyphen/>
        <w:t>tions du sec</w:t>
      </w:r>
      <w:r w:rsidR="00DE0EAA" w:rsidRPr="00A1454F">
        <w:rPr>
          <w:szCs w:val="20"/>
        </w:rPr>
        <w:softHyphen/>
        <w:t>teur res</w:t>
      </w:r>
      <w:r w:rsidR="00DE0EAA" w:rsidRPr="00A1454F">
        <w:rPr>
          <w:szCs w:val="20"/>
        </w:rPr>
        <w:softHyphen/>
        <w:t>tent éle</w:t>
      </w:r>
      <w:r w:rsidR="00DE0EAA" w:rsidRPr="00A1454F">
        <w:rPr>
          <w:szCs w:val="20"/>
        </w:rPr>
        <w:softHyphen/>
        <w:t>vées visant une pro</w:t>
      </w:r>
      <w:r w:rsidR="00DE0EAA" w:rsidRPr="00A1454F">
        <w:rPr>
          <w:szCs w:val="20"/>
        </w:rPr>
        <w:softHyphen/>
        <w:t>duc</w:t>
      </w:r>
      <w:r w:rsidR="00DE0EAA" w:rsidRPr="00A1454F">
        <w:rPr>
          <w:szCs w:val="20"/>
        </w:rPr>
        <w:softHyphen/>
        <w:t>tion de 200 000 tonnes de viande de volaille et de 3,2 Md d’œufs dans les pro</w:t>
      </w:r>
      <w:r w:rsidR="00DE0EAA" w:rsidRPr="00A1454F">
        <w:rPr>
          <w:szCs w:val="20"/>
        </w:rPr>
        <w:softHyphen/>
        <w:t xml:space="preserve">chaines années. </w:t>
      </w:r>
      <w:r w:rsidRPr="00A1454F">
        <w:rPr>
          <w:rFonts w:eastAsia="Times New Roman" w:cs="Arial"/>
          <w:color w:val="1C1C1C"/>
          <w:szCs w:val="20"/>
          <w:lang w:eastAsia="fr-FR"/>
        </w:rPr>
        <w:t xml:space="preserve">Cependant, malgré ces chiffres qui montrent la vitalité de la filière avicole et son rôle essentiel dans l’économie ivoirienne, de nombreux défis persistent qui pourraient entraver la bonne marche de la filière si rien n’est fait pour trouver des solutions. M. </w:t>
      </w:r>
      <w:proofErr w:type="spellStart"/>
      <w:r w:rsidRPr="00A1454F">
        <w:rPr>
          <w:rFonts w:eastAsia="Times New Roman" w:cs="Arial"/>
          <w:color w:val="1C1C1C"/>
          <w:szCs w:val="20"/>
          <w:lang w:eastAsia="fr-FR"/>
        </w:rPr>
        <w:t>Gotta</w:t>
      </w:r>
      <w:proofErr w:type="spellEnd"/>
      <w:r w:rsidRPr="00A1454F">
        <w:rPr>
          <w:rFonts w:eastAsia="Times New Roman" w:cs="Arial"/>
          <w:color w:val="1C1C1C"/>
          <w:szCs w:val="20"/>
          <w:lang w:eastAsia="fr-FR"/>
        </w:rPr>
        <w:t xml:space="preserve"> a ainsi évoqué la nécessité de disposer d’une production suffisante de soja et de maïs et la gestion efficace des problèmes sanitaires, par l’instauration d’un cadre réglementaire efficace réellement applicable. L’épineuse question de la recherche de financements au profit des éleveurs fait aussi partie de ces défis. Enfin, il a plaidé pour la suppression de la TVA de 9% ajoutée sur les coûts des aliments des volailles. Cette taxe, selon lui, pourrait freiner le développement de la filière. Le ministre des ressources animales et halieutiques, </w:t>
      </w:r>
      <w:proofErr w:type="spellStart"/>
      <w:proofErr w:type="gramStart"/>
      <w:r w:rsidRPr="00A1454F">
        <w:rPr>
          <w:rFonts w:eastAsia="Times New Roman" w:cs="Arial"/>
          <w:color w:val="1C1C1C"/>
          <w:szCs w:val="20"/>
          <w:lang w:eastAsia="fr-FR"/>
        </w:rPr>
        <w:t>M.Sidi</w:t>
      </w:r>
      <w:proofErr w:type="spellEnd"/>
      <w:proofErr w:type="gramEnd"/>
      <w:r w:rsidRPr="00A1454F">
        <w:rPr>
          <w:rFonts w:eastAsia="Times New Roman" w:cs="Arial"/>
          <w:color w:val="1C1C1C"/>
          <w:szCs w:val="20"/>
          <w:lang w:eastAsia="fr-FR"/>
        </w:rPr>
        <w:t> </w:t>
      </w:r>
      <w:proofErr w:type="spellStart"/>
      <w:r w:rsidRPr="00A1454F">
        <w:rPr>
          <w:rFonts w:eastAsia="Times New Roman" w:cs="Arial"/>
          <w:color w:val="1C1C1C"/>
          <w:szCs w:val="20"/>
          <w:lang w:eastAsia="fr-FR"/>
        </w:rPr>
        <w:t>Tiémoko</w:t>
      </w:r>
      <w:proofErr w:type="spellEnd"/>
      <w:r w:rsidRPr="00A1454F">
        <w:rPr>
          <w:rFonts w:eastAsia="Times New Roman" w:cs="Arial"/>
          <w:color w:val="1C1C1C"/>
          <w:szCs w:val="20"/>
          <w:lang w:eastAsia="fr-FR"/>
        </w:rPr>
        <w:t xml:space="preserve"> Touré, a souligné</w:t>
      </w:r>
      <w:r w:rsidR="00DE0EAA" w:rsidRPr="00A1454F">
        <w:rPr>
          <w:szCs w:val="20"/>
        </w:rPr>
        <w:t xml:space="preserve"> que cette dyna</w:t>
      </w:r>
      <w:r w:rsidR="00DE0EAA" w:rsidRPr="00A1454F">
        <w:rPr>
          <w:szCs w:val="20"/>
        </w:rPr>
        <w:softHyphen/>
        <w:t>mique s’appuie sur plu</w:t>
      </w:r>
      <w:r w:rsidR="00DE0EAA" w:rsidRPr="00A1454F">
        <w:rPr>
          <w:szCs w:val="20"/>
        </w:rPr>
        <w:softHyphen/>
        <w:t>sieurs ini</w:t>
      </w:r>
      <w:r w:rsidR="00DE0EAA" w:rsidRPr="00A1454F">
        <w:rPr>
          <w:szCs w:val="20"/>
        </w:rPr>
        <w:softHyphen/>
        <w:t>tia</w:t>
      </w:r>
      <w:r w:rsidR="00DE0EAA" w:rsidRPr="00A1454F">
        <w:rPr>
          <w:szCs w:val="20"/>
        </w:rPr>
        <w:softHyphen/>
        <w:t>tives publiques telles que le Pro</w:t>
      </w:r>
      <w:r w:rsidR="00DE0EAA" w:rsidRPr="00A1454F">
        <w:rPr>
          <w:szCs w:val="20"/>
        </w:rPr>
        <w:softHyphen/>
        <w:t>gramme d’appui à la pro</w:t>
      </w:r>
      <w:r w:rsidR="00DE0EAA" w:rsidRPr="00A1454F">
        <w:rPr>
          <w:szCs w:val="20"/>
        </w:rPr>
        <w:softHyphen/>
        <w:t>duc</w:t>
      </w:r>
      <w:r w:rsidR="00DE0EAA" w:rsidRPr="00A1454F">
        <w:rPr>
          <w:szCs w:val="20"/>
        </w:rPr>
        <w:softHyphen/>
        <w:t>tion avi</w:t>
      </w:r>
      <w:r w:rsidR="00DE0EAA" w:rsidRPr="00A1454F">
        <w:rPr>
          <w:szCs w:val="20"/>
        </w:rPr>
        <w:softHyphen/>
        <w:t>cole natio</w:t>
      </w:r>
      <w:r w:rsidR="00DE0EAA" w:rsidRPr="00A1454F">
        <w:rPr>
          <w:szCs w:val="20"/>
        </w:rPr>
        <w:softHyphen/>
        <w:t>nale (PAPAN), le Pro</w:t>
      </w:r>
      <w:r w:rsidR="00DE0EAA" w:rsidRPr="00A1454F">
        <w:rPr>
          <w:szCs w:val="20"/>
        </w:rPr>
        <w:softHyphen/>
        <w:t>gramme de sou</w:t>
      </w:r>
      <w:r w:rsidR="00DE0EAA" w:rsidRPr="00A1454F">
        <w:rPr>
          <w:szCs w:val="20"/>
        </w:rPr>
        <w:softHyphen/>
        <w:t>tien à la relance avi</w:t>
      </w:r>
      <w:r w:rsidR="00DE0EAA" w:rsidRPr="00A1454F">
        <w:rPr>
          <w:szCs w:val="20"/>
        </w:rPr>
        <w:softHyphen/>
        <w:t>cole (PSRA) et le Pro</w:t>
      </w:r>
      <w:r w:rsidR="00DE0EAA" w:rsidRPr="00A1454F">
        <w:rPr>
          <w:szCs w:val="20"/>
        </w:rPr>
        <w:softHyphen/>
        <w:t>gramme de moder</w:t>
      </w:r>
      <w:r w:rsidR="00DE0EAA" w:rsidRPr="00A1454F">
        <w:rPr>
          <w:szCs w:val="20"/>
        </w:rPr>
        <w:softHyphen/>
        <w:t>ni</w:t>
      </w:r>
      <w:r w:rsidR="00DE0EAA" w:rsidRPr="00A1454F">
        <w:rPr>
          <w:szCs w:val="20"/>
        </w:rPr>
        <w:softHyphen/>
        <w:t>sa</w:t>
      </w:r>
      <w:r w:rsidR="00DE0EAA" w:rsidRPr="00A1454F">
        <w:rPr>
          <w:szCs w:val="20"/>
        </w:rPr>
        <w:softHyphen/>
        <w:t>tion du sec</w:t>
      </w:r>
      <w:r w:rsidR="00DE0EAA" w:rsidRPr="00A1454F">
        <w:rPr>
          <w:szCs w:val="20"/>
        </w:rPr>
        <w:softHyphen/>
        <w:t>teur avi</w:t>
      </w:r>
      <w:r w:rsidR="00DE0EAA" w:rsidRPr="00A1454F">
        <w:rPr>
          <w:szCs w:val="20"/>
        </w:rPr>
        <w:softHyphen/>
        <w:t>cole (PMSA). Ces actions s’ins</w:t>
      </w:r>
      <w:r w:rsidR="00DE0EAA" w:rsidRPr="00A1454F">
        <w:rPr>
          <w:szCs w:val="20"/>
        </w:rPr>
        <w:softHyphen/>
        <w:t>crivent dans le cadre de la poli</w:t>
      </w:r>
      <w:r w:rsidR="00DE0EAA" w:rsidRPr="00A1454F">
        <w:rPr>
          <w:szCs w:val="20"/>
        </w:rPr>
        <w:softHyphen/>
        <w:t>tique natio</w:t>
      </w:r>
      <w:r w:rsidR="00DE0EAA" w:rsidRPr="00A1454F">
        <w:rPr>
          <w:szCs w:val="20"/>
        </w:rPr>
        <w:softHyphen/>
        <w:t xml:space="preserve">nale PONADEPA 2022-2026 et de la vision « Côte d’Ivoire 2030 ». </w:t>
      </w:r>
      <w:r w:rsidRPr="00A1454F">
        <w:rPr>
          <w:rFonts w:eastAsia="Times New Roman" w:cs="Arial"/>
          <w:color w:val="1C1C1C"/>
          <w:szCs w:val="20"/>
          <w:lang w:eastAsia="fr-FR"/>
        </w:rPr>
        <w:t xml:space="preserve"> </w:t>
      </w:r>
      <w:r w:rsidR="00DE0EAA" w:rsidRPr="00A1454F">
        <w:rPr>
          <w:rFonts w:eastAsia="Times New Roman" w:cs="Arial"/>
          <w:color w:val="1C1C1C"/>
          <w:szCs w:val="20"/>
          <w:lang w:eastAsia="fr-FR"/>
        </w:rPr>
        <w:t>L</w:t>
      </w:r>
      <w:r w:rsidRPr="00A1454F">
        <w:rPr>
          <w:rFonts w:eastAsia="Times New Roman" w:cs="Arial"/>
          <w:color w:val="1C1C1C"/>
          <w:szCs w:val="20"/>
          <w:lang w:eastAsia="fr-FR"/>
        </w:rPr>
        <w:t xml:space="preserve">es actions entreprises par </w:t>
      </w:r>
      <w:r w:rsidRPr="00A1454F">
        <w:rPr>
          <w:rFonts w:eastAsia="Times New Roman" w:cs="Arial"/>
          <w:color w:val="1C1C1C"/>
          <w:szCs w:val="20"/>
          <w:lang w:eastAsia="fr-FR"/>
        </w:rPr>
        <w:lastRenderedPageBreak/>
        <w:t xml:space="preserve">le gouvernement en faveur du développement et de la dynamisation de la filière avicole à travers </w:t>
      </w:r>
      <w:r w:rsidR="00DE0EAA" w:rsidRPr="00A1454F">
        <w:rPr>
          <w:rFonts w:eastAsia="Times New Roman" w:cs="Arial"/>
          <w:color w:val="1C1C1C"/>
          <w:szCs w:val="20"/>
          <w:lang w:eastAsia="fr-FR"/>
        </w:rPr>
        <w:t>c</w:t>
      </w:r>
      <w:r w:rsidRPr="00A1454F">
        <w:rPr>
          <w:rFonts w:eastAsia="Times New Roman" w:cs="Arial"/>
          <w:color w:val="1C1C1C"/>
          <w:szCs w:val="20"/>
          <w:lang w:eastAsia="fr-FR"/>
        </w:rPr>
        <w:t xml:space="preserve">es programmes de renforcement </w:t>
      </w:r>
      <w:r w:rsidR="00DE0EAA" w:rsidRPr="00A1454F">
        <w:rPr>
          <w:rFonts w:eastAsia="Times New Roman" w:cs="Arial"/>
          <w:color w:val="1C1C1C"/>
          <w:szCs w:val="20"/>
          <w:lang w:eastAsia="fr-FR"/>
        </w:rPr>
        <w:t xml:space="preserve">ont mobilisé </w:t>
      </w:r>
      <w:r w:rsidRPr="00A1454F">
        <w:rPr>
          <w:rFonts w:eastAsia="Times New Roman" w:cs="Arial"/>
          <w:color w:val="1C1C1C"/>
          <w:szCs w:val="20"/>
          <w:lang w:eastAsia="fr-FR"/>
        </w:rPr>
        <w:t xml:space="preserve">près de 48 Md FCFA de financements. Le ministre a encouragé à plus de professionnalisme et à une politique de qualité </w:t>
      </w:r>
      <w:r w:rsidR="00243EE3">
        <w:rPr>
          <w:rFonts w:eastAsia="Times New Roman" w:cs="Arial"/>
          <w:color w:val="1C1C1C"/>
          <w:szCs w:val="20"/>
          <w:lang w:eastAsia="fr-FR"/>
        </w:rPr>
        <w:t>« </w:t>
      </w:r>
      <w:r w:rsidRPr="00A1454F">
        <w:rPr>
          <w:rFonts w:eastAsia="Times New Roman" w:cs="Arial"/>
          <w:color w:val="1C1C1C"/>
          <w:szCs w:val="20"/>
          <w:lang w:eastAsia="fr-FR"/>
        </w:rPr>
        <w:t>made in Côte</w:t>
      </w:r>
      <w:r w:rsidR="00243EE3">
        <w:rPr>
          <w:rFonts w:eastAsia="Times New Roman" w:cs="Arial"/>
          <w:color w:val="1C1C1C"/>
          <w:szCs w:val="20"/>
          <w:lang w:eastAsia="fr-FR"/>
        </w:rPr>
        <w:t> </w:t>
      </w:r>
      <w:r w:rsidRPr="00A1454F">
        <w:rPr>
          <w:rFonts w:eastAsia="Times New Roman" w:cs="Arial"/>
          <w:color w:val="1C1C1C"/>
          <w:szCs w:val="20"/>
          <w:lang w:eastAsia="fr-FR"/>
        </w:rPr>
        <w:t>d’Ivoire</w:t>
      </w:r>
      <w:r w:rsidR="00243EE3">
        <w:rPr>
          <w:rFonts w:eastAsia="Times New Roman" w:cs="Arial"/>
          <w:color w:val="1C1C1C"/>
          <w:szCs w:val="20"/>
          <w:lang w:eastAsia="fr-FR"/>
        </w:rPr>
        <w:t> »</w:t>
      </w:r>
      <w:r w:rsidRPr="00A1454F">
        <w:rPr>
          <w:rFonts w:eastAsia="Times New Roman" w:cs="Arial"/>
          <w:color w:val="1C1C1C"/>
          <w:szCs w:val="20"/>
          <w:lang w:eastAsia="fr-FR"/>
        </w:rPr>
        <w:t>.</w:t>
      </w:r>
    </w:p>
    <w:p w14:paraId="330D7819" w14:textId="77777777" w:rsidR="00953650" w:rsidRPr="00A1454F" w:rsidRDefault="00953650" w:rsidP="005D74DF">
      <w:pPr>
        <w:shd w:val="clear" w:color="auto" w:fill="FFFFFF"/>
        <w:spacing w:after="0" w:line="240" w:lineRule="auto"/>
        <w:textAlignment w:val="baseline"/>
        <w:rPr>
          <w:rFonts w:eastAsia="Times New Roman" w:cs="Arial"/>
          <w:color w:val="1C1C1C"/>
          <w:szCs w:val="20"/>
          <w:lang w:eastAsia="fr-FR"/>
        </w:rPr>
      </w:pPr>
    </w:p>
    <w:p w14:paraId="4AD893B2" w14:textId="14D26541" w:rsidR="005D74DF" w:rsidRPr="00A1454F" w:rsidRDefault="005D74DF" w:rsidP="005D74DF">
      <w:pPr>
        <w:spacing w:after="0" w:line="240" w:lineRule="auto"/>
        <w:outlineLvl w:val="1"/>
        <w:rPr>
          <w:rFonts w:eastAsia="Times New Roman" w:cs="Times New Roman"/>
          <w:b/>
          <w:bCs/>
          <w:color w:val="000000" w:themeColor="text1"/>
          <w:szCs w:val="20"/>
          <w:lang w:eastAsia="fr-FR"/>
        </w:rPr>
      </w:pPr>
      <w:bookmarkStart w:id="98" w:name="_Toc228901840"/>
      <w:r w:rsidRPr="00A1454F">
        <w:rPr>
          <w:rFonts w:eastAsia="Times New Roman" w:cs="Arial"/>
          <w:b/>
          <w:bCs/>
          <w:color w:val="1C1C1C"/>
          <w:szCs w:val="20"/>
          <w:lang w:eastAsia="fr-FR"/>
        </w:rPr>
        <w:t>Elevage – Plus de 500 acteurs formés à la production d'aliments pour volailles.</w:t>
      </w:r>
      <w:bookmarkEnd w:id="98"/>
      <w:r w:rsidRPr="00A1454F">
        <w:rPr>
          <w:rFonts w:eastAsia="Times New Roman" w:cs="Arial"/>
          <w:b/>
          <w:bCs/>
          <w:color w:val="1C1C1C"/>
          <w:szCs w:val="20"/>
          <w:lang w:eastAsia="fr-FR"/>
        </w:rPr>
        <w:t xml:space="preserve"> </w:t>
      </w:r>
    </w:p>
    <w:p w14:paraId="71A6EABA" w14:textId="45A2C6F6" w:rsidR="005D74DF" w:rsidRPr="00A1454F" w:rsidRDefault="005D74DF" w:rsidP="005D74DF">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 l'initiative de l'Association nationale des aviculteurs modestes de Côte d'Ivoire (ANAMCI), plus de 500 acteurs de la filière avicole ont été formés le 11 avril à la production d'aliments pour volailles. La formation visait à renforcer les capacités des éleveurs en matière de formulation d’aliment et à améliorer la rentabilité de leurs exploitations. Il s’agissait également de réfléchir sur les solutions pour améliorer durablement la productivité et la compétitivité du secteur dans un contexte marqué par la hausse du coût des intrants. Pour M. Victor N’</w:t>
      </w:r>
      <w:proofErr w:type="spellStart"/>
      <w:r w:rsidRPr="00A1454F">
        <w:rPr>
          <w:rFonts w:eastAsia="Times New Roman" w:cs="Arial"/>
          <w:color w:val="1C1C1C"/>
          <w:szCs w:val="20"/>
          <w:lang w:eastAsia="fr-FR"/>
        </w:rPr>
        <w:t>Gname</w:t>
      </w:r>
      <w:proofErr w:type="spellEnd"/>
      <w:r w:rsidRPr="00A1454F">
        <w:rPr>
          <w:rFonts w:eastAsia="Times New Roman" w:cs="Arial"/>
          <w:color w:val="1C1C1C"/>
          <w:szCs w:val="20"/>
          <w:lang w:eastAsia="fr-FR"/>
        </w:rPr>
        <w:t xml:space="preserve">, président de l’ANAMCI, l’initiative permettra de trouver des alternatives à la cherté croissante des aliments industriels, consécutive notamment à la suppression de certaines exonérations sur les matières premières depuis 2017. Selon le président de l'ANAMCI, la hausse des coûts a déjà conduit à une réduction du nombre d'éleveurs et à la cessation d’élevage. </w:t>
      </w:r>
    </w:p>
    <w:p w14:paraId="34C41F22" w14:textId="77777777" w:rsidR="000165CC" w:rsidRPr="00A1454F" w:rsidRDefault="000165CC" w:rsidP="005D74DF">
      <w:pPr>
        <w:shd w:val="clear" w:color="auto" w:fill="FFFFFF"/>
        <w:spacing w:after="0" w:line="240" w:lineRule="auto"/>
        <w:textAlignment w:val="baseline"/>
        <w:rPr>
          <w:rFonts w:eastAsia="Times New Roman" w:cs="Arial"/>
          <w:color w:val="1C1C1C"/>
          <w:szCs w:val="20"/>
          <w:lang w:eastAsia="fr-FR"/>
        </w:rPr>
      </w:pPr>
    </w:p>
    <w:p w14:paraId="49EEBA51" w14:textId="4F2CDDDA" w:rsidR="000165CC" w:rsidRPr="00A1454F" w:rsidRDefault="000165CC" w:rsidP="000165CC">
      <w:pPr>
        <w:spacing w:after="0" w:line="240" w:lineRule="auto"/>
        <w:outlineLvl w:val="1"/>
        <w:rPr>
          <w:rFonts w:eastAsia="Times New Roman" w:cs="Times New Roman"/>
          <w:b/>
          <w:bCs/>
          <w:color w:val="000000" w:themeColor="text1"/>
          <w:szCs w:val="20"/>
          <w:lang w:eastAsia="fr-FR"/>
        </w:rPr>
      </w:pPr>
      <w:bookmarkStart w:id="99" w:name="_Toc228901841"/>
      <w:r w:rsidRPr="00A1454F">
        <w:rPr>
          <w:rFonts w:eastAsia="Times New Roman" w:cs="Arial"/>
          <w:b/>
          <w:bCs/>
          <w:color w:val="1C1C1C"/>
          <w:szCs w:val="20"/>
          <w:lang w:eastAsia="fr-FR"/>
        </w:rPr>
        <w:t>Elevage –</w:t>
      </w:r>
      <w:r w:rsidR="00C30E16" w:rsidRPr="00A1454F">
        <w:rPr>
          <w:rFonts w:eastAsia="Times New Roman" w:cs="Arial"/>
          <w:b/>
          <w:bCs/>
          <w:color w:val="1C1C1C"/>
          <w:szCs w:val="20"/>
          <w:lang w:eastAsia="fr-FR"/>
        </w:rPr>
        <w:t>N</w:t>
      </w:r>
      <w:r w:rsidRPr="00A1454F">
        <w:rPr>
          <w:rFonts w:eastAsia="Times New Roman" w:cs="Arial"/>
          <w:b/>
          <w:bCs/>
          <w:color w:val="1C1C1C"/>
          <w:szCs w:val="20"/>
          <w:lang w:eastAsia="fr-FR"/>
        </w:rPr>
        <w:t>ouveau foyer de grippe aviaire après cinq ans d’accalmie.</w:t>
      </w:r>
      <w:bookmarkEnd w:id="99"/>
      <w:r w:rsidRPr="00A1454F">
        <w:rPr>
          <w:rFonts w:eastAsia="Times New Roman" w:cs="Arial"/>
          <w:b/>
          <w:bCs/>
          <w:color w:val="1C1C1C"/>
          <w:szCs w:val="20"/>
          <w:lang w:eastAsia="fr-FR"/>
        </w:rPr>
        <w:t xml:space="preserve"> </w:t>
      </w:r>
    </w:p>
    <w:p w14:paraId="1F1D7943" w14:textId="345319D9" w:rsidR="000165CC" w:rsidRPr="00A1454F" w:rsidRDefault="000165CC" w:rsidP="000165C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La Côte d’Ivoire a déclaré un foyer d</w:t>
      </w:r>
      <w:r w:rsidR="00166C29" w:rsidRPr="00A1454F">
        <w:rPr>
          <w:rFonts w:eastAsia="Times New Roman" w:cs="Arial"/>
          <w:color w:val="1C1C1C"/>
          <w:szCs w:val="20"/>
          <w:lang w:eastAsia="fr-FR"/>
        </w:rPr>
        <w:t>’Influenza</w:t>
      </w:r>
      <w:r w:rsidRPr="00A1454F">
        <w:rPr>
          <w:rFonts w:eastAsia="Times New Roman" w:cs="Arial"/>
          <w:color w:val="1C1C1C"/>
          <w:szCs w:val="20"/>
          <w:lang w:eastAsia="fr-FR"/>
        </w:rPr>
        <w:t xml:space="preserve"> aviaire </w:t>
      </w:r>
      <w:r w:rsidR="00166C29" w:rsidRPr="00A1454F">
        <w:rPr>
          <w:rFonts w:eastAsia="Times New Roman" w:cs="Arial"/>
          <w:color w:val="1C1C1C"/>
          <w:szCs w:val="20"/>
          <w:lang w:eastAsia="fr-FR"/>
        </w:rPr>
        <w:t xml:space="preserve">hautement pathogène (IAHP) </w:t>
      </w:r>
      <w:r w:rsidRPr="00A1454F">
        <w:rPr>
          <w:rFonts w:eastAsia="Times New Roman" w:cs="Arial"/>
          <w:color w:val="1C1C1C"/>
          <w:szCs w:val="20"/>
          <w:lang w:eastAsia="fr-FR"/>
        </w:rPr>
        <w:t xml:space="preserve">dans la commune de </w:t>
      </w:r>
      <w:proofErr w:type="spellStart"/>
      <w:r w:rsidRPr="00A1454F">
        <w:rPr>
          <w:rFonts w:eastAsia="Times New Roman" w:cs="Arial"/>
          <w:color w:val="1C1C1C"/>
          <w:szCs w:val="20"/>
          <w:lang w:eastAsia="fr-FR"/>
        </w:rPr>
        <w:t>Koun</w:t>
      </w:r>
      <w:proofErr w:type="spellEnd"/>
      <w:r w:rsidRPr="00A1454F">
        <w:rPr>
          <w:rFonts w:eastAsia="Times New Roman" w:cs="Arial"/>
          <w:color w:val="1C1C1C"/>
          <w:szCs w:val="20"/>
          <w:lang w:eastAsia="fr-FR"/>
        </w:rPr>
        <w:t xml:space="preserve">-Fao, située dans le centre-est du pays, dans la région du </w:t>
      </w:r>
      <w:proofErr w:type="spellStart"/>
      <w:r w:rsidRPr="00A1454F">
        <w:rPr>
          <w:rFonts w:eastAsia="Times New Roman" w:cs="Arial"/>
          <w:color w:val="1C1C1C"/>
          <w:szCs w:val="20"/>
          <w:lang w:eastAsia="fr-FR"/>
        </w:rPr>
        <w:t>Gontougo</w:t>
      </w:r>
      <w:proofErr w:type="spellEnd"/>
      <w:r w:rsidRPr="00A1454F">
        <w:rPr>
          <w:rFonts w:eastAsia="Times New Roman" w:cs="Arial"/>
          <w:color w:val="1C1C1C"/>
          <w:szCs w:val="20"/>
          <w:lang w:eastAsia="fr-FR"/>
        </w:rPr>
        <w:t xml:space="preserve">. </w:t>
      </w:r>
      <w:r w:rsidR="00166C29" w:rsidRPr="00A1454F">
        <w:rPr>
          <w:rFonts w:eastAsia="Times New Roman" w:cs="Arial"/>
          <w:color w:val="1C1C1C"/>
          <w:szCs w:val="20"/>
          <w:lang w:eastAsia="fr-FR"/>
        </w:rPr>
        <w:t xml:space="preserve">L’information a été rapportée le 16 avril dernier par l’Organisation mondiale de la santé animale (OMSA), sur la base d’un signalement des autorités ivoiriennes. Selon le rapport transmis à l’OMSA, </w:t>
      </w:r>
      <w:r w:rsidR="00E91569" w:rsidRPr="00A1454F">
        <w:rPr>
          <w:rFonts w:eastAsia="Times New Roman" w:cs="Arial"/>
          <w:color w:val="1C1C1C"/>
          <w:szCs w:val="20"/>
          <w:lang w:eastAsia="fr-FR"/>
        </w:rPr>
        <w:t xml:space="preserve">la souche identifiée est le virus H5N1 et </w:t>
      </w:r>
      <w:r w:rsidR="00166C29" w:rsidRPr="00A1454F">
        <w:rPr>
          <w:rFonts w:eastAsia="Times New Roman" w:cs="Arial"/>
          <w:color w:val="1C1C1C"/>
          <w:szCs w:val="20"/>
          <w:lang w:eastAsia="fr-FR"/>
        </w:rPr>
        <w:t>l’infection, dont l’origine reste indéterminée, a provoqué la mort d’environ 95 000 volailles.</w:t>
      </w:r>
      <w:r w:rsidR="00E91569" w:rsidRPr="00A1454F">
        <w:rPr>
          <w:rFonts w:eastAsia="Times New Roman" w:cs="Arial"/>
          <w:color w:val="1C1C1C"/>
          <w:szCs w:val="20"/>
          <w:lang w:eastAsia="fr-FR"/>
        </w:rPr>
        <w:t xml:space="preserve"> </w:t>
      </w:r>
      <w:r w:rsidRPr="00A1454F">
        <w:rPr>
          <w:rFonts w:eastAsia="Times New Roman" w:cs="Arial"/>
          <w:color w:val="1C1C1C"/>
          <w:szCs w:val="20"/>
          <w:lang w:eastAsia="fr-FR"/>
        </w:rPr>
        <w:t>Ce nouvel épisode intervient après une période d’accalmie relative. La Côte d’Ivoire n’avait en effet pas signalé de foyer majeur de grippe aviaire depuis 2021, année au cours de laquelle des cas avaient été détectés à Grand-Bassam. Il s’en était alors suivi une épizootie qui a</w:t>
      </w:r>
      <w:r w:rsidR="00E91569" w:rsidRPr="00A1454F">
        <w:rPr>
          <w:rFonts w:eastAsia="Times New Roman" w:cs="Arial"/>
          <w:color w:val="1C1C1C"/>
          <w:szCs w:val="20"/>
          <w:lang w:eastAsia="fr-FR"/>
        </w:rPr>
        <w:t>vait</w:t>
      </w:r>
      <w:r w:rsidRPr="00A1454F">
        <w:rPr>
          <w:rFonts w:eastAsia="Times New Roman" w:cs="Arial"/>
          <w:color w:val="1C1C1C"/>
          <w:szCs w:val="20"/>
          <w:lang w:eastAsia="fr-FR"/>
        </w:rPr>
        <w:t xml:space="preserve"> conduit à l’abattage sanitaire de plus de 600</w:t>
      </w:r>
      <w:r w:rsidR="00FC0E03" w:rsidRPr="00A1454F">
        <w:rPr>
          <w:rFonts w:eastAsia="Times New Roman" w:cs="Arial"/>
          <w:color w:val="1C1C1C"/>
          <w:szCs w:val="20"/>
          <w:lang w:eastAsia="fr-FR"/>
        </w:rPr>
        <w:t> </w:t>
      </w:r>
      <w:r w:rsidRPr="00A1454F">
        <w:rPr>
          <w:rFonts w:eastAsia="Times New Roman" w:cs="Arial"/>
          <w:color w:val="1C1C1C"/>
          <w:szCs w:val="20"/>
          <w:lang w:eastAsia="fr-FR"/>
        </w:rPr>
        <w:t>000</w:t>
      </w:r>
      <w:r w:rsidR="00FC0E03" w:rsidRPr="00A1454F">
        <w:rPr>
          <w:rFonts w:eastAsia="Times New Roman" w:cs="Arial"/>
          <w:color w:val="1C1C1C"/>
          <w:szCs w:val="20"/>
          <w:lang w:eastAsia="fr-FR"/>
        </w:rPr>
        <w:t> </w:t>
      </w:r>
      <w:r w:rsidRPr="00A1454F">
        <w:rPr>
          <w:rFonts w:eastAsia="Times New Roman" w:cs="Arial"/>
          <w:color w:val="1C1C1C"/>
          <w:szCs w:val="20"/>
          <w:lang w:eastAsia="fr-FR"/>
        </w:rPr>
        <w:t xml:space="preserve">volailles et occasionné une perte financière estimée à plus de 3 </w:t>
      </w:r>
      <w:r w:rsidR="00E91569" w:rsidRPr="00A1454F">
        <w:rPr>
          <w:rFonts w:eastAsia="Times New Roman" w:cs="Arial"/>
          <w:color w:val="1C1C1C"/>
          <w:szCs w:val="20"/>
          <w:lang w:eastAsia="fr-FR"/>
        </w:rPr>
        <w:t>Md F</w:t>
      </w:r>
      <w:r w:rsidRPr="00A1454F">
        <w:rPr>
          <w:rFonts w:eastAsia="Times New Roman" w:cs="Arial"/>
          <w:color w:val="1C1C1C"/>
          <w:szCs w:val="20"/>
          <w:lang w:eastAsia="fr-FR"/>
        </w:rPr>
        <w:t xml:space="preserve">CFA. Avant cela, le pays avait aussi été confronté à plusieurs vagues, notamment en 2015, avec des impacts sanitaires importants sur les élevages et des mesures d’abattage préventif qui </w:t>
      </w:r>
      <w:r w:rsidR="00E91569" w:rsidRPr="00A1454F">
        <w:rPr>
          <w:rFonts w:eastAsia="Times New Roman" w:cs="Arial"/>
          <w:color w:val="1C1C1C"/>
          <w:szCs w:val="20"/>
          <w:lang w:eastAsia="fr-FR"/>
        </w:rPr>
        <w:t xml:space="preserve">avaient </w:t>
      </w:r>
      <w:r w:rsidRPr="00A1454F">
        <w:rPr>
          <w:rFonts w:eastAsia="Times New Roman" w:cs="Arial"/>
          <w:color w:val="1C1C1C"/>
          <w:szCs w:val="20"/>
          <w:lang w:eastAsia="fr-FR"/>
        </w:rPr>
        <w:t xml:space="preserve">concerné plus de 200 000 </w:t>
      </w:r>
      <w:r w:rsidR="00E91569" w:rsidRPr="00A1454F">
        <w:rPr>
          <w:rFonts w:eastAsia="Times New Roman" w:cs="Arial"/>
          <w:color w:val="1C1C1C"/>
          <w:szCs w:val="20"/>
          <w:lang w:eastAsia="fr-FR"/>
        </w:rPr>
        <w:t xml:space="preserve">volailles. </w:t>
      </w:r>
      <w:r w:rsidRPr="00A1454F">
        <w:rPr>
          <w:rFonts w:eastAsia="Times New Roman" w:cs="Arial"/>
          <w:color w:val="1C1C1C"/>
          <w:szCs w:val="20"/>
          <w:lang w:eastAsia="fr-FR"/>
        </w:rPr>
        <w:t xml:space="preserve">Les prochains développements permettront de savoir si ce foyer de grippe aviaire déclaré est un cas isolé ou annonce le début d’une </w:t>
      </w:r>
      <w:r w:rsidR="00C30E16" w:rsidRPr="00A1454F">
        <w:rPr>
          <w:rFonts w:eastAsia="Times New Roman" w:cs="Arial"/>
          <w:color w:val="1C1C1C"/>
          <w:szCs w:val="20"/>
          <w:lang w:eastAsia="fr-FR"/>
        </w:rPr>
        <w:t xml:space="preserve">nouvelle </w:t>
      </w:r>
      <w:r w:rsidRPr="00A1454F">
        <w:rPr>
          <w:rFonts w:eastAsia="Times New Roman" w:cs="Arial"/>
          <w:color w:val="1C1C1C"/>
          <w:szCs w:val="20"/>
          <w:lang w:eastAsia="fr-FR"/>
        </w:rPr>
        <w:t xml:space="preserve">épizootie qui pourrait freiner la dynamique de croissance observée au sein de la filière. </w:t>
      </w:r>
      <w:r w:rsidR="00C30E16" w:rsidRPr="00A1454F">
        <w:rPr>
          <w:rFonts w:eastAsia="Times New Roman" w:cs="Arial"/>
          <w:color w:val="1C1C1C"/>
          <w:szCs w:val="20"/>
          <w:lang w:eastAsia="fr-FR"/>
        </w:rPr>
        <w:t>L</w:t>
      </w:r>
      <w:r w:rsidRPr="00A1454F">
        <w:rPr>
          <w:rFonts w:eastAsia="Times New Roman" w:cs="Arial"/>
          <w:color w:val="1C1C1C"/>
          <w:szCs w:val="20"/>
          <w:lang w:eastAsia="fr-FR"/>
        </w:rPr>
        <w:t xml:space="preserve">a taille du cheptel avicole </w:t>
      </w:r>
      <w:r w:rsidR="00C30E16" w:rsidRPr="00A1454F">
        <w:rPr>
          <w:rFonts w:eastAsia="Times New Roman" w:cs="Arial"/>
          <w:color w:val="1C1C1C"/>
          <w:szCs w:val="20"/>
          <w:lang w:eastAsia="fr-FR"/>
        </w:rPr>
        <w:t xml:space="preserve">ivoirien </w:t>
      </w:r>
      <w:r w:rsidRPr="00A1454F">
        <w:rPr>
          <w:rFonts w:eastAsia="Times New Roman" w:cs="Arial"/>
          <w:color w:val="1C1C1C"/>
          <w:szCs w:val="20"/>
          <w:lang w:eastAsia="fr-FR"/>
        </w:rPr>
        <w:t>a</w:t>
      </w:r>
      <w:r w:rsidR="00C30E16" w:rsidRPr="00A1454F">
        <w:rPr>
          <w:rFonts w:eastAsia="Times New Roman" w:cs="Arial"/>
          <w:color w:val="1C1C1C"/>
          <w:szCs w:val="20"/>
          <w:lang w:eastAsia="fr-FR"/>
        </w:rPr>
        <w:t xml:space="preserve"> en effet</w:t>
      </w:r>
      <w:r w:rsidRPr="00A1454F">
        <w:rPr>
          <w:rFonts w:eastAsia="Times New Roman" w:cs="Arial"/>
          <w:color w:val="1C1C1C"/>
          <w:szCs w:val="20"/>
          <w:lang w:eastAsia="fr-FR"/>
        </w:rPr>
        <w:t xml:space="preserve"> presque triplé sur la dernière décennie, passant de 57,46</w:t>
      </w:r>
      <w:r w:rsidRPr="00A1454F">
        <w:rPr>
          <w:rFonts w:ascii="Times New Roman" w:eastAsia="Times New Roman" w:hAnsi="Times New Roman" w:cs="Times New Roman"/>
          <w:color w:val="1C1C1C"/>
          <w:szCs w:val="20"/>
          <w:lang w:eastAsia="fr-FR"/>
        </w:rPr>
        <w:t> </w:t>
      </w:r>
      <w:r w:rsidR="00C30E16" w:rsidRPr="00A1454F">
        <w:rPr>
          <w:rFonts w:eastAsia="Times New Roman" w:cs="Arial"/>
          <w:color w:val="1C1C1C"/>
          <w:szCs w:val="20"/>
          <w:lang w:eastAsia="fr-FR"/>
        </w:rPr>
        <w:t>M</w:t>
      </w:r>
      <w:r w:rsidR="00FC0E03" w:rsidRPr="00A1454F">
        <w:rPr>
          <w:rFonts w:eastAsia="Times New Roman" w:cs="Arial"/>
          <w:color w:val="1C1C1C"/>
          <w:szCs w:val="20"/>
          <w:lang w:eastAsia="fr-FR"/>
        </w:rPr>
        <w:t> </w:t>
      </w:r>
      <w:r w:rsidRPr="00A1454F">
        <w:rPr>
          <w:rFonts w:eastAsia="Times New Roman" w:cs="Arial"/>
          <w:color w:val="1C1C1C"/>
          <w:szCs w:val="20"/>
          <w:lang w:eastAsia="fr-FR"/>
        </w:rPr>
        <w:t>de</w:t>
      </w:r>
      <w:r w:rsidR="00FC0E03" w:rsidRPr="00A1454F">
        <w:rPr>
          <w:rFonts w:eastAsia="Times New Roman" w:cs="Arial"/>
          <w:color w:val="1C1C1C"/>
          <w:szCs w:val="20"/>
          <w:lang w:eastAsia="fr-FR"/>
        </w:rPr>
        <w:t> </w:t>
      </w:r>
      <w:r w:rsidR="00C30E16" w:rsidRPr="00A1454F">
        <w:rPr>
          <w:rFonts w:eastAsia="Times New Roman" w:cs="Arial"/>
          <w:color w:val="1C1C1C"/>
          <w:szCs w:val="20"/>
          <w:lang w:eastAsia="fr-FR"/>
        </w:rPr>
        <w:t xml:space="preserve">volailles </w:t>
      </w:r>
      <w:r w:rsidRPr="00A1454F">
        <w:rPr>
          <w:rFonts w:eastAsia="Times New Roman" w:cs="Marianne"/>
          <w:color w:val="1C1C1C"/>
          <w:szCs w:val="20"/>
          <w:lang w:eastAsia="fr-FR"/>
        </w:rPr>
        <w:t>à</w:t>
      </w:r>
      <w:r w:rsidRPr="00A1454F">
        <w:rPr>
          <w:rFonts w:eastAsia="Times New Roman" w:cs="Arial"/>
          <w:color w:val="1C1C1C"/>
          <w:szCs w:val="20"/>
          <w:lang w:eastAsia="fr-FR"/>
        </w:rPr>
        <w:t xml:space="preserve"> un effectif estim</w:t>
      </w:r>
      <w:r w:rsidRPr="00A1454F">
        <w:rPr>
          <w:rFonts w:eastAsia="Times New Roman" w:cs="Marianne"/>
          <w:color w:val="1C1C1C"/>
          <w:szCs w:val="20"/>
          <w:lang w:eastAsia="fr-FR"/>
        </w:rPr>
        <w:t>é</w:t>
      </w:r>
      <w:r w:rsidRPr="00A1454F">
        <w:rPr>
          <w:rFonts w:eastAsia="Times New Roman" w:cs="Arial"/>
          <w:color w:val="1C1C1C"/>
          <w:szCs w:val="20"/>
          <w:lang w:eastAsia="fr-FR"/>
        </w:rPr>
        <w:t xml:space="preserve"> </w:t>
      </w:r>
      <w:r w:rsidRPr="00A1454F">
        <w:rPr>
          <w:rFonts w:eastAsia="Times New Roman" w:cs="Marianne"/>
          <w:color w:val="1C1C1C"/>
          <w:szCs w:val="20"/>
          <w:lang w:eastAsia="fr-FR"/>
        </w:rPr>
        <w:t>à</w:t>
      </w:r>
      <w:r w:rsidRPr="00A1454F">
        <w:rPr>
          <w:rFonts w:eastAsia="Times New Roman" w:cs="Arial"/>
          <w:color w:val="1C1C1C"/>
          <w:szCs w:val="20"/>
          <w:lang w:eastAsia="fr-FR"/>
        </w:rPr>
        <w:t xml:space="preserve"> 149,17</w:t>
      </w:r>
      <w:r w:rsidRPr="00A1454F">
        <w:rPr>
          <w:rFonts w:ascii="Times New Roman" w:eastAsia="Times New Roman" w:hAnsi="Times New Roman" w:cs="Times New Roman"/>
          <w:color w:val="1C1C1C"/>
          <w:szCs w:val="20"/>
          <w:lang w:eastAsia="fr-FR"/>
        </w:rPr>
        <w:t> </w:t>
      </w:r>
      <w:r w:rsidR="00C30E16" w:rsidRPr="00A1454F">
        <w:rPr>
          <w:rFonts w:eastAsia="Times New Roman" w:cs="Arial"/>
          <w:color w:val="1C1C1C"/>
          <w:szCs w:val="20"/>
          <w:lang w:eastAsia="fr-FR"/>
        </w:rPr>
        <w:t>M</w:t>
      </w:r>
      <w:r w:rsidRPr="00A1454F">
        <w:rPr>
          <w:rFonts w:eastAsia="Times New Roman" w:cs="Arial"/>
          <w:color w:val="1C1C1C"/>
          <w:szCs w:val="20"/>
          <w:lang w:eastAsia="fr-FR"/>
        </w:rPr>
        <w:t xml:space="preserve"> en 2024</w:t>
      </w:r>
      <w:r w:rsidR="00C30E16" w:rsidRPr="00A1454F">
        <w:rPr>
          <w:rFonts w:eastAsia="Times New Roman" w:cs="Arial"/>
          <w:color w:val="1C1C1C"/>
          <w:szCs w:val="20"/>
          <w:lang w:eastAsia="fr-FR"/>
        </w:rPr>
        <w:t>.</w:t>
      </w:r>
    </w:p>
    <w:p w14:paraId="4003B8EB" w14:textId="77777777" w:rsidR="00051BB3" w:rsidRPr="00A1454F" w:rsidRDefault="00051BB3" w:rsidP="005D74DF">
      <w:pPr>
        <w:shd w:val="clear" w:color="auto" w:fill="FFFFFF"/>
        <w:spacing w:after="0" w:line="240" w:lineRule="auto"/>
        <w:textAlignment w:val="baseline"/>
        <w:rPr>
          <w:rFonts w:eastAsia="Times New Roman" w:cs="Arial"/>
          <w:color w:val="1C1C1C"/>
          <w:szCs w:val="20"/>
          <w:lang w:eastAsia="fr-FR"/>
        </w:rPr>
      </w:pPr>
    </w:p>
    <w:p w14:paraId="62259E2E" w14:textId="0D70DDE4" w:rsidR="000165CC" w:rsidRPr="00A1454F" w:rsidRDefault="00CC662A" w:rsidP="000165CC">
      <w:pPr>
        <w:spacing w:after="0" w:line="240" w:lineRule="auto"/>
        <w:outlineLvl w:val="1"/>
        <w:rPr>
          <w:rFonts w:eastAsia="Times New Roman" w:cs="Times New Roman"/>
          <w:b/>
          <w:bCs/>
          <w:color w:val="000000" w:themeColor="text1"/>
          <w:szCs w:val="20"/>
          <w:lang w:eastAsia="fr-FR"/>
        </w:rPr>
      </w:pPr>
      <w:bookmarkStart w:id="100" w:name="_Toc228901842"/>
      <w:r w:rsidRPr="00A1454F">
        <w:rPr>
          <w:rFonts w:eastAsia="Times New Roman" w:cs="Arial"/>
          <w:b/>
          <w:bCs/>
          <w:color w:val="1C1C1C"/>
          <w:szCs w:val="20"/>
          <w:lang w:eastAsia="fr-FR"/>
        </w:rPr>
        <w:t>Elevage</w:t>
      </w:r>
      <w:r w:rsidR="000165CC" w:rsidRPr="00A1454F">
        <w:rPr>
          <w:rFonts w:eastAsia="Times New Roman" w:cs="Arial"/>
          <w:b/>
          <w:bCs/>
          <w:color w:val="1C1C1C"/>
          <w:szCs w:val="20"/>
          <w:lang w:eastAsia="fr-FR"/>
        </w:rPr>
        <w:t xml:space="preserve"> - Campagne de vaccination contre la maladie de Newcastle.</w:t>
      </w:r>
      <w:bookmarkEnd w:id="100"/>
    </w:p>
    <w:p w14:paraId="3BD0B0DA" w14:textId="73136309" w:rsidR="000165CC" w:rsidRPr="00A1454F" w:rsidRDefault="000165CC" w:rsidP="000165CC">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Dans le cadre du Projet de renforcement des moyens de subsistance des petits exploitants et des femmes dans la région du N’Zi (PREMOPEF), le ministère des </w:t>
      </w:r>
      <w:r w:rsidR="009C2C69" w:rsidRPr="00A1454F">
        <w:rPr>
          <w:rFonts w:eastAsia="Times New Roman" w:cs="Arial"/>
          <w:color w:val="1C1C1C"/>
          <w:szCs w:val="20"/>
          <w:lang w:eastAsia="fr-FR"/>
        </w:rPr>
        <w:t>r</w:t>
      </w:r>
      <w:r w:rsidRPr="00A1454F">
        <w:rPr>
          <w:rFonts w:eastAsia="Times New Roman" w:cs="Arial"/>
          <w:color w:val="1C1C1C"/>
          <w:szCs w:val="20"/>
          <w:lang w:eastAsia="fr-FR"/>
        </w:rPr>
        <w:t xml:space="preserve">essources animales et halieutiques a </w:t>
      </w:r>
      <w:r w:rsidR="006E661F" w:rsidRPr="00A1454F">
        <w:rPr>
          <w:rFonts w:eastAsia="Times New Roman" w:cs="Arial"/>
          <w:color w:val="1C1C1C"/>
          <w:szCs w:val="20"/>
          <w:lang w:eastAsia="fr-FR"/>
        </w:rPr>
        <w:t>début</w:t>
      </w:r>
      <w:r w:rsidRPr="00A1454F">
        <w:rPr>
          <w:rFonts w:eastAsia="Times New Roman" w:cs="Arial"/>
          <w:color w:val="1C1C1C"/>
          <w:szCs w:val="20"/>
          <w:lang w:eastAsia="fr-FR"/>
        </w:rPr>
        <w:t xml:space="preserve">é, le 18 avril, une campagne de vaccination contre la maladie de Newcastle. </w:t>
      </w:r>
      <w:r w:rsidR="006E661F" w:rsidRPr="00A1454F">
        <w:t xml:space="preserve">En saison sèche, près de 98% des volailles sont exposées au virus de la maladie de Newcastle. En saison pluvieuse, le taux est de 84%. Si la maladie se propage dans la région, ce sont des pertes à hauteur de 1,89 Md FCFA qui pourraient être enregistrées. Cette campagne </w:t>
      </w:r>
      <w:r w:rsidR="00166C29" w:rsidRPr="00A1454F">
        <w:t xml:space="preserve">de vaccination </w:t>
      </w:r>
      <w:r w:rsidR="006E661F" w:rsidRPr="00A1454F">
        <w:t>va se dérouler jusqu’au 22 mai</w:t>
      </w:r>
      <w:r w:rsidR="00166C29" w:rsidRPr="00A1454F">
        <w:t xml:space="preserve"> et</w:t>
      </w:r>
      <w:r w:rsidR="006E661F" w:rsidRPr="00A1454F">
        <w:t xml:space="preserve"> vise à </w:t>
      </w:r>
      <w:r w:rsidRPr="00A1454F">
        <w:rPr>
          <w:rFonts w:eastAsia="Times New Roman" w:cs="Arial"/>
          <w:color w:val="1C1C1C"/>
          <w:szCs w:val="20"/>
          <w:lang w:eastAsia="fr-FR"/>
        </w:rPr>
        <w:t>vacciner 300 000 volailles au bénéfice d’environ 25 000 petits éleveurs de</w:t>
      </w:r>
      <w:r w:rsidR="009C2C69" w:rsidRPr="00A1454F">
        <w:rPr>
          <w:rFonts w:eastAsia="Times New Roman" w:cs="Arial"/>
          <w:color w:val="1C1C1C"/>
          <w:szCs w:val="20"/>
          <w:lang w:eastAsia="fr-FR"/>
        </w:rPr>
        <w:t xml:space="preserve"> la région du N’ZI</w:t>
      </w:r>
      <w:r w:rsidRPr="00A1454F">
        <w:rPr>
          <w:rFonts w:eastAsia="Times New Roman" w:cs="Arial"/>
          <w:color w:val="1C1C1C"/>
          <w:szCs w:val="20"/>
          <w:lang w:eastAsia="fr-FR"/>
        </w:rPr>
        <w:t xml:space="preserve">. </w:t>
      </w:r>
      <w:r w:rsidR="00C85D69" w:rsidRPr="00A1454F">
        <w:rPr>
          <w:rFonts w:eastAsia="Times New Roman" w:cs="Arial"/>
          <w:color w:val="1C1C1C"/>
          <w:szCs w:val="20"/>
          <w:lang w:eastAsia="fr-FR"/>
        </w:rPr>
        <w:t>L</w:t>
      </w:r>
      <w:r w:rsidRPr="00A1454F">
        <w:rPr>
          <w:rFonts w:eastAsia="Times New Roman" w:cs="Arial"/>
          <w:color w:val="1C1C1C"/>
          <w:szCs w:val="20"/>
          <w:lang w:eastAsia="fr-FR"/>
        </w:rPr>
        <w:t xml:space="preserve">a campagne </w:t>
      </w:r>
      <w:r w:rsidR="00C85D69" w:rsidRPr="00A1454F">
        <w:rPr>
          <w:rFonts w:eastAsia="Times New Roman" w:cs="Arial"/>
          <w:color w:val="1C1C1C"/>
          <w:szCs w:val="20"/>
          <w:lang w:eastAsia="fr-FR"/>
        </w:rPr>
        <w:t xml:space="preserve">doit </w:t>
      </w:r>
      <w:r w:rsidRPr="00A1454F">
        <w:rPr>
          <w:rFonts w:eastAsia="Times New Roman" w:cs="Arial"/>
          <w:color w:val="1C1C1C"/>
          <w:szCs w:val="20"/>
          <w:lang w:eastAsia="fr-FR"/>
        </w:rPr>
        <w:t>permettr</w:t>
      </w:r>
      <w:r w:rsidR="00C85D69" w:rsidRPr="00A1454F">
        <w:rPr>
          <w:rFonts w:eastAsia="Times New Roman" w:cs="Arial"/>
          <w:color w:val="1C1C1C"/>
          <w:szCs w:val="20"/>
          <w:lang w:eastAsia="fr-FR"/>
        </w:rPr>
        <w:t>e</w:t>
      </w:r>
      <w:r w:rsidRPr="00A1454F">
        <w:rPr>
          <w:rFonts w:eastAsia="Times New Roman" w:cs="Arial"/>
          <w:color w:val="1C1C1C"/>
          <w:szCs w:val="20"/>
          <w:lang w:eastAsia="fr-FR"/>
        </w:rPr>
        <w:t xml:space="preserve"> de sensibiliser les populations à l’importance de la vaccination, </w:t>
      </w:r>
      <w:r w:rsidR="00C85D69" w:rsidRPr="00A1454F">
        <w:rPr>
          <w:rFonts w:eastAsia="Times New Roman" w:cs="Arial"/>
          <w:color w:val="1C1C1C"/>
          <w:szCs w:val="20"/>
          <w:lang w:eastAsia="fr-FR"/>
        </w:rPr>
        <w:t xml:space="preserve">de </w:t>
      </w:r>
      <w:r w:rsidRPr="00A1454F">
        <w:rPr>
          <w:rFonts w:eastAsia="Times New Roman" w:cs="Arial"/>
          <w:color w:val="1C1C1C"/>
          <w:szCs w:val="20"/>
          <w:lang w:eastAsia="fr-FR"/>
        </w:rPr>
        <w:t xml:space="preserve">former et d’équiper les agents vaccinateurs. Dans le cadre </w:t>
      </w:r>
      <w:r w:rsidR="00C85D69" w:rsidRPr="00A1454F">
        <w:rPr>
          <w:rFonts w:eastAsia="Times New Roman" w:cs="Arial"/>
          <w:color w:val="1C1C1C"/>
          <w:szCs w:val="20"/>
          <w:lang w:eastAsia="fr-FR"/>
        </w:rPr>
        <w:t>de la mise en œuvre du Programme national d’investissement agricole de deuxième génération (</w:t>
      </w:r>
      <w:r w:rsidRPr="00A1454F">
        <w:rPr>
          <w:rFonts w:eastAsia="Times New Roman" w:cs="Arial"/>
          <w:color w:val="1C1C1C"/>
          <w:szCs w:val="20"/>
          <w:lang w:eastAsia="fr-FR"/>
        </w:rPr>
        <w:t>P</w:t>
      </w:r>
      <w:r w:rsidR="00C85D69" w:rsidRPr="00A1454F">
        <w:rPr>
          <w:rFonts w:eastAsia="Times New Roman" w:cs="Arial"/>
          <w:color w:val="1C1C1C"/>
          <w:szCs w:val="20"/>
          <w:lang w:eastAsia="fr-FR"/>
        </w:rPr>
        <w:t>NIA</w:t>
      </w:r>
      <w:r w:rsidRPr="00A1454F">
        <w:rPr>
          <w:rFonts w:eastAsia="Times New Roman" w:cs="Arial"/>
          <w:color w:val="1C1C1C"/>
          <w:szCs w:val="20"/>
          <w:lang w:eastAsia="fr-FR"/>
        </w:rPr>
        <w:t xml:space="preserve"> 2</w:t>
      </w:r>
      <w:r w:rsidR="00C85D69" w:rsidRPr="00A1454F">
        <w:rPr>
          <w:rFonts w:eastAsia="Times New Roman" w:cs="Arial"/>
          <w:color w:val="1C1C1C"/>
          <w:szCs w:val="20"/>
          <w:lang w:eastAsia="fr-FR"/>
        </w:rPr>
        <w:t>)</w:t>
      </w:r>
      <w:r w:rsidRPr="00A1454F">
        <w:rPr>
          <w:rFonts w:eastAsia="Times New Roman" w:cs="Arial"/>
          <w:color w:val="1C1C1C"/>
          <w:szCs w:val="20"/>
          <w:lang w:eastAsia="fr-FR"/>
        </w:rPr>
        <w:t>, le gouvernement a obtenu un financement du Programme mondial pour l’agriculture et la sécurité alimentaire et de la Banque africaine de développement pour la réalisation</w:t>
      </w:r>
      <w:r w:rsidR="00C85D69" w:rsidRPr="00A1454F">
        <w:rPr>
          <w:rFonts w:eastAsia="Times New Roman" w:cs="Arial"/>
          <w:color w:val="1C1C1C"/>
          <w:szCs w:val="20"/>
          <w:lang w:eastAsia="fr-FR"/>
        </w:rPr>
        <w:t xml:space="preserve"> du PREMOPEF</w:t>
      </w:r>
      <w:r w:rsidRPr="00A1454F">
        <w:rPr>
          <w:rFonts w:eastAsia="Times New Roman" w:cs="Arial"/>
          <w:color w:val="1C1C1C"/>
          <w:szCs w:val="20"/>
          <w:lang w:eastAsia="fr-FR"/>
        </w:rPr>
        <w:t>.</w:t>
      </w:r>
    </w:p>
    <w:p w14:paraId="219E7D0F" w14:textId="4324011B" w:rsidR="00BD694E" w:rsidRPr="00A1454F" w:rsidRDefault="00BD694E" w:rsidP="00AA745A">
      <w:pPr>
        <w:spacing w:after="0" w:line="240" w:lineRule="auto"/>
        <w:outlineLvl w:val="1"/>
        <w:rPr>
          <w:rFonts w:eastAsia="Times New Roman" w:cs="Times New Roman"/>
          <w:b/>
          <w:bCs/>
          <w:color w:val="000000" w:themeColor="text1"/>
          <w:szCs w:val="20"/>
          <w:lang w:eastAsia="fr-FR"/>
        </w:rPr>
      </w:pPr>
      <w:bookmarkStart w:id="101" w:name="_Toc228901843"/>
      <w:r w:rsidRPr="00A1454F">
        <w:rPr>
          <w:rFonts w:eastAsia="Times New Roman" w:cs="Arial"/>
          <w:b/>
          <w:bCs/>
          <w:color w:val="1C1C1C"/>
          <w:szCs w:val="20"/>
          <w:lang w:eastAsia="fr-FR"/>
        </w:rPr>
        <w:lastRenderedPageBreak/>
        <w:t xml:space="preserve">Elevage - Projet d'amélioration génétique du mouton local </w:t>
      </w:r>
      <w:proofErr w:type="spellStart"/>
      <w:r w:rsidRPr="00A1454F">
        <w:rPr>
          <w:rFonts w:eastAsia="Times New Roman" w:cs="Arial"/>
          <w:b/>
          <w:bCs/>
          <w:color w:val="1C1C1C"/>
          <w:szCs w:val="20"/>
          <w:lang w:eastAsia="fr-FR"/>
        </w:rPr>
        <w:t>Djallonké</w:t>
      </w:r>
      <w:proofErr w:type="spellEnd"/>
      <w:r w:rsidRPr="00A1454F">
        <w:rPr>
          <w:rFonts w:eastAsia="Times New Roman" w:cs="Arial"/>
          <w:b/>
          <w:bCs/>
          <w:color w:val="1C1C1C"/>
          <w:szCs w:val="20"/>
          <w:lang w:eastAsia="fr-FR"/>
        </w:rPr>
        <w:t>.</w:t>
      </w:r>
      <w:bookmarkEnd w:id="101"/>
    </w:p>
    <w:p w14:paraId="4A29DB2E" w14:textId="0587ED46" w:rsidR="00BD694E" w:rsidRPr="00A1454F" w:rsidRDefault="00BD694E" w:rsidP="00AA745A">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L'Agence nationale d'appui au développement rural (ANADER) a pris part à la 18</w:t>
      </w:r>
      <w:r w:rsidRPr="00A1454F">
        <w:rPr>
          <w:rFonts w:ascii="Times New Roman" w:eastAsia="Times New Roman" w:hAnsi="Times New Roman" w:cs="Times New Roman"/>
          <w:color w:val="1C1C1C"/>
          <w:szCs w:val="20"/>
          <w:vertAlign w:val="superscript"/>
          <w:lang w:eastAsia="fr-FR"/>
        </w:rPr>
        <w:t>ème</w:t>
      </w:r>
      <w:r w:rsidRPr="00A1454F">
        <w:rPr>
          <w:rFonts w:ascii="Times New Roman" w:eastAsia="Times New Roman" w:hAnsi="Times New Roman" w:cs="Times New Roman"/>
          <w:color w:val="1C1C1C"/>
          <w:szCs w:val="20"/>
          <w:lang w:eastAsia="fr-FR"/>
        </w:rPr>
        <w:t xml:space="preserve"> </w:t>
      </w:r>
      <w:r w:rsidRPr="00A1454F">
        <w:rPr>
          <w:rFonts w:eastAsia="Times New Roman" w:cs="Marianne"/>
          <w:color w:val="1C1C1C"/>
          <w:szCs w:val="20"/>
          <w:lang w:eastAsia="fr-FR"/>
        </w:rPr>
        <w:t>é</w:t>
      </w:r>
      <w:r w:rsidRPr="00A1454F">
        <w:rPr>
          <w:rFonts w:eastAsia="Times New Roman" w:cs="Arial"/>
          <w:color w:val="1C1C1C"/>
          <w:szCs w:val="20"/>
          <w:lang w:eastAsia="fr-FR"/>
        </w:rPr>
        <w:t xml:space="preserve">dition du Salon international de l'agriculture au Maroc (SIAM) </w:t>
      </w:r>
      <w:r w:rsidRPr="00A1454F">
        <w:rPr>
          <w:rFonts w:eastAsia="Times New Roman" w:cs="Marianne"/>
          <w:color w:val="1C1C1C"/>
          <w:szCs w:val="20"/>
          <w:lang w:eastAsia="fr-FR"/>
        </w:rPr>
        <w:t>à</w:t>
      </w:r>
      <w:r w:rsidRPr="00A1454F">
        <w:rPr>
          <w:rFonts w:eastAsia="Times New Roman" w:cs="Arial"/>
          <w:color w:val="1C1C1C"/>
          <w:szCs w:val="20"/>
          <w:lang w:eastAsia="fr-FR"/>
        </w:rPr>
        <w:t xml:space="preserve"> Mekn</w:t>
      </w:r>
      <w:r w:rsidRPr="00A1454F">
        <w:rPr>
          <w:rFonts w:eastAsia="Times New Roman" w:cs="Marianne"/>
          <w:color w:val="1C1C1C"/>
          <w:szCs w:val="20"/>
          <w:lang w:eastAsia="fr-FR"/>
        </w:rPr>
        <w:t>è</w:t>
      </w:r>
      <w:r w:rsidRPr="00A1454F">
        <w:rPr>
          <w:rFonts w:eastAsia="Times New Roman" w:cs="Arial"/>
          <w:color w:val="1C1C1C"/>
          <w:szCs w:val="20"/>
          <w:lang w:eastAsia="fr-FR"/>
        </w:rPr>
        <w:t xml:space="preserve">s, avec pour objectif principal de relancer un </w:t>
      </w:r>
      <w:bookmarkStart w:id="102" w:name="_Hlk228383440"/>
      <w:r w:rsidRPr="00A1454F">
        <w:rPr>
          <w:rFonts w:eastAsia="Times New Roman" w:cs="Arial"/>
          <w:color w:val="1C1C1C"/>
          <w:szCs w:val="20"/>
          <w:lang w:eastAsia="fr-FR"/>
        </w:rPr>
        <w:t xml:space="preserve">projet d'amélioration génétique du mouton local </w:t>
      </w:r>
      <w:proofErr w:type="spellStart"/>
      <w:r w:rsidRPr="00A1454F">
        <w:rPr>
          <w:rFonts w:eastAsia="Times New Roman" w:cs="Arial"/>
          <w:color w:val="1C1C1C"/>
          <w:szCs w:val="20"/>
          <w:lang w:eastAsia="fr-FR"/>
        </w:rPr>
        <w:t>Djallonké</w:t>
      </w:r>
      <w:bookmarkEnd w:id="102"/>
      <w:proofErr w:type="spellEnd"/>
      <w:r w:rsidRPr="00A1454F">
        <w:rPr>
          <w:rFonts w:eastAsia="Times New Roman" w:cs="Arial"/>
          <w:color w:val="1C1C1C"/>
          <w:szCs w:val="20"/>
          <w:lang w:eastAsia="fr-FR"/>
        </w:rPr>
        <w:t xml:space="preserve">. Cette initiative vise à croiser cette race avec la </w:t>
      </w:r>
      <w:proofErr w:type="spellStart"/>
      <w:r w:rsidRPr="00A1454F">
        <w:rPr>
          <w:rFonts w:eastAsia="Times New Roman" w:cs="Arial"/>
          <w:color w:val="1C1C1C"/>
          <w:szCs w:val="20"/>
          <w:lang w:eastAsia="fr-FR"/>
        </w:rPr>
        <w:t>Sardi</w:t>
      </w:r>
      <w:proofErr w:type="spellEnd"/>
      <w:r w:rsidRPr="00A1454F">
        <w:rPr>
          <w:rFonts w:eastAsia="Times New Roman" w:cs="Arial"/>
          <w:color w:val="1C1C1C"/>
          <w:szCs w:val="20"/>
          <w:lang w:eastAsia="fr-FR"/>
        </w:rPr>
        <w:t xml:space="preserve"> marocaine, à travers l'insémination artificielle, afin d'accroître la productivité et de répondre à la demande croissante en viande ovine en Côte d'Ivoire. Les discussions ont impliqué des partenaires marocains, notamment </w:t>
      </w:r>
      <w:r w:rsidR="00AA745A"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Abderrahmane </w:t>
      </w:r>
      <w:proofErr w:type="spellStart"/>
      <w:r w:rsidRPr="00A1454F">
        <w:rPr>
          <w:rFonts w:eastAsia="Times New Roman" w:cs="Arial"/>
          <w:color w:val="1C1C1C"/>
          <w:szCs w:val="20"/>
          <w:lang w:eastAsia="fr-FR"/>
        </w:rPr>
        <w:t>Mejdoubi</w:t>
      </w:r>
      <w:proofErr w:type="spellEnd"/>
      <w:r w:rsidRPr="00A1454F">
        <w:rPr>
          <w:rFonts w:eastAsia="Times New Roman" w:cs="Arial"/>
          <w:color w:val="1C1C1C"/>
          <w:szCs w:val="20"/>
          <w:lang w:eastAsia="fr-FR"/>
        </w:rPr>
        <w:t>, président de l'Association nationale ovine et caprine (ANOC).</w:t>
      </w:r>
      <w:r w:rsidR="00AA745A" w:rsidRPr="00A1454F">
        <w:rPr>
          <w:rFonts w:eastAsia="Times New Roman" w:cs="Arial"/>
          <w:color w:val="1C1C1C"/>
          <w:szCs w:val="20"/>
          <w:lang w:eastAsia="fr-FR"/>
        </w:rPr>
        <w:t xml:space="preserve"> </w:t>
      </w:r>
      <w:r w:rsidRPr="00A1454F">
        <w:rPr>
          <w:rFonts w:eastAsia="Times New Roman" w:cs="Arial"/>
          <w:color w:val="1C1C1C"/>
          <w:szCs w:val="20"/>
          <w:lang w:eastAsia="fr-FR"/>
        </w:rPr>
        <w:t>Les deux parties ont réaffirmé leur engagement à faire aboutir ce programme lancé en 2021</w:t>
      </w:r>
      <w:r w:rsidR="00AA745A"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Pour accompagner la mise en œuvre du projet, des actions concrètes ont </w:t>
      </w:r>
      <w:r w:rsidR="00AA745A" w:rsidRPr="00A1454F">
        <w:rPr>
          <w:rFonts w:eastAsia="Times New Roman" w:cs="Arial"/>
          <w:color w:val="1C1C1C"/>
          <w:szCs w:val="20"/>
          <w:lang w:eastAsia="fr-FR"/>
        </w:rPr>
        <w:t xml:space="preserve">déjà </w:t>
      </w:r>
      <w:r w:rsidRPr="00A1454F">
        <w:rPr>
          <w:rFonts w:eastAsia="Times New Roman" w:cs="Arial"/>
          <w:color w:val="1C1C1C"/>
          <w:szCs w:val="20"/>
          <w:lang w:eastAsia="fr-FR"/>
        </w:rPr>
        <w:t xml:space="preserve">été engagées, </w:t>
      </w:r>
      <w:r w:rsidR="00AA745A" w:rsidRPr="00A1454F">
        <w:rPr>
          <w:rFonts w:eastAsia="Times New Roman" w:cs="Arial"/>
          <w:color w:val="1C1C1C"/>
          <w:szCs w:val="20"/>
          <w:lang w:eastAsia="fr-FR"/>
        </w:rPr>
        <w:t xml:space="preserve">comme </w:t>
      </w:r>
      <w:r w:rsidRPr="00A1454F">
        <w:rPr>
          <w:rFonts w:eastAsia="Times New Roman" w:cs="Arial"/>
          <w:color w:val="1C1C1C"/>
          <w:szCs w:val="20"/>
          <w:lang w:eastAsia="fr-FR"/>
        </w:rPr>
        <w:t>la formation de cadres ivoiriens aux techniques d'insémination artificielle.</w:t>
      </w:r>
    </w:p>
    <w:p w14:paraId="4396D4A7" w14:textId="77777777" w:rsidR="000E3752" w:rsidRPr="00A1454F" w:rsidRDefault="000E3752" w:rsidP="00F36A4C">
      <w:pPr>
        <w:shd w:val="clear" w:color="auto" w:fill="FFFFFF"/>
        <w:spacing w:after="0" w:line="240" w:lineRule="auto"/>
        <w:textAlignment w:val="baseline"/>
        <w:rPr>
          <w:rFonts w:eastAsia="Times New Roman" w:cs="Arial"/>
          <w:color w:val="1C1C1C"/>
          <w:szCs w:val="20"/>
          <w:lang w:eastAsia="fr-FR"/>
        </w:rPr>
      </w:pPr>
    </w:p>
    <w:p w14:paraId="32D71B02" w14:textId="77777777" w:rsidR="001E42F4" w:rsidRPr="00A1454F" w:rsidRDefault="001E42F4" w:rsidP="001E42F4">
      <w:pPr>
        <w:spacing w:after="0" w:line="240" w:lineRule="auto"/>
        <w:outlineLvl w:val="1"/>
        <w:rPr>
          <w:rFonts w:eastAsia="Times New Roman" w:cs="Times New Roman"/>
          <w:b/>
          <w:bCs/>
          <w:color w:val="000000" w:themeColor="text1"/>
          <w:szCs w:val="20"/>
          <w:lang w:eastAsia="fr-FR"/>
        </w:rPr>
      </w:pPr>
      <w:bookmarkStart w:id="103" w:name="_Hlk228383642"/>
      <w:bookmarkStart w:id="104" w:name="_Toc228901844"/>
      <w:r w:rsidRPr="00A1454F">
        <w:rPr>
          <w:rFonts w:eastAsia="Times New Roman" w:cs="Arial"/>
          <w:b/>
          <w:bCs/>
          <w:color w:val="1C1C1C"/>
          <w:szCs w:val="20"/>
          <w:lang w:eastAsia="fr-FR"/>
        </w:rPr>
        <w:t>Aquaculture - Une plateforme numérique pour commercialiser le tilapia local.</w:t>
      </w:r>
      <w:bookmarkEnd w:id="104"/>
      <w:r w:rsidRPr="00A1454F">
        <w:rPr>
          <w:rFonts w:eastAsia="Times New Roman" w:cs="Arial"/>
          <w:b/>
          <w:bCs/>
          <w:color w:val="1C1C1C"/>
          <w:szCs w:val="20"/>
          <w:lang w:eastAsia="fr-FR"/>
        </w:rPr>
        <w:t xml:space="preserve"> </w:t>
      </w:r>
    </w:p>
    <w:bookmarkEnd w:id="103"/>
    <w:p w14:paraId="422CA42A" w14:textId="6D78B0F1" w:rsidR="001E42F4" w:rsidRPr="00A1454F" w:rsidRDefault="001E42F4" w:rsidP="001E42F4">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 l’occasion des Journées promotionnelles du tilapia des 29 et 30 avril, le Partenariat multi-acteurs (PM2ACI) a lancé une plateforme numérique de commercialisation. L'objectif est de connecter directement pisciculteurs et acheteurs pour supprimer les intermédiaires</w:t>
      </w:r>
      <w:r w:rsidRPr="00A1454F">
        <w:t xml:space="preserve"> et </w:t>
      </w:r>
      <w:r w:rsidRPr="00A1454F">
        <w:rPr>
          <w:rFonts w:eastAsia="Times New Roman" w:cs="Arial"/>
          <w:color w:val="1C1C1C"/>
          <w:szCs w:val="20"/>
          <w:lang w:eastAsia="fr-FR"/>
        </w:rPr>
        <w:t>favoriser ainsi un circuit court. Cette plateforme ne se contente pas de numériser les transactions, elle garantit la traçabilité et valorise la fraîcheur du produit local par rapport aux importations de poissons congelés. La plateforme s'adresse particulièrement aux jeunes et aux femmes, pour qui le numérique réduit les obstacles logistiques habituels. La Côte d'Ivoire importe près de 80% de sa consommation de poisson, soit plus de 700 000 tonnes par an. Pour la FAO et son programme FISH4ACP, l'enjeu est de structurer la chaîne de valeur locale afin que la production aquacole de tilapia qui ne dépasse pas encore les 10 000 tonnes, progresse à 68 000 tonnes d'ici 2031.</w:t>
      </w:r>
      <w:r w:rsidRPr="00A1454F">
        <w:t xml:space="preserve"> </w:t>
      </w:r>
      <w:r w:rsidRPr="00A1454F">
        <w:rPr>
          <w:rFonts w:eastAsia="Times New Roman" w:cs="Arial"/>
          <w:color w:val="1C1C1C"/>
          <w:szCs w:val="20"/>
          <w:lang w:eastAsia="fr-FR"/>
        </w:rPr>
        <w:t>Le Ministère des ressources animales et halieutiques (MIRAH), accompagne cette transition en précisant le cadre réglementaire de ces nouveaux modes de vente.</w:t>
      </w:r>
    </w:p>
    <w:p w14:paraId="2B87E452" w14:textId="6EF1DBFF" w:rsidR="005D74DF" w:rsidRPr="00A1454F" w:rsidRDefault="005D74DF" w:rsidP="005D74DF">
      <w:pPr>
        <w:shd w:val="clear" w:color="auto" w:fill="FFFFFF"/>
        <w:spacing w:after="0" w:line="240" w:lineRule="auto"/>
        <w:textAlignment w:val="baseline"/>
        <w:rPr>
          <w:rFonts w:eastAsia="Times New Roman" w:cs="Arial"/>
          <w:color w:val="1C1C1C"/>
          <w:szCs w:val="20"/>
          <w:lang w:eastAsia="fr-FR"/>
        </w:rPr>
      </w:pPr>
    </w:p>
    <w:p w14:paraId="0665570D" w14:textId="49D87FB0" w:rsidR="00B54309" w:rsidRPr="00A1454F" w:rsidRDefault="00B54309" w:rsidP="00C610FE">
      <w:pPr>
        <w:pStyle w:val="Titre2"/>
        <w:rPr>
          <w:rFonts w:eastAsia="Times New Roman" w:cs="Times New Roman"/>
          <w:szCs w:val="20"/>
          <w:lang w:eastAsia="fr-FR"/>
        </w:rPr>
      </w:pPr>
      <w:bookmarkStart w:id="105" w:name="_Toc228901845"/>
      <w:r w:rsidRPr="00A1454F">
        <w:rPr>
          <w:rFonts w:eastAsia="Times New Roman" w:cs="Arial"/>
          <w:color w:val="1C1C1C"/>
          <w:szCs w:val="20"/>
          <w:lang w:eastAsia="fr-FR"/>
        </w:rPr>
        <w:t xml:space="preserve">Forêt </w:t>
      </w:r>
      <w:bookmarkStart w:id="106" w:name="_Toc228386197"/>
      <w:r w:rsidR="00C610FE" w:rsidRPr="00A1454F">
        <w:rPr>
          <w:rFonts w:eastAsia="Times New Roman" w:cs="Times New Roman"/>
          <w:szCs w:val="20"/>
          <w:lang w:eastAsia="fr-FR"/>
        </w:rPr>
        <w:t xml:space="preserve">– </w:t>
      </w:r>
      <w:r w:rsidR="0090292C" w:rsidRPr="00A1454F">
        <w:rPr>
          <w:rFonts w:eastAsia="Times New Roman" w:cs="Times New Roman"/>
          <w:szCs w:val="20"/>
          <w:lang w:eastAsia="fr-FR"/>
        </w:rPr>
        <w:t xml:space="preserve">Plan de travail de 18 mois pour le </w:t>
      </w:r>
      <w:r w:rsidRPr="00A1454F">
        <w:rPr>
          <w:rFonts w:eastAsia="Times New Roman" w:cs="Times New Roman"/>
          <w:szCs w:val="20"/>
          <w:lang w:eastAsia="fr-FR"/>
        </w:rPr>
        <w:t>Pro</w:t>
      </w:r>
      <w:r w:rsidRPr="00A1454F">
        <w:rPr>
          <w:rFonts w:eastAsia="Times New Roman" w:cs="Times New Roman"/>
          <w:szCs w:val="20"/>
          <w:lang w:eastAsia="fr-FR"/>
        </w:rPr>
        <w:softHyphen/>
        <w:t>jet d’inves</w:t>
      </w:r>
      <w:r w:rsidRPr="00A1454F">
        <w:rPr>
          <w:rFonts w:eastAsia="Times New Roman" w:cs="Times New Roman"/>
          <w:szCs w:val="20"/>
          <w:lang w:eastAsia="fr-FR"/>
        </w:rPr>
        <w:softHyphen/>
        <w:t>tis</w:t>
      </w:r>
      <w:r w:rsidRPr="00A1454F">
        <w:rPr>
          <w:rFonts w:eastAsia="Times New Roman" w:cs="Times New Roman"/>
          <w:szCs w:val="20"/>
          <w:lang w:eastAsia="fr-FR"/>
        </w:rPr>
        <w:softHyphen/>
        <w:t>se</w:t>
      </w:r>
      <w:r w:rsidRPr="00A1454F">
        <w:rPr>
          <w:rFonts w:eastAsia="Times New Roman" w:cs="Times New Roman"/>
          <w:szCs w:val="20"/>
          <w:lang w:eastAsia="fr-FR"/>
        </w:rPr>
        <w:softHyphen/>
        <w:t>ment fores</w:t>
      </w:r>
      <w:r w:rsidRPr="00A1454F">
        <w:rPr>
          <w:rFonts w:eastAsia="Times New Roman" w:cs="Times New Roman"/>
          <w:szCs w:val="20"/>
          <w:lang w:eastAsia="fr-FR"/>
        </w:rPr>
        <w:softHyphen/>
        <w:t xml:space="preserve">tier phase 2 </w:t>
      </w:r>
      <w:r w:rsidR="0090292C" w:rsidRPr="00A1454F">
        <w:rPr>
          <w:rFonts w:eastAsia="Times New Roman" w:cs="Times New Roman"/>
          <w:szCs w:val="20"/>
          <w:lang w:eastAsia="fr-FR"/>
        </w:rPr>
        <w:t>(PIF 2)</w:t>
      </w:r>
      <w:bookmarkEnd w:id="106"/>
      <w:r w:rsidR="0090292C" w:rsidRPr="00A1454F">
        <w:rPr>
          <w:rFonts w:eastAsia="Times New Roman" w:cs="Times New Roman"/>
          <w:szCs w:val="20"/>
          <w:lang w:eastAsia="fr-FR"/>
        </w:rPr>
        <w:t>.</w:t>
      </w:r>
      <w:bookmarkEnd w:id="105"/>
    </w:p>
    <w:p w14:paraId="09E295B5" w14:textId="4F86BE62" w:rsidR="00B54309" w:rsidRPr="00A1454F" w:rsidRDefault="00B54309" w:rsidP="00C610FE">
      <w:pPr>
        <w:spacing w:after="0"/>
        <w:rPr>
          <w:szCs w:val="20"/>
        </w:rPr>
      </w:pPr>
      <w:r w:rsidRPr="00A1454F">
        <w:rPr>
          <w:szCs w:val="20"/>
        </w:rPr>
        <w:t>Un comité de pilo</w:t>
      </w:r>
      <w:r w:rsidRPr="00A1454F">
        <w:rPr>
          <w:szCs w:val="20"/>
        </w:rPr>
        <w:softHyphen/>
        <w:t>tage du Pro</w:t>
      </w:r>
      <w:r w:rsidRPr="00A1454F">
        <w:rPr>
          <w:szCs w:val="20"/>
        </w:rPr>
        <w:softHyphen/>
        <w:t>jet d’inves</w:t>
      </w:r>
      <w:r w:rsidRPr="00A1454F">
        <w:rPr>
          <w:szCs w:val="20"/>
        </w:rPr>
        <w:softHyphen/>
        <w:t>tis</w:t>
      </w:r>
      <w:r w:rsidRPr="00A1454F">
        <w:rPr>
          <w:szCs w:val="20"/>
        </w:rPr>
        <w:softHyphen/>
        <w:t>se</w:t>
      </w:r>
      <w:r w:rsidRPr="00A1454F">
        <w:rPr>
          <w:szCs w:val="20"/>
        </w:rPr>
        <w:softHyphen/>
        <w:t>ment fores</w:t>
      </w:r>
      <w:r w:rsidRPr="00A1454F">
        <w:rPr>
          <w:szCs w:val="20"/>
        </w:rPr>
        <w:softHyphen/>
        <w:t xml:space="preserve">tier 2 </w:t>
      </w:r>
      <w:r w:rsidR="00C610FE" w:rsidRPr="00A1454F">
        <w:rPr>
          <w:szCs w:val="20"/>
        </w:rPr>
        <w:t xml:space="preserve">(PIF 2) </w:t>
      </w:r>
      <w:r w:rsidRPr="00A1454F">
        <w:rPr>
          <w:szCs w:val="20"/>
        </w:rPr>
        <w:t>s’est tenu le 24 avril auquel participait notamment le ministère des eaux et forêts, les struc</w:t>
      </w:r>
      <w:r w:rsidRPr="00A1454F">
        <w:rPr>
          <w:szCs w:val="20"/>
        </w:rPr>
        <w:softHyphen/>
        <w:t>tures par</w:t>
      </w:r>
      <w:r w:rsidRPr="00A1454F">
        <w:rPr>
          <w:szCs w:val="20"/>
        </w:rPr>
        <w:softHyphen/>
        <w:t>te</w:t>
      </w:r>
      <w:r w:rsidRPr="00A1454F">
        <w:rPr>
          <w:szCs w:val="20"/>
        </w:rPr>
        <w:softHyphen/>
        <w:t>naires, et un consultant de la Banque mon</w:t>
      </w:r>
      <w:r w:rsidRPr="00A1454F">
        <w:rPr>
          <w:szCs w:val="20"/>
        </w:rPr>
        <w:softHyphen/>
        <w:t xml:space="preserve">diale. </w:t>
      </w:r>
      <w:r w:rsidR="0090292C" w:rsidRPr="00A1454F">
        <w:rPr>
          <w:szCs w:val="20"/>
        </w:rPr>
        <w:t xml:space="preserve">Le comité de pilotage a permis de valider le plan de travail pour les prochains 18 mois. </w:t>
      </w:r>
      <w:r w:rsidRPr="00A1454F">
        <w:rPr>
          <w:szCs w:val="20"/>
        </w:rPr>
        <w:t>Le P</w:t>
      </w:r>
      <w:r w:rsidR="00C610FE" w:rsidRPr="00A1454F">
        <w:rPr>
          <w:szCs w:val="20"/>
        </w:rPr>
        <w:t>IF</w:t>
      </w:r>
      <w:r w:rsidRPr="00A1454F">
        <w:rPr>
          <w:szCs w:val="20"/>
        </w:rPr>
        <w:t xml:space="preserve"> 2, est entré en vigueur, le 24 octobre 2022. Il a pour objec</w:t>
      </w:r>
      <w:r w:rsidRPr="00A1454F">
        <w:rPr>
          <w:szCs w:val="20"/>
        </w:rPr>
        <w:softHyphen/>
        <w:t>tif de conser</w:t>
      </w:r>
      <w:r w:rsidRPr="00A1454F">
        <w:rPr>
          <w:szCs w:val="20"/>
        </w:rPr>
        <w:softHyphen/>
        <w:t>ver et aug</w:t>
      </w:r>
      <w:r w:rsidRPr="00A1454F">
        <w:rPr>
          <w:szCs w:val="20"/>
        </w:rPr>
        <w:softHyphen/>
        <w:t>men</w:t>
      </w:r>
      <w:r w:rsidRPr="00A1454F">
        <w:rPr>
          <w:szCs w:val="20"/>
        </w:rPr>
        <w:softHyphen/>
        <w:t>ter le stock fores</w:t>
      </w:r>
      <w:r w:rsidRPr="00A1454F">
        <w:rPr>
          <w:szCs w:val="20"/>
        </w:rPr>
        <w:softHyphen/>
        <w:t>tier et d’amé</w:t>
      </w:r>
      <w:r w:rsidRPr="00A1454F">
        <w:rPr>
          <w:szCs w:val="20"/>
        </w:rPr>
        <w:softHyphen/>
        <w:t>lio</w:t>
      </w:r>
      <w:r w:rsidRPr="00A1454F">
        <w:rPr>
          <w:szCs w:val="20"/>
        </w:rPr>
        <w:softHyphen/>
        <w:t>rer l’accès aux sources de reve</w:t>
      </w:r>
      <w:r w:rsidRPr="00A1454F">
        <w:rPr>
          <w:szCs w:val="20"/>
        </w:rPr>
        <w:softHyphen/>
        <w:t>nus issus de la ges</w:t>
      </w:r>
      <w:r w:rsidRPr="00A1454F">
        <w:rPr>
          <w:szCs w:val="20"/>
        </w:rPr>
        <w:softHyphen/>
        <w:t>tion durable des forêts dans ses zones d’inter</w:t>
      </w:r>
      <w:r w:rsidRPr="00A1454F">
        <w:rPr>
          <w:szCs w:val="20"/>
        </w:rPr>
        <w:softHyphen/>
        <w:t>ven</w:t>
      </w:r>
      <w:r w:rsidRPr="00A1454F">
        <w:rPr>
          <w:szCs w:val="20"/>
        </w:rPr>
        <w:softHyphen/>
        <w:t>tion. D’un mon</w:t>
      </w:r>
      <w:r w:rsidRPr="00A1454F">
        <w:rPr>
          <w:szCs w:val="20"/>
        </w:rPr>
        <w:softHyphen/>
        <w:t>tant total de 82</w:t>
      </w:r>
      <w:r w:rsidR="00C610FE" w:rsidRPr="00A1454F">
        <w:rPr>
          <w:szCs w:val="20"/>
        </w:rPr>
        <w:t>,</w:t>
      </w:r>
      <w:r w:rsidRPr="00A1454F">
        <w:rPr>
          <w:szCs w:val="20"/>
        </w:rPr>
        <w:t>937</w:t>
      </w:r>
      <w:r w:rsidR="0090292C" w:rsidRPr="00A1454F">
        <w:rPr>
          <w:szCs w:val="20"/>
        </w:rPr>
        <w:t> </w:t>
      </w:r>
      <w:r w:rsidR="00C610FE" w:rsidRPr="00A1454F">
        <w:rPr>
          <w:szCs w:val="20"/>
        </w:rPr>
        <w:t>M</w:t>
      </w:r>
      <w:r w:rsidR="0090292C" w:rsidRPr="00A1454F">
        <w:rPr>
          <w:szCs w:val="20"/>
        </w:rPr>
        <w:t> </w:t>
      </w:r>
      <w:r w:rsidRPr="00A1454F">
        <w:rPr>
          <w:szCs w:val="20"/>
        </w:rPr>
        <w:t>FC</w:t>
      </w:r>
      <w:r w:rsidR="00C610FE" w:rsidRPr="00A1454F">
        <w:rPr>
          <w:szCs w:val="20"/>
        </w:rPr>
        <w:t>FA</w:t>
      </w:r>
      <w:r w:rsidRPr="00A1454F">
        <w:rPr>
          <w:szCs w:val="20"/>
        </w:rPr>
        <w:t>, ce pro</w:t>
      </w:r>
      <w:r w:rsidRPr="00A1454F">
        <w:rPr>
          <w:szCs w:val="20"/>
        </w:rPr>
        <w:softHyphen/>
        <w:t>jet est réa</w:t>
      </w:r>
      <w:r w:rsidRPr="00A1454F">
        <w:rPr>
          <w:szCs w:val="20"/>
        </w:rPr>
        <w:softHyphen/>
        <w:t>lisé sur la période 2022-2029. Il est struc</w:t>
      </w:r>
      <w:r w:rsidRPr="00A1454F">
        <w:rPr>
          <w:szCs w:val="20"/>
        </w:rPr>
        <w:softHyphen/>
        <w:t>turé en cinq composantes : appui à l’éla</w:t>
      </w:r>
      <w:r w:rsidRPr="00A1454F">
        <w:rPr>
          <w:szCs w:val="20"/>
        </w:rPr>
        <w:softHyphen/>
        <w:t>bo</w:t>
      </w:r>
      <w:r w:rsidRPr="00A1454F">
        <w:rPr>
          <w:szCs w:val="20"/>
        </w:rPr>
        <w:softHyphen/>
        <w:t>ra</w:t>
      </w:r>
      <w:r w:rsidRPr="00A1454F">
        <w:rPr>
          <w:szCs w:val="20"/>
        </w:rPr>
        <w:softHyphen/>
        <w:t>tion des Plans d’amé</w:t>
      </w:r>
      <w:r w:rsidRPr="00A1454F">
        <w:rPr>
          <w:szCs w:val="20"/>
        </w:rPr>
        <w:softHyphen/>
        <w:t>na</w:t>
      </w:r>
      <w:r w:rsidRPr="00A1454F">
        <w:rPr>
          <w:szCs w:val="20"/>
        </w:rPr>
        <w:softHyphen/>
        <w:t>ge</w:t>
      </w:r>
      <w:r w:rsidRPr="00A1454F">
        <w:rPr>
          <w:szCs w:val="20"/>
        </w:rPr>
        <w:softHyphen/>
        <w:t>ment par</w:t>
      </w:r>
      <w:r w:rsidRPr="00A1454F">
        <w:rPr>
          <w:szCs w:val="20"/>
        </w:rPr>
        <w:softHyphen/>
        <w:t>ti</w:t>
      </w:r>
      <w:r w:rsidRPr="00A1454F">
        <w:rPr>
          <w:szCs w:val="20"/>
        </w:rPr>
        <w:softHyphen/>
        <w:t>ci</w:t>
      </w:r>
      <w:r w:rsidRPr="00A1454F">
        <w:rPr>
          <w:szCs w:val="20"/>
        </w:rPr>
        <w:softHyphen/>
        <w:t>pa</w:t>
      </w:r>
      <w:r w:rsidRPr="00A1454F">
        <w:rPr>
          <w:szCs w:val="20"/>
        </w:rPr>
        <w:softHyphen/>
        <w:t>tifs (P</w:t>
      </w:r>
      <w:r w:rsidR="00C610FE" w:rsidRPr="00A1454F">
        <w:rPr>
          <w:szCs w:val="20"/>
        </w:rPr>
        <w:t>APF</w:t>
      </w:r>
      <w:r w:rsidRPr="00A1454F">
        <w:rPr>
          <w:szCs w:val="20"/>
        </w:rPr>
        <w:t>)</w:t>
      </w:r>
      <w:r w:rsidR="00C610FE" w:rsidRPr="00A1454F">
        <w:rPr>
          <w:szCs w:val="20"/>
        </w:rPr>
        <w:t> ;</w:t>
      </w:r>
      <w:r w:rsidRPr="00A1454F">
        <w:rPr>
          <w:szCs w:val="20"/>
        </w:rPr>
        <w:t xml:space="preserve"> appui à la mise en </w:t>
      </w:r>
      <w:r w:rsidR="00C610FE" w:rsidRPr="00A1454F">
        <w:rPr>
          <w:szCs w:val="20"/>
        </w:rPr>
        <w:t>œuvre</w:t>
      </w:r>
      <w:r w:rsidRPr="00A1454F">
        <w:rPr>
          <w:szCs w:val="20"/>
        </w:rPr>
        <w:t xml:space="preserve"> des Plans d’amé</w:t>
      </w:r>
      <w:r w:rsidRPr="00A1454F">
        <w:rPr>
          <w:szCs w:val="20"/>
        </w:rPr>
        <w:softHyphen/>
        <w:t>na</w:t>
      </w:r>
      <w:r w:rsidRPr="00A1454F">
        <w:rPr>
          <w:szCs w:val="20"/>
        </w:rPr>
        <w:softHyphen/>
        <w:t>ge</w:t>
      </w:r>
      <w:r w:rsidRPr="00A1454F">
        <w:rPr>
          <w:szCs w:val="20"/>
        </w:rPr>
        <w:softHyphen/>
        <w:t>ment ; appui à la ges</w:t>
      </w:r>
      <w:r w:rsidRPr="00A1454F">
        <w:rPr>
          <w:szCs w:val="20"/>
        </w:rPr>
        <w:softHyphen/>
        <w:t>tion durable des parcs natio</w:t>
      </w:r>
      <w:r w:rsidRPr="00A1454F">
        <w:rPr>
          <w:szCs w:val="20"/>
        </w:rPr>
        <w:softHyphen/>
        <w:t>naux et réserves natu</w:t>
      </w:r>
      <w:r w:rsidRPr="00A1454F">
        <w:rPr>
          <w:szCs w:val="20"/>
        </w:rPr>
        <w:softHyphen/>
        <w:t xml:space="preserve">relles ; appui à la mise en </w:t>
      </w:r>
      <w:r w:rsidR="00C610FE" w:rsidRPr="00A1454F">
        <w:rPr>
          <w:szCs w:val="20"/>
        </w:rPr>
        <w:t>œuvre</w:t>
      </w:r>
      <w:r w:rsidRPr="00A1454F">
        <w:rPr>
          <w:szCs w:val="20"/>
        </w:rPr>
        <w:t xml:space="preserve"> des Plans d’amé</w:t>
      </w:r>
      <w:r w:rsidRPr="00A1454F">
        <w:rPr>
          <w:szCs w:val="20"/>
        </w:rPr>
        <w:softHyphen/>
        <w:t>na</w:t>
      </w:r>
      <w:r w:rsidRPr="00A1454F">
        <w:rPr>
          <w:szCs w:val="20"/>
        </w:rPr>
        <w:softHyphen/>
        <w:t>ge</w:t>
      </w:r>
      <w:r w:rsidRPr="00A1454F">
        <w:rPr>
          <w:szCs w:val="20"/>
        </w:rPr>
        <w:softHyphen/>
        <w:t>ment ; admi</w:t>
      </w:r>
      <w:r w:rsidRPr="00A1454F">
        <w:rPr>
          <w:szCs w:val="20"/>
        </w:rPr>
        <w:softHyphen/>
        <w:t>nis</w:t>
      </w:r>
      <w:r w:rsidRPr="00A1454F">
        <w:rPr>
          <w:szCs w:val="20"/>
        </w:rPr>
        <w:softHyphen/>
        <w:t>tra</w:t>
      </w:r>
      <w:r w:rsidRPr="00A1454F">
        <w:rPr>
          <w:szCs w:val="20"/>
        </w:rPr>
        <w:softHyphen/>
        <w:t>tion du pro</w:t>
      </w:r>
      <w:r w:rsidRPr="00A1454F">
        <w:rPr>
          <w:szCs w:val="20"/>
        </w:rPr>
        <w:softHyphen/>
        <w:t>jet, coor</w:t>
      </w:r>
      <w:r w:rsidRPr="00A1454F">
        <w:rPr>
          <w:szCs w:val="20"/>
        </w:rPr>
        <w:softHyphen/>
        <w:t>di</w:t>
      </w:r>
      <w:r w:rsidRPr="00A1454F">
        <w:rPr>
          <w:szCs w:val="20"/>
        </w:rPr>
        <w:softHyphen/>
        <w:t>na</w:t>
      </w:r>
      <w:r w:rsidRPr="00A1454F">
        <w:rPr>
          <w:szCs w:val="20"/>
        </w:rPr>
        <w:softHyphen/>
        <w:t>tion et sau</w:t>
      </w:r>
      <w:r w:rsidRPr="00A1454F">
        <w:rPr>
          <w:szCs w:val="20"/>
        </w:rPr>
        <w:softHyphen/>
        <w:t>ve</w:t>
      </w:r>
      <w:r w:rsidRPr="00A1454F">
        <w:rPr>
          <w:szCs w:val="20"/>
        </w:rPr>
        <w:softHyphen/>
        <w:t>garde</w:t>
      </w:r>
      <w:r w:rsidR="00C610FE" w:rsidRPr="00A1454F">
        <w:rPr>
          <w:szCs w:val="20"/>
        </w:rPr>
        <w:t>.</w:t>
      </w:r>
    </w:p>
    <w:p w14:paraId="4F91C743" w14:textId="549600AB" w:rsidR="00B54309" w:rsidRPr="00A1454F" w:rsidRDefault="00B54309" w:rsidP="005D74DF">
      <w:pPr>
        <w:shd w:val="clear" w:color="auto" w:fill="FFFFFF"/>
        <w:spacing w:after="0" w:line="240" w:lineRule="auto"/>
        <w:textAlignment w:val="baseline"/>
        <w:rPr>
          <w:rFonts w:eastAsia="Times New Roman" w:cs="Arial"/>
          <w:color w:val="1C1C1C"/>
          <w:szCs w:val="20"/>
          <w:lang w:eastAsia="fr-FR"/>
        </w:rPr>
      </w:pPr>
    </w:p>
    <w:p w14:paraId="062EB78B" w14:textId="5189778B" w:rsidR="00B0524E" w:rsidRPr="00A1454F" w:rsidRDefault="00B0524E" w:rsidP="00C52BF3">
      <w:pPr>
        <w:spacing w:after="0" w:line="240" w:lineRule="auto"/>
        <w:outlineLvl w:val="1"/>
        <w:rPr>
          <w:rFonts w:eastAsia="Times New Roman" w:cs="Times New Roman"/>
          <w:b/>
          <w:bCs/>
          <w:color w:val="000000" w:themeColor="text1"/>
          <w:szCs w:val="20"/>
          <w:lang w:eastAsia="fr-FR"/>
        </w:rPr>
      </w:pPr>
      <w:bookmarkStart w:id="107" w:name="_Toc228901846"/>
      <w:r w:rsidRPr="00A1454F">
        <w:rPr>
          <w:rFonts w:eastAsia="Times New Roman" w:cs="Arial"/>
          <w:b/>
          <w:bCs/>
          <w:color w:val="1C1C1C"/>
          <w:szCs w:val="20"/>
          <w:lang w:eastAsia="fr-FR"/>
        </w:rPr>
        <w:t>Recherche –</w:t>
      </w:r>
      <w:r w:rsidRPr="00A1454F">
        <w:rPr>
          <w:b/>
          <w:bCs/>
        </w:rPr>
        <w:t xml:space="preserve"> </w:t>
      </w:r>
      <w:r w:rsidRPr="00A1454F">
        <w:rPr>
          <w:rFonts w:eastAsia="Times New Roman" w:cs="Arial"/>
          <w:b/>
          <w:bCs/>
          <w:color w:val="1C1C1C"/>
          <w:szCs w:val="20"/>
          <w:lang w:eastAsia="fr-FR"/>
        </w:rPr>
        <w:t xml:space="preserve">Le ministre de l’agriculture, du développement rural et des productions vivrières (MINADERPV), M. Bruno </w:t>
      </w:r>
      <w:proofErr w:type="spellStart"/>
      <w:r w:rsidRPr="00A1454F">
        <w:rPr>
          <w:rFonts w:eastAsia="Times New Roman" w:cs="Arial"/>
          <w:b/>
          <w:bCs/>
          <w:color w:val="1C1C1C"/>
          <w:szCs w:val="20"/>
          <w:lang w:eastAsia="fr-FR"/>
        </w:rPr>
        <w:t>Nabagné</w:t>
      </w:r>
      <w:proofErr w:type="spellEnd"/>
      <w:r w:rsidRPr="00A1454F">
        <w:rPr>
          <w:rFonts w:eastAsia="Times New Roman" w:cs="Arial"/>
          <w:b/>
          <w:bCs/>
          <w:color w:val="1C1C1C"/>
          <w:szCs w:val="20"/>
          <w:lang w:eastAsia="fr-FR"/>
        </w:rPr>
        <w:t xml:space="preserve"> Koné, apporte son soutien au Centre national de recherche agronomique (CNRA).</w:t>
      </w:r>
      <w:bookmarkEnd w:id="107"/>
    </w:p>
    <w:p w14:paraId="13ADA4B2" w14:textId="37DA6FD7" w:rsidR="00123C6C" w:rsidRPr="00A1454F" w:rsidRDefault="00B0524E" w:rsidP="00C52BF3">
      <w:pPr>
        <w:shd w:val="clear" w:color="auto" w:fill="FFFFFF"/>
        <w:tabs>
          <w:tab w:val="num" w:pos="720"/>
        </w:tabs>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En visite le 8 avril au </w:t>
      </w:r>
      <w:bookmarkStart w:id="108" w:name="_Hlk226714267"/>
      <w:r w:rsidRPr="00A1454F">
        <w:rPr>
          <w:rFonts w:eastAsia="Times New Roman" w:cs="Arial"/>
          <w:color w:val="1C1C1C"/>
          <w:szCs w:val="20"/>
          <w:lang w:eastAsia="fr-FR"/>
        </w:rPr>
        <w:t>CNRA</w:t>
      </w:r>
      <w:bookmarkEnd w:id="108"/>
      <w:r w:rsidRPr="00A1454F">
        <w:rPr>
          <w:rFonts w:eastAsia="Times New Roman" w:cs="Arial"/>
          <w:color w:val="1C1C1C"/>
          <w:szCs w:val="20"/>
          <w:lang w:eastAsia="fr-FR"/>
        </w:rPr>
        <w:t xml:space="preserve">, </w:t>
      </w:r>
      <w:bookmarkStart w:id="109" w:name="_Hlk226714215"/>
      <w:r w:rsidRPr="00A1454F">
        <w:rPr>
          <w:rFonts w:eastAsia="Times New Roman" w:cs="Arial"/>
          <w:color w:val="1C1C1C"/>
          <w:szCs w:val="20"/>
          <w:lang w:eastAsia="fr-FR"/>
        </w:rPr>
        <w:t xml:space="preserve">le ministre </w:t>
      </w:r>
      <w:bookmarkEnd w:id="109"/>
      <w:r w:rsidRPr="00A1454F">
        <w:rPr>
          <w:rFonts w:eastAsia="Times New Roman" w:cs="Arial"/>
          <w:color w:val="1C1C1C"/>
          <w:szCs w:val="20"/>
          <w:lang w:eastAsia="fr-FR"/>
        </w:rPr>
        <w:t>a déclaré vouloir renforcer la recherche agricole pour soutenir la transformation du secteur, tout en engageant une bataille résolue pour la sécurisation du patrimoine foncier de l’institution. Le ministre a salué la qualité et le travail accompli par les équipes du CNRA</w:t>
      </w:r>
      <w:r w:rsidR="00F9496B"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rappelant que la recherche constitue un levier essentiel pour améliorer la productivité, faire face au changement climatique et renforcer la compétitivité. Le ministre a également souligné la contribution majeure du CNRA aux </w:t>
      </w:r>
      <w:r w:rsidRPr="00A1454F">
        <w:rPr>
          <w:rFonts w:eastAsia="Times New Roman" w:cs="Arial"/>
          <w:color w:val="1C1C1C"/>
          <w:szCs w:val="20"/>
          <w:lang w:eastAsia="fr-FR"/>
        </w:rPr>
        <w:lastRenderedPageBreak/>
        <w:t>performances agricoles du pays, notamment dans des filières stratégiques comme le cacao, l’anacarde ou le palmier à huile.</w:t>
      </w:r>
      <w:r w:rsidR="00F9496B" w:rsidRPr="00A1454F">
        <w:rPr>
          <w:rFonts w:eastAsia="Times New Roman" w:cs="Arial"/>
          <w:color w:val="1C1C1C"/>
          <w:szCs w:val="20"/>
          <w:lang w:eastAsia="fr-FR"/>
        </w:rPr>
        <w:t xml:space="preserve"> </w:t>
      </w:r>
      <w:r w:rsidR="00C52BF3" w:rsidRPr="00A1454F">
        <w:rPr>
          <w:rFonts w:eastAsia="Times New Roman" w:cs="Arial"/>
          <w:color w:val="1C1C1C"/>
          <w:szCs w:val="20"/>
          <w:lang w:eastAsia="fr-FR"/>
        </w:rPr>
        <w:t xml:space="preserve">Créé en avril 1998, le CNRA est le chef de file de la recherche agronomique en Côte d’Ivoire. Ses travaux couvrent les productions végétales et animales, ainsi que la conservation des produits, à travers cinq directions régionales implantées sur l’ensemble du territoire. </w:t>
      </w:r>
      <w:r w:rsidR="00F9496B" w:rsidRPr="00A1454F">
        <w:rPr>
          <w:rFonts w:eastAsia="Times New Roman" w:cs="Arial"/>
          <w:color w:val="1C1C1C"/>
          <w:szCs w:val="20"/>
          <w:lang w:eastAsia="fr-FR"/>
        </w:rPr>
        <w:t>L</w:t>
      </w:r>
      <w:r w:rsidRPr="00A1454F">
        <w:rPr>
          <w:rFonts w:eastAsia="Times New Roman" w:cs="Arial"/>
          <w:color w:val="1C1C1C"/>
          <w:szCs w:val="20"/>
          <w:lang w:eastAsia="fr-FR"/>
        </w:rPr>
        <w:t xml:space="preserve">a question du foncier a dominé son intervention. Le CNRA fait face à des litiges fonciers importants </w:t>
      </w:r>
      <w:r w:rsidR="00F9496B" w:rsidRPr="00A1454F">
        <w:rPr>
          <w:rFonts w:eastAsia="Times New Roman" w:cs="Arial"/>
          <w:color w:val="1C1C1C"/>
          <w:szCs w:val="20"/>
          <w:lang w:eastAsia="fr-FR"/>
        </w:rPr>
        <w:t>(</w:t>
      </w:r>
      <w:r w:rsidR="00F9496B" w:rsidRPr="00A1454F">
        <w:rPr>
          <w:rFonts w:eastAsia="Times New Roman" w:cs="Arial"/>
          <w:i/>
          <w:iCs/>
          <w:color w:val="1C1C1C"/>
          <w:szCs w:val="20"/>
          <w:lang w:eastAsia="fr-FR"/>
        </w:rPr>
        <w:t>cf. Griot agri agro de mars 206</w:t>
      </w:r>
      <w:r w:rsidR="00F9496B" w:rsidRPr="00A1454F">
        <w:rPr>
          <w:rFonts w:eastAsia="Times New Roman" w:cs="Arial"/>
          <w:color w:val="1C1C1C"/>
          <w:szCs w:val="20"/>
          <w:lang w:eastAsia="fr-FR"/>
        </w:rPr>
        <w:t xml:space="preserve">) </w:t>
      </w:r>
      <w:r w:rsidRPr="00A1454F">
        <w:rPr>
          <w:rFonts w:eastAsia="Times New Roman" w:cs="Arial"/>
          <w:color w:val="1C1C1C"/>
          <w:szCs w:val="20"/>
          <w:lang w:eastAsia="fr-FR"/>
        </w:rPr>
        <w:t>portant sur plusieurs milliers d’hectares de terres</w:t>
      </w:r>
      <w:r w:rsidR="00E55365" w:rsidRPr="00A1454F">
        <w:t xml:space="preserve"> </w:t>
      </w:r>
      <w:r w:rsidR="00E55365" w:rsidRPr="00A1454F">
        <w:rPr>
          <w:rFonts w:eastAsia="Times New Roman" w:cs="Arial"/>
          <w:color w:val="1C1C1C"/>
          <w:szCs w:val="20"/>
          <w:lang w:eastAsia="fr-FR"/>
        </w:rPr>
        <w:t>notamment dans des zones autrefois rurales, aujourd’hui rattrapées par l’expansion urbaine, en particulier près d’Abidjan.</w:t>
      </w:r>
      <w:r w:rsidR="00F9496B" w:rsidRPr="00A1454F">
        <w:rPr>
          <w:rFonts w:eastAsia="Times New Roman" w:cs="Arial"/>
          <w:color w:val="1C1C1C"/>
          <w:szCs w:val="20"/>
          <w:lang w:eastAsia="fr-FR"/>
        </w:rPr>
        <w:t xml:space="preserve"> </w:t>
      </w:r>
      <w:r w:rsidR="00123C6C" w:rsidRPr="00A1454F">
        <w:rPr>
          <w:rFonts w:eastAsia="Times New Roman" w:cs="Arial"/>
          <w:color w:val="1C1C1C"/>
          <w:szCs w:val="20"/>
          <w:lang w:eastAsia="fr-FR"/>
        </w:rPr>
        <w:t xml:space="preserve">Le gouvernement avait décidé dès 2022 de suspendre certaines procédures foncières et d’engager un processus de déclaration d’utilité publique (DUP). Mais ce processus accuse un retard important. Or, pour le CNRA, cette déclaration est cruciale : elle permettrait de sécuriser les terres et de renforcer la position de l’Etat dans les négociations avec les occupants. </w:t>
      </w:r>
      <w:r w:rsidRPr="00A1454F">
        <w:rPr>
          <w:rFonts w:eastAsia="Times New Roman" w:cs="Arial"/>
          <w:color w:val="1C1C1C"/>
          <w:szCs w:val="20"/>
          <w:lang w:eastAsia="fr-FR"/>
        </w:rPr>
        <w:t xml:space="preserve">Sur ce point, </w:t>
      </w:r>
      <w:r w:rsidR="00F9496B" w:rsidRPr="00A1454F">
        <w:rPr>
          <w:rFonts w:eastAsia="Times New Roman" w:cs="Arial"/>
          <w:color w:val="1C1C1C"/>
          <w:szCs w:val="20"/>
          <w:lang w:eastAsia="fr-FR"/>
        </w:rPr>
        <w:t xml:space="preserve">le ministre </w:t>
      </w:r>
      <w:r w:rsidRPr="00A1454F">
        <w:rPr>
          <w:rFonts w:eastAsia="Times New Roman" w:cs="Arial"/>
          <w:color w:val="1C1C1C"/>
          <w:szCs w:val="20"/>
          <w:lang w:eastAsia="fr-FR"/>
        </w:rPr>
        <w:t xml:space="preserve">s’est voulu rassurant et déterminé </w:t>
      </w:r>
      <w:r w:rsidR="00F9496B" w:rsidRPr="00A1454F">
        <w:rPr>
          <w:rFonts w:eastAsia="Times New Roman" w:cs="Arial"/>
          <w:color w:val="1C1C1C"/>
          <w:szCs w:val="20"/>
          <w:lang w:eastAsia="fr-FR"/>
        </w:rPr>
        <w:t xml:space="preserve">et </w:t>
      </w:r>
      <w:r w:rsidRPr="00A1454F">
        <w:rPr>
          <w:rFonts w:eastAsia="Times New Roman" w:cs="Arial"/>
          <w:color w:val="1C1C1C"/>
          <w:szCs w:val="20"/>
          <w:lang w:eastAsia="fr-FR"/>
        </w:rPr>
        <w:t>a dénoncé les pratiques illégales observées sur certains sites, notamment la délivrance d’attestations villageoises sans valeur juridique, qui favorisent des occupations irrégulières.</w:t>
      </w:r>
      <w:r w:rsidR="00F9496B" w:rsidRPr="00A1454F">
        <w:rPr>
          <w:rFonts w:eastAsia="Times New Roman" w:cs="Arial"/>
          <w:color w:val="1C1C1C"/>
          <w:szCs w:val="20"/>
          <w:lang w:eastAsia="fr-FR"/>
        </w:rPr>
        <w:t xml:space="preserve"> </w:t>
      </w:r>
      <w:r w:rsidRPr="00A1454F">
        <w:rPr>
          <w:rFonts w:eastAsia="Times New Roman" w:cs="Arial"/>
          <w:color w:val="1C1C1C"/>
          <w:szCs w:val="20"/>
          <w:lang w:eastAsia="fr-FR"/>
        </w:rPr>
        <w:t>Face à cette situation, le ministre a proposé une démarche structurée pour défendre les intérêts du CNRA</w:t>
      </w:r>
      <w:r w:rsidR="00123C6C" w:rsidRPr="00A1454F">
        <w:rPr>
          <w:rFonts w:eastAsia="Times New Roman" w:cs="Arial"/>
          <w:color w:val="1C1C1C"/>
          <w:szCs w:val="20"/>
          <w:lang w:eastAsia="fr-FR"/>
        </w:rPr>
        <w:t> :</w:t>
      </w:r>
      <w:r w:rsidR="00F9496B" w:rsidRPr="00A1454F">
        <w:rPr>
          <w:rFonts w:eastAsia="Times New Roman" w:cs="Arial"/>
          <w:color w:val="1C1C1C"/>
          <w:szCs w:val="20"/>
          <w:lang w:eastAsia="fr-FR"/>
        </w:rPr>
        <w:t xml:space="preserve"> 1. </w:t>
      </w:r>
      <w:r w:rsidRPr="00A1454F">
        <w:rPr>
          <w:rFonts w:eastAsia="Times New Roman" w:cs="Arial"/>
          <w:color w:val="1C1C1C"/>
          <w:szCs w:val="20"/>
          <w:lang w:eastAsia="fr-FR"/>
        </w:rPr>
        <w:t>Exploiter les archives foncières</w:t>
      </w:r>
      <w:r w:rsidR="00F9496B" w:rsidRPr="00A1454F">
        <w:rPr>
          <w:rFonts w:eastAsia="Times New Roman" w:cs="Arial"/>
          <w:color w:val="1C1C1C"/>
          <w:szCs w:val="20"/>
          <w:lang w:eastAsia="fr-FR"/>
        </w:rPr>
        <w:t xml:space="preserve">, 2. </w:t>
      </w:r>
      <w:r w:rsidRPr="00A1454F">
        <w:rPr>
          <w:rFonts w:eastAsia="Times New Roman" w:cs="Arial"/>
          <w:color w:val="1C1C1C"/>
          <w:szCs w:val="20"/>
          <w:lang w:eastAsia="fr-FR"/>
        </w:rPr>
        <w:t>Obtenir des décrets d’utilité publique</w:t>
      </w:r>
      <w:r w:rsidR="00F9496B" w:rsidRPr="00A1454F">
        <w:rPr>
          <w:rFonts w:eastAsia="Times New Roman" w:cs="Arial"/>
          <w:color w:val="1C1C1C"/>
          <w:szCs w:val="20"/>
          <w:lang w:eastAsia="fr-FR"/>
        </w:rPr>
        <w:t xml:space="preserve">, 3. </w:t>
      </w:r>
      <w:r w:rsidRPr="00A1454F">
        <w:rPr>
          <w:rFonts w:eastAsia="Times New Roman" w:cs="Arial"/>
          <w:color w:val="1C1C1C"/>
          <w:szCs w:val="20"/>
          <w:lang w:eastAsia="fr-FR"/>
        </w:rPr>
        <w:t>Assurer une sécurisation physique</w:t>
      </w:r>
      <w:r w:rsidR="00F9496B" w:rsidRPr="00A1454F">
        <w:rPr>
          <w:rFonts w:eastAsia="Times New Roman" w:cs="Arial"/>
          <w:color w:val="1C1C1C"/>
          <w:szCs w:val="20"/>
          <w:lang w:eastAsia="fr-FR"/>
        </w:rPr>
        <w:t xml:space="preserve">, 4. </w:t>
      </w:r>
      <w:r w:rsidRPr="00A1454F">
        <w:rPr>
          <w:rFonts w:eastAsia="Times New Roman" w:cs="Arial"/>
          <w:color w:val="1C1C1C"/>
          <w:szCs w:val="20"/>
          <w:lang w:eastAsia="fr-FR"/>
        </w:rPr>
        <w:t xml:space="preserve">Engager une sécurisation juridique complète </w:t>
      </w:r>
      <w:r w:rsidR="00F9496B" w:rsidRPr="00A1454F">
        <w:rPr>
          <w:rFonts w:eastAsia="Times New Roman" w:cs="Arial"/>
          <w:color w:val="1C1C1C"/>
          <w:szCs w:val="20"/>
          <w:lang w:eastAsia="fr-FR"/>
        </w:rPr>
        <w:t>avec l’</w:t>
      </w:r>
      <w:r w:rsidRPr="00A1454F">
        <w:rPr>
          <w:rFonts w:eastAsia="Times New Roman" w:cs="Arial"/>
          <w:color w:val="1C1C1C"/>
          <w:szCs w:val="20"/>
          <w:lang w:eastAsia="fr-FR"/>
        </w:rPr>
        <w:t>obtention de titres fonciers reconnus (ACD, CPF, etc.).</w:t>
      </w:r>
      <w:r w:rsidR="00F9496B" w:rsidRPr="00A1454F">
        <w:rPr>
          <w:rFonts w:eastAsia="Times New Roman" w:cs="Arial"/>
          <w:color w:val="1C1C1C"/>
          <w:szCs w:val="20"/>
          <w:lang w:eastAsia="fr-FR"/>
        </w:rPr>
        <w:t xml:space="preserve"> </w:t>
      </w:r>
      <w:r w:rsidRPr="00A1454F">
        <w:rPr>
          <w:rFonts w:eastAsia="Times New Roman" w:cs="Arial"/>
          <w:color w:val="1C1C1C"/>
          <w:szCs w:val="20"/>
          <w:lang w:eastAsia="fr-FR"/>
        </w:rPr>
        <w:t>Il a rappelé que seul un titre foncier légalement établi confère un droit de propriété, soulignant que toute attribution irrégulière peut être contestée et annulée par la justice. Le ministre a mis en lumière l’importance stratégique de ces terres, évoquant une superficie estimée à environ 27 000 h</w:t>
      </w:r>
      <w:r w:rsidR="00F9496B" w:rsidRPr="00A1454F">
        <w:rPr>
          <w:rFonts w:eastAsia="Times New Roman" w:cs="Arial"/>
          <w:color w:val="1C1C1C"/>
          <w:szCs w:val="20"/>
          <w:lang w:eastAsia="fr-FR"/>
        </w:rPr>
        <w:t>a</w:t>
      </w:r>
      <w:r w:rsidRPr="00A1454F">
        <w:rPr>
          <w:rFonts w:eastAsia="Times New Roman" w:cs="Arial"/>
          <w:color w:val="1C1C1C"/>
          <w:szCs w:val="20"/>
          <w:lang w:eastAsia="fr-FR"/>
        </w:rPr>
        <w:t xml:space="preserve">. </w:t>
      </w:r>
      <w:r w:rsidR="00F9496B" w:rsidRPr="00A1454F">
        <w:rPr>
          <w:rFonts w:eastAsia="Times New Roman" w:cs="Arial"/>
          <w:color w:val="1C1C1C"/>
          <w:szCs w:val="20"/>
          <w:lang w:eastAsia="fr-FR"/>
        </w:rPr>
        <w:t>A</w:t>
      </w:r>
      <w:r w:rsidRPr="00A1454F">
        <w:rPr>
          <w:rFonts w:eastAsia="Times New Roman" w:cs="Arial"/>
          <w:color w:val="1C1C1C"/>
          <w:szCs w:val="20"/>
          <w:lang w:eastAsia="fr-FR"/>
        </w:rPr>
        <w:t xml:space="preserve"> ses yeux, leur valorisation pourrait transformer en profondeur la situation financière du CNRA. Rien que certains sites à Abidjan </w:t>
      </w:r>
      <w:r w:rsidR="00F9496B" w:rsidRPr="00A1454F">
        <w:rPr>
          <w:rFonts w:eastAsia="Times New Roman" w:cs="Arial"/>
          <w:color w:val="1C1C1C"/>
          <w:szCs w:val="20"/>
          <w:lang w:eastAsia="fr-FR"/>
        </w:rPr>
        <w:t xml:space="preserve">pourraient </w:t>
      </w:r>
      <w:r w:rsidRPr="00A1454F">
        <w:rPr>
          <w:rFonts w:eastAsia="Times New Roman" w:cs="Arial"/>
          <w:color w:val="1C1C1C"/>
          <w:szCs w:val="20"/>
          <w:lang w:eastAsia="fr-FR"/>
        </w:rPr>
        <w:t xml:space="preserve">changer complètement </w:t>
      </w:r>
      <w:r w:rsidR="00F9496B" w:rsidRPr="00A1454F">
        <w:rPr>
          <w:rFonts w:eastAsia="Times New Roman" w:cs="Arial"/>
          <w:color w:val="1C1C1C"/>
          <w:szCs w:val="20"/>
          <w:lang w:eastAsia="fr-FR"/>
        </w:rPr>
        <w:t>le</w:t>
      </w:r>
      <w:r w:rsidRPr="00A1454F">
        <w:rPr>
          <w:rFonts w:eastAsia="Times New Roman" w:cs="Arial"/>
          <w:color w:val="1C1C1C"/>
          <w:szCs w:val="20"/>
          <w:lang w:eastAsia="fr-FR"/>
        </w:rPr>
        <w:t xml:space="preserve"> bilan </w:t>
      </w:r>
      <w:r w:rsidR="00F9496B" w:rsidRPr="00A1454F">
        <w:rPr>
          <w:rFonts w:eastAsia="Times New Roman" w:cs="Arial"/>
          <w:color w:val="1C1C1C"/>
          <w:szCs w:val="20"/>
          <w:lang w:eastAsia="fr-FR"/>
        </w:rPr>
        <w:t>financier du CNRA</w:t>
      </w:r>
      <w:r w:rsidRPr="00A1454F">
        <w:rPr>
          <w:rFonts w:eastAsia="Times New Roman" w:cs="Arial"/>
          <w:color w:val="1C1C1C"/>
          <w:szCs w:val="20"/>
          <w:lang w:eastAsia="fr-FR"/>
        </w:rPr>
        <w:t>, a-t-il indiqué, appelant à une mobilisation totale pour préserver ce patrimoine.</w:t>
      </w:r>
    </w:p>
    <w:p w14:paraId="445A8465" w14:textId="318A5603" w:rsidR="00B0524E" w:rsidRPr="00A1454F" w:rsidRDefault="00123C6C" w:rsidP="00C52BF3">
      <w:pPr>
        <w:shd w:val="clear" w:color="auto" w:fill="FFFFFF"/>
        <w:tabs>
          <w:tab w:val="num" w:pos="720"/>
        </w:tabs>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De son côté, le directeur général du CNRA, le professeur Abdourahamane Sangaré, a dressé un état des lieux sans concession de l’institution. Créé en 1998 dans le cadre du Programme national d’appui aux services agricoles (PNASA), le CNRA a rapidement été confronté aux turbulences sociopolitiques qu’a connues la Côte d’Ivoire. Le retrait temporaire de la Banque mondiale, principal partenaire du projet, a accentué les difficultés. Malgré ces défis, des efforts de restructuration ont été engagés, notamment à travers un plan de relance adopté en 2018</w:t>
      </w:r>
      <w:r w:rsidR="00E55365" w:rsidRPr="00A1454F">
        <w:rPr>
          <w:rFonts w:eastAsia="Times New Roman" w:cs="Arial"/>
          <w:color w:val="1C1C1C"/>
          <w:szCs w:val="20"/>
          <w:lang w:eastAsia="fr-FR"/>
        </w:rPr>
        <w:t xml:space="preserve"> reposant sur cinq axes majeurs : réaffirmer le rôle stratégique de la recherche agronomique, réviser le statut et le capital de l’institution, améliorer le recrutement et la valorisation des chercheurs, sécuriser le patrimoine foncier et assainir la situation financière</w:t>
      </w:r>
      <w:r w:rsidRPr="00A1454F">
        <w:rPr>
          <w:rFonts w:eastAsia="Times New Roman" w:cs="Arial"/>
          <w:color w:val="1C1C1C"/>
          <w:szCs w:val="20"/>
          <w:lang w:eastAsia="fr-FR"/>
        </w:rPr>
        <w:t xml:space="preserve">. </w:t>
      </w:r>
      <w:r w:rsidR="00E55365" w:rsidRPr="00A1454F">
        <w:rPr>
          <w:rFonts w:eastAsia="Times New Roman" w:cs="Arial"/>
          <w:color w:val="1C1C1C"/>
          <w:szCs w:val="20"/>
          <w:lang w:eastAsia="fr-FR"/>
        </w:rPr>
        <w:t xml:space="preserve">Sa </w:t>
      </w:r>
      <w:r w:rsidRPr="00A1454F">
        <w:rPr>
          <w:rFonts w:eastAsia="Times New Roman" w:cs="Arial"/>
          <w:color w:val="1C1C1C"/>
          <w:szCs w:val="20"/>
          <w:lang w:eastAsia="fr-FR"/>
        </w:rPr>
        <w:t>mise en œuvre a été freinée par des changements fréquents de tutelle et des contraintes administratives. Le rattachement du CNRA au ministère de l’</w:t>
      </w:r>
      <w:r w:rsidR="00E55365" w:rsidRPr="00A1454F">
        <w:rPr>
          <w:rFonts w:eastAsia="Times New Roman" w:cs="Arial"/>
          <w:color w:val="1C1C1C"/>
          <w:szCs w:val="20"/>
          <w:lang w:eastAsia="fr-FR"/>
        </w:rPr>
        <w:t>a</w:t>
      </w:r>
      <w:r w:rsidRPr="00A1454F">
        <w:rPr>
          <w:rFonts w:eastAsia="Times New Roman" w:cs="Arial"/>
          <w:color w:val="1C1C1C"/>
          <w:szCs w:val="20"/>
          <w:lang w:eastAsia="fr-FR"/>
        </w:rPr>
        <w:t xml:space="preserve">griculture en 2022 a marqué, selon le professeur Sangaré, une étape décisive, avec en particulier l’accès à plusieurs projets structurants ayant permis de réhabiliter des stations de recherche, notamment à Bouaké et dans d’autres zones stratégiques. Cette nouvelle tutelle a également facilité les échanges avec les grandes filières agricoles, telles que le Conseil café-cacao, ouvrant la voie à des partenariats pour le financement de la recherche. Selon la direction, plus de 90% des objectifs </w:t>
      </w:r>
      <w:r w:rsidR="00E55365" w:rsidRPr="00A1454F">
        <w:rPr>
          <w:rFonts w:eastAsia="Times New Roman" w:cs="Arial"/>
          <w:color w:val="1C1C1C"/>
          <w:szCs w:val="20"/>
          <w:lang w:eastAsia="fr-FR"/>
        </w:rPr>
        <w:t xml:space="preserve">du plan de relance </w:t>
      </w:r>
      <w:r w:rsidRPr="00A1454F">
        <w:rPr>
          <w:rFonts w:eastAsia="Times New Roman" w:cs="Arial"/>
          <w:color w:val="1C1C1C"/>
          <w:szCs w:val="20"/>
          <w:lang w:eastAsia="fr-FR"/>
        </w:rPr>
        <w:t xml:space="preserve">ont été atteints. Cependant, les 10% restants, jugés les plus critiques, concernent notamment le financement et les réformes structurelles. Sur le plan financier, le CNRA bénéficie aujourd’hui d’une subvention annuelle d’environ 6 </w:t>
      </w:r>
      <w:r w:rsidR="00E55365" w:rsidRPr="00A1454F">
        <w:rPr>
          <w:rFonts w:eastAsia="Times New Roman" w:cs="Arial"/>
          <w:color w:val="1C1C1C"/>
          <w:szCs w:val="20"/>
          <w:lang w:eastAsia="fr-FR"/>
        </w:rPr>
        <w:t xml:space="preserve">Md </w:t>
      </w:r>
      <w:r w:rsidRPr="00A1454F">
        <w:rPr>
          <w:rFonts w:eastAsia="Times New Roman" w:cs="Arial"/>
          <w:color w:val="1C1C1C"/>
          <w:szCs w:val="20"/>
          <w:lang w:eastAsia="fr-FR"/>
        </w:rPr>
        <w:t xml:space="preserve">FCFA, jugée insuffisante au regard des besoins. L’institution plaide pour une augmentation à 10 </w:t>
      </w:r>
      <w:r w:rsidR="00E55365" w:rsidRPr="00A1454F">
        <w:rPr>
          <w:rFonts w:eastAsia="Times New Roman" w:cs="Arial"/>
          <w:color w:val="1C1C1C"/>
          <w:szCs w:val="20"/>
          <w:lang w:eastAsia="fr-FR"/>
        </w:rPr>
        <w:t xml:space="preserve">Md </w:t>
      </w:r>
      <w:r w:rsidRPr="00A1454F">
        <w:rPr>
          <w:rFonts w:eastAsia="Times New Roman" w:cs="Arial"/>
          <w:color w:val="1C1C1C"/>
          <w:szCs w:val="20"/>
          <w:lang w:eastAsia="fr-FR"/>
        </w:rPr>
        <w:t xml:space="preserve">FCFA afin de couvrir notamment les charges salariales et soutenir la recherche. Par ailleurs, malgré l’apurement d’une partie de la dette en 2019, le CNRA cumule à nouveau une dette estimée à plus de 6,7 </w:t>
      </w:r>
      <w:r w:rsidR="006F33E2" w:rsidRPr="00A1454F">
        <w:rPr>
          <w:rFonts w:eastAsia="Times New Roman" w:cs="Arial"/>
          <w:color w:val="1C1C1C"/>
          <w:szCs w:val="20"/>
          <w:lang w:eastAsia="fr-FR"/>
        </w:rPr>
        <w:t xml:space="preserve">Md </w:t>
      </w:r>
      <w:r w:rsidRPr="00A1454F">
        <w:rPr>
          <w:rFonts w:eastAsia="Times New Roman" w:cs="Arial"/>
          <w:color w:val="1C1C1C"/>
          <w:szCs w:val="20"/>
          <w:lang w:eastAsia="fr-FR"/>
        </w:rPr>
        <w:t>FCFA.</w:t>
      </w:r>
      <w:r w:rsidR="006F33E2" w:rsidRPr="00A1454F">
        <w:rPr>
          <w:rFonts w:eastAsia="Times New Roman" w:cs="Arial"/>
          <w:color w:val="1C1C1C"/>
          <w:szCs w:val="20"/>
          <w:lang w:eastAsia="fr-FR"/>
        </w:rPr>
        <w:t xml:space="preserve"> </w:t>
      </w:r>
      <w:r w:rsidRPr="00A1454F">
        <w:rPr>
          <w:rFonts w:eastAsia="Times New Roman" w:cs="Arial"/>
          <w:color w:val="1C1C1C"/>
          <w:szCs w:val="20"/>
          <w:lang w:eastAsia="fr-FR"/>
        </w:rPr>
        <w:t>Pour surmonter ces défis, les responsables du CNRA misent sur un renforcement de l’appui de l’</w:t>
      </w:r>
      <w:r w:rsidR="006F33E2" w:rsidRPr="00A1454F">
        <w:rPr>
          <w:rFonts w:eastAsia="Times New Roman" w:cs="Arial"/>
          <w:color w:val="1C1C1C"/>
          <w:szCs w:val="20"/>
          <w:lang w:eastAsia="fr-FR"/>
        </w:rPr>
        <w:t>E</w:t>
      </w:r>
      <w:r w:rsidRPr="00A1454F">
        <w:rPr>
          <w:rFonts w:eastAsia="Times New Roman" w:cs="Arial"/>
          <w:color w:val="1C1C1C"/>
          <w:szCs w:val="20"/>
          <w:lang w:eastAsia="fr-FR"/>
        </w:rPr>
        <w:t>tat, mais aussi sur une implication accrue des filières agricoles dans le financement de la recherche. Des discussions sont en cours pour mettre en place un mécanisme durable, inspiré de modèles existants, afin de garantir un financement pérenne.</w:t>
      </w:r>
      <w:r w:rsidR="006F33E2"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Malgré les difficultés, les dirigeants du </w:t>
      </w:r>
      <w:r w:rsidRPr="00A1454F">
        <w:rPr>
          <w:rFonts w:eastAsia="Times New Roman" w:cs="Arial"/>
          <w:color w:val="1C1C1C"/>
          <w:szCs w:val="20"/>
          <w:lang w:eastAsia="fr-FR"/>
        </w:rPr>
        <w:lastRenderedPageBreak/>
        <w:t>CNRA soulignent les progrès réalisés en matière de gouvernance, de gestion et de performance scientifique. Aussi, a</w:t>
      </w:r>
      <w:r w:rsidR="00B0524E" w:rsidRPr="00A1454F">
        <w:rPr>
          <w:rFonts w:eastAsia="Times New Roman" w:cs="Arial"/>
          <w:color w:val="1C1C1C"/>
          <w:szCs w:val="20"/>
          <w:lang w:eastAsia="fr-FR"/>
        </w:rPr>
        <w:t xml:space="preserve">u-delà du foncier, </w:t>
      </w:r>
      <w:r w:rsidR="00F9496B" w:rsidRPr="00A1454F">
        <w:rPr>
          <w:rFonts w:eastAsia="Times New Roman" w:cs="Arial"/>
          <w:color w:val="1C1C1C"/>
          <w:szCs w:val="20"/>
          <w:lang w:eastAsia="fr-FR"/>
        </w:rPr>
        <w:t xml:space="preserve">le ministre </w:t>
      </w:r>
      <w:r w:rsidR="00B0524E" w:rsidRPr="00A1454F">
        <w:rPr>
          <w:rFonts w:eastAsia="Times New Roman" w:cs="Arial"/>
          <w:color w:val="1C1C1C"/>
          <w:szCs w:val="20"/>
          <w:lang w:eastAsia="fr-FR"/>
        </w:rPr>
        <w:t>a pris plusieurs engagements :</w:t>
      </w:r>
      <w:r w:rsidR="00C52BF3" w:rsidRPr="00A1454F">
        <w:rPr>
          <w:rFonts w:eastAsia="Times New Roman" w:cs="Arial"/>
          <w:color w:val="1C1C1C"/>
          <w:szCs w:val="20"/>
          <w:lang w:eastAsia="fr-FR"/>
        </w:rPr>
        <w:t xml:space="preserve"> </w:t>
      </w:r>
      <w:r w:rsidR="00B0524E" w:rsidRPr="00A1454F">
        <w:rPr>
          <w:rFonts w:eastAsia="Times New Roman" w:cs="Arial"/>
          <w:color w:val="1C1C1C"/>
          <w:szCs w:val="20"/>
          <w:lang w:eastAsia="fr-FR"/>
        </w:rPr>
        <w:t>Examiner la création d’un conseil d’orientation scientifique et technique</w:t>
      </w:r>
      <w:r w:rsidR="00C52BF3" w:rsidRPr="00A1454F">
        <w:rPr>
          <w:rFonts w:eastAsia="Times New Roman" w:cs="Arial"/>
          <w:color w:val="1C1C1C"/>
          <w:szCs w:val="20"/>
          <w:lang w:eastAsia="fr-FR"/>
        </w:rPr>
        <w:t> ; r</w:t>
      </w:r>
      <w:r w:rsidR="00B0524E" w:rsidRPr="00A1454F">
        <w:rPr>
          <w:rFonts w:eastAsia="Times New Roman" w:cs="Arial"/>
          <w:color w:val="1C1C1C"/>
          <w:szCs w:val="20"/>
          <w:lang w:eastAsia="fr-FR"/>
        </w:rPr>
        <w:t>éévaluer le statut juridique et fiscal du CNRA</w:t>
      </w:r>
      <w:r w:rsidR="00C52BF3" w:rsidRPr="00A1454F">
        <w:rPr>
          <w:rFonts w:eastAsia="Times New Roman" w:cs="Arial"/>
          <w:color w:val="1C1C1C"/>
          <w:szCs w:val="20"/>
          <w:lang w:eastAsia="fr-FR"/>
        </w:rPr>
        <w:t> ; a</w:t>
      </w:r>
      <w:r w:rsidR="00B0524E" w:rsidRPr="00A1454F">
        <w:rPr>
          <w:rFonts w:eastAsia="Times New Roman" w:cs="Arial"/>
          <w:color w:val="1C1C1C"/>
          <w:szCs w:val="20"/>
          <w:lang w:eastAsia="fr-FR"/>
        </w:rPr>
        <w:t>méliorer les conditions de recrutement et de rémunération des chercheurs</w:t>
      </w:r>
      <w:r w:rsidR="00C52BF3" w:rsidRPr="00A1454F">
        <w:rPr>
          <w:rFonts w:eastAsia="Times New Roman" w:cs="Arial"/>
          <w:color w:val="1C1C1C"/>
          <w:szCs w:val="20"/>
          <w:lang w:eastAsia="fr-FR"/>
        </w:rPr>
        <w:t> ; s</w:t>
      </w:r>
      <w:r w:rsidR="00B0524E" w:rsidRPr="00A1454F">
        <w:rPr>
          <w:rFonts w:eastAsia="Times New Roman" w:cs="Arial"/>
          <w:color w:val="1C1C1C"/>
          <w:szCs w:val="20"/>
          <w:lang w:eastAsia="fr-FR"/>
        </w:rPr>
        <w:t xml:space="preserve">outenir l’augmentation des ressources budgétaires (estimées à 10 </w:t>
      </w:r>
      <w:r w:rsidR="00FC0E03" w:rsidRPr="00A1454F">
        <w:rPr>
          <w:rFonts w:eastAsia="Times New Roman" w:cs="Arial"/>
          <w:color w:val="1C1C1C"/>
          <w:szCs w:val="20"/>
          <w:lang w:eastAsia="fr-FR"/>
        </w:rPr>
        <w:t xml:space="preserve">Md </w:t>
      </w:r>
      <w:r w:rsidR="00B0524E" w:rsidRPr="00A1454F">
        <w:rPr>
          <w:rFonts w:eastAsia="Times New Roman" w:cs="Arial"/>
          <w:color w:val="1C1C1C"/>
          <w:szCs w:val="20"/>
          <w:lang w:eastAsia="fr-FR"/>
        </w:rPr>
        <w:t>FCFA par an).</w:t>
      </w:r>
    </w:p>
    <w:p w14:paraId="4D89FA3E" w14:textId="77777777" w:rsidR="00CC662A" w:rsidRPr="00A1454F" w:rsidRDefault="00CC662A" w:rsidP="00C52BF3">
      <w:pPr>
        <w:shd w:val="clear" w:color="auto" w:fill="FFFFFF"/>
        <w:tabs>
          <w:tab w:val="num" w:pos="720"/>
        </w:tabs>
        <w:spacing w:after="0" w:line="240" w:lineRule="auto"/>
        <w:textAlignment w:val="baseline"/>
        <w:rPr>
          <w:rFonts w:eastAsia="Times New Roman" w:cs="Arial"/>
          <w:color w:val="1C1C1C"/>
          <w:szCs w:val="20"/>
          <w:lang w:eastAsia="fr-FR"/>
        </w:rPr>
      </w:pPr>
    </w:p>
    <w:p w14:paraId="5AC7E160" w14:textId="7284BC67" w:rsidR="00CC662A" w:rsidRPr="00A1454F" w:rsidRDefault="00CC662A" w:rsidP="00CC662A">
      <w:pPr>
        <w:spacing w:after="0" w:line="240" w:lineRule="auto"/>
        <w:outlineLvl w:val="1"/>
        <w:rPr>
          <w:rFonts w:eastAsia="Times New Roman" w:cs="Times New Roman"/>
          <w:b/>
          <w:bCs/>
          <w:color w:val="000000" w:themeColor="text1"/>
          <w:szCs w:val="20"/>
          <w:lang w:eastAsia="fr-FR"/>
        </w:rPr>
      </w:pPr>
      <w:bookmarkStart w:id="110" w:name="_Toc228901847"/>
      <w:r w:rsidRPr="00A1454F">
        <w:rPr>
          <w:rFonts w:eastAsia="Times New Roman" w:cs="Arial"/>
          <w:b/>
          <w:bCs/>
          <w:color w:val="1C1C1C"/>
          <w:szCs w:val="20"/>
          <w:lang w:eastAsia="fr-FR"/>
        </w:rPr>
        <w:t>Recherche –</w:t>
      </w:r>
      <w:r w:rsidRPr="00A1454F">
        <w:rPr>
          <w:b/>
          <w:bCs/>
        </w:rPr>
        <w:t xml:space="preserve"> </w:t>
      </w:r>
      <w:r w:rsidR="00C30E16" w:rsidRPr="00A1454F">
        <w:rPr>
          <w:b/>
          <w:bCs/>
        </w:rPr>
        <w:t xml:space="preserve">Partenariat entre </w:t>
      </w:r>
      <w:r w:rsidR="00C30E16" w:rsidRPr="00A1454F">
        <w:rPr>
          <w:rFonts w:eastAsia="Times New Roman" w:cs="Arial"/>
          <w:b/>
          <w:bCs/>
          <w:color w:val="1C1C1C"/>
          <w:szCs w:val="20"/>
          <w:lang w:eastAsia="fr-FR"/>
        </w:rPr>
        <w:t>l</w:t>
      </w:r>
      <w:r w:rsidRPr="00A1454F">
        <w:rPr>
          <w:rFonts w:eastAsia="Times New Roman" w:cs="Arial"/>
          <w:b/>
          <w:bCs/>
          <w:color w:val="1C1C1C"/>
          <w:szCs w:val="20"/>
          <w:lang w:eastAsia="fr-FR"/>
        </w:rPr>
        <w:t xml:space="preserve">e Fonds pour la science, la technologie et l’innovation (FONSTI) et </w:t>
      </w:r>
      <w:r w:rsidR="00D401AA" w:rsidRPr="00A1454F">
        <w:rPr>
          <w:rFonts w:eastAsia="Times New Roman" w:cs="Arial"/>
          <w:b/>
          <w:bCs/>
          <w:color w:val="1C1C1C"/>
          <w:szCs w:val="20"/>
          <w:lang w:eastAsia="fr-FR"/>
        </w:rPr>
        <w:t>le Centre pour le développement technologique et l’innovation (CDTI) d</w:t>
      </w:r>
      <w:r w:rsidRPr="00A1454F">
        <w:rPr>
          <w:rFonts w:eastAsia="Times New Roman" w:cs="Arial"/>
          <w:b/>
          <w:bCs/>
          <w:color w:val="1C1C1C"/>
          <w:szCs w:val="20"/>
          <w:lang w:eastAsia="fr-FR"/>
        </w:rPr>
        <w:t>’</w:t>
      </w:r>
      <w:r w:rsidR="00D401AA" w:rsidRPr="00A1454F">
        <w:rPr>
          <w:rFonts w:eastAsia="Times New Roman" w:cs="Arial"/>
          <w:b/>
          <w:bCs/>
          <w:color w:val="1C1C1C"/>
          <w:szCs w:val="20"/>
          <w:lang w:eastAsia="fr-FR"/>
        </w:rPr>
        <w:t>Espagne.</w:t>
      </w:r>
      <w:bookmarkEnd w:id="110"/>
      <w:r w:rsidRPr="00A1454F">
        <w:rPr>
          <w:rFonts w:eastAsia="Times New Roman" w:cs="Arial"/>
          <w:b/>
          <w:bCs/>
          <w:color w:val="1C1C1C"/>
          <w:szCs w:val="20"/>
          <w:lang w:eastAsia="fr-FR"/>
        </w:rPr>
        <w:t xml:space="preserve"> </w:t>
      </w:r>
    </w:p>
    <w:p w14:paraId="07D03621" w14:textId="0FE4027C" w:rsidR="009946FD" w:rsidRPr="00A1454F" w:rsidRDefault="00CC662A" w:rsidP="009946FD">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Le ministère de l’</w:t>
      </w:r>
      <w:r w:rsidR="00C30E16" w:rsidRPr="00A1454F">
        <w:rPr>
          <w:rFonts w:eastAsia="Times New Roman" w:cs="Arial"/>
          <w:color w:val="1C1C1C"/>
          <w:szCs w:val="20"/>
          <w:lang w:eastAsia="fr-FR"/>
        </w:rPr>
        <w:t>e</w:t>
      </w:r>
      <w:r w:rsidRPr="00A1454F">
        <w:rPr>
          <w:rFonts w:eastAsia="Times New Roman" w:cs="Arial"/>
          <w:color w:val="1C1C1C"/>
          <w:szCs w:val="20"/>
          <w:lang w:eastAsia="fr-FR"/>
        </w:rPr>
        <w:t xml:space="preserve">nseignement supérieur et de la </w:t>
      </w:r>
      <w:r w:rsidR="00C30E16" w:rsidRPr="00A1454F">
        <w:rPr>
          <w:rFonts w:eastAsia="Times New Roman" w:cs="Arial"/>
          <w:color w:val="1C1C1C"/>
          <w:szCs w:val="20"/>
          <w:lang w:eastAsia="fr-FR"/>
        </w:rPr>
        <w:t>r</w:t>
      </w:r>
      <w:r w:rsidRPr="00A1454F">
        <w:rPr>
          <w:rFonts w:eastAsia="Times New Roman" w:cs="Arial"/>
          <w:color w:val="1C1C1C"/>
          <w:szCs w:val="20"/>
          <w:lang w:eastAsia="fr-FR"/>
        </w:rPr>
        <w:t xml:space="preserve">echerche scientifique, à travers le FONSTI, a signé </w:t>
      </w:r>
      <w:r w:rsidR="00C30E16" w:rsidRPr="00A1454F">
        <w:rPr>
          <w:rFonts w:eastAsia="Times New Roman" w:cs="Arial"/>
          <w:color w:val="1C1C1C"/>
          <w:szCs w:val="20"/>
          <w:lang w:eastAsia="fr-FR"/>
        </w:rPr>
        <w:t xml:space="preserve">le </w:t>
      </w:r>
      <w:r w:rsidRPr="00A1454F">
        <w:rPr>
          <w:rFonts w:eastAsia="Times New Roman" w:cs="Arial"/>
          <w:color w:val="1C1C1C"/>
          <w:szCs w:val="20"/>
          <w:lang w:eastAsia="fr-FR"/>
        </w:rPr>
        <w:t>15</w:t>
      </w:r>
      <w:r w:rsidR="00C30E16" w:rsidRPr="00A1454F">
        <w:rPr>
          <w:rFonts w:eastAsia="Times New Roman" w:cs="Arial"/>
          <w:color w:val="1C1C1C"/>
          <w:szCs w:val="20"/>
          <w:lang w:eastAsia="fr-FR"/>
        </w:rPr>
        <w:t xml:space="preserve"> avril</w:t>
      </w:r>
      <w:r w:rsidRPr="00A1454F">
        <w:rPr>
          <w:rFonts w:eastAsia="Times New Roman" w:cs="Arial"/>
          <w:color w:val="1C1C1C"/>
          <w:szCs w:val="20"/>
          <w:lang w:eastAsia="fr-FR"/>
        </w:rPr>
        <w:t xml:space="preserve">, un partenariat avec le </w:t>
      </w:r>
      <w:bookmarkStart w:id="111" w:name="_Hlk227691849"/>
      <w:r w:rsidRPr="00A1454F">
        <w:rPr>
          <w:rFonts w:eastAsia="Times New Roman" w:cs="Arial"/>
          <w:color w:val="1C1C1C"/>
          <w:szCs w:val="20"/>
          <w:lang w:eastAsia="fr-FR"/>
        </w:rPr>
        <w:t>CDTI d’</w:t>
      </w:r>
      <w:r w:rsidR="007329C2" w:rsidRPr="00A1454F">
        <w:rPr>
          <w:rFonts w:eastAsia="Times New Roman" w:cs="Arial"/>
          <w:color w:val="1C1C1C"/>
          <w:szCs w:val="20"/>
          <w:lang w:eastAsia="fr-FR"/>
        </w:rPr>
        <w:t>Espagne</w:t>
      </w:r>
      <w:bookmarkEnd w:id="111"/>
      <w:r w:rsidR="007329C2" w:rsidRPr="00A1454F">
        <w:rPr>
          <w:rFonts w:eastAsia="Times New Roman" w:cs="Arial"/>
          <w:color w:val="1C1C1C"/>
          <w:szCs w:val="20"/>
          <w:lang w:eastAsia="fr-FR"/>
        </w:rPr>
        <w:t>.</w:t>
      </w:r>
      <w:r w:rsidR="00952CD5" w:rsidRPr="00A1454F">
        <w:rPr>
          <w:rFonts w:eastAsia="Times New Roman" w:cs="Arial"/>
          <w:color w:val="1C1C1C"/>
          <w:szCs w:val="20"/>
          <w:lang w:eastAsia="fr-FR"/>
        </w:rPr>
        <w:t xml:space="preserve"> </w:t>
      </w:r>
      <w:r w:rsidR="00D401AA" w:rsidRPr="00A1454F">
        <w:rPr>
          <w:rFonts w:eastAsia="Times New Roman" w:cs="Arial"/>
          <w:color w:val="1C1C1C"/>
          <w:szCs w:val="20"/>
          <w:lang w:eastAsia="fr-FR"/>
        </w:rPr>
        <w:t xml:space="preserve">Le FONSTI est un instrument de financement de la recherche qui soutient les projets de recherche-développement et d’innovation, en lien avec les priorités de développement de la Côte d’Ivoire. </w:t>
      </w:r>
      <w:r w:rsidRPr="00A1454F">
        <w:rPr>
          <w:rFonts w:eastAsia="Times New Roman" w:cs="Arial"/>
          <w:color w:val="1C1C1C"/>
          <w:szCs w:val="20"/>
          <w:lang w:eastAsia="fr-FR"/>
        </w:rPr>
        <w:t xml:space="preserve">Selon le secrétaire général du FONSTI, </w:t>
      </w:r>
      <w:r w:rsidR="00D401AA" w:rsidRPr="00A1454F">
        <w:rPr>
          <w:rFonts w:eastAsia="Times New Roman" w:cs="Arial"/>
          <w:color w:val="1C1C1C"/>
          <w:szCs w:val="20"/>
          <w:lang w:eastAsia="fr-FR"/>
        </w:rPr>
        <w:t xml:space="preserve">le </w:t>
      </w:r>
      <w:r w:rsidRPr="00A1454F">
        <w:rPr>
          <w:rFonts w:eastAsia="Times New Roman" w:cs="Arial"/>
          <w:color w:val="1C1C1C"/>
          <w:szCs w:val="20"/>
          <w:lang w:eastAsia="fr-FR"/>
        </w:rPr>
        <w:t>Dr</w:t>
      </w:r>
      <w:r w:rsidR="00D401AA" w:rsidRPr="00A1454F">
        <w:rPr>
          <w:rFonts w:eastAsia="Times New Roman" w:cs="Arial"/>
          <w:color w:val="1C1C1C"/>
          <w:szCs w:val="20"/>
          <w:lang w:eastAsia="fr-FR"/>
        </w:rPr>
        <w:t> </w:t>
      </w:r>
      <w:r w:rsidRPr="00A1454F">
        <w:rPr>
          <w:rFonts w:eastAsia="Times New Roman" w:cs="Arial"/>
          <w:color w:val="1C1C1C"/>
          <w:szCs w:val="20"/>
          <w:lang w:eastAsia="fr-FR"/>
        </w:rPr>
        <w:t>Yaya</w:t>
      </w:r>
      <w:r w:rsidR="00D401AA" w:rsidRPr="00A1454F">
        <w:rPr>
          <w:rFonts w:eastAsia="Times New Roman" w:cs="Arial"/>
          <w:color w:val="1C1C1C"/>
          <w:szCs w:val="20"/>
          <w:lang w:eastAsia="fr-FR"/>
        </w:rPr>
        <w:t> </w:t>
      </w:r>
      <w:r w:rsidRPr="00A1454F">
        <w:rPr>
          <w:rFonts w:eastAsia="Times New Roman" w:cs="Arial"/>
          <w:color w:val="1C1C1C"/>
          <w:szCs w:val="20"/>
          <w:lang w:eastAsia="fr-FR"/>
        </w:rPr>
        <w:t>Sangaré, cet accord renforce les interactions entre les chercheurs, les entreprises et les institutions</w:t>
      </w:r>
      <w:r w:rsidR="007329C2" w:rsidRPr="00A1454F">
        <w:rPr>
          <w:rFonts w:eastAsia="Times New Roman" w:cs="Arial"/>
          <w:color w:val="1C1C1C"/>
          <w:szCs w:val="20"/>
          <w:lang w:eastAsia="fr-FR"/>
        </w:rPr>
        <w:t>. Il</w:t>
      </w:r>
      <w:r w:rsidRPr="00A1454F">
        <w:rPr>
          <w:rFonts w:eastAsia="Times New Roman" w:cs="Arial"/>
          <w:color w:val="1C1C1C"/>
          <w:szCs w:val="20"/>
          <w:lang w:eastAsia="fr-FR"/>
        </w:rPr>
        <w:t xml:space="preserve"> </w:t>
      </w:r>
      <w:r w:rsidR="00952CD5" w:rsidRPr="00A1454F">
        <w:rPr>
          <w:rFonts w:eastAsia="Times New Roman" w:cs="Arial"/>
          <w:color w:val="1C1C1C"/>
          <w:szCs w:val="20"/>
          <w:lang w:eastAsia="fr-FR"/>
        </w:rPr>
        <w:t>favorisera</w:t>
      </w:r>
      <w:r w:rsidRPr="00A1454F">
        <w:rPr>
          <w:rFonts w:eastAsia="Times New Roman" w:cs="Arial"/>
          <w:color w:val="1C1C1C"/>
          <w:szCs w:val="20"/>
          <w:lang w:eastAsia="fr-FR"/>
        </w:rPr>
        <w:t xml:space="preserve"> la mise en réseau, le partage des connaissances et la circulation de l’information scientifiqu</w:t>
      </w:r>
      <w:r w:rsidR="007329C2" w:rsidRPr="00A1454F">
        <w:rPr>
          <w:rFonts w:eastAsia="Times New Roman" w:cs="Arial"/>
          <w:color w:val="1C1C1C"/>
          <w:szCs w:val="20"/>
          <w:lang w:eastAsia="fr-FR"/>
        </w:rPr>
        <w:t>e.</w:t>
      </w:r>
      <w:r w:rsidR="00952CD5" w:rsidRPr="00A1454F">
        <w:rPr>
          <w:rFonts w:eastAsia="Times New Roman" w:cs="Arial"/>
          <w:color w:val="1C1C1C"/>
          <w:szCs w:val="20"/>
          <w:lang w:eastAsia="fr-FR"/>
        </w:rPr>
        <w:t xml:space="preserve"> Le </w:t>
      </w:r>
      <w:r w:rsidRPr="00A1454F">
        <w:rPr>
          <w:rFonts w:eastAsia="Times New Roman" w:cs="Arial"/>
          <w:color w:val="1C1C1C"/>
          <w:szCs w:val="20"/>
          <w:lang w:eastAsia="fr-FR"/>
        </w:rPr>
        <w:t xml:space="preserve">Dr Sangaré a souligné que ce partenariat ouvre la voie au développement de projets </w:t>
      </w:r>
      <w:r w:rsidR="00D401AA" w:rsidRPr="00A1454F">
        <w:rPr>
          <w:rFonts w:eastAsia="Times New Roman" w:cs="Arial"/>
          <w:color w:val="1C1C1C"/>
          <w:szCs w:val="20"/>
          <w:lang w:eastAsia="fr-FR"/>
        </w:rPr>
        <w:t xml:space="preserve">notamment </w:t>
      </w:r>
      <w:r w:rsidRPr="00A1454F">
        <w:rPr>
          <w:rFonts w:eastAsia="Times New Roman" w:cs="Arial"/>
          <w:color w:val="1C1C1C"/>
          <w:szCs w:val="20"/>
          <w:lang w:eastAsia="fr-FR"/>
        </w:rPr>
        <w:t>dans</w:t>
      </w:r>
      <w:r w:rsidR="00952CD5" w:rsidRPr="00A1454F">
        <w:rPr>
          <w:rFonts w:eastAsia="Times New Roman" w:cs="Arial"/>
          <w:color w:val="1C1C1C"/>
          <w:szCs w:val="20"/>
          <w:lang w:eastAsia="fr-FR"/>
        </w:rPr>
        <w:t xml:space="preserve"> le secteur de</w:t>
      </w:r>
      <w:r w:rsidRPr="00A1454F">
        <w:rPr>
          <w:rFonts w:eastAsia="Times New Roman" w:cs="Arial"/>
          <w:color w:val="1C1C1C"/>
          <w:szCs w:val="20"/>
          <w:lang w:eastAsia="fr-FR"/>
        </w:rPr>
        <w:t xml:space="preserve"> l’agriculture</w:t>
      </w:r>
      <w:r w:rsidR="00952CD5"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L’ambassadeur d’Espagne en Côte d’Ivoire, </w:t>
      </w:r>
      <w:r w:rsidR="00D401AA"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Guillermo Marin, a rappelé </w:t>
      </w:r>
      <w:r w:rsidR="001A7A2D" w:rsidRPr="00A1454F">
        <w:rPr>
          <w:rFonts w:eastAsia="Times New Roman" w:cs="Arial"/>
          <w:color w:val="1C1C1C"/>
          <w:szCs w:val="20"/>
          <w:lang w:eastAsia="fr-FR"/>
        </w:rPr>
        <w:t xml:space="preserve">a rappelé que la coopération entre les deux pays repose sur une vision partagée face à des défis globaux tels que la sécurité alimentaire, le changement climatique et le développement économique. Il a, par ailleurs, relevé </w:t>
      </w:r>
      <w:r w:rsidRPr="00A1454F">
        <w:rPr>
          <w:rFonts w:eastAsia="Times New Roman" w:cs="Arial"/>
          <w:color w:val="1C1C1C"/>
          <w:szCs w:val="20"/>
          <w:lang w:eastAsia="fr-FR"/>
        </w:rPr>
        <w:t>la complémentarité entre les deux nations dans le secteur agroalimentaire</w:t>
      </w:r>
      <w:r w:rsidR="00952CD5" w:rsidRPr="00A1454F">
        <w:rPr>
          <w:rFonts w:eastAsia="Times New Roman" w:cs="Arial"/>
          <w:color w:val="1C1C1C"/>
          <w:szCs w:val="20"/>
          <w:lang w:eastAsia="fr-FR"/>
        </w:rPr>
        <w:t>. L</w:t>
      </w:r>
      <w:r w:rsidRPr="00A1454F">
        <w:rPr>
          <w:rFonts w:eastAsia="Times New Roman" w:cs="Arial"/>
          <w:color w:val="1C1C1C"/>
          <w:szCs w:val="20"/>
          <w:lang w:eastAsia="fr-FR"/>
        </w:rPr>
        <w:t>a Côte d’Ivoire, puissance agricole, peut bénéficier de l’expertise espagnole en transformation et en technologies agricoles.</w:t>
      </w:r>
    </w:p>
    <w:p w14:paraId="39401B2D" w14:textId="77777777" w:rsidR="00DF4573" w:rsidRPr="00A1454F" w:rsidRDefault="00DF4573" w:rsidP="009946FD">
      <w:pPr>
        <w:shd w:val="clear" w:color="auto" w:fill="FFFFFF"/>
        <w:spacing w:after="0" w:line="240" w:lineRule="auto"/>
        <w:textAlignment w:val="baseline"/>
        <w:rPr>
          <w:rFonts w:eastAsia="Times New Roman" w:cs="Arial"/>
          <w:color w:val="1C1C1C"/>
          <w:szCs w:val="20"/>
          <w:lang w:eastAsia="fr-FR"/>
        </w:rPr>
      </w:pPr>
    </w:p>
    <w:p w14:paraId="2815E1E1" w14:textId="44DC8FC4" w:rsidR="00A66B9B" w:rsidRPr="00A1454F" w:rsidRDefault="00A66B9B" w:rsidP="00A66B9B">
      <w:pPr>
        <w:spacing w:after="0" w:line="240" w:lineRule="auto"/>
        <w:outlineLvl w:val="1"/>
        <w:rPr>
          <w:rFonts w:eastAsia="Times New Roman" w:cs="Times New Roman"/>
          <w:b/>
          <w:bCs/>
          <w:color w:val="000000" w:themeColor="text1"/>
          <w:szCs w:val="20"/>
          <w:lang w:eastAsia="fr-FR"/>
        </w:rPr>
      </w:pPr>
      <w:bookmarkStart w:id="112" w:name="_Toc228901848"/>
      <w:r w:rsidRPr="00A1454F">
        <w:rPr>
          <w:rFonts w:eastAsia="Times New Roman" w:cs="Arial"/>
          <w:b/>
          <w:bCs/>
          <w:color w:val="1C1C1C"/>
          <w:szCs w:val="20"/>
          <w:lang w:eastAsia="fr-FR"/>
        </w:rPr>
        <w:t>Formation –</w:t>
      </w:r>
      <w:r w:rsidRPr="00A1454F">
        <w:rPr>
          <w:b/>
          <w:bCs/>
        </w:rPr>
        <w:t xml:space="preserve"> L’Instituts Universitaire de Technologie (IUT) de Quimper déploie un </w:t>
      </w:r>
      <w:proofErr w:type="spellStart"/>
      <w:r w:rsidRPr="00A1454F">
        <w:rPr>
          <w:b/>
          <w:bCs/>
        </w:rPr>
        <w:t>Bachelor</w:t>
      </w:r>
      <w:proofErr w:type="spellEnd"/>
      <w:r w:rsidRPr="00A1454F">
        <w:rPr>
          <w:b/>
          <w:bCs/>
        </w:rPr>
        <w:t xml:space="preserve"> Universitaire de Technologie (BUT) de Génie biologique</w:t>
      </w:r>
      <w:r w:rsidRPr="00A1454F">
        <w:rPr>
          <w:rFonts w:eastAsia="Times New Roman" w:cs="Arial"/>
          <w:b/>
          <w:bCs/>
          <w:color w:val="1C1C1C"/>
          <w:szCs w:val="20"/>
          <w:lang w:eastAsia="fr-FR"/>
        </w:rPr>
        <w:t>.</w:t>
      </w:r>
      <w:bookmarkEnd w:id="112"/>
      <w:r w:rsidRPr="00A1454F">
        <w:rPr>
          <w:rFonts w:eastAsia="Times New Roman" w:cs="Arial"/>
          <w:b/>
          <w:bCs/>
          <w:color w:val="1C1C1C"/>
          <w:szCs w:val="20"/>
          <w:lang w:eastAsia="fr-FR"/>
        </w:rPr>
        <w:t xml:space="preserve"> </w:t>
      </w:r>
    </w:p>
    <w:p w14:paraId="42DDBC91" w14:textId="1E0F1D1C" w:rsidR="009A56EE" w:rsidRPr="00A1454F" w:rsidRDefault="00A66B9B" w:rsidP="00A66B9B">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L’IUT de Quimper et l’Université de Bretagne Occidentale (UBO) sous l’impulsion de </w:t>
      </w:r>
      <w:r w:rsidR="004F3AF5" w:rsidRPr="00A1454F">
        <w:rPr>
          <w:rFonts w:eastAsia="Times New Roman" w:cs="Arial"/>
          <w:color w:val="1C1C1C"/>
          <w:szCs w:val="20"/>
          <w:lang w:eastAsia="fr-FR"/>
        </w:rPr>
        <w:t xml:space="preserve">son Président, </w:t>
      </w:r>
      <w:r w:rsidR="00DF4573" w:rsidRPr="00A1454F">
        <w:rPr>
          <w:rFonts w:eastAsia="Times New Roman" w:cs="Arial"/>
          <w:color w:val="1C1C1C"/>
          <w:szCs w:val="20"/>
          <w:lang w:eastAsia="fr-FR"/>
        </w:rPr>
        <w:t>M. </w:t>
      </w:r>
      <w:r w:rsidRPr="00A1454F">
        <w:rPr>
          <w:rFonts w:eastAsia="Times New Roman" w:cs="Arial"/>
          <w:color w:val="1C1C1C"/>
          <w:szCs w:val="20"/>
          <w:lang w:eastAsia="fr-FR"/>
        </w:rPr>
        <w:t>Pascal</w:t>
      </w:r>
      <w:r w:rsidR="00DF4573" w:rsidRPr="00A1454F">
        <w:rPr>
          <w:rFonts w:eastAsia="Times New Roman" w:cs="Arial"/>
          <w:color w:val="1C1C1C"/>
          <w:szCs w:val="20"/>
          <w:lang w:eastAsia="fr-FR"/>
        </w:rPr>
        <w:t> </w:t>
      </w:r>
      <w:r w:rsidRPr="00A1454F">
        <w:rPr>
          <w:rFonts w:eastAsia="Times New Roman" w:cs="Arial"/>
          <w:color w:val="1C1C1C"/>
          <w:szCs w:val="20"/>
          <w:lang w:eastAsia="fr-FR"/>
        </w:rPr>
        <w:t xml:space="preserve">Le </w:t>
      </w:r>
      <w:proofErr w:type="spellStart"/>
      <w:r w:rsidRPr="00A1454F">
        <w:rPr>
          <w:rFonts w:eastAsia="Times New Roman" w:cs="Arial"/>
          <w:color w:val="1C1C1C"/>
          <w:szCs w:val="20"/>
          <w:lang w:eastAsia="fr-FR"/>
        </w:rPr>
        <w:t>Floc’h</w:t>
      </w:r>
      <w:proofErr w:type="spellEnd"/>
      <w:r w:rsidRPr="00A1454F">
        <w:rPr>
          <w:rFonts w:eastAsia="Times New Roman" w:cs="Arial"/>
          <w:color w:val="1C1C1C"/>
          <w:szCs w:val="20"/>
          <w:lang w:eastAsia="fr-FR"/>
        </w:rPr>
        <w:t xml:space="preserve">, s’associe à </w:t>
      </w:r>
      <w:r w:rsidR="007B156A" w:rsidRPr="00A1454F">
        <w:rPr>
          <w:rFonts w:eastAsia="Times New Roman" w:cs="Arial"/>
          <w:color w:val="1C1C1C"/>
          <w:szCs w:val="20"/>
          <w:lang w:eastAsia="fr-FR"/>
        </w:rPr>
        <w:t>l’</w:t>
      </w:r>
      <w:r w:rsidRPr="00A1454F">
        <w:rPr>
          <w:rFonts w:eastAsia="Times New Roman" w:cs="Arial"/>
          <w:color w:val="1C1C1C"/>
          <w:szCs w:val="20"/>
          <w:lang w:eastAsia="fr-FR"/>
        </w:rPr>
        <w:t>UBO et au ministère de l’Éducation de Côte d’Ivoire, pour ouvrir, en septembre 2026, une promotion de 25 étudiants en BUT génie biologique</w:t>
      </w:r>
      <w:r w:rsidR="007B156A" w:rsidRPr="00A1454F">
        <w:rPr>
          <w:rFonts w:eastAsia="Times New Roman" w:cs="Arial"/>
          <w:color w:val="1C1C1C"/>
          <w:szCs w:val="20"/>
          <w:lang w:eastAsia="fr-FR"/>
        </w:rPr>
        <w:t xml:space="preserve">, </w:t>
      </w:r>
      <w:r w:rsidRPr="00A1454F">
        <w:rPr>
          <w:rFonts w:eastAsia="Times New Roman" w:cs="Arial"/>
          <w:color w:val="1C1C1C"/>
          <w:szCs w:val="20"/>
          <w:lang w:eastAsia="fr-FR"/>
        </w:rPr>
        <w:t>parcours Sciences des aliments</w:t>
      </w:r>
      <w:r w:rsidR="004F3AF5" w:rsidRPr="00A1454F">
        <w:t xml:space="preserve"> </w:t>
      </w:r>
      <w:r w:rsidR="004F3AF5" w:rsidRPr="00A1454F">
        <w:rPr>
          <w:rFonts w:eastAsia="Times New Roman" w:cs="Arial"/>
          <w:color w:val="1C1C1C"/>
          <w:szCs w:val="20"/>
          <w:lang w:eastAsia="fr-FR"/>
        </w:rPr>
        <w:t>au lycée de Yopougon à Abidjan</w:t>
      </w:r>
      <w:r w:rsidR="007B156A" w:rsidRPr="00A1454F">
        <w:rPr>
          <w:rFonts w:eastAsia="Times New Roman" w:cs="Arial"/>
          <w:color w:val="1C1C1C"/>
          <w:szCs w:val="20"/>
          <w:lang w:eastAsia="fr-FR"/>
        </w:rPr>
        <w:t>.</w:t>
      </w:r>
      <w:r w:rsidR="00880119" w:rsidRPr="00A1454F">
        <w:rPr>
          <w:rFonts w:eastAsia="Times New Roman" w:cs="Arial"/>
          <w:color w:val="1C1C1C"/>
          <w:szCs w:val="20"/>
          <w:lang w:eastAsia="fr-FR"/>
        </w:rPr>
        <w:t xml:space="preserve"> </w:t>
      </w:r>
      <w:r w:rsidRPr="00A1454F">
        <w:rPr>
          <w:rFonts w:eastAsia="Times New Roman" w:cs="Arial"/>
          <w:color w:val="1C1C1C"/>
          <w:szCs w:val="20"/>
          <w:lang w:eastAsia="fr-FR"/>
        </w:rPr>
        <w:t>Dans le cadre de ce projet</w:t>
      </w:r>
      <w:r w:rsidR="009A56EE" w:rsidRPr="00A1454F">
        <w:rPr>
          <w:rFonts w:eastAsia="Times New Roman" w:cs="Arial"/>
          <w:color w:val="1C1C1C"/>
          <w:szCs w:val="20"/>
          <w:lang w:eastAsia="fr-FR"/>
        </w:rPr>
        <w:t>, intégré au Hub franco-ivoirien pour l’éducation (</w:t>
      </w:r>
      <w:proofErr w:type="spellStart"/>
      <w:r w:rsidR="009A56EE" w:rsidRPr="00A1454F">
        <w:rPr>
          <w:rFonts w:eastAsia="Times New Roman" w:cs="Arial"/>
          <w:color w:val="1C1C1C"/>
          <w:szCs w:val="20"/>
          <w:lang w:eastAsia="fr-FR"/>
        </w:rPr>
        <w:t>HubFIE</w:t>
      </w:r>
      <w:proofErr w:type="spellEnd"/>
      <w:r w:rsidR="009A56EE" w:rsidRPr="00A1454F">
        <w:rPr>
          <w:rFonts w:eastAsia="Times New Roman" w:cs="Arial"/>
          <w:color w:val="1C1C1C"/>
          <w:szCs w:val="20"/>
          <w:lang w:eastAsia="fr-FR"/>
        </w:rPr>
        <w:t>)</w:t>
      </w:r>
      <w:r w:rsidRPr="00A1454F">
        <w:rPr>
          <w:rFonts w:eastAsia="Times New Roman" w:cs="Arial"/>
          <w:color w:val="1C1C1C"/>
          <w:szCs w:val="20"/>
          <w:lang w:eastAsia="fr-FR"/>
        </w:rPr>
        <w:t>, dix enseignants abidjanais, séjournent actuellement à l’IUT de Quimper pour une durée de deux semaines afin de suivre des cours et des conférences. En juin, des enseignants quimpérois se rendront à Abidjan pour préparer la mise en place des travaux pratiques.</w:t>
      </w:r>
      <w:r w:rsidR="00880119"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Le projet répond à un besoin spécifique </w:t>
      </w:r>
      <w:r w:rsidR="009A56EE" w:rsidRPr="00A1454F">
        <w:rPr>
          <w:rFonts w:eastAsia="Times New Roman" w:cs="Arial"/>
          <w:color w:val="1C1C1C"/>
          <w:szCs w:val="20"/>
          <w:lang w:eastAsia="fr-FR"/>
        </w:rPr>
        <w:t>des</w:t>
      </w:r>
      <w:r w:rsidRPr="00A1454F">
        <w:rPr>
          <w:rFonts w:eastAsia="Times New Roman" w:cs="Arial"/>
          <w:color w:val="1C1C1C"/>
          <w:szCs w:val="20"/>
          <w:lang w:eastAsia="fr-FR"/>
        </w:rPr>
        <w:t xml:space="preserve"> bacheliers des filières techniques </w:t>
      </w:r>
      <w:r w:rsidR="00880119" w:rsidRPr="00A1454F">
        <w:rPr>
          <w:rFonts w:eastAsia="Times New Roman" w:cs="Arial"/>
          <w:color w:val="1C1C1C"/>
          <w:szCs w:val="20"/>
          <w:lang w:eastAsia="fr-FR"/>
        </w:rPr>
        <w:t xml:space="preserve">qui </w:t>
      </w:r>
      <w:r w:rsidRPr="00A1454F">
        <w:rPr>
          <w:rFonts w:eastAsia="Times New Roman" w:cs="Arial"/>
          <w:color w:val="1C1C1C"/>
          <w:szCs w:val="20"/>
          <w:lang w:eastAsia="fr-FR"/>
        </w:rPr>
        <w:t>rencontrent des difficultés pour accéder à l’enseignement supérieur. En Côte d'Ivoire, les bacheliers d</w:t>
      </w:r>
      <w:r w:rsidR="00880119" w:rsidRPr="00A1454F">
        <w:rPr>
          <w:rFonts w:eastAsia="Times New Roman" w:cs="Arial"/>
          <w:color w:val="1C1C1C"/>
          <w:szCs w:val="20"/>
          <w:lang w:eastAsia="fr-FR"/>
        </w:rPr>
        <w:t xml:space="preserve">es filières </w:t>
      </w:r>
      <w:r w:rsidRPr="00A1454F">
        <w:rPr>
          <w:rFonts w:eastAsia="Times New Roman" w:cs="Arial"/>
          <w:color w:val="1C1C1C"/>
          <w:szCs w:val="20"/>
          <w:lang w:eastAsia="fr-FR"/>
        </w:rPr>
        <w:t>technique accèdent difficilement à l’enseignement supérieur d’où l’idée de proposer cette nouvelle formation postbac. Les prémices de cette collaboration ont débuté en 2025 par une mission d’enseignants à Abidjan, suivie de l’intégration de cinq étudiants ivoiriens au sein de l’IUT de Quimper en septembre de la même année.</w:t>
      </w:r>
      <w:r w:rsidR="00880119" w:rsidRPr="00A1454F">
        <w:rPr>
          <w:rFonts w:eastAsia="Times New Roman" w:cs="Arial"/>
          <w:color w:val="1C1C1C"/>
          <w:szCs w:val="20"/>
          <w:lang w:eastAsia="fr-FR"/>
        </w:rPr>
        <w:t xml:space="preserve"> </w:t>
      </w:r>
      <w:r w:rsidR="009A56EE" w:rsidRPr="00A1454F">
        <w:rPr>
          <w:rFonts w:eastAsia="Times New Roman" w:cs="Arial"/>
          <w:color w:val="1C1C1C"/>
          <w:szCs w:val="20"/>
          <w:lang w:eastAsia="fr-FR"/>
        </w:rPr>
        <w:t>Cette nouvelle formation postbac vise à structurer des compétences locales en sciences des aliments pour soutenir le secteur agroalimentaire national.</w:t>
      </w:r>
      <w:r w:rsidR="004F3AF5" w:rsidRPr="00A1454F">
        <w:t xml:space="preserve"> </w:t>
      </w:r>
      <w:r w:rsidR="004F3AF5" w:rsidRPr="00A1454F">
        <w:rPr>
          <w:rFonts w:eastAsia="Times New Roman" w:cs="Arial"/>
          <w:color w:val="1C1C1C"/>
          <w:szCs w:val="20"/>
          <w:lang w:eastAsia="fr-FR"/>
        </w:rPr>
        <w:t>Cette initiative s’inscrit plus largement dans la continuité des engagements pris dès novembre 2017 par les présidents français et ivoirien, qui avaient annoncé la création du Hub franco-ivoirien pour l’éducation (</w:t>
      </w:r>
      <w:proofErr w:type="spellStart"/>
      <w:r w:rsidR="004F3AF5" w:rsidRPr="00A1454F">
        <w:rPr>
          <w:rFonts w:eastAsia="Times New Roman" w:cs="Arial"/>
          <w:color w:val="1C1C1C"/>
          <w:szCs w:val="20"/>
          <w:lang w:eastAsia="fr-FR"/>
        </w:rPr>
        <w:t>HubFIE</w:t>
      </w:r>
      <w:proofErr w:type="spellEnd"/>
      <w:r w:rsidR="004F3AF5" w:rsidRPr="00A1454F">
        <w:rPr>
          <w:rFonts w:eastAsia="Times New Roman" w:cs="Arial"/>
          <w:color w:val="1C1C1C"/>
          <w:szCs w:val="20"/>
          <w:lang w:eastAsia="fr-FR"/>
        </w:rPr>
        <w:t xml:space="preserve">). Cette plateforme virtuelle, officiellement lancée en 2018, vise à coordonner et structurer des formations coconstruites permettant aux jeunes </w:t>
      </w:r>
      <w:r w:rsidR="0097624B" w:rsidRPr="00A1454F">
        <w:rPr>
          <w:rFonts w:eastAsia="Times New Roman" w:cs="Arial"/>
          <w:color w:val="1C1C1C"/>
          <w:szCs w:val="20"/>
          <w:lang w:eastAsia="fr-FR"/>
        </w:rPr>
        <w:t>I</w:t>
      </w:r>
      <w:r w:rsidR="004F3AF5" w:rsidRPr="00A1454F">
        <w:rPr>
          <w:rFonts w:eastAsia="Times New Roman" w:cs="Arial"/>
          <w:color w:val="1C1C1C"/>
          <w:szCs w:val="20"/>
          <w:lang w:eastAsia="fr-FR"/>
        </w:rPr>
        <w:t>voiriens d’obtenir des diplômes nationaux et français reconnus à l’international.</w:t>
      </w:r>
    </w:p>
    <w:p w14:paraId="63344D57" w14:textId="77777777" w:rsidR="00953650" w:rsidRPr="00A1454F" w:rsidRDefault="00953650" w:rsidP="009946FD">
      <w:pPr>
        <w:shd w:val="clear" w:color="auto" w:fill="FFFFFF"/>
        <w:spacing w:after="0" w:line="240" w:lineRule="auto"/>
        <w:textAlignment w:val="baseline"/>
        <w:rPr>
          <w:rFonts w:eastAsia="Times New Roman" w:cs="Arial"/>
          <w:color w:val="1C1C1C"/>
          <w:szCs w:val="20"/>
          <w:lang w:eastAsia="fr-FR"/>
        </w:rPr>
      </w:pPr>
    </w:p>
    <w:p w14:paraId="1BE7BCCB" w14:textId="77777777" w:rsidR="00953650" w:rsidRPr="00A1454F" w:rsidRDefault="00953650" w:rsidP="00953650">
      <w:pPr>
        <w:spacing w:after="0" w:line="240" w:lineRule="auto"/>
        <w:outlineLvl w:val="1"/>
        <w:rPr>
          <w:rFonts w:eastAsia="Times New Roman" w:cs="Times New Roman"/>
          <w:b/>
          <w:bCs/>
          <w:color w:val="000000" w:themeColor="text1"/>
          <w:szCs w:val="20"/>
          <w:lang w:eastAsia="fr-FR"/>
        </w:rPr>
      </w:pPr>
      <w:bookmarkStart w:id="113" w:name="_Toc228901849"/>
      <w:r w:rsidRPr="00A1454F">
        <w:rPr>
          <w:rFonts w:eastAsia="Times New Roman" w:cs="Arial"/>
          <w:b/>
          <w:bCs/>
          <w:color w:val="1C1C1C"/>
          <w:szCs w:val="20"/>
          <w:lang w:eastAsia="fr-FR"/>
        </w:rPr>
        <w:t xml:space="preserve">Intrants - Partenariat agricole renforcé avec OCP </w:t>
      </w:r>
      <w:proofErr w:type="spellStart"/>
      <w:r w:rsidRPr="00A1454F">
        <w:rPr>
          <w:rFonts w:eastAsia="Times New Roman" w:cs="Arial"/>
          <w:b/>
          <w:bCs/>
          <w:color w:val="1C1C1C"/>
          <w:szCs w:val="20"/>
          <w:lang w:eastAsia="fr-FR"/>
        </w:rPr>
        <w:t>Africa</w:t>
      </w:r>
      <w:proofErr w:type="spellEnd"/>
      <w:r w:rsidRPr="00A1454F">
        <w:rPr>
          <w:rFonts w:eastAsia="Times New Roman" w:cs="Arial"/>
          <w:b/>
          <w:bCs/>
          <w:color w:val="1C1C1C"/>
          <w:szCs w:val="20"/>
          <w:lang w:eastAsia="fr-FR"/>
        </w:rPr>
        <w:t>.</w:t>
      </w:r>
      <w:bookmarkEnd w:id="113"/>
    </w:p>
    <w:p w14:paraId="15A2C997" w14:textId="7332D814" w:rsidR="00FC0E03" w:rsidRPr="00A1454F" w:rsidRDefault="00953650" w:rsidP="00FD7C0E">
      <w:pPr>
        <w:spacing w:after="0"/>
        <w:rPr>
          <w:szCs w:val="20"/>
        </w:rPr>
      </w:pPr>
      <w:r w:rsidRPr="00A1454F">
        <w:rPr>
          <w:rFonts w:eastAsia="Times New Roman" w:cs="Arial"/>
          <w:color w:val="1C1C1C"/>
          <w:szCs w:val="20"/>
          <w:lang w:eastAsia="fr-FR"/>
        </w:rPr>
        <w:t xml:space="preserve">L’annonce d’un accord de coopération entre OCP </w:t>
      </w:r>
      <w:proofErr w:type="spellStart"/>
      <w:r w:rsidRPr="00A1454F">
        <w:rPr>
          <w:rFonts w:eastAsia="Times New Roman" w:cs="Arial"/>
          <w:color w:val="1C1C1C"/>
          <w:szCs w:val="20"/>
          <w:lang w:eastAsia="fr-FR"/>
        </w:rPr>
        <w:t>Africa</w:t>
      </w:r>
      <w:proofErr w:type="spellEnd"/>
      <w:r w:rsidRPr="00A1454F">
        <w:rPr>
          <w:rFonts w:eastAsia="Times New Roman" w:cs="Arial"/>
          <w:color w:val="1C1C1C"/>
          <w:szCs w:val="20"/>
          <w:lang w:eastAsia="fr-FR"/>
        </w:rPr>
        <w:t xml:space="preserve"> et les autorités ivoiriennes en marge du Salon international de l’agriculture au Maroc (SIAM) 2026 à Meknès, a été faite en présence de M. Bruno </w:t>
      </w:r>
      <w:proofErr w:type="spellStart"/>
      <w:r w:rsidRPr="00A1454F">
        <w:rPr>
          <w:rFonts w:eastAsia="Times New Roman" w:cs="Arial"/>
          <w:color w:val="1C1C1C"/>
          <w:szCs w:val="20"/>
          <w:lang w:eastAsia="fr-FR"/>
        </w:rPr>
        <w:t>Nabagne</w:t>
      </w:r>
      <w:proofErr w:type="spellEnd"/>
      <w:r w:rsidRPr="00A1454F">
        <w:rPr>
          <w:rFonts w:eastAsia="Times New Roman" w:cs="Arial"/>
          <w:color w:val="1C1C1C"/>
          <w:szCs w:val="20"/>
          <w:lang w:eastAsia="fr-FR"/>
        </w:rPr>
        <w:t xml:space="preserve"> Koné, ministre ivoirien de la construction, du logement et de l’urbanisme, </w:t>
      </w:r>
      <w:r w:rsidRPr="00A1454F">
        <w:rPr>
          <w:rFonts w:eastAsia="Times New Roman" w:cs="Arial"/>
          <w:color w:val="1C1C1C"/>
          <w:szCs w:val="20"/>
          <w:lang w:eastAsia="fr-FR"/>
        </w:rPr>
        <w:lastRenderedPageBreak/>
        <w:t xml:space="preserve">et de M. Bernard </w:t>
      </w:r>
      <w:proofErr w:type="spellStart"/>
      <w:r w:rsidRPr="00A1454F">
        <w:rPr>
          <w:rFonts w:eastAsia="Times New Roman" w:cs="Arial"/>
          <w:color w:val="1C1C1C"/>
          <w:szCs w:val="20"/>
          <w:lang w:eastAsia="fr-FR"/>
        </w:rPr>
        <w:t>Kini</w:t>
      </w:r>
      <w:proofErr w:type="spellEnd"/>
      <w:r w:rsidRPr="00A1454F">
        <w:rPr>
          <w:rFonts w:eastAsia="Times New Roman" w:cs="Arial"/>
          <w:color w:val="1C1C1C"/>
          <w:szCs w:val="20"/>
          <w:lang w:eastAsia="fr-FR"/>
        </w:rPr>
        <w:t xml:space="preserve"> Comoé, ministre délégué </w:t>
      </w:r>
      <w:r w:rsidR="00055E0F" w:rsidRPr="00A1454F">
        <w:rPr>
          <w:rFonts w:eastAsia="Times New Roman" w:cs="Arial"/>
          <w:color w:val="1C1C1C"/>
          <w:szCs w:val="20"/>
          <w:lang w:eastAsia="fr-FR"/>
        </w:rPr>
        <w:t xml:space="preserve">chargé des productions vivrières </w:t>
      </w:r>
      <w:r w:rsidRPr="00A1454F">
        <w:rPr>
          <w:rFonts w:eastAsia="Times New Roman" w:cs="Arial"/>
          <w:color w:val="1C1C1C"/>
          <w:szCs w:val="20"/>
          <w:lang w:eastAsia="fr-FR"/>
        </w:rPr>
        <w:t>auprès du ministre de l’agriculture, du développement rural</w:t>
      </w:r>
      <w:r w:rsidRPr="00A1454F">
        <w:t xml:space="preserve"> </w:t>
      </w:r>
      <w:r w:rsidRPr="00A1454F">
        <w:rPr>
          <w:rFonts w:eastAsia="Times New Roman" w:cs="Arial"/>
          <w:color w:val="1C1C1C"/>
          <w:szCs w:val="20"/>
          <w:lang w:eastAsia="fr-FR"/>
        </w:rPr>
        <w:t xml:space="preserve">et des productions vivrières. Cet accord s’inscrit dans la continuité des initiatives déjà engagées entre les deux partenaires pour moderniser les pratiques agricoles en Côte d’Ivoire. Il s’articule autour de trois axes opérationnels. Le premier concerne l’intensification de la cartographie des sols afin de permettre une fertilisation adaptée aux spécificités locales. Le second axe porte sur le développement d’outils géospatiaux destinés à affiner le pilotage des campagnes agricoles, en facilitant la prise de décision à l’échelle des territoires. Enfin, le troisième volet vise le déploiement de solutions </w:t>
      </w:r>
      <w:proofErr w:type="spellStart"/>
      <w:r w:rsidRPr="00A1454F">
        <w:rPr>
          <w:rFonts w:eastAsia="Times New Roman" w:cs="Arial"/>
          <w:color w:val="1C1C1C"/>
          <w:szCs w:val="20"/>
          <w:lang w:eastAsia="fr-FR"/>
        </w:rPr>
        <w:t>agritech</w:t>
      </w:r>
      <w:proofErr w:type="spellEnd"/>
      <w:r w:rsidRPr="00A1454F">
        <w:rPr>
          <w:rFonts w:eastAsia="Times New Roman" w:cs="Arial"/>
          <w:color w:val="1C1C1C"/>
          <w:szCs w:val="20"/>
          <w:lang w:eastAsia="fr-FR"/>
        </w:rPr>
        <w:t xml:space="preserve"> à travers la Digital </w:t>
      </w:r>
      <w:proofErr w:type="spellStart"/>
      <w:r w:rsidRPr="00A1454F">
        <w:rPr>
          <w:rFonts w:eastAsia="Times New Roman" w:cs="Arial"/>
          <w:color w:val="1C1C1C"/>
          <w:szCs w:val="20"/>
          <w:lang w:eastAsia="fr-FR"/>
        </w:rPr>
        <w:t>Farming</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School</w:t>
      </w:r>
      <w:proofErr w:type="spellEnd"/>
      <w:r w:rsidRPr="00A1454F">
        <w:rPr>
          <w:rFonts w:eastAsia="Times New Roman" w:cs="Arial"/>
          <w:color w:val="1C1C1C"/>
          <w:szCs w:val="20"/>
          <w:lang w:eastAsia="fr-FR"/>
        </w:rPr>
        <w:t xml:space="preserve">, un programme de formation destiné à accompagner les agriculteurs dans l’adoption de technologies numériques. Aucune donnée chiffrée récente n’a toutefois été communiquée dans le cadre de cette annonce concernant les investissements engagés ou les objectifs de production attendus, ce qui limite à ce stade l’évaluation précise de son impact macroéconomique. En consolidant sa présence en Afrique de l’Ouest, OCP </w:t>
      </w:r>
      <w:proofErr w:type="spellStart"/>
      <w:r w:rsidRPr="00A1454F">
        <w:rPr>
          <w:rFonts w:eastAsia="Times New Roman" w:cs="Arial"/>
          <w:color w:val="1C1C1C"/>
          <w:szCs w:val="20"/>
          <w:lang w:eastAsia="fr-FR"/>
        </w:rPr>
        <w:t>Africa</w:t>
      </w:r>
      <w:proofErr w:type="spellEnd"/>
      <w:r w:rsidRPr="00A1454F">
        <w:rPr>
          <w:rFonts w:eastAsia="Times New Roman" w:cs="Arial"/>
          <w:color w:val="1C1C1C"/>
          <w:szCs w:val="20"/>
          <w:lang w:eastAsia="fr-FR"/>
        </w:rPr>
        <w:t xml:space="preserve"> poursuit sa stratégie d’accompagnement des systèmes agricoles du continent, avec un accent sur l’adaptation locale des intrants et la diffusion des technologies.</w:t>
      </w:r>
      <w:r w:rsidR="00055E0F" w:rsidRPr="00A1454F">
        <w:rPr>
          <w:rFonts w:eastAsia="Times New Roman" w:cs="Arial"/>
          <w:color w:val="1C1C1C"/>
          <w:szCs w:val="20"/>
          <w:lang w:eastAsia="fr-FR"/>
        </w:rPr>
        <w:t xml:space="preserve"> Pour la Côte d’Ivoire, le partenariat avec OCP vise également à sécuriser l’approvisionnement en engrais à des prix maîtrisés. Ainsi, M. </w:t>
      </w:r>
      <w:r w:rsidR="00055E0F" w:rsidRPr="00A1454F">
        <w:rPr>
          <w:szCs w:val="20"/>
        </w:rPr>
        <w:t>Ber</w:t>
      </w:r>
      <w:r w:rsidR="00055E0F" w:rsidRPr="00A1454F">
        <w:rPr>
          <w:szCs w:val="20"/>
        </w:rPr>
        <w:softHyphen/>
        <w:t xml:space="preserve">nard </w:t>
      </w:r>
      <w:proofErr w:type="spellStart"/>
      <w:r w:rsidR="00055E0F" w:rsidRPr="00A1454F">
        <w:rPr>
          <w:szCs w:val="20"/>
        </w:rPr>
        <w:t>Kini</w:t>
      </w:r>
      <w:proofErr w:type="spellEnd"/>
      <w:r w:rsidR="00055E0F" w:rsidRPr="00A1454F">
        <w:rPr>
          <w:szCs w:val="20"/>
        </w:rPr>
        <w:t xml:space="preserve"> Comoé, a effec</w:t>
      </w:r>
      <w:r w:rsidR="00055E0F" w:rsidRPr="00A1454F">
        <w:rPr>
          <w:szCs w:val="20"/>
        </w:rPr>
        <w:softHyphen/>
        <w:t>tué, le 24 avril, une visite de tra</w:t>
      </w:r>
      <w:r w:rsidR="00055E0F" w:rsidRPr="00A1454F">
        <w:rPr>
          <w:szCs w:val="20"/>
        </w:rPr>
        <w:softHyphen/>
        <w:t>vail au com</w:t>
      </w:r>
      <w:r w:rsidR="00055E0F" w:rsidRPr="00A1454F">
        <w:rPr>
          <w:szCs w:val="20"/>
        </w:rPr>
        <w:softHyphen/>
        <w:t>plexe indus</w:t>
      </w:r>
      <w:r w:rsidR="00055E0F" w:rsidRPr="00A1454F">
        <w:rPr>
          <w:szCs w:val="20"/>
        </w:rPr>
        <w:softHyphen/>
        <w:t>triel de Jorf Las</w:t>
      </w:r>
      <w:r w:rsidR="00055E0F" w:rsidRPr="00A1454F">
        <w:rPr>
          <w:szCs w:val="20"/>
        </w:rPr>
        <w:softHyphen/>
        <w:t>far d’OCP, un des plus impor</w:t>
      </w:r>
      <w:r w:rsidR="00055E0F" w:rsidRPr="00A1454F">
        <w:rPr>
          <w:szCs w:val="20"/>
        </w:rPr>
        <w:softHyphen/>
        <w:t>tants hubs de pro</w:t>
      </w:r>
      <w:r w:rsidR="00055E0F" w:rsidRPr="00A1454F">
        <w:rPr>
          <w:szCs w:val="20"/>
        </w:rPr>
        <w:softHyphen/>
        <w:t>duc</w:t>
      </w:r>
      <w:r w:rsidR="00055E0F" w:rsidRPr="00A1454F">
        <w:rPr>
          <w:szCs w:val="20"/>
        </w:rPr>
        <w:softHyphen/>
        <w:t>tion d’engrais phos</w:t>
      </w:r>
      <w:r w:rsidR="00055E0F" w:rsidRPr="00A1454F">
        <w:rPr>
          <w:szCs w:val="20"/>
        </w:rPr>
        <w:softHyphen/>
        <w:t>pha</w:t>
      </w:r>
      <w:r w:rsidR="00055E0F" w:rsidRPr="00A1454F">
        <w:rPr>
          <w:szCs w:val="20"/>
        </w:rPr>
        <w:softHyphen/>
        <w:t>tés et azo</w:t>
      </w:r>
      <w:r w:rsidR="00055E0F" w:rsidRPr="00A1454F">
        <w:rPr>
          <w:szCs w:val="20"/>
        </w:rPr>
        <w:softHyphen/>
        <w:t>tés au monde.</w:t>
      </w:r>
      <w:r w:rsidR="00FD7C0E" w:rsidRPr="00A1454F">
        <w:rPr>
          <w:szCs w:val="20"/>
        </w:rPr>
        <w:t xml:space="preserve"> Le ministre a fait le tour des dif</w:t>
      </w:r>
      <w:r w:rsidR="00FD7C0E" w:rsidRPr="00A1454F">
        <w:rPr>
          <w:szCs w:val="20"/>
        </w:rPr>
        <w:softHyphen/>
        <w:t>fé</w:t>
      </w:r>
      <w:r w:rsidR="00FD7C0E" w:rsidRPr="00A1454F">
        <w:rPr>
          <w:szCs w:val="20"/>
        </w:rPr>
        <w:softHyphen/>
        <w:t>rentes uni</w:t>
      </w:r>
      <w:r w:rsidR="00FD7C0E" w:rsidRPr="00A1454F">
        <w:rPr>
          <w:szCs w:val="20"/>
        </w:rPr>
        <w:softHyphen/>
        <w:t>tés de pro</w:t>
      </w:r>
      <w:r w:rsidR="00FD7C0E" w:rsidRPr="00A1454F">
        <w:rPr>
          <w:szCs w:val="20"/>
        </w:rPr>
        <w:softHyphen/>
        <w:t>duc</w:t>
      </w:r>
      <w:r w:rsidR="00FD7C0E" w:rsidRPr="00A1454F">
        <w:rPr>
          <w:szCs w:val="20"/>
        </w:rPr>
        <w:softHyphen/>
        <w:t>tion, des labo</w:t>
      </w:r>
      <w:r w:rsidR="00FD7C0E" w:rsidRPr="00A1454F">
        <w:rPr>
          <w:szCs w:val="20"/>
        </w:rPr>
        <w:softHyphen/>
        <w:t>ra</w:t>
      </w:r>
      <w:r w:rsidR="00FD7C0E" w:rsidRPr="00A1454F">
        <w:rPr>
          <w:szCs w:val="20"/>
        </w:rPr>
        <w:softHyphen/>
        <w:t>toires de contrôle qua</w:t>
      </w:r>
      <w:r w:rsidR="00FD7C0E" w:rsidRPr="00A1454F">
        <w:rPr>
          <w:szCs w:val="20"/>
        </w:rPr>
        <w:softHyphen/>
        <w:t>lité et des infra</w:t>
      </w:r>
      <w:r w:rsidR="00FD7C0E" w:rsidRPr="00A1454F">
        <w:rPr>
          <w:szCs w:val="20"/>
        </w:rPr>
        <w:softHyphen/>
        <w:t>struc</w:t>
      </w:r>
      <w:r w:rsidR="00FD7C0E" w:rsidRPr="00A1454F">
        <w:rPr>
          <w:szCs w:val="20"/>
        </w:rPr>
        <w:softHyphen/>
        <w:t>tures dédiées à l’expor</w:t>
      </w:r>
      <w:r w:rsidR="00FD7C0E" w:rsidRPr="00A1454F">
        <w:rPr>
          <w:szCs w:val="20"/>
        </w:rPr>
        <w:softHyphen/>
        <w:t>ta</w:t>
      </w:r>
      <w:r w:rsidR="00FD7C0E" w:rsidRPr="00A1454F">
        <w:rPr>
          <w:szCs w:val="20"/>
        </w:rPr>
        <w:softHyphen/>
        <w:t>tion vers l’Afrique sub</w:t>
      </w:r>
      <w:r w:rsidR="00FD7C0E" w:rsidRPr="00A1454F">
        <w:rPr>
          <w:szCs w:val="20"/>
        </w:rPr>
        <w:softHyphen/>
        <w:t>sa</w:t>
      </w:r>
      <w:r w:rsidR="00FD7C0E" w:rsidRPr="00A1454F">
        <w:rPr>
          <w:szCs w:val="20"/>
        </w:rPr>
        <w:softHyphen/>
        <w:t>ha</w:t>
      </w:r>
      <w:r w:rsidR="00FD7C0E" w:rsidRPr="00A1454F">
        <w:rPr>
          <w:szCs w:val="20"/>
        </w:rPr>
        <w:softHyphen/>
        <w:t>rienne. Il a éga</w:t>
      </w:r>
      <w:r w:rsidR="00FD7C0E" w:rsidRPr="00A1454F">
        <w:rPr>
          <w:szCs w:val="20"/>
        </w:rPr>
        <w:softHyphen/>
        <w:t>le</w:t>
      </w:r>
      <w:r w:rsidR="00FD7C0E" w:rsidRPr="00A1454F">
        <w:rPr>
          <w:szCs w:val="20"/>
        </w:rPr>
        <w:softHyphen/>
        <w:t>ment échangé avec les équipes tech</w:t>
      </w:r>
      <w:r w:rsidR="00FD7C0E" w:rsidRPr="00A1454F">
        <w:rPr>
          <w:szCs w:val="20"/>
        </w:rPr>
        <w:softHyphen/>
        <w:t>niques et com</w:t>
      </w:r>
      <w:r w:rsidR="00FD7C0E" w:rsidRPr="00A1454F">
        <w:rPr>
          <w:szCs w:val="20"/>
        </w:rPr>
        <w:softHyphen/>
        <w:t>mer</w:t>
      </w:r>
      <w:r w:rsidR="00FD7C0E" w:rsidRPr="00A1454F">
        <w:rPr>
          <w:szCs w:val="20"/>
        </w:rPr>
        <w:softHyphen/>
        <w:t>ciales sur les capa</w:t>
      </w:r>
      <w:r w:rsidR="00FD7C0E" w:rsidRPr="00A1454F">
        <w:rPr>
          <w:szCs w:val="20"/>
        </w:rPr>
        <w:softHyphen/>
        <w:t>ci</w:t>
      </w:r>
      <w:r w:rsidR="00FD7C0E" w:rsidRPr="00A1454F">
        <w:rPr>
          <w:szCs w:val="20"/>
        </w:rPr>
        <w:softHyphen/>
        <w:t>tés de pro</w:t>
      </w:r>
      <w:r w:rsidR="00FD7C0E" w:rsidRPr="00A1454F">
        <w:rPr>
          <w:szCs w:val="20"/>
        </w:rPr>
        <w:softHyphen/>
        <w:t>duc</w:t>
      </w:r>
      <w:r w:rsidR="00FD7C0E" w:rsidRPr="00A1454F">
        <w:rPr>
          <w:szCs w:val="20"/>
        </w:rPr>
        <w:softHyphen/>
        <w:t>tion mobi</w:t>
      </w:r>
      <w:r w:rsidR="00FD7C0E" w:rsidRPr="00A1454F">
        <w:rPr>
          <w:szCs w:val="20"/>
        </w:rPr>
        <w:softHyphen/>
        <w:t>li</w:t>
      </w:r>
      <w:r w:rsidR="00FD7C0E" w:rsidRPr="00A1454F">
        <w:rPr>
          <w:szCs w:val="20"/>
        </w:rPr>
        <w:softHyphen/>
        <w:t>sables pour la Côte d’Ivoire, les for</w:t>
      </w:r>
      <w:r w:rsidR="00FD7C0E" w:rsidRPr="00A1454F">
        <w:rPr>
          <w:szCs w:val="20"/>
        </w:rPr>
        <w:softHyphen/>
        <w:t>mu</w:t>
      </w:r>
      <w:r w:rsidR="00FD7C0E" w:rsidRPr="00A1454F">
        <w:rPr>
          <w:szCs w:val="20"/>
        </w:rPr>
        <w:softHyphen/>
        <w:t>la</w:t>
      </w:r>
      <w:r w:rsidR="00FD7C0E" w:rsidRPr="00A1454F">
        <w:rPr>
          <w:szCs w:val="20"/>
        </w:rPr>
        <w:softHyphen/>
        <w:t>tions d’engrais adap</w:t>
      </w:r>
      <w:r w:rsidR="00FD7C0E" w:rsidRPr="00A1454F">
        <w:rPr>
          <w:szCs w:val="20"/>
        </w:rPr>
        <w:softHyphen/>
        <w:t>tées aux sols ivoi</w:t>
      </w:r>
      <w:r w:rsidR="00FD7C0E" w:rsidRPr="00A1454F">
        <w:rPr>
          <w:szCs w:val="20"/>
        </w:rPr>
        <w:softHyphen/>
        <w:t>riens et les méca</w:t>
      </w:r>
      <w:r w:rsidR="00FD7C0E" w:rsidRPr="00A1454F">
        <w:rPr>
          <w:szCs w:val="20"/>
        </w:rPr>
        <w:softHyphen/>
        <w:t>nismes contrac</w:t>
      </w:r>
      <w:r w:rsidR="00FD7C0E" w:rsidRPr="00A1454F">
        <w:rPr>
          <w:szCs w:val="20"/>
        </w:rPr>
        <w:softHyphen/>
        <w:t>tuels per</w:t>
      </w:r>
      <w:r w:rsidR="00FD7C0E" w:rsidRPr="00A1454F">
        <w:rPr>
          <w:szCs w:val="20"/>
        </w:rPr>
        <w:softHyphen/>
        <w:t>met</w:t>
      </w:r>
      <w:r w:rsidR="00FD7C0E" w:rsidRPr="00A1454F">
        <w:rPr>
          <w:szCs w:val="20"/>
        </w:rPr>
        <w:softHyphen/>
        <w:t>tant de sta</w:t>
      </w:r>
      <w:r w:rsidR="00FD7C0E" w:rsidRPr="00A1454F">
        <w:rPr>
          <w:szCs w:val="20"/>
        </w:rPr>
        <w:softHyphen/>
        <w:t>bi</w:t>
      </w:r>
      <w:r w:rsidR="00FD7C0E" w:rsidRPr="00A1454F">
        <w:rPr>
          <w:szCs w:val="20"/>
        </w:rPr>
        <w:softHyphen/>
        <w:t>li</w:t>
      </w:r>
      <w:r w:rsidR="00FD7C0E" w:rsidRPr="00A1454F">
        <w:rPr>
          <w:szCs w:val="20"/>
        </w:rPr>
        <w:softHyphen/>
        <w:t>ser les prix sur le long terme.</w:t>
      </w:r>
    </w:p>
    <w:p w14:paraId="00986F61" w14:textId="77777777" w:rsidR="00FD7C0E" w:rsidRPr="00A1454F" w:rsidRDefault="00FD7C0E" w:rsidP="00FD7C0E">
      <w:pPr>
        <w:spacing w:after="0"/>
        <w:rPr>
          <w:szCs w:val="20"/>
        </w:rPr>
      </w:pPr>
    </w:p>
    <w:p w14:paraId="13195E9D" w14:textId="287EDFA3" w:rsidR="009946FD" w:rsidRPr="00A1454F" w:rsidRDefault="009946FD" w:rsidP="00DC0C6A">
      <w:pPr>
        <w:spacing w:after="0" w:line="240" w:lineRule="auto"/>
        <w:outlineLvl w:val="1"/>
        <w:rPr>
          <w:rFonts w:eastAsia="Times New Roman" w:cs="Times New Roman"/>
          <w:b/>
          <w:bCs/>
          <w:color w:val="000000" w:themeColor="text1"/>
          <w:szCs w:val="20"/>
          <w:lang w:eastAsia="fr-FR"/>
        </w:rPr>
      </w:pPr>
      <w:bookmarkStart w:id="114" w:name="_Toc228901850"/>
      <w:r w:rsidRPr="00A1454F">
        <w:rPr>
          <w:rFonts w:eastAsia="Times New Roman" w:cs="Arial"/>
          <w:b/>
          <w:bCs/>
          <w:color w:val="1C1C1C"/>
          <w:szCs w:val="20"/>
          <w:lang w:eastAsia="fr-FR"/>
        </w:rPr>
        <w:t xml:space="preserve">Infrastructure - L’enclavement de </w:t>
      </w:r>
      <w:r w:rsidR="00DC0C6A" w:rsidRPr="00A1454F">
        <w:rPr>
          <w:rFonts w:eastAsia="Times New Roman" w:cs="Arial"/>
          <w:b/>
          <w:bCs/>
          <w:color w:val="1C1C1C"/>
          <w:szCs w:val="20"/>
          <w:lang w:eastAsia="fr-FR"/>
        </w:rPr>
        <w:t xml:space="preserve">la sous-préfecture de </w:t>
      </w:r>
      <w:proofErr w:type="spellStart"/>
      <w:r w:rsidRPr="00A1454F">
        <w:rPr>
          <w:rFonts w:eastAsia="Times New Roman" w:cs="Arial"/>
          <w:b/>
          <w:bCs/>
          <w:color w:val="1C1C1C"/>
          <w:szCs w:val="20"/>
          <w:lang w:eastAsia="fr-FR"/>
        </w:rPr>
        <w:t>Daleu</w:t>
      </w:r>
      <w:proofErr w:type="spellEnd"/>
      <w:r w:rsidRPr="00A1454F">
        <w:rPr>
          <w:rFonts w:eastAsia="Times New Roman" w:cs="Arial"/>
          <w:b/>
          <w:bCs/>
          <w:color w:val="1C1C1C"/>
          <w:szCs w:val="20"/>
          <w:lang w:eastAsia="fr-FR"/>
        </w:rPr>
        <w:t xml:space="preserve"> entraîne jusqu’à 80% de pertes post-récoltes</w:t>
      </w:r>
      <w:r w:rsidR="00DC0C6A" w:rsidRPr="00A1454F">
        <w:rPr>
          <w:rFonts w:eastAsia="Times New Roman" w:cs="Arial"/>
          <w:b/>
          <w:bCs/>
          <w:color w:val="1C1C1C"/>
          <w:szCs w:val="20"/>
          <w:lang w:eastAsia="fr-FR"/>
        </w:rPr>
        <w:t>.</w:t>
      </w:r>
      <w:bookmarkEnd w:id="114"/>
    </w:p>
    <w:p w14:paraId="50E3F439" w14:textId="5A6E318B" w:rsidR="00D70EC9" w:rsidRPr="00A1454F" w:rsidRDefault="009946FD" w:rsidP="009946FD">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Les difficultés d’accès aux zones de production dans la sous-préfecture de </w:t>
      </w:r>
      <w:proofErr w:type="spellStart"/>
      <w:r w:rsidRPr="00A1454F">
        <w:rPr>
          <w:rFonts w:eastAsia="Times New Roman" w:cs="Arial"/>
          <w:color w:val="1C1C1C"/>
          <w:szCs w:val="20"/>
          <w:lang w:eastAsia="fr-FR"/>
        </w:rPr>
        <w:t>Daleu</w:t>
      </w:r>
      <w:proofErr w:type="spellEnd"/>
      <w:r w:rsidRPr="00A1454F">
        <w:rPr>
          <w:rFonts w:eastAsia="Times New Roman" w:cs="Arial"/>
          <w:color w:val="1C1C1C"/>
          <w:szCs w:val="20"/>
          <w:lang w:eastAsia="fr-FR"/>
        </w:rPr>
        <w:t xml:space="preserve">, dans le département de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 xml:space="preserve">, entraînent des pertes post-récoltes estimées à près de 80%, a révélé le </w:t>
      </w:r>
      <w:r w:rsidR="00DC0C6A" w:rsidRPr="00A1454F">
        <w:rPr>
          <w:rFonts w:eastAsia="Times New Roman" w:cs="Arial"/>
          <w:color w:val="1C1C1C"/>
          <w:szCs w:val="20"/>
          <w:lang w:eastAsia="fr-FR"/>
        </w:rPr>
        <w:t xml:space="preserve">17 avril le </w:t>
      </w:r>
      <w:r w:rsidRPr="00A1454F">
        <w:rPr>
          <w:rFonts w:eastAsia="Times New Roman" w:cs="Arial"/>
          <w:color w:val="1C1C1C"/>
          <w:szCs w:val="20"/>
          <w:lang w:eastAsia="fr-FR"/>
        </w:rPr>
        <w:t xml:space="preserve">député </w:t>
      </w:r>
      <w:r w:rsidR="00DC0C6A" w:rsidRPr="00A1454F">
        <w:rPr>
          <w:rFonts w:eastAsia="Times New Roman" w:cs="Arial"/>
          <w:color w:val="1C1C1C"/>
          <w:szCs w:val="20"/>
          <w:lang w:eastAsia="fr-FR"/>
        </w:rPr>
        <w:t xml:space="preserve">M. </w:t>
      </w:r>
      <w:r w:rsidRPr="00A1454F">
        <w:rPr>
          <w:rFonts w:eastAsia="Times New Roman" w:cs="Arial"/>
          <w:color w:val="1C1C1C"/>
          <w:szCs w:val="20"/>
          <w:lang w:eastAsia="fr-FR"/>
        </w:rPr>
        <w:t xml:space="preserve">Guillaume </w:t>
      </w:r>
      <w:proofErr w:type="spellStart"/>
      <w:r w:rsidRPr="00A1454F">
        <w:rPr>
          <w:rFonts w:eastAsia="Times New Roman" w:cs="Arial"/>
          <w:color w:val="1C1C1C"/>
          <w:szCs w:val="20"/>
          <w:lang w:eastAsia="fr-FR"/>
        </w:rPr>
        <w:t>Gbato</w:t>
      </w:r>
      <w:proofErr w:type="spellEnd"/>
      <w:r w:rsidRPr="00A1454F">
        <w:rPr>
          <w:rFonts w:eastAsia="Times New Roman" w:cs="Arial"/>
          <w:color w:val="1C1C1C"/>
          <w:szCs w:val="20"/>
          <w:lang w:eastAsia="fr-FR"/>
        </w:rPr>
        <w:t>, au terme d’une mission de terrain.</w:t>
      </w:r>
      <w:r w:rsidR="00DC0C6A" w:rsidRPr="00A1454F">
        <w:rPr>
          <w:rFonts w:eastAsia="Times New Roman" w:cs="Arial"/>
          <w:color w:val="1C1C1C"/>
          <w:szCs w:val="20"/>
          <w:lang w:eastAsia="fr-FR"/>
        </w:rPr>
        <w:t xml:space="preserve"> </w:t>
      </w:r>
      <w:r w:rsidRPr="00A1454F">
        <w:rPr>
          <w:rFonts w:eastAsia="Times New Roman" w:cs="Arial"/>
          <w:color w:val="1C1C1C"/>
          <w:szCs w:val="20"/>
          <w:lang w:eastAsia="fr-FR"/>
        </w:rPr>
        <w:t>Selon l’élu de la circonscription, l’état de dégradation avancée des routes constitue le principal frein à l’évacuation des productions agricoles, pourtant abondantes dans cette zone reconnue pour son potentiel en cacao, en café et en cultures vivrières.</w:t>
      </w:r>
      <w:r w:rsidR="00DC0C6A" w:rsidRPr="00A1454F">
        <w:rPr>
          <w:rFonts w:eastAsia="Times New Roman" w:cs="Arial"/>
          <w:color w:val="1C1C1C"/>
          <w:szCs w:val="20"/>
          <w:lang w:eastAsia="fr-FR"/>
        </w:rPr>
        <w:t xml:space="preserve"> P</w:t>
      </w:r>
      <w:r w:rsidRPr="00A1454F">
        <w:rPr>
          <w:rFonts w:eastAsia="Times New Roman" w:cs="Arial"/>
          <w:color w:val="1C1C1C"/>
          <w:szCs w:val="20"/>
          <w:lang w:eastAsia="fr-FR"/>
        </w:rPr>
        <w:t>lusieurs villages et campements restent difficilement accessibles, surtout en saison des pluies.</w:t>
      </w:r>
      <w:r w:rsidR="00DC0C6A" w:rsidRPr="00A1454F">
        <w:rPr>
          <w:rFonts w:eastAsia="Times New Roman" w:cs="Arial"/>
          <w:color w:val="1C1C1C"/>
          <w:szCs w:val="20"/>
          <w:lang w:eastAsia="fr-FR"/>
        </w:rPr>
        <w:t xml:space="preserve"> </w:t>
      </w:r>
      <w:r w:rsidRPr="00A1454F">
        <w:rPr>
          <w:rFonts w:eastAsia="Times New Roman" w:cs="Arial"/>
          <w:color w:val="1C1C1C"/>
          <w:szCs w:val="20"/>
          <w:lang w:eastAsia="fr-FR"/>
        </w:rPr>
        <w:t>Le parlementaire a indiqué que cette situation, héritée en partie de la crise des années 2000, perdure en raison du faible niveau d’investissement dans les infrastructures routières locales.</w:t>
      </w:r>
      <w:r w:rsidR="00DC0C6A"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Face à ce constat, </w:t>
      </w:r>
      <w:r w:rsidR="00DC0C6A" w:rsidRPr="00A1454F">
        <w:rPr>
          <w:rFonts w:eastAsia="Times New Roman" w:cs="Arial"/>
          <w:color w:val="1C1C1C"/>
          <w:szCs w:val="20"/>
          <w:lang w:eastAsia="fr-FR"/>
        </w:rPr>
        <w:t xml:space="preserve">il </w:t>
      </w:r>
      <w:r w:rsidRPr="00A1454F">
        <w:rPr>
          <w:rFonts w:eastAsia="Times New Roman" w:cs="Arial"/>
          <w:color w:val="1C1C1C"/>
          <w:szCs w:val="20"/>
          <w:lang w:eastAsia="fr-FR"/>
        </w:rPr>
        <w:t xml:space="preserve">appelle à une accélération des projets de désenclavement, notamment le bitumage de l’axe </w:t>
      </w:r>
      <w:proofErr w:type="spellStart"/>
      <w:r w:rsidRPr="00A1454F">
        <w:rPr>
          <w:rFonts w:eastAsia="Times New Roman" w:cs="Arial"/>
          <w:color w:val="1C1C1C"/>
          <w:szCs w:val="20"/>
          <w:lang w:eastAsia="fr-FR"/>
        </w:rPr>
        <w:t>Danané</w:t>
      </w:r>
      <w:proofErr w:type="spellEnd"/>
      <w:r w:rsidRPr="00A1454F">
        <w:rPr>
          <w:rFonts w:eastAsia="Times New Roman" w:cs="Arial"/>
          <w:color w:val="1C1C1C"/>
          <w:szCs w:val="20"/>
          <w:lang w:eastAsia="fr-FR"/>
        </w:rPr>
        <w:t>–</w:t>
      </w:r>
      <w:proofErr w:type="spellStart"/>
      <w:r w:rsidRPr="00A1454F">
        <w:rPr>
          <w:rFonts w:eastAsia="Times New Roman" w:cs="Arial"/>
          <w:color w:val="1C1C1C"/>
          <w:szCs w:val="20"/>
          <w:lang w:eastAsia="fr-FR"/>
        </w:rPr>
        <w:t>Sipilou</w:t>
      </w:r>
      <w:proofErr w:type="spellEnd"/>
      <w:r w:rsidRPr="00A1454F">
        <w:rPr>
          <w:rFonts w:eastAsia="Times New Roman" w:cs="Arial"/>
          <w:color w:val="1C1C1C"/>
          <w:szCs w:val="20"/>
          <w:lang w:eastAsia="fr-FR"/>
        </w:rPr>
        <w:t>, inscrit au Programme national de développement (PND).</w:t>
      </w:r>
      <w:r w:rsidR="00DC0C6A" w:rsidRPr="00A1454F">
        <w:rPr>
          <w:rFonts w:eastAsia="Times New Roman" w:cs="Arial"/>
          <w:color w:val="1C1C1C"/>
          <w:szCs w:val="20"/>
          <w:lang w:eastAsia="fr-FR"/>
        </w:rPr>
        <w:t xml:space="preserve"> </w:t>
      </w:r>
      <w:r w:rsidRPr="00A1454F">
        <w:rPr>
          <w:rFonts w:eastAsia="Times New Roman" w:cs="Arial"/>
          <w:color w:val="1C1C1C"/>
          <w:szCs w:val="20"/>
          <w:lang w:eastAsia="fr-FR"/>
        </w:rPr>
        <w:t>Pour lui, l’amélioration du réseau routier dans cette zone frontalière avec la Guinée revêt également un enjeu stratégique, tant sur le plan économique que sécuritaire.</w:t>
      </w:r>
    </w:p>
    <w:p w14:paraId="6387C67C" w14:textId="420BC320" w:rsidR="00DF70E1" w:rsidRPr="00A1454F" w:rsidRDefault="00DF70E1" w:rsidP="009946FD">
      <w:pPr>
        <w:shd w:val="clear" w:color="auto" w:fill="FFFFFF"/>
        <w:spacing w:after="0" w:line="240" w:lineRule="auto"/>
        <w:textAlignment w:val="baseline"/>
        <w:rPr>
          <w:rFonts w:eastAsia="Times New Roman" w:cs="Arial"/>
          <w:color w:val="1C1C1C"/>
          <w:szCs w:val="20"/>
          <w:lang w:eastAsia="fr-FR"/>
        </w:rPr>
      </w:pPr>
    </w:p>
    <w:p w14:paraId="5917CAD0" w14:textId="135CAA47" w:rsidR="0065623E" w:rsidRPr="00A1454F" w:rsidRDefault="0097624B" w:rsidP="0065623E">
      <w:pPr>
        <w:spacing w:after="0" w:line="240" w:lineRule="auto"/>
        <w:outlineLvl w:val="1"/>
        <w:rPr>
          <w:rFonts w:eastAsia="Times New Roman" w:cs="Times New Roman"/>
          <w:b/>
          <w:bCs/>
          <w:color w:val="000000" w:themeColor="text1"/>
          <w:szCs w:val="20"/>
          <w:lang w:eastAsia="fr-FR"/>
        </w:rPr>
      </w:pPr>
      <w:bookmarkStart w:id="115" w:name="_Toc228901851"/>
      <w:r w:rsidRPr="00A1454F">
        <w:rPr>
          <w:rFonts w:eastAsia="Times New Roman" w:cs="Arial"/>
          <w:b/>
          <w:bCs/>
          <w:color w:val="1C1C1C"/>
          <w:szCs w:val="20"/>
          <w:lang w:eastAsia="fr-FR"/>
        </w:rPr>
        <w:t>Evènement</w:t>
      </w:r>
      <w:r w:rsidR="0065623E" w:rsidRPr="00A1454F">
        <w:rPr>
          <w:rFonts w:eastAsia="Times New Roman" w:cs="Arial"/>
          <w:b/>
          <w:bCs/>
          <w:color w:val="1C1C1C"/>
          <w:szCs w:val="20"/>
          <w:lang w:eastAsia="fr-FR"/>
        </w:rPr>
        <w:t xml:space="preserve"> - </w:t>
      </w:r>
      <w:r w:rsidR="00C608EC" w:rsidRPr="00A1454F">
        <w:rPr>
          <w:rFonts w:eastAsia="Times New Roman" w:cs="Arial"/>
          <w:b/>
          <w:bCs/>
          <w:color w:val="1C1C1C"/>
          <w:szCs w:val="20"/>
          <w:lang w:eastAsia="fr-FR"/>
        </w:rPr>
        <w:t xml:space="preserve">L’agriculture </w:t>
      </w:r>
      <w:r w:rsidRPr="00A1454F">
        <w:rPr>
          <w:rFonts w:eastAsia="Times New Roman" w:cs="Arial"/>
          <w:b/>
          <w:bCs/>
          <w:color w:val="1C1C1C"/>
          <w:szCs w:val="20"/>
          <w:lang w:eastAsia="fr-FR"/>
        </w:rPr>
        <w:t xml:space="preserve">ivoirienne </w:t>
      </w:r>
      <w:r w:rsidR="00C608EC" w:rsidRPr="00A1454F">
        <w:rPr>
          <w:rFonts w:eastAsia="Times New Roman" w:cs="Arial"/>
          <w:b/>
          <w:bCs/>
          <w:color w:val="1C1C1C"/>
          <w:szCs w:val="20"/>
          <w:lang w:eastAsia="fr-FR"/>
        </w:rPr>
        <w:t>comme vitrine touristique</w:t>
      </w:r>
      <w:r w:rsidRPr="00A1454F">
        <w:rPr>
          <w:rFonts w:eastAsia="Times New Roman" w:cs="Arial"/>
          <w:b/>
          <w:bCs/>
          <w:color w:val="1C1C1C"/>
          <w:szCs w:val="20"/>
          <w:lang w:eastAsia="fr-FR"/>
        </w:rPr>
        <w:t xml:space="preserve"> à l’occasion du Salon international de l</w:t>
      </w:r>
      <w:r w:rsidRPr="00A1454F">
        <w:rPr>
          <w:rFonts w:eastAsia="Times New Roman" w:cs="Marianne"/>
          <w:b/>
          <w:bCs/>
          <w:color w:val="1C1C1C"/>
          <w:szCs w:val="20"/>
          <w:lang w:eastAsia="fr-FR"/>
        </w:rPr>
        <w:t>’</w:t>
      </w:r>
      <w:r w:rsidRPr="00A1454F">
        <w:rPr>
          <w:rFonts w:eastAsia="Times New Roman" w:cs="Arial"/>
          <w:b/>
          <w:bCs/>
          <w:color w:val="1C1C1C"/>
          <w:szCs w:val="20"/>
          <w:lang w:eastAsia="fr-FR"/>
        </w:rPr>
        <w:t>agriculture du Maroc (SIAM).</w:t>
      </w:r>
      <w:bookmarkEnd w:id="115"/>
    </w:p>
    <w:p w14:paraId="096B2D69" w14:textId="0EB48155" w:rsidR="005479EE" w:rsidRPr="00A1454F" w:rsidRDefault="0097624B" w:rsidP="005479EE">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 l’occasion</w:t>
      </w:r>
      <w:r w:rsidR="00F9105D" w:rsidRPr="00A1454F">
        <w:rPr>
          <w:rFonts w:eastAsia="Times New Roman" w:cs="Arial"/>
          <w:color w:val="1C1C1C"/>
          <w:szCs w:val="20"/>
          <w:lang w:eastAsia="fr-FR"/>
        </w:rPr>
        <w:t xml:space="preserve"> </w:t>
      </w:r>
      <w:bookmarkStart w:id="116" w:name="_Hlk228471248"/>
      <w:r w:rsidR="00F9105D" w:rsidRPr="00A1454F">
        <w:rPr>
          <w:rFonts w:eastAsia="Times New Roman" w:cs="Arial"/>
          <w:color w:val="1C1C1C"/>
          <w:szCs w:val="20"/>
          <w:lang w:eastAsia="fr-FR"/>
        </w:rPr>
        <w:t>de</w:t>
      </w:r>
      <w:r w:rsidR="00C608EC" w:rsidRPr="00A1454F">
        <w:rPr>
          <w:rFonts w:eastAsia="Times New Roman" w:cs="Arial"/>
          <w:color w:val="1C1C1C"/>
          <w:szCs w:val="20"/>
          <w:lang w:eastAsia="fr-FR"/>
        </w:rPr>
        <w:t xml:space="preserve"> la 18</w:t>
      </w:r>
      <w:r w:rsidRPr="00A1454F">
        <w:rPr>
          <w:rFonts w:eastAsia="Times New Roman" w:cs="Arial"/>
          <w:color w:val="1C1C1C"/>
          <w:szCs w:val="20"/>
          <w:vertAlign w:val="superscript"/>
          <w:lang w:eastAsia="fr-FR"/>
        </w:rPr>
        <w:t>ème</w:t>
      </w:r>
      <w:r w:rsidR="00C608EC" w:rsidRPr="00A1454F">
        <w:rPr>
          <w:rFonts w:eastAsia="Times New Roman" w:cs="Arial"/>
          <w:color w:val="1C1C1C"/>
          <w:szCs w:val="20"/>
          <w:lang w:eastAsia="fr-FR"/>
        </w:rPr>
        <w:t xml:space="preserve"> </w:t>
      </w:r>
      <w:r w:rsidR="00C608EC" w:rsidRPr="00A1454F">
        <w:rPr>
          <w:rFonts w:eastAsia="Times New Roman" w:cs="Marianne"/>
          <w:color w:val="1C1C1C"/>
          <w:szCs w:val="20"/>
          <w:lang w:eastAsia="fr-FR"/>
        </w:rPr>
        <w:t>é</w:t>
      </w:r>
      <w:r w:rsidR="00C608EC" w:rsidRPr="00A1454F">
        <w:rPr>
          <w:rFonts w:eastAsia="Times New Roman" w:cs="Arial"/>
          <w:color w:val="1C1C1C"/>
          <w:szCs w:val="20"/>
          <w:lang w:eastAsia="fr-FR"/>
        </w:rPr>
        <w:t xml:space="preserve">dition du SIAM, </w:t>
      </w:r>
      <w:bookmarkEnd w:id="116"/>
      <w:r w:rsidRPr="00A1454F">
        <w:rPr>
          <w:rFonts w:eastAsia="Times New Roman" w:cs="Arial"/>
          <w:color w:val="1C1C1C"/>
          <w:szCs w:val="20"/>
          <w:lang w:eastAsia="fr-FR"/>
        </w:rPr>
        <w:t xml:space="preserve">qui s’est </w:t>
      </w:r>
      <w:r w:rsidR="00C608EC" w:rsidRPr="00A1454F">
        <w:rPr>
          <w:rFonts w:eastAsia="Times New Roman" w:cs="Arial"/>
          <w:color w:val="1C1C1C"/>
          <w:szCs w:val="20"/>
          <w:lang w:eastAsia="fr-FR"/>
        </w:rPr>
        <w:t>tenue du 20 au 28 avril</w:t>
      </w:r>
      <w:r w:rsidRPr="00A1454F">
        <w:rPr>
          <w:rFonts w:eastAsia="Times New Roman" w:cs="Arial"/>
          <w:color w:val="1C1C1C"/>
          <w:szCs w:val="20"/>
          <w:lang w:eastAsia="fr-FR"/>
        </w:rPr>
        <w:t xml:space="preserve"> à Meknès</w:t>
      </w:r>
      <w:r w:rsidR="00A2368D" w:rsidRPr="00A1454F">
        <w:rPr>
          <w:rFonts w:eastAsia="Times New Roman" w:cs="Marianne"/>
          <w:color w:val="1C1C1C"/>
          <w:szCs w:val="20"/>
          <w:lang w:eastAsia="fr-FR"/>
        </w:rPr>
        <w:t xml:space="preserve">, </w:t>
      </w:r>
      <w:r w:rsidRPr="00A1454F">
        <w:rPr>
          <w:rFonts w:eastAsia="Times New Roman" w:cs="Arial"/>
          <w:color w:val="1C1C1C"/>
          <w:szCs w:val="20"/>
          <w:lang w:eastAsia="fr-FR"/>
        </w:rPr>
        <w:t xml:space="preserve">la délégation ivoirienne a déployé une stratégie offensive visant à positionner l’agriculture comme un levier d’attractivité touristique. </w:t>
      </w:r>
      <w:r w:rsidR="00A2368D" w:rsidRPr="00A1454F">
        <w:rPr>
          <w:rFonts w:eastAsia="Times New Roman" w:cs="Arial"/>
          <w:color w:val="1C1C1C"/>
          <w:szCs w:val="20"/>
          <w:lang w:eastAsia="fr-FR"/>
        </w:rPr>
        <w:t xml:space="preserve">Cette approche inscrit </w:t>
      </w:r>
      <w:r w:rsidR="00C14C9A" w:rsidRPr="00A1454F">
        <w:rPr>
          <w:rFonts w:eastAsia="Times New Roman" w:cs="Arial"/>
          <w:color w:val="1C1C1C"/>
          <w:szCs w:val="20"/>
          <w:lang w:eastAsia="fr-FR"/>
        </w:rPr>
        <w:t>la Côte d’ivoire dans la dynamique d’innovation portée par l’ONU Tourisme à Rabat</w:t>
      </w:r>
      <w:r w:rsidR="00F9105D" w:rsidRPr="00A1454F">
        <w:rPr>
          <w:rFonts w:eastAsia="Times New Roman" w:cs="Arial"/>
          <w:color w:val="1C1C1C"/>
          <w:szCs w:val="20"/>
          <w:lang w:eastAsia="fr-FR"/>
        </w:rPr>
        <w:t>.</w:t>
      </w:r>
      <w:r w:rsidR="005479EE" w:rsidRPr="00A1454F">
        <w:rPr>
          <w:rFonts w:eastAsia="Times New Roman" w:cs="Arial"/>
          <w:color w:val="1C1C1C"/>
          <w:szCs w:val="20"/>
          <w:lang w:eastAsia="fr-FR"/>
        </w:rPr>
        <w:t xml:space="preserve"> </w:t>
      </w:r>
      <w:r w:rsidR="00C608EC" w:rsidRPr="00A1454F">
        <w:rPr>
          <w:rFonts w:eastAsia="Times New Roman" w:cs="Arial"/>
          <w:color w:val="1C1C1C"/>
          <w:szCs w:val="20"/>
          <w:lang w:eastAsia="fr-FR"/>
        </w:rPr>
        <w:t xml:space="preserve">L’agriculture y </w:t>
      </w:r>
      <w:r w:rsidR="005C2924" w:rsidRPr="00A1454F">
        <w:rPr>
          <w:rFonts w:eastAsia="Times New Roman" w:cs="Arial"/>
          <w:color w:val="1C1C1C"/>
          <w:szCs w:val="20"/>
          <w:lang w:eastAsia="fr-FR"/>
        </w:rPr>
        <w:t>a été</w:t>
      </w:r>
      <w:r w:rsidR="00C608EC" w:rsidRPr="00A1454F">
        <w:rPr>
          <w:rFonts w:eastAsia="Times New Roman" w:cs="Arial"/>
          <w:color w:val="1C1C1C"/>
          <w:szCs w:val="20"/>
          <w:lang w:eastAsia="fr-FR"/>
        </w:rPr>
        <w:t xml:space="preserve"> présentée comme une vitrine </w:t>
      </w:r>
      <w:r w:rsidR="00214DB4" w:rsidRPr="00A1454F">
        <w:rPr>
          <w:rFonts w:eastAsia="Times New Roman" w:cs="Arial"/>
          <w:color w:val="1C1C1C"/>
          <w:szCs w:val="20"/>
          <w:lang w:eastAsia="fr-FR"/>
        </w:rPr>
        <w:t>où</w:t>
      </w:r>
      <w:r w:rsidR="00C608EC" w:rsidRPr="00A1454F">
        <w:rPr>
          <w:rFonts w:eastAsia="Times New Roman" w:cs="Arial"/>
          <w:color w:val="1C1C1C"/>
          <w:szCs w:val="20"/>
          <w:lang w:eastAsia="fr-FR"/>
        </w:rPr>
        <w:t xml:space="preserve"> </w:t>
      </w:r>
      <w:r w:rsidR="00214DB4" w:rsidRPr="00A1454F">
        <w:rPr>
          <w:rFonts w:eastAsia="Times New Roman" w:cs="Arial"/>
          <w:color w:val="1C1C1C"/>
          <w:szCs w:val="20"/>
          <w:lang w:eastAsia="fr-FR"/>
        </w:rPr>
        <w:t>l</w:t>
      </w:r>
      <w:r w:rsidR="00C608EC" w:rsidRPr="00A1454F">
        <w:rPr>
          <w:rFonts w:eastAsia="Times New Roman" w:cs="Arial"/>
          <w:color w:val="1C1C1C"/>
          <w:szCs w:val="20"/>
          <w:lang w:eastAsia="fr-FR"/>
        </w:rPr>
        <w:t xml:space="preserve">es produits du terroir, les savoir-faire traditionnels et les paysages ruraux deviennent </w:t>
      </w:r>
      <w:r w:rsidR="00C608EC" w:rsidRPr="00A1454F">
        <w:rPr>
          <w:rFonts w:eastAsia="Times New Roman" w:cs="Arial"/>
          <w:color w:val="1C1C1C"/>
          <w:szCs w:val="20"/>
          <w:lang w:eastAsia="fr-FR"/>
        </w:rPr>
        <w:lastRenderedPageBreak/>
        <w:t xml:space="preserve">des atouts majeurs pour diversifier les circuits touristiques. </w:t>
      </w:r>
      <w:r w:rsidR="00214DB4" w:rsidRPr="00A1454F">
        <w:rPr>
          <w:rFonts w:eastAsia="Times New Roman" w:cs="Arial"/>
          <w:color w:val="1C1C1C"/>
          <w:szCs w:val="20"/>
          <w:lang w:eastAsia="fr-FR"/>
        </w:rPr>
        <w:t>La Côte d’Ivoire ambitionne de créer une nouvelle forme de tourisme, à la fois durable et génératrice de revenus pour les communautés locales</w:t>
      </w:r>
      <w:r w:rsidR="00127262" w:rsidRPr="00A1454F">
        <w:rPr>
          <w:rFonts w:eastAsia="Times New Roman" w:cs="Arial"/>
          <w:color w:val="1C1C1C"/>
          <w:szCs w:val="20"/>
          <w:lang w:eastAsia="fr-FR"/>
        </w:rPr>
        <w:t xml:space="preserve">. </w:t>
      </w:r>
      <w:r w:rsidR="00C608EC" w:rsidRPr="00A1454F">
        <w:rPr>
          <w:rFonts w:eastAsia="Times New Roman" w:cs="Arial"/>
          <w:color w:val="1C1C1C"/>
          <w:szCs w:val="20"/>
          <w:lang w:eastAsia="fr-FR"/>
        </w:rPr>
        <w:t>Sous la coordination de</w:t>
      </w:r>
      <w:r w:rsidR="007A3982" w:rsidRPr="00A1454F">
        <w:rPr>
          <w:rFonts w:eastAsia="Times New Roman" w:cs="Arial"/>
          <w:color w:val="1C1C1C"/>
          <w:szCs w:val="20"/>
          <w:lang w:eastAsia="fr-FR"/>
        </w:rPr>
        <w:t xml:space="preserve"> </w:t>
      </w:r>
      <w:r w:rsidR="00C608EC" w:rsidRPr="00A1454F">
        <w:rPr>
          <w:rFonts w:eastAsia="Times New Roman" w:cs="Arial"/>
          <w:color w:val="1C1C1C"/>
          <w:szCs w:val="20"/>
          <w:lang w:eastAsia="fr-FR"/>
        </w:rPr>
        <w:t>Mme Audrey N’</w:t>
      </w:r>
      <w:proofErr w:type="spellStart"/>
      <w:r w:rsidR="00C608EC" w:rsidRPr="00A1454F">
        <w:rPr>
          <w:rFonts w:eastAsia="Times New Roman" w:cs="Arial"/>
          <w:color w:val="1C1C1C"/>
          <w:szCs w:val="20"/>
          <w:lang w:eastAsia="fr-FR"/>
        </w:rPr>
        <w:t>Kpeoudjé</w:t>
      </w:r>
      <w:proofErr w:type="spellEnd"/>
      <w:r w:rsidR="00C608EC" w:rsidRPr="00A1454F">
        <w:rPr>
          <w:rFonts w:eastAsia="Times New Roman" w:cs="Arial"/>
          <w:color w:val="1C1C1C"/>
          <w:szCs w:val="20"/>
          <w:lang w:eastAsia="fr-FR"/>
        </w:rPr>
        <w:t>,</w:t>
      </w:r>
      <w:r w:rsidR="007A3982" w:rsidRPr="00A1454F">
        <w:rPr>
          <w:rFonts w:eastAsia="Times New Roman" w:cs="Arial"/>
          <w:color w:val="1C1C1C"/>
          <w:szCs w:val="20"/>
          <w:lang w:eastAsia="fr-FR"/>
        </w:rPr>
        <w:t xml:space="preserve"> directrice du Bureau du </w:t>
      </w:r>
      <w:r w:rsidR="005C2924" w:rsidRPr="00A1454F">
        <w:rPr>
          <w:rFonts w:eastAsia="Times New Roman" w:cs="Arial"/>
          <w:color w:val="1C1C1C"/>
          <w:szCs w:val="20"/>
          <w:lang w:eastAsia="fr-FR"/>
        </w:rPr>
        <w:t>t</w:t>
      </w:r>
      <w:r w:rsidR="007A3982" w:rsidRPr="00A1454F">
        <w:rPr>
          <w:rFonts w:eastAsia="Times New Roman" w:cs="Arial"/>
          <w:color w:val="1C1C1C"/>
          <w:szCs w:val="20"/>
          <w:lang w:eastAsia="fr-FR"/>
        </w:rPr>
        <w:t xml:space="preserve">ourisme et des </w:t>
      </w:r>
      <w:r w:rsidR="005C2924" w:rsidRPr="00A1454F">
        <w:rPr>
          <w:rFonts w:eastAsia="Times New Roman" w:cs="Arial"/>
          <w:color w:val="1C1C1C"/>
          <w:szCs w:val="20"/>
          <w:lang w:eastAsia="fr-FR"/>
        </w:rPr>
        <w:t>l</w:t>
      </w:r>
      <w:r w:rsidR="007A3982" w:rsidRPr="00A1454F">
        <w:rPr>
          <w:rFonts w:eastAsia="Times New Roman" w:cs="Arial"/>
          <w:color w:val="1C1C1C"/>
          <w:szCs w:val="20"/>
          <w:lang w:eastAsia="fr-FR"/>
        </w:rPr>
        <w:t>oisirs,</w:t>
      </w:r>
      <w:r w:rsidR="00C608EC" w:rsidRPr="00A1454F">
        <w:rPr>
          <w:rFonts w:eastAsia="Times New Roman" w:cs="Arial"/>
          <w:color w:val="1C1C1C"/>
          <w:szCs w:val="20"/>
          <w:lang w:eastAsia="fr-FR"/>
        </w:rPr>
        <w:t xml:space="preserve"> le stand ivoirien a proposé une expérience multisensorielle </w:t>
      </w:r>
      <w:r w:rsidR="007A3982" w:rsidRPr="00A1454F">
        <w:rPr>
          <w:rFonts w:eastAsia="Times New Roman" w:cs="Arial"/>
          <w:color w:val="1C1C1C"/>
          <w:szCs w:val="20"/>
          <w:lang w:eastAsia="fr-FR"/>
        </w:rPr>
        <w:t>mêlant a</w:t>
      </w:r>
      <w:r w:rsidR="00C608EC" w:rsidRPr="00A1454F">
        <w:rPr>
          <w:rFonts w:eastAsia="Times New Roman" w:cs="Arial"/>
          <w:color w:val="1C1C1C"/>
          <w:szCs w:val="20"/>
          <w:lang w:eastAsia="fr-FR"/>
        </w:rPr>
        <w:t xml:space="preserve">rtisanat, gastronomie, jeux traditionnels, animations culturelles et dispositifs de réalité virtuelle </w:t>
      </w:r>
      <w:r w:rsidR="007A3982" w:rsidRPr="00A1454F">
        <w:rPr>
          <w:rFonts w:eastAsia="Times New Roman" w:cs="Arial"/>
          <w:color w:val="1C1C1C"/>
          <w:szCs w:val="20"/>
          <w:lang w:eastAsia="fr-FR"/>
        </w:rPr>
        <w:t>pour promouvoir</w:t>
      </w:r>
      <w:r w:rsidR="00C608EC" w:rsidRPr="00A1454F">
        <w:rPr>
          <w:rFonts w:eastAsia="Times New Roman" w:cs="Arial"/>
          <w:color w:val="1C1C1C"/>
          <w:szCs w:val="20"/>
          <w:lang w:eastAsia="fr-FR"/>
        </w:rPr>
        <w:t xml:space="preserve"> la « Sublime Côte d’Ivoire ». </w:t>
      </w:r>
      <w:r w:rsidR="005479EE" w:rsidRPr="00A1454F">
        <w:rPr>
          <w:rFonts w:eastAsia="Times New Roman" w:cs="Arial"/>
          <w:color w:val="1C1C1C"/>
          <w:szCs w:val="20"/>
          <w:lang w:eastAsia="fr-FR"/>
        </w:rPr>
        <w:t xml:space="preserve">La Côte d’Ivoire entend séduire plus d’un million de visiteurs </w:t>
      </w:r>
      <w:r w:rsidR="005C2924" w:rsidRPr="00A1454F">
        <w:rPr>
          <w:rFonts w:eastAsia="Times New Roman" w:cs="Arial"/>
          <w:color w:val="1C1C1C"/>
          <w:szCs w:val="20"/>
          <w:lang w:eastAsia="fr-FR"/>
        </w:rPr>
        <w:t>en valorisant ses terroirs agricoles, son artisanat et son hospitalité.</w:t>
      </w:r>
    </w:p>
    <w:p w14:paraId="0F68980B" w14:textId="77777777" w:rsidR="00170630" w:rsidRPr="00A1454F" w:rsidRDefault="00170630" w:rsidP="009946FD">
      <w:pPr>
        <w:shd w:val="clear" w:color="auto" w:fill="FFFFFF"/>
        <w:spacing w:after="0" w:line="240" w:lineRule="auto"/>
        <w:textAlignment w:val="baseline"/>
        <w:rPr>
          <w:rFonts w:eastAsia="Times New Roman" w:cs="Arial"/>
          <w:color w:val="1C1C1C"/>
          <w:szCs w:val="20"/>
          <w:lang w:eastAsia="fr-FR"/>
        </w:rPr>
      </w:pPr>
    </w:p>
    <w:p w14:paraId="5469C5D3" w14:textId="423BCE48" w:rsidR="00170630" w:rsidRPr="00A1454F" w:rsidRDefault="00836A17" w:rsidP="00170630">
      <w:pPr>
        <w:spacing w:after="0" w:line="240" w:lineRule="auto"/>
        <w:outlineLvl w:val="1"/>
        <w:rPr>
          <w:rFonts w:eastAsia="Times New Roman" w:cs="Times New Roman"/>
          <w:b/>
          <w:bCs/>
          <w:color w:val="000000" w:themeColor="text1"/>
          <w:szCs w:val="20"/>
          <w:lang w:eastAsia="fr-FR"/>
        </w:rPr>
      </w:pPr>
      <w:bookmarkStart w:id="117" w:name="_Toc228901852"/>
      <w:r w:rsidRPr="00A1454F">
        <w:rPr>
          <w:rFonts w:eastAsia="Times New Roman" w:cs="Arial"/>
          <w:b/>
          <w:bCs/>
          <w:color w:val="1C1C1C"/>
          <w:szCs w:val="20"/>
          <w:lang w:eastAsia="fr-FR"/>
        </w:rPr>
        <w:t>Vie des sociétés</w:t>
      </w:r>
      <w:r w:rsidR="00170630" w:rsidRPr="00A1454F">
        <w:rPr>
          <w:rFonts w:eastAsia="Times New Roman" w:cs="Arial"/>
          <w:b/>
          <w:bCs/>
          <w:color w:val="1C1C1C"/>
          <w:szCs w:val="20"/>
          <w:lang w:eastAsia="fr-FR"/>
        </w:rPr>
        <w:t xml:space="preserve"> – </w:t>
      </w:r>
      <w:r w:rsidR="003B6D35" w:rsidRPr="00A1454F">
        <w:rPr>
          <w:rFonts w:eastAsia="Times New Roman" w:cs="Arial"/>
          <w:b/>
          <w:bCs/>
          <w:color w:val="1C1C1C"/>
          <w:szCs w:val="20"/>
          <w:lang w:eastAsia="fr-FR"/>
        </w:rPr>
        <w:t xml:space="preserve">Incident industriel sur le site </w:t>
      </w:r>
      <w:proofErr w:type="spellStart"/>
      <w:r w:rsidR="003B6D35" w:rsidRPr="00A1454F">
        <w:rPr>
          <w:rFonts w:eastAsia="Times New Roman" w:cs="Arial"/>
          <w:b/>
          <w:bCs/>
          <w:color w:val="1C1C1C"/>
          <w:szCs w:val="20"/>
          <w:lang w:eastAsia="fr-FR"/>
        </w:rPr>
        <w:t>Ferké</w:t>
      </w:r>
      <w:proofErr w:type="spellEnd"/>
      <w:r w:rsidR="003B6D35" w:rsidRPr="00A1454F">
        <w:rPr>
          <w:rFonts w:eastAsia="Times New Roman" w:cs="Arial"/>
          <w:b/>
          <w:bCs/>
          <w:color w:val="1C1C1C"/>
          <w:szCs w:val="20"/>
          <w:lang w:eastAsia="fr-FR"/>
        </w:rPr>
        <w:t xml:space="preserve"> 2 de l</w:t>
      </w:r>
      <w:r w:rsidR="00170630" w:rsidRPr="00A1454F">
        <w:rPr>
          <w:rFonts w:eastAsia="Times New Roman" w:cs="Arial"/>
          <w:b/>
          <w:bCs/>
          <w:color w:val="1C1C1C"/>
          <w:szCs w:val="20"/>
          <w:lang w:eastAsia="fr-FR"/>
        </w:rPr>
        <w:t>a Société des sucreries africaines de Côte d’Ivoire (SUCAF-CI).</w:t>
      </w:r>
      <w:bookmarkEnd w:id="117"/>
    </w:p>
    <w:p w14:paraId="22F91E65" w14:textId="3239AB98" w:rsidR="00170630" w:rsidRPr="00A1454F" w:rsidRDefault="003B6D35" w:rsidP="0007002B">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 xml:space="preserve">Suite à un incident technique sur leur site de </w:t>
      </w:r>
      <w:proofErr w:type="spellStart"/>
      <w:r w:rsidRPr="00A1454F">
        <w:rPr>
          <w:rFonts w:eastAsia="Times New Roman" w:cs="Arial"/>
          <w:color w:val="1C1C1C"/>
          <w:szCs w:val="20"/>
          <w:lang w:eastAsia="fr-FR"/>
        </w:rPr>
        <w:t>Ferké</w:t>
      </w:r>
      <w:proofErr w:type="spellEnd"/>
      <w:r w:rsidRPr="00A1454F">
        <w:rPr>
          <w:rFonts w:eastAsia="Times New Roman" w:cs="Arial"/>
          <w:color w:val="1C1C1C"/>
          <w:szCs w:val="20"/>
          <w:lang w:eastAsia="fr-FR"/>
        </w:rPr>
        <w:t xml:space="preserve"> 2 intervenu le 23 avril et ayant entraîné un déversement de mélasse, l</w:t>
      </w:r>
      <w:r w:rsidR="00836A17" w:rsidRPr="00A1454F">
        <w:rPr>
          <w:rFonts w:eastAsia="Times New Roman" w:cs="Arial"/>
          <w:color w:val="1C1C1C"/>
          <w:szCs w:val="20"/>
          <w:lang w:eastAsia="fr-FR"/>
        </w:rPr>
        <w:t>a SUCAF-CI a</w:t>
      </w:r>
      <w:r w:rsidRPr="00A1454F">
        <w:rPr>
          <w:rFonts w:eastAsia="Times New Roman" w:cs="Arial"/>
          <w:color w:val="1C1C1C"/>
          <w:szCs w:val="20"/>
          <w:lang w:eastAsia="fr-FR"/>
        </w:rPr>
        <w:t>vait</w:t>
      </w:r>
      <w:r w:rsidR="00836A17" w:rsidRPr="00A1454F">
        <w:rPr>
          <w:rFonts w:eastAsia="Times New Roman" w:cs="Arial"/>
          <w:color w:val="1C1C1C"/>
          <w:szCs w:val="20"/>
          <w:lang w:eastAsia="fr-FR"/>
        </w:rPr>
        <w:t xml:space="preserve"> engagé un dispositif d’urgence combinant mesures techniques, environnementales et sociales en vue de limiter les effets</w:t>
      </w:r>
      <w:r w:rsidRPr="00A1454F">
        <w:rPr>
          <w:rFonts w:eastAsia="Times New Roman" w:cs="Arial"/>
          <w:color w:val="1C1C1C"/>
          <w:szCs w:val="20"/>
          <w:lang w:eastAsia="fr-FR"/>
        </w:rPr>
        <w:t xml:space="preserve"> </w:t>
      </w:r>
      <w:r w:rsidR="00836A17" w:rsidRPr="00A1454F">
        <w:rPr>
          <w:rFonts w:eastAsia="Times New Roman" w:cs="Arial"/>
          <w:color w:val="1C1C1C"/>
          <w:szCs w:val="20"/>
          <w:lang w:eastAsia="fr-FR"/>
        </w:rPr>
        <w:t>sur les populations riveraines et les écosystèmes.</w:t>
      </w:r>
      <w:r w:rsidRPr="00A1454F">
        <w:rPr>
          <w:rFonts w:eastAsia="Times New Roman" w:cs="Arial"/>
          <w:color w:val="1C1C1C"/>
          <w:szCs w:val="20"/>
          <w:lang w:eastAsia="fr-FR"/>
        </w:rPr>
        <w:t xml:space="preserve"> </w:t>
      </w:r>
      <w:r w:rsidR="00836A17" w:rsidRPr="00A1454F">
        <w:rPr>
          <w:rFonts w:eastAsia="Times New Roman" w:cs="Arial"/>
          <w:color w:val="1C1C1C"/>
          <w:szCs w:val="20"/>
          <w:lang w:eastAsia="fr-FR"/>
        </w:rPr>
        <w:t xml:space="preserve">L’incident a </w:t>
      </w:r>
      <w:r w:rsidRPr="00A1454F">
        <w:rPr>
          <w:rFonts w:eastAsia="Times New Roman" w:cs="Arial"/>
          <w:color w:val="1C1C1C"/>
          <w:szCs w:val="20"/>
          <w:lang w:eastAsia="fr-FR"/>
        </w:rPr>
        <w:t xml:space="preserve">en effet </w:t>
      </w:r>
      <w:r w:rsidR="00836A17" w:rsidRPr="00A1454F">
        <w:rPr>
          <w:rFonts w:eastAsia="Times New Roman" w:cs="Arial"/>
          <w:color w:val="1C1C1C"/>
          <w:szCs w:val="20"/>
          <w:lang w:eastAsia="fr-FR"/>
        </w:rPr>
        <w:t>affecté le périmètre immédiat de l’usine ainsi que certaines zones environnantes, avec un déversement partiel d’eaux mélassées dans un affluent du fleuve Bandama, suscitant des préoccupations au sein des communautés locales.</w:t>
      </w:r>
      <w:r w:rsidRPr="00A1454F">
        <w:rPr>
          <w:rFonts w:eastAsia="Times New Roman" w:cs="Arial"/>
          <w:color w:val="1C1C1C"/>
          <w:szCs w:val="20"/>
          <w:lang w:eastAsia="fr-FR"/>
        </w:rPr>
        <w:t xml:space="preserve"> </w:t>
      </w:r>
      <w:r w:rsidR="00836A17" w:rsidRPr="00A1454F">
        <w:rPr>
          <w:rFonts w:eastAsia="Times New Roman" w:cs="Arial"/>
          <w:color w:val="1C1C1C"/>
          <w:szCs w:val="20"/>
          <w:lang w:eastAsia="fr-FR"/>
        </w:rPr>
        <w:t xml:space="preserve">En réponse, l’entreprise indique avoir activé un plan de gestion de crise incluant l’information des autorités administratives et coutumières, une coordination avec les services techniques des régions du </w:t>
      </w:r>
      <w:proofErr w:type="spellStart"/>
      <w:r w:rsidR="00836A17" w:rsidRPr="00A1454F">
        <w:rPr>
          <w:rFonts w:eastAsia="Times New Roman" w:cs="Arial"/>
          <w:color w:val="1C1C1C"/>
          <w:szCs w:val="20"/>
          <w:lang w:eastAsia="fr-FR"/>
        </w:rPr>
        <w:t>Hambol</w:t>
      </w:r>
      <w:proofErr w:type="spellEnd"/>
      <w:r w:rsidR="00836A17" w:rsidRPr="00A1454F">
        <w:rPr>
          <w:rFonts w:eastAsia="Times New Roman" w:cs="Arial"/>
          <w:color w:val="1C1C1C"/>
          <w:szCs w:val="20"/>
          <w:lang w:eastAsia="fr-FR"/>
        </w:rPr>
        <w:t xml:space="preserve"> et du </w:t>
      </w:r>
      <w:proofErr w:type="spellStart"/>
      <w:r w:rsidR="00836A17" w:rsidRPr="00A1454F">
        <w:rPr>
          <w:rFonts w:eastAsia="Times New Roman" w:cs="Arial"/>
          <w:color w:val="1C1C1C"/>
          <w:szCs w:val="20"/>
          <w:lang w:eastAsia="fr-FR"/>
        </w:rPr>
        <w:t>Tchologo</w:t>
      </w:r>
      <w:proofErr w:type="spellEnd"/>
      <w:r w:rsidR="00836A17" w:rsidRPr="00A1454F">
        <w:rPr>
          <w:rFonts w:eastAsia="Times New Roman" w:cs="Arial"/>
          <w:color w:val="1C1C1C"/>
          <w:szCs w:val="20"/>
          <w:lang w:eastAsia="fr-FR"/>
        </w:rPr>
        <w:t>, ainsi que des opérations de pompage intensif pour contenir et récupérer les eaux souillées. Parallèlement, un dispositif de distribution d’eau potable a été mis en place au profit des ménages affectés.</w:t>
      </w:r>
      <w:r w:rsidRPr="00A1454F">
        <w:rPr>
          <w:rFonts w:eastAsia="Times New Roman" w:cs="Arial"/>
          <w:color w:val="1C1C1C"/>
          <w:szCs w:val="20"/>
          <w:lang w:eastAsia="fr-FR"/>
        </w:rPr>
        <w:t xml:space="preserve"> </w:t>
      </w:r>
      <w:r w:rsidR="00836A17" w:rsidRPr="00A1454F">
        <w:rPr>
          <w:rFonts w:eastAsia="Times New Roman" w:cs="Arial"/>
          <w:color w:val="1C1C1C"/>
          <w:szCs w:val="20"/>
          <w:lang w:eastAsia="fr-FR"/>
        </w:rPr>
        <w:t>Sur le plan environnemental, des analyses physico-chimiques régulières des eaux de surface sont menées, accompagnées d’un suivi de la faune aquatique et du processus de régénération du milieu impacté. La SUCAF-CI assure que ces actions visent à prévenir toute atteinte durable à la qualité de l’eau et à la biodiversité.</w:t>
      </w:r>
      <w:r w:rsidRPr="00A1454F">
        <w:rPr>
          <w:rFonts w:eastAsia="Times New Roman" w:cs="Arial"/>
          <w:color w:val="1C1C1C"/>
          <w:szCs w:val="20"/>
          <w:lang w:eastAsia="fr-FR"/>
        </w:rPr>
        <w:t xml:space="preserve"> </w:t>
      </w:r>
      <w:r w:rsidR="00836A17" w:rsidRPr="00A1454F">
        <w:rPr>
          <w:rFonts w:eastAsia="Times New Roman" w:cs="Arial"/>
          <w:color w:val="1C1C1C"/>
          <w:szCs w:val="20"/>
          <w:lang w:eastAsia="fr-FR"/>
        </w:rPr>
        <w:t xml:space="preserve">Selon l’entreprise, l’évolution de la situation est jugée favorable depuis le 25 avril, à la faveur des mesures correctives engagées. </w:t>
      </w:r>
    </w:p>
    <w:p w14:paraId="506F89CC" w14:textId="77777777" w:rsidR="00DC0C6A" w:rsidRPr="00A1454F" w:rsidRDefault="00DC0C6A" w:rsidP="009946FD">
      <w:pPr>
        <w:shd w:val="clear" w:color="auto" w:fill="FFFFFF"/>
        <w:spacing w:after="0" w:line="240" w:lineRule="auto"/>
        <w:textAlignment w:val="baseline"/>
        <w:rPr>
          <w:rFonts w:eastAsia="Times New Roman" w:cs="Arial"/>
          <w:color w:val="1C1C1C"/>
          <w:szCs w:val="20"/>
          <w:lang w:eastAsia="fr-FR"/>
        </w:rPr>
      </w:pPr>
    </w:p>
    <w:p w14:paraId="7D573F3C" w14:textId="4115A236" w:rsidR="00D70EC9" w:rsidRPr="00A1454F" w:rsidRDefault="00D70EC9" w:rsidP="00731F99">
      <w:pPr>
        <w:spacing w:after="0" w:line="240" w:lineRule="auto"/>
        <w:outlineLvl w:val="1"/>
        <w:rPr>
          <w:rFonts w:eastAsia="Times New Roman" w:cs="Times New Roman"/>
          <w:b/>
          <w:bCs/>
          <w:color w:val="000000" w:themeColor="text1"/>
          <w:szCs w:val="20"/>
          <w:lang w:eastAsia="fr-FR"/>
        </w:rPr>
      </w:pPr>
      <w:bookmarkStart w:id="118" w:name="_Hlk226714042"/>
      <w:bookmarkStart w:id="119" w:name="_Toc228901853"/>
      <w:r w:rsidRPr="00A1454F">
        <w:rPr>
          <w:rFonts w:eastAsia="Times New Roman" w:cs="Arial"/>
          <w:b/>
          <w:bCs/>
          <w:color w:val="1C1C1C"/>
          <w:szCs w:val="20"/>
          <w:lang w:eastAsia="fr-FR"/>
        </w:rPr>
        <w:t xml:space="preserve">Vie des </w:t>
      </w:r>
      <w:r w:rsidR="00113666" w:rsidRPr="00A1454F">
        <w:rPr>
          <w:rFonts w:eastAsia="Times New Roman" w:cs="Arial"/>
          <w:b/>
          <w:bCs/>
          <w:color w:val="1C1C1C"/>
          <w:szCs w:val="20"/>
          <w:lang w:eastAsia="fr-FR"/>
        </w:rPr>
        <w:t>sociétés</w:t>
      </w:r>
      <w:r w:rsidRPr="00A1454F">
        <w:rPr>
          <w:rFonts w:eastAsia="Times New Roman" w:cs="Arial"/>
          <w:b/>
          <w:bCs/>
          <w:color w:val="1C1C1C"/>
          <w:szCs w:val="20"/>
          <w:lang w:eastAsia="fr-FR"/>
        </w:rPr>
        <w:t xml:space="preserve"> - Nestlé Côte d’Ivoire lance sa campagne </w:t>
      </w:r>
      <w:r w:rsidR="00F36F9F" w:rsidRPr="00A1454F">
        <w:rPr>
          <w:rFonts w:eastAsia="Times New Roman" w:cs="Arial"/>
          <w:b/>
          <w:bCs/>
          <w:color w:val="1C1C1C"/>
          <w:szCs w:val="20"/>
          <w:lang w:eastAsia="fr-FR"/>
        </w:rPr>
        <w:t>« </w:t>
      </w:r>
      <w:r w:rsidRPr="00A1454F">
        <w:rPr>
          <w:rFonts w:eastAsia="Times New Roman" w:cs="Arial"/>
          <w:b/>
          <w:bCs/>
          <w:color w:val="1C1C1C"/>
          <w:szCs w:val="20"/>
          <w:lang w:eastAsia="fr-FR"/>
        </w:rPr>
        <w:t>Nestlé For Good, parce que vous comptez pour nous</w:t>
      </w:r>
      <w:r w:rsidR="00F36F9F" w:rsidRPr="00A1454F">
        <w:rPr>
          <w:rFonts w:eastAsia="Times New Roman" w:cs="Arial"/>
          <w:b/>
          <w:bCs/>
          <w:color w:val="1C1C1C"/>
          <w:szCs w:val="20"/>
          <w:lang w:eastAsia="fr-FR"/>
        </w:rPr>
        <w:t> ».</w:t>
      </w:r>
      <w:bookmarkEnd w:id="119"/>
    </w:p>
    <w:bookmarkEnd w:id="118"/>
    <w:p w14:paraId="033F93AD" w14:textId="0D4750A3" w:rsidR="00D70EC9" w:rsidRPr="00A1454F" w:rsidRDefault="00D70EC9" w:rsidP="00D70EC9">
      <w:pPr>
        <w:shd w:val="clear" w:color="auto" w:fill="FFFFFF"/>
        <w:spacing w:after="0" w:line="240" w:lineRule="auto"/>
        <w:textAlignment w:val="baseline"/>
        <w:rPr>
          <w:rFonts w:eastAsia="Times New Roman" w:cs="Arial"/>
          <w:color w:val="1C1C1C"/>
          <w:szCs w:val="20"/>
          <w:lang w:eastAsia="fr-FR"/>
        </w:rPr>
      </w:pPr>
      <w:r w:rsidRPr="00A1454F">
        <w:rPr>
          <w:rFonts w:eastAsia="Times New Roman" w:cs="Arial"/>
          <w:color w:val="1C1C1C"/>
          <w:szCs w:val="20"/>
          <w:lang w:eastAsia="fr-FR"/>
        </w:rPr>
        <w:t>Au-delà d’une opération de communication, cette initiative</w:t>
      </w:r>
      <w:r w:rsidR="00F36F9F" w:rsidRPr="00A1454F">
        <w:rPr>
          <w:rFonts w:eastAsia="Times New Roman" w:cs="Arial"/>
          <w:color w:val="1C1C1C"/>
          <w:szCs w:val="20"/>
          <w:lang w:eastAsia="fr-FR"/>
        </w:rPr>
        <w:t xml:space="preserve"> lancée le 7 avril</w:t>
      </w:r>
      <w:r w:rsidRPr="00A1454F">
        <w:rPr>
          <w:rFonts w:eastAsia="Times New Roman" w:cs="Arial"/>
          <w:color w:val="1C1C1C"/>
          <w:szCs w:val="20"/>
          <w:lang w:eastAsia="fr-FR"/>
        </w:rPr>
        <w:t xml:space="preserve"> </w:t>
      </w:r>
      <w:r w:rsidR="00F36F9F" w:rsidRPr="00A1454F">
        <w:rPr>
          <w:rFonts w:eastAsia="Times New Roman" w:cs="Arial"/>
          <w:color w:val="1C1C1C"/>
          <w:szCs w:val="20"/>
          <w:lang w:eastAsia="fr-FR"/>
        </w:rPr>
        <w:t xml:space="preserve">veut </w:t>
      </w:r>
      <w:r w:rsidRPr="00A1454F">
        <w:rPr>
          <w:rFonts w:eastAsia="Times New Roman" w:cs="Arial"/>
          <w:color w:val="1C1C1C"/>
          <w:szCs w:val="20"/>
          <w:lang w:eastAsia="fr-FR"/>
        </w:rPr>
        <w:t>marque</w:t>
      </w:r>
      <w:r w:rsidR="00F36F9F" w:rsidRPr="00A1454F">
        <w:rPr>
          <w:rFonts w:eastAsia="Times New Roman" w:cs="Arial"/>
          <w:color w:val="1C1C1C"/>
          <w:szCs w:val="20"/>
          <w:lang w:eastAsia="fr-FR"/>
        </w:rPr>
        <w:t>r</w:t>
      </w:r>
      <w:r w:rsidRPr="00A1454F">
        <w:rPr>
          <w:rFonts w:eastAsia="Times New Roman" w:cs="Arial"/>
          <w:color w:val="1C1C1C"/>
          <w:szCs w:val="20"/>
          <w:lang w:eastAsia="fr-FR"/>
        </w:rPr>
        <w:t xml:space="preserve"> une évolution du modèle de l’entreprise </w:t>
      </w:r>
      <w:r w:rsidR="00F36F9F" w:rsidRPr="00A1454F">
        <w:rPr>
          <w:rFonts w:eastAsia="Times New Roman" w:cs="Arial"/>
          <w:color w:val="1C1C1C"/>
          <w:szCs w:val="20"/>
          <w:lang w:eastAsia="fr-FR"/>
        </w:rPr>
        <w:t>en</w:t>
      </w:r>
      <w:r w:rsidRPr="00A1454F">
        <w:rPr>
          <w:rFonts w:eastAsia="Times New Roman" w:cs="Arial"/>
          <w:color w:val="1C1C1C"/>
          <w:szCs w:val="20"/>
          <w:lang w:eastAsia="fr-FR"/>
        </w:rPr>
        <w:t xml:space="preserve"> pass</w:t>
      </w:r>
      <w:r w:rsidR="00F36F9F" w:rsidRPr="00A1454F">
        <w:rPr>
          <w:rFonts w:eastAsia="Times New Roman" w:cs="Arial"/>
          <w:color w:val="1C1C1C"/>
          <w:szCs w:val="20"/>
          <w:lang w:eastAsia="fr-FR"/>
        </w:rPr>
        <w:t>ant</w:t>
      </w:r>
      <w:r w:rsidRPr="00A1454F">
        <w:rPr>
          <w:rFonts w:eastAsia="Times New Roman" w:cs="Arial"/>
          <w:color w:val="1C1C1C"/>
          <w:szCs w:val="20"/>
          <w:lang w:eastAsia="fr-FR"/>
        </w:rPr>
        <w:t xml:space="preserve"> d’une logique classique de Responsabilité </w:t>
      </w:r>
      <w:r w:rsidR="00F36F9F" w:rsidRPr="00A1454F">
        <w:rPr>
          <w:rFonts w:eastAsia="Times New Roman" w:cs="Arial"/>
          <w:color w:val="1C1C1C"/>
          <w:szCs w:val="20"/>
          <w:lang w:eastAsia="fr-FR"/>
        </w:rPr>
        <w:t>s</w:t>
      </w:r>
      <w:r w:rsidRPr="00A1454F">
        <w:rPr>
          <w:rFonts w:eastAsia="Times New Roman" w:cs="Arial"/>
          <w:color w:val="1C1C1C"/>
          <w:szCs w:val="20"/>
          <w:lang w:eastAsia="fr-FR"/>
        </w:rPr>
        <w:t xml:space="preserve">ociétale des </w:t>
      </w:r>
      <w:r w:rsidR="00F36F9F" w:rsidRPr="00A1454F">
        <w:rPr>
          <w:rFonts w:eastAsia="Times New Roman" w:cs="Arial"/>
          <w:color w:val="1C1C1C"/>
          <w:szCs w:val="20"/>
          <w:lang w:eastAsia="fr-FR"/>
        </w:rPr>
        <w:t>e</w:t>
      </w:r>
      <w:r w:rsidRPr="00A1454F">
        <w:rPr>
          <w:rFonts w:eastAsia="Times New Roman" w:cs="Arial"/>
          <w:color w:val="1C1C1C"/>
          <w:szCs w:val="20"/>
          <w:lang w:eastAsia="fr-FR"/>
        </w:rPr>
        <w:t xml:space="preserve">ntreprises (RSE) à une approche intégrée de </w:t>
      </w:r>
      <w:r w:rsidR="00F36F9F" w:rsidRPr="00A1454F">
        <w:rPr>
          <w:rFonts w:eastAsia="Times New Roman" w:cs="Arial"/>
          <w:color w:val="1C1C1C"/>
          <w:szCs w:val="20"/>
          <w:lang w:eastAsia="fr-FR"/>
        </w:rPr>
        <w:t>c</w:t>
      </w:r>
      <w:r w:rsidRPr="00A1454F">
        <w:rPr>
          <w:rFonts w:eastAsia="Times New Roman" w:cs="Arial"/>
          <w:color w:val="1C1C1C"/>
          <w:szCs w:val="20"/>
          <w:lang w:eastAsia="fr-FR"/>
        </w:rPr>
        <w:t xml:space="preserve">réation de </w:t>
      </w:r>
      <w:r w:rsidR="00F36F9F" w:rsidRPr="00A1454F">
        <w:rPr>
          <w:rFonts w:eastAsia="Times New Roman" w:cs="Arial"/>
          <w:color w:val="1C1C1C"/>
          <w:szCs w:val="20"/>
          <w:lang w:eastAsia="fr-FR"/>
        </w:rPr>
        <w:t>v</w:t>
      </w:r>
      <w:r w:rsidRPr="00A1454F">
        <w:rPr>
          <w:rFonts w:eastAsia="Times New Roman" w:cs="Arial"/>
          <w:color w:val="1C1C1C"/>
          <w:szCs w:val="20"/>
          <w:lang w:eastAsia="fr-FR"/>
        </w:rPr>
        <w:t xml:space="preserve">aleur </w:t>
      </w:r>
      <w:r w:rsidR="00F36F9F" w:rsidRPr="00A1454F">
        <w:rPr>
          <w:rFonts w:eastAsia="Times New Roman" w:cs="Arial"/>
          <w:color w:val="1C1C1C"/>
          <w:szCs w:val="20"/>
          <w:lang w:eastAsia="fr-FR"/>
        </w:rPr>
        <w:t>p</w:t>
      </w:r>
      <w:r w:rsidRPr="00A1454F">
        <w:rPr>
          <w:rFonts w:eastAsia="Times New Roman" w:cs="Arial"/>
          <w:color w:val="1C1C1C"/>
          <w:szCs w:val="20"/>
          <w:lang w:eastAsia="fr-FR"/>
        </w:rPr>
        <w:t>artagée, alignée sur les enjeux économiques, sociaux et environnementaux du pays.</w:t>
      </w:r>
      <w:r w:rsidR="00F36F9F" w:rsidRPr="00A1454F">
        <w:rPr>
          <w:rFonts w:eastAsia="Times New Roman" w:cs="Arial"/>
          <w:color w:val="1C1C1C"/>
          <w:szCs w:val="20"/>
          <w:lang w:eastAsia="fr-FR"/>
        </w:rPr>
        <w:t xml:space="preserve"> Le Directeur général</w:t>
      </w:r>
      <w:r w:rsidR="00F36F9F" w:rsidRPr="00A1454F">
        <w:t xml:space="preserve"> de </w:t>
      </w:r>
      <w:r w:rsidR="00F36F9F" w:rsidRPr="00A1454F">
        <w:rPr>
          <w:rFonts w:eastAsia="Times New Roman" w:cs="Arial"/>
          <w:color w:val="1C1C1C"/>
          <w:szCs w:val="20"/>
          <w:lang w:eastAsia="fr-FR"/>
        </w:rPr>
        <w:t xml:space="preserve">Nestlé Côte d’Ivoire, M. Mohamad </w:t>
      </w:r>
      <w:proofErr w:type="spellStart"/>
      <w:r w:rsidR="00F36F9F" w:rsidRPr="00A1454F">
        <w:rPr>
          <w:rFonts w:eastAsia="Times New Roman" w:cs="Arial"/>
          <w:color w:val="1C1C1C"/>
          <w:szCs w:val="20"/>
          <w:lang w:eastAsia="fr-FR"/>
        </w:rPr>
        <w:t>Itani</w:t>
      </w:r>
      <w:proofErr w:type="spellEnd"/>
      <w:r w:rsidR="00F36F9F" w:rsidRPr="00A1454F">
        <w:rPr>
          <w:rFonts w:eastAsia="Times New Roman" w:cs="Arial"/>
          <w:color w:val="1C1C1C"/>
          <w:szCs w:val="20"/>
          <w:lang w:eastAsia="fr-FR"/>
        </w:rPr>
        <w:t xml:space="preserve">, </w:t>
      </w:r>
      <w:r w:rsidRPr="00A1454F">
        <w:rPr>
          <w:rFonts w:eastAsia="Times New Roman" w:cs="Arial"/>
          <w:color w:val="1C1C1C"/>
          <w:szCs w:val="20"/>
          <w:lang w:eastAsia="fr-FR"/>
        </w:rPr>
        <w:t>a insisté sur la responsabilité qu’implique le leadership de l’entreprise dans l’écosystème ivoirien</w:t>
      </w:r>
      <w:r w:rsidR="00F36F9F" w:rsidRPr="00A1454F">
        <w:rPr>
          <w:rFonts w:eastAsia="Times New Roman" w:cs="Arial"/>
          <w:color w:val="1C1C1C"/>
          <w:szCs w:val="20"/>
          <w:lang w:eastAsia="fr-FR"/>
        </w:rPr>
        <w:t xml:space="preserve"> en soulignant que</w:t>
      </w:r>
      <w:r w:rsidRPr="00A1454F">
        <w:rPr>
          <w:rFonts w:eastAsia="Times New Roman" w:cs="Arial"/>
          <w:color w:val="1C1C1C"/>
          <w:szCs w:val="20"/>
          <w:lang w:eastAsia="fr-FR"/>
        </w:rPr>
        <w:t xml:space="preserve"> </w:t>
      </w:r>
      <w:r w:rsidR="00F36F9F" w:rsidRPr="00A1454F">
        <w:rPr>
          <w:rFonts w:eastAsia="Times New Roman" w:cs="Arial"/>
          <w:color w:val="1C1C1C"/>
          <w:szCs w:val="20"/>
          <w:lang w:eastAsia="fr-FR"/>
        </w:rPr>
        <w:t>c</w:t>
      </w:r>
      <w:r w:rsidRPr="00A1454F">
        <w:rPr>
          <w:rFonts w:eastAsia="Times New Roman" w:cs="Arial"/>
          <w:color w:val="1C1C1C"/>
          <w:szCs w:val="20"/>
          <w:lang w:eastAsia="fr-FR"/>
        </w:rPr>
        <w:t xml:space="preserve">haque école construite, chaque producteur accompagné, chaque jeune formé est une preuve tangible de </w:t>
      </w:r>
      <w:r w:rsidR="00F36F9F" w:rsidRPr="00A1454F">
        <w:rPr>
          <w:rFonts w:eastAsia="Times New Roman" w:cs="Arial"/>
          <w:color w:val="1C1C1C"/>
          <w:szCs w:val="20"/>
          <w:lang w:eastAsia="fr-FR"/>
        </w:rPr>
        <w:t>l’</w:t>
      </w:r>
      <w:r w:rsidRPr="00A1454F">
        <w:rPr>
          <w:rFonts w:eastAsia="Times New Roman" w:cs="Arial"/>
          <w:color w:val="1C1C1C"/>
          <w:szCs w:val="20"/>
          <w:lang w:eastAsia="fr-FR"/>
        </w:rPr>
        <w:t>engagement</w:t>
      </w:r>
      <w:r w:rsidR="00F36F9F" w:rsidRPr="00A1454F">
        <w:rPr>
          <w:rFonts w:eastAsia="Times New Roman" w:cs="Arial"/>
          <w:color w:val="1C1C1C"/>
          <w:szCs w:val="20"/>
          <w:lang w:eastAsia="fr-FR"/>
        </w:rPr>
        <w:t xml:space="preserve"> de Nestlé en Côte d’Ivoire</w:t>
      </w:r>
      <w:r w:rsidRPr="00A1454F">
        <w:rPr>
          <w:rFonts w:eastAsia="Times New Roman" w:cs="Arial"/>
          <w:color w:val="1C1C1C"/>
          <w:szCs w:val="20"/>
          <w:lang w:eastAsia="fr-FR"/>
        </w:rPr>
        <w:t>.</w:t>
      </w:r>
      <w:r w:rsidR="00F36F9F"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Présent en Côte d’Ivoire depuis plus de 65 ans, Nestlé entend désormais structurer ses actions </w:t>
      </w:r>
      <w:r w:rsidR="00F36F9F" w:rsidRPr="00A1454F">
        <w:rPr>
          <w:rFonts w:eastAsia="Times New Roman" w:cs="Arial"/>
          <w:color w:val="1C1C1C"/>
          <w:szCs w:val="20"/>
          <w:lang w:eastAsia="fr-FR"/>
        </w:rPr>
        <w:t>afin d’</w:t>
      </w:r>
      <w:r w:rsidRPr="00A1454F">
        <w:rPr>
          <w:rFonts w:eastAsia="Times New Roman" w:cs="Arial"/>
          <w:color w:val="1C1C1C"/>
          <w:szCs w:val="20"/>
          <w:lang w:eastAsia="fr-FR"/>
        </w:rPr>
        <w:t xml:space="preserve">impacter positivement tous les maillons de </w:t>
      </w:r>
      <w:r w:rsidR="00F36F9F" w:rsidRPr="00A1454F">
        <w:rPr>
          <w:rFonts w:eastAsia="Times New Roman" w:cs="Arial"/>
          <w:color w:val="1C1C1C"/>
          <w:szCs w:val="20"/>
          <w:lang w:eastAsia="fr-FR"/>
        </w:rPr>
        <w:t>l</w:t>
      </w:r>
      <w:r w:rsidRPr="00A1454F">
        <w:rPr>
          <w:rFonts w:eastAsia="Times New Roman" w:cs="Arial"/>
          <w:color w:val="1C1C1C"/>
          <w:szCs w:val="20"/>
          <w:lang w:eastAsia="fr-FR"/>
        </w:rPr>
        <w:t>a chaîne de valeur, des producteurs aux consommateurs</w:t>
      </w:r>
      <w:r w:rsidR="00F36F9F"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L’approche défendue par l’entreprise agro-alimentaire repose sur des indicateurs qui </w:t>
      </w:r>
      <w:r w:rsidR="00570970" w:rsidRPr="00A1454F">
        <w:rPr>
          <w:rFonts w:eastAsia="Times New Roman" w:cs="Arial"/>
          <w:color w:val="1C1C1C"/>
          <w:szCs w:val="20"/>
          <w:lang w:eastAsia="fr-FR"/>
        </w:rPr>
        <w:t xml:space="preserve">veulent </w:t>
      </w:r>
      <w:r w:rsidRPr="00A1454F">
        <w:rPr>
          <w:rFonts w:eastAsia="Times New Roman" w:cs="Arial"/>
          <w:color w:val="1C1C1C"/>
          <w:szCs w:val="20"/>
          <w:lang w:eastAsia="fr-FR"/>
        </w:rPr>
        <w:t>tradui</w:t>
      </w:r>
      <w:r w:rsidR="00570970" w:rsidRPr="00A1454F">
        <w:rPr>
          <w:rFonts w:eastAsia="Times New Roman" w:cs="Arial"/>
          <w:color w:val="1C1C1C"/>
          <w:szCs w:val="20"/>
          <w:lang w:eastAsia="fr-FR"/>
        </w:rPr>
        <w:t>re</w:t>
      </w:r>
      <w:r w:rsidRPr="00A1454F">
        <w:rPr>
          <w:rFonts w:eastAsia="Times New Roman" w:cs="Arial"/>
          <w:color w:val="1C1C1C"/>
          <w:szCs w:val="20"/>
          <w:lang w:eastAsia="fr-FR"/>
        </w:rPr>
        <w:t xml:space="preserve"> son empreinte socio-économique dans le pays :</w:t>
      </w:r>
      <w:r w:rsidR="00570970" w:rsidRPr="00A1454F">
        <w:rPr>
          <w:rFonts w:eastAsia="Times New Roman" w:cs="Arial"/>
          <w:color w:val="1C1C1C"/>
          <w:szCs w:val="20"/>
          <w:lang w:eastAsia="fr-FR"/>
        </w:rPr>
        <w:t xml:space="preserve"> </w:t>
      </w:r>
      <w:r w:rsidRPr="00A1454F">
        <w:rPr>
          <w:rFonts w:eastAsia="Times New Roman" w:cs="Arial"/>
          <w:color w:val="1C1C1C"/>
          <w:szCs w:val="20"/>
          <w:lang w:eastAsia="fr-FR"/>
        </w:rPr>
        <w:t>deux usines certifiées aux standards internationaux</w:t>
      </w:r>
      <w:r w:rsidR="00570970" w:rsidRPr="00A1454F">
        <w:rPr>
          <w:rFonts w:eastAsia="Times New Roman" w:cs="Arial"/>
          <w:color w:val="1C1C1C"/>
          <w:szCs w:val="20"/>
          <w:lang w:eastAsia="fr-FR"/>
        </w:rPr>
        <w:t xml:space="preserve"> ; </w:t>
      </w:r>
      <w:r w:rsidRPr="00A1454F">
        <w:rPr>
          <w:rFonts w:eastAsia="Times New Roman" w:cs="Arial"/>
          <w:color w:val="1C1C1C"/>
          <w:szCs w:val="20"/>
          <w:lang w:eastAsia="fr-FR"/>
        </w:rPr>
        <w:t xml:space="preserve">un Centre de </w:t>
      </w:r>
      <w:r w:rsidR="00570970" w:rsidRPr="00A1454F">
        <w:rPr>
          <w:rFonts w:eastAsia="Times New Roman" w:cs="Arial"/>
          <w:color w:val="1C1C1C"/>
          <w:szCs w:val="20"/>
          <w:lang w:eastAsia="fr-FR"/>
        </w:rPr>
        <w:t>r</w:t>
      </w:r>
      <w:r w:rsidRPr="00A1454F">
        <w:rPr>
          <w:rFonts w:eastAsia="Times New Roman" w:cs="Arial"/>
          <w:color w:val="1C1C1C"/>
          <w:szCs w:val="20"/>
          <w:lang w:eastAsia="fr-FR"/>
        </w:rPr>
        <w:t xml:space="preserve">echerche </w:t>
      </w:r>
      <w:r w:rsidR="00570970" w:rsidRPr="00A1454F">
        <w:rPr>
          <w:rFonts w:eastAsia="Times New Roman" w:cs="Arial"/>
          <w:color w:val="1C1C1C"/>
          <w:szCs w:val="20"/>
          <w:lang w:eastAsia="fr-FR"/>
        </w:rPr>
        <w:t>et</w:t>
      </w:r>
      <w:r w:rsidRPr="00A1454F">
        <w:rPr>
          <w:rFonts w:eastAsia="Times New Roman" w:cs="Arial"/>
          <w:color w:val="1C1C1C"/>
          <w:szCs w:val="20"/>
          <w:lang w:eastAsia="fr-FR"/>
        </w:rPr>
        <w:t xml:space="preserve"> </w:t>
      </w:r>
      <w:r w:rsidR="00570970" w:rsidRPr="00A1454F">
        <w:rPr>
          <w:rFonts w:eastAsia="Times New Roman" w:cs="Arial"/>
          <w:color w:val="1C1C1C"/>
          <w:szCs w:val="20"/>
          <w:lang w:eastAsia="fr-FR"/>
        </w:rPr>
        <w:t>d</w:t>
      </w:r>
      <w:r w:rsidRPr="00A1454F">
        <w:rPr>
          <w:rFonts w:eastAsia="Times New Roman" w:cs="Arial"/>
          <w:color w:val="1C1C1C"/>
          <w:szCs w:val="20"/>
          <w:lang w:eastAsia="fr-FR"/>
        </w:rPr>
        <w:t>éveloppement dédié à la nutrition</w:t>
      </w:r>
      <w:r w:rsidR="00570970" w:rsidRPr="00A1454F">
        <w:rPr>
          <w:rFonts w:eastAsia="Times New Roman" w:cs="Arial"/>
          <w:color w:val="1C1C1C"/>
          <w:szCs w:val="20"/>
          <w:lang w:eastAsia="fr-FR"/>
        </w:rPr>
        <w:t> ; plus de 20 000 producteurs de café accompagnés via le programme Nescafé Plan ; plus de 30 000 foyers soutenus dans les zones cacaoyères ; 70 écoles construites ou rénovées ; plus de 20 000 jeunes formés ; 2</w:t>
      </w:r>
      <w:r w:rsidR="00024918" w:rsidRPr="00A1454F">
        <w:rPr>
          <w:rFonts w:eastAsia="Times New Roman" w:cs="Arial"/>
          <w:color w:val="1C1C1C"/>
          <w:szCs w:val="20"/>
          <w:lang w:eastAsia="fr-FR"/>
        </w:rPr>
        <w:t> </w:t>
      </w:r>
      <w:r w:rsidR="00570970" w:rsidRPr="00A1454F">
        <w:rPr>
          <w:rFonts w:eastAsia="Times New Roman" w:cs="Arial"/>
          <w:color w:val="1C1C1C"/>
          <w:szCs w:val="20"/>
          <w:lang w:eastAsia="fr-FR"/>
        </w:rPr>
        <w:t>500</w:t>
      </w:r>
      <w:r w:rsidR="00024918" w:rsidRPr="00A1454F">
        <w:rPr>
          <w:rFonts w:eastAsia="Times New Roman" w:cs="Arial"/>
          <w:color w:val="1C1C1C"/>
          <w:szCs w:val="20"/>
          <w:lang w:eastAsia="fr-FR"/>
        </w:rPr>
        <w:t> </w:t>
      </w:r>
      <w:r w:rsidR="00570970" w:rsidRPr="00A1454F">
        <w:rPr>
          <w:rFonts w:eastAsia="Times New Roman" w:cs="Arial"/>
          <w:color w:val="1C1C1C"/>
          <w:szCs w:val="20"/>
          <w:lang w:eastAsia="fr-FR"/>
        </w:rPr>
        <w:t xml:space="preserve">commerçantes alphabétisées avec l’UNESCO ; plus de 4 000 panneaux solaires installés ; </w:t>
      </w:r>
      <w:r w:rsidRPr="00A1454F">
        <w:rPr>
          <w:rFonts w:eastAsia="Times New Roman" w:cs="Arial"/>
          <w:color w:val="1C1C1C"/>
          <w:szCs w:val="20"/>
          <w:lang w:eastAsia="fr-FR"/>
        </w:rPr>
        <w:t>zéro déchet en décharge grâce au recyclage ; plus de 13 millions d’arbres plantés</w:t>
      </w:r>
      <w:r w:rsidR="00570970" w:rsidRPr="00A1454F">
        <w:rPr>
          <w:rFonts w:eastAsia="Times New Roman" w:cs="Arial"/>
          <w:color w:val="1C1C1C"/>
          <w:szCs w:val="20"/>
          <w:lang w:eastAsia="fr-FR"/>
        </w:rPr>
        <w:t xml:space="preserve">. </w:t>
      </w:r>
      <w:r w:rsidR="00731F99" w:rsidRPr="00A1454F">
        <w:rPr>
          <w:rFonts w:eastAsia="Times New Roman" w:cs="Arial"/>
          <w:color w:val="1C1C1C"/>
          <w:szCs w:val="20"/>
          <w:lang w:eastAsia="fr-FR"/>
        </w:rPr>
        <w:t xml:space="preserve">A travers la campagne « Nestlé For Good », l’entreprise veut formaliser sa vision stratégique où nutrition, inclusion sociale et durabilité environnementale deviennent des leviers de compétitivité. </w:t>
      </w:r>
      <w:r w:rsidR="00570970" w:rsidRPr="00A1454F">
        <w:rPr>
          <w:rFonts w:eastAsia="Times New Roman" w:cs="Arial"/>
          <w:color w:val="1C1C1C"/>
          <w:szCs w:val="20"/>
          <w:lang w:eastAsia="fr-FR"/>
        </w:rPr>
        <w:t>La campagne</w:t>
      </w:r>
      <w:r w:rsidRPr="00A1454F">
        <w:rPr>
          <w:rFonts w:eastAsia="Times New Roman" w:cs="Arial"/>
          <w:color w:val="1C1C1C"/>
          <w:szCs w:val="20"/>
          <w:lang w:eastAsia="fr-FR"/>
        </w:rPr>
        <w:t>, appelée à se déployer sur plusieurs canaux médiatiques, vise à renforcer la proximité avec le grand public,</w:t>
      </w:r>
      <w:r w:rsidR="00570970" w:rsidRPr="00A1454F">
        <w:rPr>
          <w:rFonts w:eastAsia="Times New Roman" w:cs="Arial"/>
          <w:color w:val="1C1C1C"/>
          <w:szCs w:val="20"/>
          <w:lang w:eastAsia="fr-FR"/>
        </w:rPr>
        <w:t xml:space="preserve"> </w:t>
      </w:r>
      <w:r w:rsidRPr="00A1454F">
        <w:rPr>
          <w:rFonts w:eastAsia="Times New Roman" w:cs="Arial"/>
          <w:color w:val="1C1C1C"/>
          <w:szCs w:val="20"/>
          <w:lang w:eastAsia="fr-FR"/>
        </w:rPr>
        <w:t>la transparence des actions,</w:t>
      </w:r>
      <w:r w:rsidR="00570970" w:rsidRPr="00A1454F">
        <w:rPr>
          <w:rFonts w:eastAsia="Times New Roman" w:cs="Arial"/>
          <w:color w:val="1C1C1C"/>
          <w:szCs w:val="20"/>
          <w:lang w:eastAsia="fr-FR"/>
        </w:rPr>
        <w:t xml:space="preserve"> </w:t>
      </w:r>
      <w:r w:rsidRPr="00A1454F">
        <w:rPr>
          <w:rFonts w:eastAsia="Times New Roman" w:cs="Arial"/>
          <w:color w:val="1C1C1C"/>
          <w:szCs w:val="20"/>
          <w:lang w:eastAsia="fr-FR"/>
        </w:rPr>
        <w:t>et la crédibilité de l’engagement sociétal.</w:t>
      </w:r>
    </w:p>
    <w:p w14:paraId="43BD88B1" w14:textId="75FCD9D7" w:rsidR="007B20E5" w:rsidRPr="00A1454F" w:rsidRDefault="009D0F96" w:rsidP="007B5BCC">
      <w:pPr>
        <w:pStyle w:val="Titre1"/>
      </w:pPr>
      <w:bookmarkStart w:id="120" w:name="_Toc228901854"/>
      <w:r w:rsidRPr="00A1454F">
        <w:lastRenderedPageBreak/>
        <w:t>Sénégal</w:t>
      </w:r>
      <w:bookmarkStart w:id="121" w:name="_Toc207812042"/>
      <w:bookmarkStart w:id="122" w:name="_Toc207812910"/>
      <w:bookmarkStart w:id="123" w:name="_Toc207813072"/>
      <w:bookmarkEnd w:id="39"/>
      <w:bookmarkEnd w:id="40"/>
      <w:bookmarkEnd w:id="41"/>
      <w:bookmarkEnd w:id="120"/>
    </w:p>
    <w:p w14:paraId="3DA24A97" w14:textId="77777777" w:rsidR="00F42DFD" w:rsidRPr="00A1454F" w:rsidRDefault="00F42DFD" w:rsidP="00F42DFD">
      <w:pPr>
        <w:spacing w:after="0" w:line="240" w:lineRule="auto"/>
        <w:outlineLvl w:val="1"/>
        <w:rPr>
          <w:rFonts w:eastAsia="Times New Roman" w:cs="Times New Roman"/>
          <w:b/>
          <w:bCs/>
          <w:color w:val="000000" w:themeColor="text1"/>
          <w:szCs w:val="20"/>
          <w:lang w:eastAsia="fr-FR"/>
        </w:rPr>
      </w:pPr>
      <w:bookmarkStart w:id="124" w:name="_Toc228901855"/>
      <w:r w:rsidRPr="00A1454F">
        <w:rPr>
          <w:b/>
          <w:bCs/>
        </w:rPr>
        <w:t>Politique agricole – Lancement d’un projet dédié à la réduction des pertes de récoltes.</w:t>
      </w:r>
      <w:bookmarkEnd w:id="124"/>
    </w:p>
    <w:p w14:paraId="16146863" w14:textId="77777777" w:rsidR="00F42DFD" w:rsidRPr="00A1454F" w:rsidRDefault="00F42DFD" w:rsidP="00F42DFD">
      <w:pPr>
        <w:spacing w:after="0"/>
      </w:pPr>
      <w:r w:rsidRPr="00A1454F">
        <w:t xml:space="preserve">Le secrétaire d’Etat aux coopératives et à l’Encadrement paysan, M. Alpha Ba, a procédé le 31 mars, au lancement d’un projet d’amélioration de la gestion post-récolte mis en œuvre par l’agence onusienne en charge de l’alimentation et de l’agriculture (FAO). Le projet est intitulé « Amélioration de la gestion post-récolte dans les chaînes de valeur agroalimentaires prioritaires pour réduire les pertes alimentaires ». Le secrétaire d’Etat a souligné l’importance de ce projet en signalant que pour les produits, notamment horticoles, les pertes post-récolte peuvent dépasser le tiers des volumes récoltés. Selon lui, la réduction des pertes agricoles constitue un levier essentiel pour valoriser le travail des agriculteurs, renforcer la sécurité alimentaire et garantir la disponibilité de denrées de qualité à des coûts accessibles. </w:t>
      </w:r>
      <w:r w:rsidRPr="00A1454F">
        <w:rPr>
          <w:rFonts w:ascii="Times New Roman" w:hAnsi="Times New Roman" w:cs="Times New Roman"/>
        </w:rPr>
        <w:t>‎</w:t>
      </w:r>
      <w:r w:rsidRPr="00A1454F">
        <w:t xml:space="preserve">Le secrétaire d’Etat considère que le projet doit permettre au Sénégal de se doter d’une stratégie nationale de réduction des pertes post-récolte et du gaspillage alimentaire. Pour sa part, la coordinatrice sous régionale de la FAO pour l’Afrique de l’Ouest, Mme </w:t>
      </w:r>
      <w:proofErr w:type="spellStart"/>
      <w:r w:rsidRPr="00A1454F">
        <w:t>Bintia</w:t>
      </w:r>
      <w:proofErr w:type="spellEnd"/>
      <w:r w:rsidRPr="00A1454F">
        <w:t xml:space="preserve"> Stephen </w:t>
      </w:r>
      <w:proofErr w:type="spellStart"/>
      <w:r w:rsidRPr="00A1454F">
        <w:t>Tchicaya</w:t>
      </w:r>
      <w:proofErr w:type="spellEnd"/>
      <w:r w:rsidRPr="00A1454F">
        <w:t>, a relevé que les pertes post-récolte représentent une contrainte majeure pour le développement du secteur agroalimentaire. Ainsi, en appliquant le taux de pertes alimentaires de la FAO (13,2%) à la valeur annuelle de la production agricole du Sénégal avant la COVID-19, environ 5,4 Md USD, les pertes peuvent être estimées à près de 713 M USD par an. Mme </w:t>
      </w:r>
      <w:proofErr w:type="spellStart"/>
      <w:r w:rsidRPr="00A1454F">
        <w:t>Bintia</w:t>
      </w:r>
      <w:proofErr w:type="spellEnd"/>
      <w:r w:rsidRPr="00A1454F">
        <w:t xml:space="preserve"> Stephen </w:t>
      </w:r>
      <w:proofErr w:type="spellStart"/>
      <w:r w:rsidRPr="00A1454F">
        <w:t>Tchicaya</w:t>
      </w:r>
      <w:proofErr w:type="spellEnd"/>
      <w:r w:rsidRPr="00A1454F">
        <w:t xml:space="preserve"> a rappelé que les pertes concernent principalement les produits horticoles, les céréales et les produits d’origine animale périssables tels que le lait, le poisson et la viande.</w:t>
      </w:r>
    </w:p>
    <w:p w14:paraId="71421417" w14:textId="77777777" w:rsidR="00F42DFD" w:rsidRPr="00A1454F" w:rsidRDefault="00F42DFD" w:rsidP="00113666">
      <w:pPr>
        <w:spacing w:after="0"/>
      </w:pPr>
    </w:p>
    <w:p w14:paraId="4FA550CF" w14:textId="693C9E19" w:rsidR="00BB2485" w:rsidRPr="00A1454F" w:rsidRDefault="00BB2485" w:rsidP="00BB2485">
      <w:pPr>
        <w:spacing w:after="0" w:line="240" w:lineRule="auto"/>
        <w:outlineLvl w:val="1"/>
        <w:rPr>
          <w:rFonts w:eastAsia="Times New Roman" w:cs="Times New Roman"/>
          <w:b/>
          <w:bCs/>
          <w:color w:val="000000" w:themeColor="text1"/>
          <w:szCs w:val="20"/>
          <w:lang w:eastAsia="fr-FR"/>
        </w:rPr>
      </w:pPr>
      <w:bookmarkStart w:id="125" w:name="_Toc228901856"/>
      <w:r w:rsidRPr="00A1454F">
        <w:rPr>
          <w:b/>
          <w:bCs/>
        </w:rPr>
        <w:t xml:space="preserve">Politique agricole – </w:t>
      </w:r>
      <w:r w:rsidR="00720E7E" w:rsidRPr="00A1454F">
        <w:rPr>
          <w:b/>
          <w:bCs/>
        </w:rPr>
        <w:t>La Stratégie nationale de transition agroécologique au service de l</w:t>
      </w:r>
      <w:r w:rsidRPr="00A1454F">
        <w:rPr>
          <w:b/>
          <w:bCs/>
        </w:rPr>
        <w:t>a souveraineté alimentaire.</w:t>
      </w:r>
      <w:bookmarkEnd w:id="125"/>
    </w:p>
    <w:p w14:paraId="4D0F9F96" w14:textId="0E79764B" w:rsidR="00094769" w:rsidRPr="00A1454F" w:rsidRDefault="0002325C" w:rsidP="00094769">
      <w:pPr>
        <w:spacing w:after="0"/>
      </w:pPr>
      <w:r w:rsidRPr="00A1454F">
        <w:t>La 5</w:t>
      </w:r>
      <w:r w:rsidRPr="00A1454F">
        <w:rPr>
          <w:vertAlign w:val="superscript"/>
        </w:rPr>
        <w:t>ème</w:t>
      </w:r>
      <w:r w:rsidRPr="00A1454F">
        <w:t xml:space="preserve"> édition des Journées de l’agroécologie au Sénégal (JAES) a été ouverte le 21 avril par M. El Hadji Abdourahmane Diouf, </w:t>
      </w:r>
      <w:r w:rsidR="00BB2485" w:rsidRPr="00A1454F">
        <w:t>ministre de l’</w:t>
      </w:r>
      <w:r w:rsidRPr="00A1454F">
        <w:t>e</w:t>
      </w:r>
      <w:r w:rsidR="00BB2485" w:rsidRPr="00A1454F">
        <w:t xml:space="preserve">nvironnement et de la </w:t>
      </w:r>
      <w:r w:rsidRPr="00A1454F">
        <w:t>t</w:t>
      </w:r>
      <w:r w:rsidR="00BB2485" w:rsidRPr="00A1454F">
        <w:t>ransition écologique</w:t>
      </w:r>
      <w:r w:rsidR="000C75FC" w:rsidRPr="00A1454F">
        <w:t xml:space="preserve">. </w:t>
      </w:r>
      <w:r w:rsidR="003E4ED2" w:rsidRPr="00A1454F">
        <w:t xml:space="preserve"> L’évènement est organisé par la Dynamique pour une transition agroécologique au Sénégal (DYTAES). </w:t>
      </w:r>
      <w:r w:rsidRPr="00A1454F">
        <w:t>Le ministre</w:t>
      </w:r>
      <w:r w:rsidR="000C75FC" w:rsidRPr="00A1454F">
        <w:t xml:space="preserve"> a </w:t>
      </w:r>
      <w:r w:rsidRPr="00A1454F">
        <w:t xml:space="preserve">déclaré que produire plus mais surtout mieux, de manière durable, résiliente et équitable, est un impératif national et que l’agroécologie s’impose comme une voie d’avenir </w:t>
      </w:r>
      <w:r w:rsidR="000C75FC" w:rsidRPr="00A1454F">
        <w:t xml:space="preserve">pour atteindre la souveraineté alimentaire. Cette </w:t>
      </w:r>
      <w:r w:rsidR="00BB2485" w:rsidRPr="00A1454F">
        <w:t xml:space="preserve">approche </w:t>
      </w:r>
      <w:r w:rsidR="000C75FC" w:rsidRPr="00A1454F">
        <w:t>permet de</w:t>
      </w:r>
      <w:r w:rsidR="00BB2485" w:rsidRPr="00A1454F">
        <w:t xml:space="preserve"> concilier productivité, durabilité environnementale, inclusion sociale et performances économiques, </w:t>
      </w:r>
      <w:r w:rsidR="003E4ED2" w:rsidRPr="00A1454F">
        <w:t xml:space="preserve">restauration des </w:t>
      </w:r>
      <w:r w:rsidR="00BB2485" w:rsidRPr="00A1454F">
        <w:t>sols,</w:t>
      </w:r>
      <w:r w:rsidR="00024A6C" w:rsidRPr="00A1454F">
        <w:t xml:space="preserve"> et</w:t>
      </w:r>
      <w:r w:rsidR="00BB2485" w:rsidRPr="00A1454F">
        <w:t xml:space="preserve"> préserv</w:t>
      </w:r>
      <w:r w:rsidR="003E4ED2" w:rsidRPr="00A1454F">
        <w:t>ation de</w:t>
      </w:r>
      <w:r w:rsidR="00BB2485" w:rsidRPr="00A1454F">
        <w:t xml:space="preserve"> la biodiversité</w:t>
      </w:r>
      <w:r w:rsidR="00024A6C" w:rsidRPr="00A1454F">
        <w:t>.</w:t>
      </w:r>
      <w:r w:rsidR="00094769" w:rsidRPr="00A1454F">
        <w:t xml:space="preserve"> L</w:t>
      </w:r>
      <w:r w:rsidR="00024A6C" w:rsidRPr="00A1454F">
        <w:t xml:space="preserve">e </w:t>
      </w:r>
      <w:r w:rsidR="00BB2485" w:rsidRPr="00A1454F">
        <w:t>gouvernement a élaboré la Stratégie nationale de transition agroécologique, qui repose sur</w:t>
      </w:r>
      <w:r w:rsidR="00024A6C" w:rsidRPr="00A1454F">
        <w:t xml:space="preserve"> </w:t>
      </w:r>
      <w:r w:rsidR="00BB2485" w:rsidRPr="00A1454F">
        <w:t xml:space="preserve">la multisectorialité, </w:t>
      </w:r>
      <w:r w:rsidR="003E4ED2" w:rsidRPr="00A1454F">
        <w:t xml:space="preserve">pour garantir la synergie entre agriculture, élevage, pêche, foresterie, eau, énergie, santé et industrie, </w:t>
      </w:r>
      <w:r w:rsidR="00BB2485" w:rsidRPr="00A1454F">
        <w:t xml:space="preserve">l’alignement stratégique </w:t>
      </w:r>
      <w:r w:rsidR="003E4ED2" w:rsidRPr="00A1454F">
        <w:t xml:space="preserve">ainsi que </w:t>
      </w:r>
      <w:r w:rsidR="00BB2485" w:rsidRPr="00A1454F">
        <w:t xml:space="preserve">l’inclusion </w:t>
      </w:r>
      <w:r w:rsidR="003E4ED2" w:rsidRPr="00A1454F">
        <w:t>et</w:t>
      </w:r>
      <w:r w:rsidR="00BB2485" w:rsidRPr="00A1454F">
        <w:t xml:space="preserve"> l’équité sociale</w:t>
      </w:r>
      <w:r w:rsidR="00024A6C" w:rsidRPr="00A1454F">
        <w:t>.</w:t>
      </w:r>
      <w:r w:rsidR="00094769" w:rsidRPr="00A1454F">
        <w:t xml:space="preserve"> </w:t>
      </w:r>
      <w:r w:rsidR="003E4ED2" w:rsidRPr="00A1454F">
        <w:t xml:space="preserve">M. </w:t>
      </w:r>
      <w:proofErr w:type="spellStart"/>
      <w:r w:rsidR="00024A6C" w:rsidRPr="00A1454F">
        <w:t>Mabouba</w:t>
      </w:r>
      <w:proofErr w:type="spellEnd"/>
      <w:r w:rsidR="00024A6C" w:rsidRPr="00A1454F">
        <w:t xml:space="preserve"> Diagne, ministre de l’</w:t>
      </w:r>
      <w:r w:rsidR="00720E7E" w:rsidRPr="00A1454F">
        <w:t>a</w:t>
      </w:r>
      <w:r w:rsidR="00024A6C" w:rsidRPr="00A1454F">
        <w:t xml:space="preserve">griculture, de la </w:t>
      </w:r>
      <w:r w:rsidR="00720E7E" w:rsidRPr="00A1454F">
        <w:t>s</w:t>
      </w:r>
      <w:r w:rsidR="00024A6C" w:rsidRPr="00A1454F">
        <w:t>ouveraineté alimentaire et de l’</w:t>
      </w:r>
      <w:r w:rsidR="00720E7E" w:rsidRPr="00A1454F">
        <w:t>é</w:t>
      </w:r>
      <w:r w:rsidR="00024A6C" w:rsidRPr="00A1454F">
        <w:t xml:space="preserve">levage a soutenu </w:t>
      </w:r>
      <w:r w:rsidR="00720E7E" w:rsidRPr="00A1454F">
        <w:t xml:space="preserve">l’engagement du gouvernement </w:t>
      </w:r>
      <w:r w:rsidR="00024A6C" w:rsidRPr="00A1454F">
        <w:t xml:space="preserve">de faire </w:t>
      </w:r>
      <w:r w:rsidR="00720E7E" w:rsidRPr="00A1454F">
        <w:t xml:space="preserve">de </w:t>
      </w:r>
      <w:r w:rsidR="00024A6C" w:rsidRPr="00A1454F">
        <w:t xml:space="preserve">l’agroécologie un pilier de </w:t>
      </w:r>
      <w:r w:rsidR="00094769" w:rsidRPr="00A1454F">
        <w:t>l</w:t>
      </w:r>
      <w:r w:rsidR="00024A6C" w:rsidRPr="00A1454F">
        <w:t xml:space="preserve">a </w:t>
      </w:r>
      <w:r w:rsidR="00094769" w:rsidRPr="00A1454F">
        <w:t>po</w:t>
      </w:r>
      <w:r w:rsidR="00720E7E" w:rsidRPr="00A1454F">
        <w:t>li</w:t>
      </w:r>
      <w:r w:rsidR="00094769" w:rsidRPr="00A1454F">
        <w:t>tique</w:t>
      </w:r>
      <w:r w:rsidR="00024A6C" w:rsidRPr="00A1454F">
        <w:t xml:space="preserve"> agricole et </w:t>
      </w:r>
      <w:r w:rsidR="00094769" w:rsidRPr="00A1454F">
        <w:t xml:space="preserve">environnementale à travers l’Agenda Sénégal 2050. </w:t>
      </w:r>
      <w:r w:rsidR="00720E7E" w:rsidRPr="00A1454F">
        <w:t xml:space="preserve">Pour le ministre c’est un outil avec lequel l’État va faire des choix très clairs, avec des objectifs mesurables et des engagements budgétaires. </w:t>
      </w:r>
      <w:r w:rsidR="00094769" w:rsidRPr="00A1454F">
        <w:t xml:space="preserve">Il </w:t>
      </w:r>
      <w:r w:rsidR="00720E7E" w:rsidRPr="00A1454F">
        <w:t xml:space="preserve">a </w:t>
      </w:r>
      <w:r w:rsidR="00094769" w:rsidRPr="00A1454F">
        <w:t>propos</w:t>
      </w:r>
      <w:r w:rsidR="00720E7E" w:rsidRPr="00A1454F">
        <w:t>é</w:t>
      </w:r>
      <w:r w:rsidR="00094769" w:rsidRPr="00A1454F">
        <w:t xml:space="preserve"> la mise sur pied d’un comité d’exécution, </w:t>
      </w:r>
      <w:r w:rsidR="00720E7E" w:rsidRPr="00A1454F">
        <w:t xml:space="preserve">avec le soutien de tous les acteurs et des autorités concernées, </w:t>
      </w:r>
      <w:r w:rsidR="00094769" w:rsidRPr="00A1454F">
        <w:t>qui se chargera de faire à l’État des recommandations, avec des délais d’exécution et des objectifs précis de politique agroécologique.</w:t>
      </w:r>
    </w:p>
    <w:p w14:paraId="6F3E64B1" w14:textId="6879AAD9" w:rsidR="00BB2485" w:rsidRDefault="00BB2485" w:rsidP="00BB2485">
      <w:pPr>
        <w:spacing w:after="0"/>
      </w:pPr>
    </w:p>
    <w:p w14:paraId="1E9C2758" w14:textId="0C0C2102" w:rsidR="0038383E" w:rsidRDefault="0038383E" w:rsidP="00BB2485">
      <w:pPr>
        <w:spacing w:after="0"/>
      </w:pPr>
    </w:p>
    <w:p w14:paraId="485B0EF6" w14:textId="77777777" w:rsidR="0038383E" w:rsidRPr="00A1454F" w:rsidRDefault="0038383E" w:rsidP="00BB2485">
      <w:pPr>
        <w:spacing w:after="0"/>
      </w:pPr>
    </w:p>
    <w:p w14:paraId="04E69CCF" w14:textId="11331213" w:rsidR="00DD076D" w:rsidRPr="00A1454F" w:rsidRDefault="00DD076D" w:rsidP="00DD076D">
      <w:pPr>
        <w:spacing w:after="0" w:line="240" w:lineRule="auto"/>
        <w:outlineLvl w:val="1"/>
        <w:rPr>
          <w:rFonts w:eastAsia="Times New Roman" w:cs="Times New Roman"/>
          <w:b/>
          <w:bCs/>
          <w:color w:val="000000" w:themeColor="text1"/>
          <w:szCs w:val="20"/>
          <w:lang w:eastAsia="fr-FR"/>
        </w:rPr>
      </w:pPr>
      <w:bookmarkStart w:id="126" w:name="_Toc228901857"/>
      <w:r w:rsidRPr="00A1454F">
        <w:rPr>
          <w:b/>
          <w:bCs/>
        </w:rPr>
        <w:lastRenderedPageBreak/>
        <w:t>Coton – Relance de la filière.</w:t>
      </w:r>
      <w:bookmarkEnd w:id="126"/>
      <w:r w:rsidRPr="00A1454F">
        <w:rPr>
          <w:b/>
          <w:bCs/>
        </w:rPr>
        <w:t xml:space="preserve"> </w:t>
      </w:r>
    </w:p>
    <w:p w14:paraId="72AC9403" w14:textId="53E9A683" w:rsidR="00DD076D" w:rsidRPr="00A1454F" w:rsidRDefault="009C710A" w:rsidP="00862122">
      <w:pPr>
        <w:spacing w:after="0"/>
      </w:pPr>
      <w:r w:rsidRPr="00A1454F">
        <w:t xml:space="preserve">Longtemps fleuron de l’industrie nationale, le textile sénégalais a sombré au début des années 2000 sous l’effet conjugué des politiques de libéralisation, de la concurrence internationale et d’un déficit d’investissements structurants. Vingt ans plus tard, </w:t>
      </w:r>
      <w:r w:rsidR="00510B9F" w:rsidRPr="00A1454F">
        <w:t xml:space="preserve">la filière textile reste dépendante des marchés mondiaux, et le Sénégal importe plus de 600 Md FCFA de produits textiles, mais </w:t>
      </w:r>
      <w:r w:rsidRPr="00A1454F">
        <w:t xml:space="preserve">un frémissement se fait sentir. Soutenue par la coopération allemande et portée par une volonté politique renouvelée, la filière tente de se reconstruire </w:t>
      </w:r>
      <w:r w:rsidR="00326123" w:rsidRPr="00A1454F">
        <w:t xml:space="preserve">afin de </w:t>
      </w:r>
      <w:r w:rsidRPr="00A1454F">
        <w:t>transformer localement le coton sénégalais et recréer de la valeur sur le territoire.</w:t>
      </w:r>
      <w:r w:rsidR="00326123" w:rsidRPr="00A1454F">
        <w:t xml:space="preserve"> Malgré les premières secousses des années 1980, le secteur avait résisté jusqu’à l’aube des années 2000. Symbole d’une époque où le Sénégal produisait, filait et transformait son propre coton, Industrie cotonnière africaine (ICOTAF) a été liquidée en 2003 et est devenue l’un des emblèmes du déclin textile sénégalais. La Société de teinture, d’impression et de blanchiment africaine (SOTIBA) a connu le même destin. </w:t>
      </w:r>
      <w:r w:rsidR="00BC0875" w:rsidRPr="00A1454F">
        <w:t>Le ministère de l’industrie travaille à un plan global destiné à encourager la production nationale et à stimuler la création d’emplois dans la filière textile. La stratégie prévoit la réhabilitation d</w:t>
      </w:r>
      <w:r w:rsidR="00F64F2C" w:rsidRPr="00A1454F">
        <w:t>’</w:t>
      </w:r>
      <w:r w:rsidR="00BC0875" w:rsidRPr="00A1454F">
        <w:t xml:space="preserve">unités existantes et le lancement de nouveaux sites capables de transformer le coton produit localement. Cette démarche est conduite en collaboration avec plusieurs partenaires techniques et financiers, dont la coopération allemande, à travers le programme « Invest for Jobs » (IFE). </w:t>
      </w:r>
      <w:r w:rsidR="00510B9F" w:rsidRPr="00A1454F">
        <w:t>La formalisation d’un partenariat entre le Fonds souverain d’investissement stratégiques du Sénégal (FONSIS) et l’entreprise DOMITEXKA à Kaolack devrait accélérer la modernisation et le redéploiement de cette entreprise arrêtée en 2021 et considérée comme un maillon clé de la souveraineté industrielle du Sénégal. Ce site historique de 20 ha, bien que confronté à des équipements vieillissants, demeure un levier stratégique pour la relance du secteur, pour le FONSIS qui a annoncé un plan ambitieux d’investissement global de 34 Md FCFA, dont 3,7 Md déjà mobilisés grâce à l’appui de la coopération allemande. L’objectif est d’atteindre un chiffre d’affaires de 26</w:t>
      </w:r>
      <w:r w:rsidR="0097620D" w:rsidRPr="00A1454F">
        <w:t> </w:t>
      </w:r>
      <w:r w:rsidR="00510B9F" w:rsidRPr="00A1454F">
        <w:t>Md</w:t>
      </w:r>
      <w:r w:rsidR="0097620D" w:rsidRPr="00A1454F">
        <w:t> </w:t>
      </w:r>
      <w:r w:rsidR="00510B9F" w:rsidRPr="00A1454F">
        <w:t>FCFA à l’horizon 2030, en développant la production locale, en diversifiant l’offre et en sécurisant des marchés publics structurants. Cette relance pourrait générer entre 4 000 et 5</w:t>
      </w:r>
      <w:r w:rsidR="00243EE3">
        <w:t> </w:t>
      </w:r>
      <w:r w:rsidR="00510B9F" w:rsidRPr="00A1454F">
        <w:t xml:space="preserve">000 emplois, dont plus de 2 000 directs. </w:t>
      </w:r>
      <w:r w:rsidR="00BC0875" w:rsidRPr="00A1454F">
        <w:t xml:space="preserve">Les signaux de reprise attirent progressivement de nouveaux acteurs. </w:t>
      </w:r>
      <w:r w:rsidR="00510B9F" w:rsidRPr="00A1454F">
        <w:t>A</w:t>
      </w:r>
      <w:r w:rsidR="00BC0875" w:rsidRPr="00A1454F">
        <w:t xml:space="preserve"> Diamniadio, l’entreprise turque A</w:t>
      </w:r>
      <w:r w:rsidR="00510B9F" w:rsidRPr="00A1454F">
        <w:t>VCI</w:t>
      </w:r>
      <w:r w:rsidR="00BC0875" w:rsidRPr="00A1454F">
        <w:t xml:space="preserve"> Global a inauguré une usine textile qui a déjà généré la création de 230 emplois et prévoit d’atteindre 450 postes permanents d’ici à 2026. </w:t>
      </w:r>
      <w:r w:rsidR="00510B9F" w:rsidRPr="00A1454F">
        <w:t>Du côté de la production de coton, l</w:t>
      </w:r>
      <w:r w:rsidR="00DD076D" w:rsidRPr="00A1454F">
        <w:t>e ministre de l’</w:t>
      </w:r>
      <w:r w:rsidRPr="00A1454F">
        <w:t>a</w:t>
      </w:r>
      <w:r w:rsidR="00DD076D" w:rsidRPr="00A1454F">
        <w:t xml:space="preserve">griculture, de la </w:t>
      </w:r>
      <w:r w:rsidRPr="00A1454F">
        <w:t>s</w:t>
      </w:r>
      <w:r w:rsidR="00DD076D" w:rsidRPr="00A1454F">
        <w:t>ouveraineté alimentaire et de l’</w:t>
      </w:r>
      <w:r w:rsidRPr="00A1454F">
        <w:t>é</w:t>
      </w:r>
      <w:r w:rsidR="00DD076D" w:rsidRPr="00A1454F">
        <w:t>levage,</w:t>
      </w:r>
      <w:r w:rsidRPr="00A1454F">
        <w:t xml:space="preserve"> M.</w:t>
      </w:r>
      <w:r w:rsidR="00DD076D" w:rsidRPr="00A1454F">
        <w:t xml:space="preserve"> </w:t>
      </w:r>
      <w:proofErr w:type="spellStart"/>
      <w:r w:rsidR="00DD076D" w:rsidRPr="00A1454F">
        <w:t>Mabouba</w:t>
      </w:r>
      <w:proofErr w:type="spellEnd"/>
      <w:r w:rsidRPr="00A1454F">
        <w:t> </w:t>
      </w:r>
      <w:r w:rsidR="00DD076D" w:rsidRPr="00A1454F">
        <w:t xml:space="preserve">Diagne, au travers du Projet de mobilisation des ressources en eau du bassin versant du </w:t>
      </w:r>
      <w:proofErr w:type="spellStart"/>
      <w:r w:rsidR="00DD076D" w:rsidRPr="00A1454F">
        <w:t>Nianija</w:t>
      </w:r>
      <w:proofErr w:type="spellEnd"/>
      <w:r w:rsidR="00DD076D" w:rsidRPr="00A1454F">
        <w:t xml:space="preserve"> </w:t>
      </w:r>
      <w:proofErr w:type="spellStart"/>
      <w:r w:rsidR="00DD076D" w:rsidRPr="00A1454F">
        <w:t>Bolong</w:t>
      </w:r>
      <w:proofErr w:type="spellEnd"/>
      <w:r w:rsidR="00DD076D" w:rsidRPr="00A1454F">
        <w:t xml:space="preserve"> (PROMOREN), vise à transformer </w:t>
      </w:r>
      <w:r w:rsidR="00510B9F" w:rsidRPr="00A1454F">
        <w:t xml:space="preserve">le département de </w:t>
      </w:r>
      <w:proofErr w:type="spellStart"/>
      <w:r w:rsidR="00510B9F" w:rsidRPr="00A1454F">
        <w:t>Koungheul</w:t>
      </w:r>
      <w:proofErr w:type="spellEnd"/>
      <w:r w:rsidR="00510B9F" w:rsidRPr="00A1454F">
        <w:t xml:space="preserve"> </w:t>
      </w:r>
      <w:r w:rsidR="00DD076D" w:rsidRPr="00A1454F">
        <w:t xml:space="preserve">en pôle de production cotonnière. </w:t>
      </w:r>
      <w:r w:rsidR="00510B9F" w:rsidRPr="00A1454F">
        <w:t>Le PROMOREN prévoit de mobiliser 46,6 M de m³ d’eau par an et de mettre en valeur 12.000 ha de terres agricoles</w:t>
      </w:r>
      <w:r w:rsidR="002A6110" w:rsidRPr="00A1454F">
        <w:t xml:space="preserve"> pour le développement de cultures fourragères (maïs, sorgho, luzerne) mais également du coton</w:t>
      </w:r>
      <w:r w:rsidR="00510B9F" w:rsidRPr="00A1454F">
        <w:t xml:space="preserve">. </w:t>
      </w:r>
      <w:r w:rsidR="00DD076D" w:rsidRPr="00A1454F">
        <w:t>Le Sénégal souhaite passer du coton pluvial (</w:t>
      </w:r>
      <w:r w:rsidRPr="00A1454F">
        <w:t xml:space="preserve">rendement de </w:t>
      </w:r>
      <w:r w:rsidR="00DD076D" w:rsidRPr="00A1454F">
        <w:t>0,75</w:t>
      </w:r>
      <w:r w:rsidRPr="00A1454F">
        <w:t xml:space="preserve"> </w:t>
      </w:r>
      <w:r w:rsidR="00DD076D" w:rsidRPr="00A1454F">
        <w:t>t</w:t>
      </w:r>
      <w:r w:rsidRPr="00A1454F">
        <w:t>onne</w:t>
      </w:r>
      <w:r w:rsidR="00DD076D" w:rsidRPr="00A1454F">
        <w:t>/ha) au coton irrigué (</w:t>
      </w:r>
      <w:r w:rsidRPr="00A1454F">
        <w:t xml:space="preserve">rendement de </w:t>
      </w:r>
      <w:r w:rsidR="00DD076D" w:rsidRPr="00A1454F">
        <w:t>3</w:t>
      </w:r>
      <w:r w:rsidRPr="00A1454F">
        <w:t xml:space="preserve"> </w:t>
      </w:r>
      <w:r w:rsidR="00DD076D" w:rsidRPr="00A1454F">
        <w:t>t</w:t>
      </w:r>
      <w:r w:rsidRPr="00A1454F">
        <w:t>onnes</w:t>
      </w:r>
      <w:r w:rsidR="00DD076D" w:rsidRPr="00A1454F">
        <w:t>/ha). L’objectif est de passé d</w:t>
      </w:r>
      <w:r w:rsidRPr="00A1454F">
        <w:t>’une production actuellement d</w:t>
      </w:r>
      <w:r w:rsidR="00DD076D" w:rsidRPr="00A1454F">
        <w:t>e 25</w:t>
      </w:r>
      <w:r w:rsidR="0097620D" w:rsidRPr="00A1454F">
        <w:t> </w:t>
      </w:r>
      <w:r w:rsidR="00DD076D" w:rsidRPr="00A1454F">
        <w:t>000</w:t>
      </w:r>
      <w:r w:rsidR="0097620D" w:rsidRPr="00A1454F">
        <w:t> </w:t>
      </w:r>
      <w:r w:rsidR="00DD076D" w:rsidRPr="00A1454F">
        <w:t xml:space="preserve">tonnes à 100 000 tonnes. </w:t>
      </w:r>
      <w:r w:rsidR="002A6110" w:rsidRPr="00A1454F">
        <w:t>En</w:t>
      </w:r>
      <w:r w:rsidR="00DD076D" w:rsidRPr="00A1454F">
        <w:t xml:space="preserve"> partenariat avec S</w:t>
      </w:r>
      <w:r w:rsidR="002A6110" w:rsidRPr="00A1454F">
        <w:t>ODEFITEX</w:t>
      </w:r>
      <w:r w:rsidR="00DD076D" w:rsidRPr="00A1454F">
        <w:t>, D</w:t>
      </w:r>
      <w:r w:rsidR="002A6110" w:rsidRPr="00A1454F">
        <w:t>OMISTEXKA</w:t>
      </w:r>
      <w:r w:rsidR="00DD076D" w:rsidRPr="00A1454F">
        <w:t xml:space="preserve">, </w:t>
      </w:r>
      <w:r w:rsidR="002A6110" w:rsidRPr="00A1454F">
        <w:t>avec l’appui de la coopération allemande (</w:t>
      </w:r>
      <w:r w:rsidR="00DD076D" w:rsidRPr="00A1454F">
        <w:t>GIZ et KfW</w:t>
      </w:r>
      <w:r w:rsidR="002A6110" w:rsidRPr="00A1454F">
        <w:t>)</w:t>
      </w:r>
      <w:r w:rsidR="00DD076D" w:rsidRPr="00A1454F">
        <w:t xml:space="preserve"> à travers le programme IFE, </w:t>
      </w:r>
      <w:r w:rsidR="00862122" w:rsidRPr="00A1454F">
        <w:t xml:space="preserve">le ministère en charge de l’agriculture entend structurer une filière coton intégrée. L’objectif est de </w:t>
      </w:r>
      <w:r w:rsidR="00DD076D" w:rsidRPr="00A1454F">
        <w:t xml:space="preserve">produire plus de 25 000 tonnes de coton conventionnel pour les industries locales, </w:t>
      </w:r>
      <w:r w:rsidR="00862122" w:rsidRPr="00A1454F">
        <w:t xml:space="preserve">telles que PITEX, DOMITEXKA ou encore AISSA DIONE TISSUS </w:t>
      </w:r>
      <w:r w:rsidR="00DD076D" w:rsidRPr="00A1454F">
        <w:t>et 5</w:t>
      </w:r>
      <w:r w:rsidRPr="00A1454F">
        <w:t xml:space="preserve"> </w:t>
      </w:r>
      <w:r w:rsidR="00DD076D" w:rsidRPr="00A1454F">
        <w:t xml:space="preserve">000 tonnes de coton biologique destinées au marché international. Le secteur textile reste confronté au le coût de l’énergie et celui de la main-d’œuvre. </w:t>
      </w:r>
      <w:r w:rsidR="00862122" w:rsidRPr="00A1454F">
        <w:t xml:space="preserve"> </w:t>
      </w:r>
      <w:r w:rsidR="00DD076D" w:rsidRPr="00A1454F">
        <w:t>Pour</w:t>
      </w:r>
      <w:r w:rsidR="00862122" w:rsidRPr="00A1454F">
        <w:t xml:space="preserve"> soutenir cette ambition,</w:t>
      </w:r>
      <w:r w:rsidR="00DD076D" w:rsidRPr="00A1454F">
        <w:t>17 000 h</w:t>
      </w:r>
      <w:r w:rsidR="00862122" w:rsidRPr="00A1454F">
        <w:t>a supplémentaires seront aménagés</w:t>
      </w:r>
      <w:r w:rsidR="00DD076D" w:rsidRPr="00A1454F">
        <w:t xml:space="preserve">, répartis entre </w:t>
      </w:r>
      <w:proofErr w:type="spellStart"/>
      <w:r w:rsidR="00DD076D" w:rsidRPr="00A1454F">
        <w:t>agripreneurs</w:t>
      </w:r>
      <w:proofErr w:type="spellEnd"/>
      <w:r w:rsidR="00DD076D" w:rsidRPr="00A1454F">
        <w:t xml:space="preserve"> et grandes exploitations agricoles </w:t>
      </w:r>
      <w:r w:rsidR="00862122" w:rsidRPr="00A1454F">
        <w:t xml:space="preserve">appelées à jouer un rôle moteur </w:t>
      </w:r>
      <w:r w:rsidR="00862122" w:rsidRPr="00A1454F">
        <w:lastRenderedPageBreak/>
        <w:t>dans la filière. L’Etat entend également sécuriser les débouchés à travers des partenariats avec plusieurs ministères, notamment pour la fourniture d’uniformes aux forces armées, aux écoles, aux services de santé et à l’administration. Une stratégie visant à ancrer durablement la demande locale et à promouvoir le « Made in Sénégal » ». Au total, ce programme devrait générer 5.000 emplois directs, en priorité pour les jeunes et les femmes</w:t>
      </w:r>
      <w:r w:rsidR="00DD076D" w:rsidRPr="00A1454F">
        <w:t>.</w:t>
      </w:r>
    </w:p>
    <w:p w14:paraId="3A65060E" w14:textId="7399CB5B" w:rsidR="005744DA" w:rsidRPr="00A1454F" w:rsidRDefault="005744DA" w:rsidP="00113666">
      <w:pPr>
        <w:spacing w:after="0"/>
      </w:pPr>
    </w:p>
    <w:p w14:paraId="11FEE21D" w14:textId="6B065491" w:rsidR="005744DA" w:rsidRPr="00A1454F" w:rsidRDefault="005744DA" w:rsidP="003F1405">
      <w:pPr>
        <w:spacing w:after="0" w:line="240" w:lineRule="auto"/>
        <w:outlineLvl w:val="1"/>
        <w:rPr>
          <w:rFonts w:eastAsia="Times New Roman" w:cs="Times New Roman"/>
          <w:b/>
          <w:bCs/>
          <w:color w:val="000000" w:themeColor="text1"/>
          <w:szCs w:val="20"/>
          <w:lang w:eastAsia="fr-FR"/>
        </w:rPr>
      </w:pPr>
      <w:bookmarkStart w:id="127" w:name="_Hlk226740795"/>
      <w:bookmarkStart w:id="128" w:name="_Hlk227259839"/>
      <w:bookmarkStart w:id="129" w:name="_Toc228901858"/>
      <w:r w:rsidRPr="00A1454F">
        <w:rPr>
          <w:b/>
          <w:bCs/>
        </w:rPr>
        <w:t>Riz – Suspension des importations.</w:t>
      </w:r>
      <w:bookmarkEnd w:id="129"/>
    </w:p>
    <w:bookmarkEnd w:id="127"/>
    <w:p w14:paraId="463AD31E" w14:textId="4D413D14" w:rsidR="005E2DDB" w:rsidRPr="00A1454F" w:rsidRDefault="005744DA" w:rsidP="005744DA">
      <w:pPr>
        <w:spacing w:after="0"/>
      </w:pPr>
      <w:r w:rsidRPr="00A1454F">
        <w:t xml:space="preserve">L’importation de riz entier a été officiellement suspendue le 3 avril, et ce, jusqu’à l’épuisement total des stocks produits localement. Pour accompagner cette décision, un accord a été scellé avec les riziers nationaux, incluant la mise en place d'un fonds de subvention spécifique. L'objectif est de garantir un débouché aux producteurs de la vallée du Sénégal et de la Casamance, tout en rendant le prix du riz local plus compétitif pour le consommateur final. Les orientations de la politique sectorielle du ministère mettent en avant l’amélioration des chaînes de valeurs et la promotion du consommer-local. </w:t>
      </w:r>
      <w:r w:rsidR="006357C6" w:rsidRPr="00A1454F">
        <w:t>C</w:t>
      </w:r>
      <w:r w:rsidRPr="00A1454F">
        <w:t xml:space="preserve">ette dynamique s’inscrit </w:t>
      </w:r>
      <w:r w:rsidR="006357C6" w:rsidRPr="00A1454F">
        <w:t xml:space="preserve">dans </w:t>
      </w:r>
      <w:r w:rsidRPr="00A1454F">
        <w:t>la nouvelle politique d’import-substitution</w:t>
      </w:r>
      <w:r w:rsidR="006357C6" w:rsidRPr="00A1454F">
        <w:t xml:space="preserve"> pour permettre aux producteurs d’écouler leurs produits. Les </w:t>
      </w:r>
      <w:r w:rsidRPr="00A1454F">
        <w:t>marché</w:t>
      </w:r>
      <w:r w:rsidR="006357C6" w:rsidRPr="00A1454F">
        <w:t>s</w:t>
      </w:r>
      <w:r w:rsidRPr="00A1454F">
        <w:t xml:space="preserve"> d’importation de la pomme de terre, de l’o</w:t>
      </w:r>
      <w:r w:rsidR="006357C6" w:rsidRPr="00A1454F">
        <w:t>i</w:t>
      </w:r>
      <w:r w:rsidRPr="00A1454F">
        <w:t>gnon, de la banane</w:t>
      </w:r>
      <w:r w:rsidR="006357C6" w:rsidRPr="00A1454F">
        <w:t xml:space="preserve"> ont ainsi été fermés </w:t>
      </w:r>
      <w:bookmarkEnd w:id="128"/>
      <w:r w:rsidR="006357C6" w:rsidRPr="00A1454F">
        <w:t>permettant par exemple au pays de rester 11 mois sans importer de pomme de terre</w:t>
      </w:r>
      <w:r w:rsidRPr="00A1454F">
        <w:t>.</w:t>
      </w:r>
      <w:r w:rsidR="006357C6" w:rsidRPr="00A1454F">
        <w:t xml:space="preserve"> </w:t>
      </w:r>
      <w:r w:rsidRPr="00A1454F">
        <w:t xml:space="preserve">Dans la filière banane, les </w:t>
      </w:r>
      <w:r w:rsidR="006357C6" w:rsidRPr="00A1454F">
        <w:t>importations ont été interdites</w:t>
      </w:r>
      <w:r w:rsidRPr="00A1454F">
        <w:t xml:space="preserve"> pendant trois mois </w:t>
      </w:r>
      <w:r w:rsidR="006357C6" w:rsidRPr="00A1454F">
        <w:t>permettant d’économiser</w:t>
      </w:r>
      <w:r w:rsidRPr="00A1454F">
        <w:t xml:space="preserve"> 9 </w:t>
      </w:r>
      <w:r w:rsidR="006357C6" w:rsidRPr="00A1454F">
        <w:t>Md F</w:t>
      </w:r>
      <w:r w:rsidRPr="00A1454F">
        <w:t>CFA</w:t>
      </w:r>
      <w:r w:rsidR="006357C6" w:rsidRPr="00A1454F">
        <w:t>. L’objectif est de passer l</w:t>
      </w:r>
      <w:r w:rsidRPr="00A1454F">
        <w:t xml:space="preserve">’année prochaine de trois mois à six mois malgré les </w:t>
      </w:r>
      <w:r w:rsidR="00421592" w:rsidRPr="00A1454F">
        <w:t xml:space="preserve">critiques </w:t>
      </w:r>
      <w:r w:rsidRPr="00A1454F">
        <w:t>de la C</w:t>
      </w:r>
      <w:r w:rsidR="00421592" w:rsidRPr="00A1454F">
        <w:t>EDEAO (les importations sénégalaises de bananes provenaient principalement de Côte d’Ivoire)</w:t>
      </w:r>
      <w:r w:rsidRPr="00A1454F">
        <w:t xml:space="preserve">. </w:t>
      </w:r>
      <w:r w:rsidR="00421592" w:rsidRPr="00A1454F">
        <w:t>D</w:t>
      </w:r>
      <w:r w:rsidRPr="00A1454F">
        <w:t xml:space="preserve">ans les trois ans à venir le Sénégal </w:t>
      </w:r>
      <w:r w:rsidR="00421592" w:rsidRPr="00A1454F">
        <w:t xml:space="preserve">compte ne </w:t>
      </w:r>
      <w:r w:rsidRPr="00A1454F">
        <w:t>plus importer de pomme</w:t>
      </w:r>
      <w:r w:rsidR="00421592" w:rsidRPr="00A1454F">
        <w:t>s</w:t>
      </w:r>
      <w:r w:rsidRPr="00A1454F">
        <w:t xml:space="preserve"> de terre, </w:t>
      </w:r>
      <w:r w:rsidR="00421592" w:rsidRPr="00A1454F">
        <w:t>d’</w:t>
      </w:r>
      <w:r w:rsidRPr="00A1454F">
        <w:t>o</w:t>
      </w:r>
      <w:r w:rsidR="00421592" w:rsidRPr="00A1454F">
        <w:t>i</w:t>
      </w:r>
      <w:r w:rsidRPr="00A1454F">
        <w:t xml:space="preserve">gnon </w:t>
      </w:r>
      <w:r w:rsidR="00421592" w:rsidRPr="00A1454F">
        <w:t xml:space="preserve">et </w:t>
      </w:r>
      <w:r w:rsidRPr="00A1454F">
        <w:t>de carotte.</w:t>
      </w:r>
      <w:r w:rsidR="00421592" w:rsidRPr="00A1454F">
        <w:t xml:space="preserve"> </w:t>
      </w:r>
      <w:r w:rsidRPr="00A1454F">
        <w:t>Conscient que la protection des frontières ne suffit pas, le gouvernement mise sur une révolution logistique</w:t>
      </w:r>
      <w:r w:rsidR="00421592" w:rsidRPr="00A1454F">
        <w:t xml:space="preserve"> avec un </w:t>
      </w:r>
      <w:r w:rsidRPr="00A1454F">
        <w:t>plan d'investissement pour la construction de chambres froides d’une capacité globale de 250 000 tonnes.</w:t>
      </w:r>
      <w:r w:rsidR="00421592" w:rsidRPr="00A1454F">
        <w:t xml:space="preserve"> </w:t>
      </w:r>
      <w:r w:rsidRPr="00A1454F">
        <w:t>Ces unités de stockage visent à désengager les agriculteurs des contraintes de commercialisation immédiate et des risques de pertes post-récoltes estimées selon une étude à 30% des productions vivrières et 60 à 70% pour les fruits et légumes.</w:t>
      </w:r>
      <w:r w:rsidR="00421592" w:rsidRPr="00A1454F">
        <w:t xml:space="preserve"> Le gouvernement pense également ainsi </w:t>
      </w:r>
      <w:r w:rsidRPr="00A1454F">
        <w:t xml:space="preserve">stabiliser les prix des produits alimentaires </w:t>
      </w:r>
      <w:r w:rsidR="00421592" w:rsidRPr="00A1454F">
        <w:t xml:space="preserve">tout au long de </w:t>
      </w:r>
      <w:r w:rsidRPr="00A1454F">
        <w:t xml:space="preserve">l’année </w:t>
      </w:r>
      <w:r w:rsidR="00421592" w:rsidRPr="00A1454F">
        <w:t xml:space="preserve">en évitant </w:t>
      </w:r>
      <w:r w:rsidRPr="00A1454F">
        <w:t>les tensions entre l’offre et la demande sur le</w:t>
      </w:r>
      <w:r w:rsidR="00421592" w:rsidRPr="00A1454F">
        <w:t>s</w:t>
      </w:r>
      <w:r w:rsidRPr="00A1454F">
        <w:t xml:space="preserve"> marché</w:t>
      </w:r>
      <w:r w:rsidR="00421592" w:rsidRPr="00A1454F">
        <w:t>s</w:t>
      </w:r>
      <w:r w:rsidRPr="00A1454F">
        <w:t xml:space="preserve"> à certaines périodes.</w:t>
      </w:r>
    </w:p>
    <w:p w14:paraId="6CA992C6" w14:textId="77777777" w:rsidR="004859A2" w:rsidRPr="00A1454F" w:rsidRDefault="004859A2" w:rsidP="005744DA">
      <w:pPr>
        <w:spacing w:after="0"/>
      </w:pPr>
    </w:p>
    <w:p w14:paraId="27DAECE6" w14:textId="2EE30716" w:rsidR="0097620D" w:rsidRPr="00A1454F" w:rsidRDefault="0097620D" w:rsidP="0097620D">
      <w:pPr>
        <w:spacing w:after="0" w:line="240" w:lineRule="auto"/>
        <w:outlineLvl w:val="1"/>
        <w:rPr>
          <w:b/>
          <w:bCs/>
        </w:rPr>
      </w:pPr>
      <w:bookmarkStart w:id="130" w:name="_Toc228901859"/>
      <w:r w:rsidRPr="00A1454F">
        <w:rPr>
          <w:b/>
          <w:bCs/>
        </w:rPr>
        <w:t>Semence – Promotion des semences paysannes</w:t>
      </w:r>
      <w:r w:rsidRPr="00A1454F">
        <w:t>.</w:t>
      </w:r>
      <w:bookmarkEnd w:id="130"/>
    </w:p>
    <w:p w14:paraId="14BF0382" w14:textId="77777777" w:rsidR="0097620D" w:rsidRPr="00A1454F" w:rsidRDefault="0097620D" w:rsidP="0097620D">
      <w:pPr>
        <w:spacing w:after="0"/>
      </w:pPr>
      <w:r w:rsidRPr="00A1454F">
        <w:t xml:space="preserve">L’Association sénégalaise des producteurs de semences paysannes (ASPSP) et ses partenaires ont organisé mi-avril une foire dédiée aux semences paysannes. Cet événement voulait témoigner d’un engagement pour la préservation des variétés locales et la souveraineté alimentaire en mettant l’accent sur la valorisation des semences paysannes, le maraîchage et le renforcement des productions locales. Au-delà de l’exposition et de l’échange de semences, la foire a servi d’espace de dialogue et de transmission des savoirs traditionnels. M. Amadou Kanouté, directeur exécutif de CICODEV Afrique (Institut panafricain pour la citoyenneté, les consommateurs et le développement), a évoqué le modèle traditionnel des paysans, qui divisaient leur production en trois parts entre la consommation familiale, la vente sur les marchés et la conservation pour les semences. Face aux menaces actuelles notamment les réglementations qui limitent l’échange et la vente des semences paysannes non certifiées, il a dénoncé l’imposition d’un modèle unique de semences « homogènes », contraire à la diversité naturelle. Pour Mme Mariama </w:t>
      </w:r>
      <w:proofErr w:type="spellStart"/>
      <w:r w:rsidRPr="00A1454F">
        <w:t>Sonko</w:t>
      </w:r>
      <w:proofErr w:type="spellEnd"/>
      <w:r w:rsidRPr="00A1454F">
        <w:t xml:space="preserve">, femme productrice et présidente du mouvement panafricain « Nous sommes la solution », présent dans 12 pays d’Afrique de l’Ouest, la question des semences est avant tout une affaire de femmes car les savoirs et savoir-faire autour des </w:t>
      </w:r>
      <w:r w:rsidRPr="00A1454F">
        <w:lastRenderedPageBreak/>
        <w:t xml:space="preserve">semences sont entre leurs mains. Elle a appelé à une meilleure valorisation des caractéristiques des semences locales, au-delà des seuls critères de rendement recherchés par la recherche conventionnelle, et a salué le travail de l’ASPSP et du Comité Ouest-Africain des Semences Paysannes (COASP/COASPE). M. </w:t>
      </w:r>
      <w:proofErr w:type="spellStart"/>
      <w:r w:rsidRPr="00A1454F">
        <w:t>Famara</w:t>
      </w:r>
      <w:proofErr w:type="spellEnd"/>
      <w:r w:rsidRPr="00A1454F">
        <w:t xml:space="preserve"> </w:t>
      </w:r>
      <w:proofErr w:type="spellStart"/>
      <w:r w:rsidRPr="00A1454F">
        <w:t>Diédhiou</w:t>
      </w:r>
      <w:proofErr w:type="spellEnd"/>
      <w:r w:rsidRPr="00A1454F">
        <w:t>, coordonnateur pour l’Afrique de l’Ouest de l’Alliance pour la souveraineté alimentaire en Afrique (AFSA), a souligné que l’AFSA promeut l’agroécologie comme pilier de la souveraineté alimentaire, en intégrant les semences, le climat, les consommateurs et la question foncière. Plus de 70% des semences utilisées en Afrique proviennent encore des systèmes semenciers paysans, aussi il a insisté sur la nécessité de déconstruire les discours qui dévalorisent les semences paysannes et de renforcer les échanges à l’échelle nationale et régionale. Face aux problématiques qui pèsent sur les variétés locales – manque d’homogénéité, absence de certification, restrictions réglementaires –, les organisations appellent à unir savoirs et savoir-faire pour défendre un modèle agricole écologique, inclusif et ancré dans les réalités africaines et construire un avenir où les paysans restent maîtres de leurs semences et de leur alimentation.</w:t>
      </w:r>
    </w:p>
    <w:p w14:paraId="7EF63E6E" w14:textId="77777777" w:rsidR="0097620D" w:rsidRPr="00A1454F" w:rsidRDefault="0097620D" w:rsidP="0097620D">
      <w:pPr>
        <w:spacing w:after="0"/>
      </w:pPr>
    </w:p>
    <w:p w14:paraId="68F0484D" w14:textId="69784039" w:rsidR="00D33CE9" w:rsidRPr="00A1454F" w:rsidRDefault="00DD076D" w:rsidP="00D33CE9">
      <w:pPr>
        <w:spacing w:after="0" w:line="240" w:lineRule="auto"/>
        <w:outlineLvl w:val="1"/>
        <w:rPr>
          <w:b/>
          <w:bCs/>
        </w:rPr>
      </w:pPr>
      <w:bookmarkStart w:id="131" w:name="_Toc228901860"/>
      <w:r w:rsidRPr="00A1454F">
        <w:rPr>
          <w:b/>
          <w:bCs/>
        </w:rPr>
        <w:t>Semence</w:t>
      </w:r>
      <w:r w:rsidR="00D33CE9" w:rsidRPr="00A1454F">
        <w:rPr>
          <w:b/>
          <w:bCs/>
        </w:rPr>
        <w:t xml:space="preserve"> - </w:t>
      </w:r>
      <w:r w:rsidR="00302761" w:rsidRPr="00A1454F">
        <w:rPr>
          <w:b/>
          <w:bCs/>
        </w:rPr>
        <w:t>C</w:t>
      </w:r>
      <w:r w:rsidR="00D33CE9" w:rsidRPr="00A1454F">
        <w:rPr>
          <w:b/>
          <w:bCs/>
        </w:rPr>
        <w:t>oopération néerlandaise</w:t>
      </w:r>
      <w:r w:rsidR="00302761" w:rsidRPr="00A1454F">
        <w:rPr>
          <w:b/>
          <w:bCs/>
        </w:rPr>
        <w:t>.</w:t>
      </w:r>
      <w:bookmarkEnd w:id="131"/>
    </w:p>
    <w:p w14:paraId="31038084" w14:textId="77777777" w:rsidR="0034628A" w:rsidRPr="00A1454F" w:rsidRDefault="00D33CE9" w:rsidP="007C1854">
      <w:pPr>
        <w:spacing w:after="0"/>
        <w:rPr>
          <w:lang w:eastAsia="fr-FR"/>
        </w:rPr>
      </w:pPr>
      <w:r w:rsidRPr="00A1454F">
        <w:rPr>
          <w:lang w:eastAsia="fr-FR"/>
        </w:rPr>
        <w:t xml:space="preserve">Une mission d'experts du système semencier horticole des Pays-Bas </w:t>
      </w:r>
      <w:r w:rsidR="00302761" w:rsidRPr="00A1454F">
        <w:rPr>
          <w:lang w:eastAsia="fr-FR"/>
        </w:rPr>
        <w:t>s</w:t>
      </w:r>
      <w:r w:rsidRPr="00A1454F">
        <w:rPr>
          <w:lang w:eastAsia="fr-FR"/>
        </w:rPr>
        <w:t>’est déroulé</w:t>
      </w:r>
      <w:r w:rsidR="00DA0E1A" w:rsidRPr="00A1454F">
        <w:rPr>
          <w:lang w:eastAsia="fr-FR"/>
        </w:rPr>
        <w:t>e</w:t>
      </w:r>
      <w:r w:rsidRPr="00A1454F">
        <w:rPr>
          <w:lang w:eastAsia="fr-FR"/>
        </w:rPr>
        <w:t xml:space="preserve"> du 16 au 17</w:t>
      </w:r>
      <w:r w:rsidR="00024918" w:rsidRPr="00A1454F">
        <w:rPr>
          <w:lang w:eastAsia="fr-FR"/>
        </w:rPr>
        <w:t> </w:t>
      </w:r>
      <w:r w:rsidR="00302761" w:rsidRPr="00A1454F">
        <w:rPr>
          <w:lang w:eastAsia="fr-FR"/>
        </w:rPr>
        <w:t xml:space="preserve">avril </w:t>
      </w:r>
      <w:r w:rsidRPr="00A1454F">
        <w:rPr>
          <w:lang w:eastAsia="fr-FR"/>
        </w:rPr>
        <w:t>avec comme objectif des échanges techniques visant à améliorer la performance du secteur semencier sénégalais.</w:t>
      </w:r>
      <w:r w:rsidR="00302761" w:rsidRPr="00A1454F">
        <w:rPr>
          <w:lang w:eastAsia="fr-FR"/>
        </w:rPr>
        <w:t xml:space="preserve"> </w:t>
      </w:r>
      <w:r w:rsidRPr="00A1454F">
        <w:rPr>
          <w:lang w:eastAsia="fr-FR"/>
        </w:rPr>
        <w:t xml:space="preserve">Selon </w:t>
      </w:r>
      <w:r w:rsidR="00302761" w:rsidRPr="00A1454F">
        <w:rPr>
          <w:lang w:eastAsia="fr-FR"/>
        </w:rPr>
        <w:t xml:space="preserve">Mme </w:t>
      </w:r>
      <w:r w:rsidRPr="00A1454F">
        <w:rPr>
          <w:lang w:eastAsia="fr-FR"/>
        </w:rPr>
        <w:t>Viviane Faye, conseillère agricole au Sénégal, cette mission</w:t>
      </w:r>
      <w:r w:rsidR="005A4CA7" w:rsidRPr="00A1454F">
        <w:rPr>
          <w:lang w:eastAsia="fr-FR"/>
        </w:rPr>
        <w:t xml:space="preserve"> a</w:t>
      </w:r>
      <w:r w:rsidR="00302761" w:rsidRPr="00A1454F">
        <w:rPr>
          <w:lang w:eastAsia="fr-FR"/>
        </w:rPr>
        <w:t>vait</w:t>
      </w:r>
      <w:r w:rsidR="005A4CA7" w:rsidRPr="00A1454F">
        <w:rPr>
          <w:lang w:eastAsia="fr-FR"/>
        </w:rPr>
        <w:t xml:space="preserve"> pour objectifs</w:t>
      </w:r>
      <w:r w:rsidRPr="00A1454F">
        <w:rPr>
          <w:lang w:eastAsia="fr-FR"/>
        </w:rPr>
        <w:t xml:space="preserve"> d'identifier les défis et d'explorer la valeur ajoutée que les Pays-Bas pou</w:t>
      </w:r>
      <w:r w:rsidR="00302761" w:rsidRPr="00A1454F">
        <w:rPr>
          <w:lang w:eastAsia="fr-FR"/>
        </w:rPr>
        <w:t>v</w:t>
      </w:r>
      <w:r w:rsidRPr="00A1454F">
        <w:rPr>
          <w:lang w:eastAsia="fr-FR"/>
        </w:rPr>
        <w:t>aient apporter dans le système semencier horticole. Cette rencontre</w:t>
      </w:r>
      <w:r w:rsidR="00302761" w:rsidRPr="00A1454F">
        <w:rPr>
          <w:lang w:eastAsia="fr-FR"/>
        </w:rPr>
        <w:t xml:space="preserve"> a</w:t>
      </w:r>
      <w:r w:rsidRPr="00A1454F">
        <w:rPr>
          <w:lang w:eastAsia="fr-FR"/>
        </w:rPr>
        <w:t xml:space="preserve"> réuni plusieurs acteurs du secteur étatique</w:t>
      </w:r>
      <w:r w:rsidR="00302761" w:rsidRPr="00A1454F">
        <w:rPr>
          <w:lang w:eastAsia="fr-FR"/>
        </w:rPr>
        <w:t> :</w:t>
      </w:r>
      <w:r w:rsidRPr="00A1454F">
        <w:rPr>
          <w:lang w:eastAsia="fr-FR"/>
        </w:rPr>
        <w:t xml:space="preserve"> l’Institut sénégalais de recherches agricoles (ISRA), la </w:t>
      </w:r>
      <w:r w:rsidR="00677038" w:rsidRPr="00A1454F">
        <w:rPr>
          <w:lang w:eastAsia="fr-FR"/>
        </w:rPr>
        <w:t>d</w:t>
      </w:r>
      <w:r w:rsidRPr="00A1454F">
        <w:rPr>
          <w:lang w:eastAsia="fr-FR"/>
        </w:rPr>
        <w:t xml:space="preserve">irection de la protection des végétaux, la </w:t>
      </w:r>
      <w:r w:rsidR="00677038" w:rsidRPr="00A1454F">
        <w:rPr>
          <w:lang w:eastAsia="fr-FR"/>
        </w:rPr>
        <w:t>d</w:t>
      </w:r>
      <w:r w:rsidRPr="00A1454F">
        <w:rPr>
          <w:lang w:eastAsia="fr-FR"/>
        </w:rPr>
        <w:t xml:space="preserve">irection des semences ainsi que la </w:t>
      </w:r>
      <w:r w:rsidR="00677038" w:rsidRPr="00A1454F">
        <w:rPr>
          <w:lang w:eastAsia="fr-FR"/>
        </w:rPr>
        <w:t>d</w:t>
      </w:r>
      <w:r w:rsidRPr="00A1454F">
        <w:rPr>
          <w:lang w:eastAsia="fr-FR"/>
        </w:rPr>
        <w:t>irection de l'horticulture.</w:t>
      </w:r>
    </w:p>
    <w:p w14:paraId="46E8A9E2" w14:textId="2E2C13DE" w:rsidR="00DA0E1A" w:rsidRPr="00A1454F" w:rsidRDefault="00DA0E1A" w:rsidP="007C1854">
      <w:pPr>
        <w:spacing w:after="0"/>
        <w:rPr>
          <w:lang w:eastAsia="fr-FR"/>
        </w:rPr>
      </w:pPr>
    </w:p>
    <w:p w14:paraId="105C0E9F" w14:textId="77777777" w:rsidR="0034628A" w:rsidRPr="00A1454F" w:rsidRDefault="0034628A" w:rsidP="0034628A">
      <w:pPr>
        <w:spacing w:after="0" w:line="240" w:lineRule="auto"/>
        <w:outlineLvl w:val="1"/>
        <w:rPr>
          <w:b/>
          <w:bCs/>
        </w:rPr>
      </w:pPr>
      <w:bookmarkStart w:id="132" w:name="_Toc228901861"/>
      <w:r w:rsidRPr="00A1454F">
        <w:rPr>
          <w:b/>
          <w:bCs/>
        </w:rPr>
        <w:t>Banane - Le gel des importations relance la production locale.</w:t>
      </w:r>
      <w:bookmarkEnd w:id="132"/>
    </w:p>
    <w:p w14:paraId="36A9ABA0" w14:textId="77777777" w:rsidR="0034628A" w:rsidRPr="00A1454F" w:rsidRDefault="0034628A" w:rsidP="0034628A">
      <w:pPr>
        <w:spacing w:after="0"/>
      </w:pPr>
      <w:r w:rsidRPr="00A1454F">
        <w:t xml:space="preserve">Le Sénégal avait espéré être autosuffisant en bananes en 2024, l'objectif est repoussé à 2029. En septembre dernier, pour soutenir sa filière locale, le pays a pris la mesure inédite d’interdire durant trois mois les importations. Si ce gel a permis de booster la filière, il a aussi posé des problèmes en termes de respect des accords de libre-échange avec les pays de la région. Les producteurs de banane sénégalais sont unanimes : geler les importations de septembre à décembre, période correspondant aux mois de pic de production, a permis d’écouler l’ensemble des bananes locales. En trois mois, 25 000 tonnes ont été commercialisées à un prix stable, autour de 500 FCFA/kg. Les revenus ont ainsi été conséquents pour les quelque 10 000 producteurs de la filière, atteignant 12,5 Md FCFA, selon M. Babacar </w:t>
      </w:r>
      <w:proofErr w:type="spellStart"/>
      <w:r w:rsidRPr="00A1454F">
        <w:t>Sembène</w:t>
      </w:r>
      <w:proofErr w:type="spellEnd"/>
      <w:r w:rsidRPr="00A1454F">
        <w:t xml:space="preserve">, directeur de l’Agence de régulation des marchés.  Si le Sénégal importait plus de 55% de ses besoins en banane en 2021, cette part est tombée à moins de 20% en 2025, évolution soulignée par M. Yahya Mamadou </w:t>
      </w:r>
      <w:proofErr w:type="spellStart"/>
      <w:r w:rsidRPr="00A1454F">
        <w:t>Sall</w:t>
      </w:r>
      <w:proofErr w:type="spellEnd"/>
      <w:r w:rsidRPr="00A1454F">
        <w:t xml:space="preserve">, président du Collectif des producteurs de banane de Tambacounda, qui promet une autosuffisance d’ici à 2029. Si l’impact de cette mesure est sans conteste positif pour le secteur de la banane au Sénégal, le gel des importations a en revanche tendu les relations économiques avec les pays de la région. La Côte d’Ivoire, qui exporte chaque année environ 50 000 tonnes de bananes vers le Sénégal, a notamment pointé une possible violation des accords de libre-échange de l’Union économique et monétaire ouest-africaine (UEMOA), dont Dakar est membre. Pour 2026, il faudra donc trouver une autre approche, assure M. Babacar </w:t>
      </w:r>
      <w:proofErr w:type="spellStart"/>
      <w:r w:rsidRPr="00A1454F">
        <w:t>Sembène</w:t>
      </w:r>
      <w:proofErr w:type="spellEnd"/>
      <w:r w:rsidRPr="00A1454F">
        <w:t xml:space="preserve">. Malgré ces avancées, la filière bananière sénégalaise doit encore relever des défis structurels. Parmi eux, le manque d’organisation et la faiblesse du circuit de commercialisation, qui entraînent chaque année des pertes en raison d’un déficit de camions </w:t>
      </w:r>
      <w:r w:rsidRPr="00A1454F">
        <w:lastRenderedPageBreak/>
        <w:t>frigorifiques et d’espaces de stockage adaptés. Il s’agit aussi d’assurer une présence constante de la banane sur les étals, douze mois sur douze. La production est en hausse depuis plusieurs années. En 2025, elle a atteint près de 120 000 tonnes, tendance qui confirme la vitalité d’un secteur en pleine mutation, malgré les obstacles persistants.</w:t>
      </w:r>
    </w:p>
    <w:p w14:paraId="1841E89C" w14:textId="77777777" w:rsidR="00940DCE" w:rsidRPr="00A1454F" w:rsidRDefault="00940DCE" w:rsidP="0034628A">
      <w:pPr>
        <w:spacing w:after="0"/>
      </w:pPr>
    </w:p>
    <w:p w14:paraId="43051F01" w14:textId="18F5A058" w:rsidR="00940DCE" w:rsidRPr="00A1454F" w:rsidRDefault="00940DCE" w:rsidP="00BE0FA5">
      <w:pPr>
        <w:spacing w:after="0" w:line="240" w:lineRule="auto"/>
        <w:outlineLvl w:val="1"/>
        <w:rPr>
          <w:b/>
          <w:bCs/>
        </w:rPr>
      </w:pPr>
      <w:bookmarkStart w:id="133" w:name="_Toc228901862"/>
      <w:r w:rsidRPr="00A1454F">
        <w:rPr>
          <w:b/>
          <w:bCs/>
        </w:rPr>
        <w:t xml:space="preserve">Agroforesterie - Avancement du projet </w:t>
      </w:r>
      <w:r w:rsidR="001211BD" w:rsidRPr="00A1454F">
        <w:rPr>
          <w:b/>
          <w:bCs/>
        </w:rPr>
        <w:t>R</w:t>
      </w:r>
      <w:r w:rsidRPr="00A1454F">
        <w:rPr>
          <w:b/>
          <w:bCs/>
        </w:rPr>
        <w:t>ésilience et reforestation intensive pour la sauvegarde des territoires et des écosystèmes au Sénégal (RIPOSTES).</w:t>
      </w:r>
      <w:bookmarkEnd w:id="133"/>
    </w:p>
    <w:p w14:paraId="0315E4C0" w14:textId="2F1B1AD9" w:rsidR="00A35AD6" w:rsidRPr="00A1454F" w:rsidRDefault="00416B7C" w:rsidP="00416B7C">
      <w:pPr>
        <w:spacing w:after="0"/>
      </w:pPr>
      <w:r w:rsidRPr="00A1454F">
        <w:t xml:space="preserve">Les autorités sénégalaises et leurs partenaires ont appelé, mercredi, à une mobilisation renforcée pour réussir la dernière phase du projet RIPOSTES, un programme de restauration des terres et de résilience communautaire. Le projet est cofinancé par l’Union européenne et le Fonds pour l’environnement mondial (FEM), avec l’appui technique de la FAO. Alors que s’ouvre la phase finale du projet, les partenaires ont insisté sur l’urgence de transformer les ressources encore disponibles, un peu plus de 600 M FCFA, en résultats concrets sur le terrain. Présidant les travaux au nom du ministre de l’environnement et de la transition écologique, le secrétaire général du département, M. Fodé </w:t>
      </w:r>
      <w:proofErr w:type="spellStart"/>
      <w:r w:rsidRPr="00A1454F">
        <w:t>Fall</w:t>
      </w:r>
      <w:proofErr w:type="spellEnd"/>
      <w:r w:rsidRPr="00A1454F">
        <w:t xml:space="preserve">, a mis l’accent sur la nécessité de hiérarchiser les interventions prioritaires afin de préserver les acquis déjà enregistrés </w:t>
      </w:r>
      <w:r w:rsidR="00A35AD6" w:rsidRPr="00A1454F">
        <w:t xml:space="preserve">en matière de gouvernance des ressources naturelles et de restauration des terres. </w:t>
      </w:r>
      <w:r w:rsidR="0090758F" w:rsidRPr="00A1454F">
        <w:t>Le r</w:t>
      </w:r>
      <w:r w:rsidR="00D64EDD" w:rsidRPr="00A1454F">
        <w:t xml:space="preserve">eprésentant la FAO, </w:t>
      </w:r>
      <w:r w:rsidRPr="00A1454F">
        <w:t xml:space="preserve">le </w:t>
      </w:r>
      <w:r w:rsidR="00D64EDD" w:rsidRPr="00A1454F">
        <w:t xml:space="preserve">Dr </w:t>
      </w:r>
      <w:proofErr w:type="spellStart"/>
      <w:r w:rsidR="00D64EDD" w:rsidRPr="00A1454F">
        <w:t>Makhfousse</w:t>
      </w:r>
      <w:proofErr w:type="spellEnd"/>
      <w:r w:rsidR="00D64EDD" w:rsidRPr="00A1454F">
        <w:t xml:space="preserve"> </w:t>
      </w:r>
      <w:proofErr w:type="spellStart"/>
      <w:r w:rsidR="00D64EDD" w:rsidRPr="00A1454F">
        <w:t>Sarr</w:t>
      </w:r>
      <w:proofErr w:type="spellEnd"/>
      <w:r w:rsidR="001211BD" w:rsidRPr="00A1454F">
        <w:t>,</w:t>
      </w:r>
      <w:r w:rsidR="00D64EDD" w:rsidRPr="00A1454F">
        <w:t xml:space="preserve"> a salué les progrès réalisés dans le bassin arachidier et la zone sylvopastorale</w:t>
      </w:r>
      <w:r w:rsidR="0090758F" w:rsidRPr="00A1454F">
        <w:t xml:space="preserve"> via des</w:t>
      </w:r>
      <w:r w:rsidR="00D64EDD" w:rsidRPr="00A1454F">
        <w:t xml:space="preserve"> avancées en matière de gouvernance foncière, de restauration des terres dégradées et de développement de chaînes de valeur de produits forestiers non ligneux.</w:t>
      </w:r>
    </w:p>
    <w:p w14:paraId="3331AB4E" w14:textId="220CC988" w:rsidR="00836289" w:rsidRPr="00A1454F" w:rsidRDefault="00836289" w:rsidP="00DC7734">
      <w:pPr>
        <w:spacing w:after="0"/>
      </w:pPr>
    </w:p>
    <w:p w14:paraId="482340EC" w14:textId="34A78D1E" w:rsidR="00337F20" w:rsidRPr="00A1454F" w:rsidRDefault="00337F20" w:rsidP="004746FA">
      <w:pPr>
        <w:spacing w:after="0" w:line="240" w:lineRule="auto"/>
        <w:outlineLvl w:val="1"/>
        <w:rPr>
          <w:rFonts w:eastAsia="Times New Roman" w:cs="Times New Roman"/>
          <w:b/>
          <w:bCs/>
          <w:color w:val="000000" w:themeColor="text1"/>
          <w:szCs w:val="20"/>
          <w:lang w:eastAsia="fr-FR"/>
        </w:rPr>
      </w:pPr>
      <w:bookmarkStart w:id="134" w:name="_Toc228901863"/>
      <w:r w:rsidRPr="00A1454F">
        <w:rPr>
          <w:b/>
          <w:bCs/>
        </w:rPr>
        <w:t xml:space="preserve">Elevage - 125 tonnes de graines de coton mises à la disposition des éleveurs de la région </w:t>
      </w:r>
      <w:r w:rsidR="001211BD" w:rsidRPr="00A1454F">
        <w:rPr>
          <w:b/>
          <w:bCs/>
        </w:rPr>
        <w:t xml:space="preserve">le </w:t>
      </w:r>
      <w:r w:rsidRPr="00A1454F">
        <w:rPr>
          <w:b/>
          <w:bCs/>
        </w:rPr>
        <w:t>de Kaffrine (centre).</w:t>
      </w:r>
      <w:bookmarkEnd w:id="134"/>
    </w:p>
    <w:p w14:paraId="01847034" w14:textId="275672D9" w:rsidR="00337F20" w:rsidRPr="00A1454F" w:rsidRDefault="00337F20" w:rsidP="00337F20">
      <w:pPr>
        <w:spacing w:after="0"/>
      </w:pPr>
      <w:r w:rsidRPr="00A1454F">
        <w:t xml:space="preserve">Le ministère de l’agriculture, de la souveraineté alimentaire et de l’élevage a mis le 2 avril à la disposition des éleveurs de la région </w:t>
      </w:r>
      <w:bookmarkStart w:id="135" w:name="_Hlk226740883"/>
      <w:r w:rsidRPr="00A1454F">
        <w:t xml:space="preserve">de Kaffrine (centre) </w:t>
      </w:r>
      <w:bookmarkEnd w:id="135"/>
      <w:r w:rsidRPr="00A1454F">
        <w:t xml:space="preserve">125 tonnes de graines de coton, en vue de renforcer la sécurité alimentaire du cheptel. </w:t>
      </w:r>
      <w:r w:rsidR="004746FA" w:rsidRPr="00A1454F">
        <w:t xml:space="preserve">’Les graines de coton ont été acquises auprès de la Société de développement des fibres textiles SODEFITEX sur les fonds disponibles des opérations de sauvegarde du bétail. </w:t>
      </w:r>
      <w:r w:rsidRPr="00A1454F">
        <w:t>La répartition de</w:t>
      </w:r>
      <w:r w:rsidR="004746FA" w:rsidRPr="00A1454F">
        <w:t xml:space="preserve">s graines de </w:t>
      </w:r>
      <w:r w:rsidRPr="00A1454F">
        <w:t>coton en provenance de SODEFITEX a été effectuée sur la base des effectifs du cheptel issus du recensement national de l’élevage de 2023.</w:t>
      </w:r>
    </w:p>
    <w:p w14:paraId="5DA1B431" w14:textId="77777777" w:rsidR="00C014EC" w:rsidRPr="00A1454F" w:rsidRDefault="00C014EC" w:rsidP="00337F20">
      <w:pPr>
        <w:spacing w:after="0"/>
      </w:pPr>
    </w:p>
    <w:p w14:paraId="339300D8" w14:textId="6654E396" w:rsidR="0034628A" w:rsidRPr="00A1454F" w:rsidRDefault="0034628A" w:rsidP="0034628A">
      <w:pPr>
        <w:spacing w:after="0" w:line="240" w:lineRule="auto"/>
        <w:outlineLvl w:val="1"/>
        <w:rPr>
          <w:rFonts w:eastAsia="Times New Roman" w:cs="Times New Roman"/>
          <w:b/>
          <w:bCs/>
          <w:color w:val="000000" w:themeColor="text1"/>
          <w:szCs w:val="20"/>
          <w:lang w:eastAsia="fr-FR"/>
        </w:rPr>
      </w:pPr>
      <w:bookmarkStart w:id="136" w:name="_Toc228901864"/>
      <w:r w:rsidRPr="00A1454F">
        <w:rPr>
          <w:b/>
          <w:bCs/>
        </w:rPr>
        <w:t>Engrais - Les Industries chimiques du Sénégal (ICS) annoncent un volume record de 125</w:t>
      </w:r>
      <w:r w:rsidR="00243EE3">
        <w:rPr>
          <w:b/>
          <w:bCs/>
        </w:rPr>
        <w:t> </w:t>
      </w:r>
      <w:r w:rsidRPr="00A1454F">
        <w:rPr>
          <w:b/>
          <w:bCs/>
        </w:rPr>
        <w:t>000</w:t>
      </w:r>
      <w:r w:rsidR="00243EE3">
        <w:rPr>
          <w:b/>
          <w:bCs/>
        </w:rPr>
        <w:t> </w:t>
      </w:r>
      <w:r w:rsidRPr="00A1454F">
        <w:rPr>
          <w:b/>
          <w:bCs/>
        </w:rPr>
        <w:t>tonnes d’engrais pour la campagne agricole.</w:t>
      </w:r>
      <w:bookmarkEnd w:id="136"/>
    </w:p>
    <w:p w14:paraId="29942C9F" w14:textId="3768F23F" w:rsidR="0034628A" w:rsidRPr="00A1454F" w:rsidRDefault="0034628A" w:rsidP="0034628A">
      <w:pPr>
        <w:spacing w:after="0"/>
      </w:pPr>
      <w:r w:rsidRPr="00A1454F">
        <w:t xml:space="preserve">Les </w:t>
      </w:r>
      <w:bookmarkStart w:id="137" w:name="_Hlk228272201"/>
      <w:r w:rsidRPr="00A1454F">
        <w:t xml:space="preserve">Industries chimiques du Sénégal </w:t>
      </w:r>
      <w:bookmarkEnd w:id="137"/>
      <w:r w:rsidRPr="00A1454F">
        <w:t>(ICS) ont annoncé le 21 avril</w:t>
      </w:r>
      <w:r w:rsidR="002D3113" w:rsidRPr="00A1454F">
        <w:t xml:space="preserve">, </w:t>
      </w:r>
      <w:r w:rsidRPr="00A1454F">
        <w:t>la mise à disposition de 125</w:t>
      </w:r>
      <w:r w:rsidR="00700F4C">
        <w:t> </w:t>
      </w:r>
      <w:r w:rsidRPr="00A1454F">
        <w:t>000 tonnes d’engrais pour la campagne agricole 2026, un volume record dépassant les 105</w:t>
      </w:r>
      <w:r w:rsidR="00700F4C">
        <w:t> </w:t>
      </w:r>
      <w:r w:rsidRPr="00A1454F">
        <w:t xml:space="preserve">000 tonnes enregistrées lors de la précédente campagne. Selon le directeur général des ICS, M. Mama </w:t>
      </w:r>
      <w:proofErr w:type="spellStart"/>
      <w:r w:rsidRPr="00A1454F">
        <w:t>Sougoufara</w:t>
      </w:r>
      <w:proofErr w:type="spellEnd"/>
      <w:r w:rsidRPr="00A1454F">
        <w:t xml:space="preserve">, cette performance s’explique par une anticipation stratégique des approvisionnements, dans un contexte international tendu marqué notamment par la crise au Moyen-Orient. Dès décembre 2025, les dispositions nécessaires ont été prises pour sécuriser les matières premières. Ces dispositions doivent permettre de couvrir les besoins nationaux tout en approvisionnant certains pays de la sous-région, dont la Gambie. La production annoncée repose en grande partie sur les fertilisants NPK. La formule 6-20-10, largement utilisée dans les exploitations arachidières, représente 57 000 tonnes. Elle est suivie du NPK 15-15-15 (30 000 tonnes), du NPK 15-10-10 (21 000 tonnes), du NPK 10-10-20 (10 000 tonnes), du NPK 9-23-30 (2 000 tonnes) et du DAP (5 000 tonnes). Au-delà de la campagne agricole, les ICS ont annoncé un programme d’investissements de 126 Md FCFA, signé avec l’APIX lors du forum « Invest in Sénégal », avec l’appui du groupe IINDORAMA. Ce plan prévoit notamment la </w:t>
      </w:r>
      <w:r w:rsidRPr="00A1454F">
        <w:lastRenderedPageBreak/>
        <w:t>réhabilitation et l’extension de l’unité de production d’engrais de Mbao, dont la capacité sera portée à 400 000 tonnes par an. Il inclut également la construction d’une unité de Single Super Phosphate (350 000 tonnes/an), le renforcement de la production d’acide phosphorique (660 000 tonnes/an) et la mise en place d’une unité d’acide sulfurique d’une capacité de 700 tonnes par jour. A travers ces investissements, les ICS ambitionnent de réduire la dépendance nationale aux importations et de positionner le Sénégal comme un hub industriel de référence en Afrique de l’Ouest, en cohérence avec la vision Sénégal 2050. Pour la campagne agricole 2026-2027, le Sénégal aurait ainsi sécurisé ses intrants, dans un contexte international marqué par des tensions géopolitiques et la volatilité des prix des engrais et des hydrocarbures. Le ministre de l’agriculture, de la souveraineté alimentaire et de l’élevage, M.</w:t>
      </w:r>
      <w:r w:rsidR="00C014EC" w:rsidRPr="00A1454F">
        <w:t> </w:t>
      </w:r>
      <w:proofErr w:type="spellStart"/>
      <w:r w:rsidRPr="00A1454F">
        <w:t>Mabouba</w:t>
      </w:r>
      <w:proofErr w:type="spellEnd"/>
      <w:r w:rsidRPr="00A1454F">
        <w:t xml:space="preserve"> Diagne a salué cette anticipation et cette performance qui permet au pays de disposer de 125 000 tonnes d’engrais NPK et DAP, auxquels s’ajoutent 18 000 tonnes d’urée déjà disponibles et plus de 30 000 tonnes supplémentaires en cours d’acheminement. Au-delà des engrais conventionnels, les autorités misent également sur la durabilité des sols. Le ministre annonce ainsi la sécurisation de 30 000 tonnes d’engrais organiques, 30 000 tonnes de chaux agricole et 30 000 tonnes de phosphate destinées à renforcer la fertilité des terres agricoles. Dans une logique d’innovation, un partenariat avec le groupe INDORAMA permet l’intégration d’oligo-éléments et de macro-éléments dans les formulations d’engrais. Ces apports, a souligné le ministre, sont essentiels à la croissance des plantes, à la photosynthèse et à l’amélioration des rendements. S’adressant aux producteurs, le ministre s’est voulu rassurant en indiquant avoir donné des instructions pour un démarrage anticipé de la distribution dès le mois de mai en priorité dans les régions du sud et du sud-est du pays, zones stratégiques pour le calendrier agricole. Pour le ministre cette démarche traduit la volonté politique de mettre les intrants à disposition à temps, en quantité suffisante et à des conditions maîtrisées, afin d’assurer le succès de la campagne agricole 2026.</w:t>
      </w:r>
    </w:p>
    <w:p w14:paraId="58818F00" w14:textId="77777777" w:rsidR="00822635" w:rsidRPr="00A1454F" w:rsidRDefault="00822635" w:rsidP="0034628A">
      <w:pPr>
        <w:spacing w:after="0"/>
      </w:pPr>
    </w:p>
    <w:p w14:paraId="15C0D654" w14:textId="77777777" w:rsidR="00DD076D" w:rsidRPr="00A1454F" w:rsidRDefault="00DD076D" w:rsidP="00DD076D">
      <w:pPr>
        <w:spacing w:after="0" w:line="240" w:lineRule="auto"/>
        <w:outlineLvl w:val="1"/>
        <w:rPr>
          <w:rFonts w:eastAsia="Times New Roman" w:cs="Times New Roman"/>
          <w:b/>
          <w:bCs/>
          <w:color w:val="000000" w:themeColor="text1"/>
          <w:szCs w:val="20"/>
          <w:lang w:eastAsia="fr-FR"/>
        </w:rPr>
      </w:pPr>
      <w:bookmarkStart w:id="138" w:name="_Hlk227259938"/>
      <w:bookmarkStart w:id="139" w:name="_Toc228901865"/>
      <w:r w:rsidRPr="00A1454F">
        <w:rPr>
          <w:b/>
          <w:bCs/>
        </w:rPr>
        <w:t>Stockage - L’Agence de régulation des marchés (ARM) mise sur son plan stratégique de développement.</w:t>
      </w:r>
      <w:bookmarkEnd w:id="139"/>
    </w:p>
    <w:p w14:paraId="21EB1A20" w14:textId="77777777" w:rsidR="00DD076D" w:rsidRPr="00A1454F" w:rsidRDefault="00DD076D" w:rsidP="00DD076D">
      <w:pPr>
        <w:spacing w:after="0"/>
      </w:pPr>
      <w:r w:rsidRPr="00A1454F">
        <w:t xml:space="preserve">L’ARM a présenté le 3 avril son plan stratégique de développement (PSD) 2026-2030, dont l’objectif est de contribuer activement à l’atteinte des objectifs du Sénégal en matière de souveraineté alimentaire. Par ce plan élaboré avec l’aide de l’agence belge de coopération internationale, ENABEL, l’ARM veut construire des chambres froides d’une capacité de 250 000 tonnes, ce qui doit améliorer la conservation de nombreuses denrées alimentaires, dont la pomme de terre et l’oignon. La construction d’une dizaine de chambres froides a déjà débuté. Au-delà de la réduction des pertes post-récoltes, ces infrastructures doivent également favoriser une bonne régulation des marchés et des prix selon l’ARM. </w:t>
      </w:r>
      <w:bookmarkEnd w:id="138"/>
      <w:r w:rsidRPr="00A1454F">
        <w:t xml:space="preserve">Le Sénégal consomme chaque mois environ 3 000 tonnes d’oignon et 12 000 tonnes de pommes de terre, et une grande capacité de stockage doit permettre de réguler et de stabiliser les prix tout au long de l’année tous en de garantissant aux producteurs horticoles et agricoles des revenus importants, selon M. Moussa Ba, président du conseil d’administration de l’ARM. Selon M. Moussa Ba, l’ARM va, avec son PSD, moderniser les systèmes d’information, de suivi et de contrôle des marchés de produits agricoles et horticoles. Pour y arriver, l’ARM doit tirer pleinement profit des opportunités offertes par le numérique, améliorer en même temps la collecte, le traitement et la diffusion des données. Le partenariat noué avec ENABEL doit ainsi permettre de renforcer le système d’information des marchés de l’ARM. Lors de la présentation du PSD, une cinquantaine de tablettes ont été remises par ENABEL à des agriculteurs, dans le </w:t>
      </w:r>
      <w:r w:rsidRPr="00A1454F">
        <w:lastRenderedPageBreak/>
        <w:t>but d’améliorer les systèmes d’information des marchés. La collaboration avec l’agence belge de coopération internationale aurait déjà permis une augmentation de la production de plusieurs produits agricoles, celle du maïs étant passée de 1 500 tonnes en 2024 à 5 000 tonnes en 2025. Le PSD a été élaboré au moment où le gouvernement a engagé une dynamique de valorisation de la production nationale et de renforcement de la compétitivité des filières car pour les autorités produire davantage ne suffit pas, il est nécessaire que les productions trouvent des débouchés organisés, transparents et équitables. Pour que les marchés fonctionnent efficacement, que l’information circule, que les relations commerciales soient mieux équilibrées le rôle de l’ARM est stratégique selon M. Moussa Ba.</w:t>
      </w:r>
    </w:p>
    <w:p w14:paraId="74B29D6F" w14:textId="7FDFEBB7" w:rsidR="00E71F15" w:rsidRPr="00A1454F" w:rsidRDefault="00E71F15" w:rsidP="007B48CB">
      <w:pPr>
        <w:spacing w:after="0"/>
      </w:pPr>
    </w:p>
    <w:p w14:paraId="33E6E1F9" w14:textId="51117FB3" w:rsidR="00E71F15" w:rsidRPr="00A1454F" w:rsidRDefault="00E71F15" w:rsidP="00E71F15">
      <w:pPr>
        <w:spacing w:after="0" w:line="240" w:lineRule="auto"/>
        <w:outlineLvl w:val="1"/>
        <w:rPr>
          <w:rFonts w:eastAsia="Times New Roman" w:cs="Times New Roman"/>
          <w:b/>
          <w:bCs/>
          <w:color w:val="000000" w:themeColor="text1"/>
          <w:szCs w:val="20"/>
          <w:lang w:eastAsia="fr-FR"/>
        </w:rPr>
      </w:pPr>
      <w:bookmarkStart w:id="140" w:name="_Toc228901866"/>
      <w:r w:rsidRPr="00A1454F">
        <w:rPr>
          <w:b/>
          <w:bCs/>
        </w:rPr>
        <w:t>I</w:t>
      </w:r>
      <w:r w:rsidR="000722D0" w:rsidRPr="00A1454F">
        <w:rPr>
          <w:b/>
          <w:bCs/>
        </w:rPr>
        <w:t>rrigation</w:t>
      </w:r>
      <w:r w:rsidRPr="00A1454F">
        <w:rPr>
          <w:b/>
          <w:bCs/>
        </w:rPr>
        <w:t xml:space="preserve"> –</w:t>
      </w:r>
      <w:r w:rsidR="000722D0" w:rsidRPr="00A1454F">
        <w:rPr>
          <w:b/>
          <w:bCs/>
        </w:rPr>
        <w:t xml:space="preserve"> 2,7</w:t>
      </w:r>
      <w:r w:rsidR="006E0A52">
        <w:rPr>
          <w:b/>
          <w:bCs/>
        </w:rPr>
        <w:t> </w:t>
      </w:r>
      <w:r w:rsidR="000722D0" w:rsidRPr="00A1454F">
        <w:rPr>
          <w:b/>
          <w:bCs/>
        </w:rPr>
        <w:t>Md</w:t>
      </w:r>
      <w:r w:rsidR="006E0A52">
        <w:rPr>
          <w:b/>
          <w:bCs/>
        </w:rPr>
        <w:t> </w:t>
      </w:r>
      <w:r w:rsidR="000722D0" w:rsidRPr="00A1454F">
        <w:rPr>
          <w:b/>
          <w:bCs/>
        </w:rPr>
        <w:t>FCFA pour</w:t>
      </w:r>
      <w:r w:rsidR="004E5C24" w:rsidRPr="00A1454F">
        <w:rPr>
          <w:b/>
          <w:bCs/>
        </w:rPr>
        <w:t xml:space="preserve"> le reprofilage de canaux d’irrigation</w:t>
      </w:r>
      <w:r w:rsidRPr="00A1454F">
        <w:rPr>
          <w:b/>
          <w:bCs/>
        </w:rPr>
        <w:t>.</w:t>
      </w:r>
      <w:bookmarkEnd w:id="140"/>
    </w:p>
    <w:p w14:paraId="6CA4132D" w14:textId="0AE348D6" w:rsidR="008C7E71" w:rsidRPr="00A1454F" w:rsidRDefault="00E71F15" w:rsidP="007B48CB">
      <w:pPr>
        <w:spacing w:after="0"/>
      </w:pPr>
      <w:r w:rsidRPr="00A1454F">
        <w:t>Le Programme d’appui au développement agricole et à l’entreprenariat rural phase II (PADAER II) a procédé au reprofilage de 41 460 canaux tertiaires dans le département de Bakel</w:t>
      </w:r>
      <w:r w:rsidR="00195B53" w:rsidRPr="00A1454F">
        <w:t xml:space="preserve">. </w:t>
      </w:r>
      <w:r w:rsidR="007B18C9" w:rsidRPr="00A1454F">
        <w:t xml:space="preserve">Le travail consistait à la reconversion des canaux </w:t>
      </w:r>
      <w:r w:rsidR="00047064" w:rsidRPr="00A1454F">
        <w:t>en</w:t>
      </w:r>
      <w:r w:rsidR="007B18C9" w:rsidRPr="00A1454F">
        <w:t xml:space="preserve"> terre en canaux maçonnés.</w:t>
      </w:r>
      <w:r w:rsidR="0085785F" w:rsidRPr="00A1454F">
        <w:t xml:space="preserve"> </w:t>
      </w:r>
      <w:r w:rsidR="00195B53" w:rsidRPr="00A1454F">
        <w:t xml:space="preserve">Selon </w:t>
      </w:r>
      <w:r w:rsidR="00047064" w:rsidRPr="00A1454F">
        <w:t>M. </w:t>
      </w:r>
      <w:r w:rsidRPr="00A1454F">
        <w:t>Maurice</w:t>
      </w:r>
      <w:r w:rsidR="00047064" w:rsidRPr="00A1454F">
        <w:t> </w:t>
      </w:r>
      <w:proofErr w:type="spellStart"/>
      <w:r w:rsidRPr="00A1454F">
        <w:t>Dioguoye</w:t>
      </w:r>
      <w:proofErr w:type="spellEnd"/>
      <w:r w:rsidR="00047064" w:rsidRPr="00A1454F">
        <w:t> </w:t>
      </w:r>
      <w:r w:rsidRPr="00A1454F">
        <w:t>Niang, responsable des infrastructures au PADAER</w:t>
      </w:r>
      <w:r w:rsidR="00195B53" w:rsidRPr="00A1454F">
        <w:t xml:space="preserve">, </w:t>
      </w:r>
      <w:r w:rsidR="00047064" w:rsidRPr="00A1454F">
        <w:t xml:space="preserve">dans le cadre de la convention avec la Société d’aménagement et d’exploitation des terres du delta du fleuve Sénégal et de la Falémé (SAED), </w:t>
      </w:r>
      <w:r w:rsidR="00195B53" w:rsidRPr="00A1454F">
        <w:t>1</w:t>
      </w:r>
      <w:r w:rsidR="00047064" w:rsidRPr="00A1454F">
        <w:t xml:space="preserve"> </w:t>
      </w:r>
      <w:r w:rsidR="00195B53" w:rsidRPr="00A1454F">
        <w:t>600 h</w:t>
      </w:r>
      <w:r w:rsidR="00047064" w:rsidRPr="00A1454F">
        <w:t>a</w:t>
      </w:r>
      <w:r w:rsidR="00195B53" w:rsidRPr="00A1454F">
        <w:t xml:space="preserve"> dont 1 100 à Matam et 500 à Bakel ont été réhabilité pour une enveloppe de 2,7 Md FCFA</w:t>
      </w:r>
      <w:r w:rsidR="00047064" w:rsidRPr="00A1454F">
        <w:t>.</w:t>
      </w:r>
      <w:r w:rsidR="0085785F" w:rsidRPr="00A1454F">
        <w:t xml:space="preserve"> </w:t>
      </w:r>
      <w:r w:rsidRPr="00A1454F">
        <w:t>Pour Bakel, le projet a investi plus de 750</w:t>
      </w:r>
      <w:r w:rsidR="00047064" w:rsidRPr="00A1454F">
        <w:t> M FCFA</w:t>
      </w:r>
      <w:r w:rsidRPr="00A1454F">
        <w:t>.</w:t>
      </w:r>
      <w:r w:rsidR="000722D0" w:rsidRPr="00A1454F">
        <w:t xml:space="preserve"> Pour M. </w:t>
      </w:r>
      <w:proofErr w:type="spellStart"/>
      <w:r w:rsidR="000722D0" w:rsidRPr="00A1454F">
        <w:t>Matahir</w:t>
      </w:r>
      <w:proofErr w:type="spellEnd"/>
      <w:r w:rsidR="000722D0" w:rsidRPr="00A1454F">
        <w:t> Mbaye, directeur des aménagements et des infrastructures agricoles à la SAED, les infrastructures réalisées ont amélioré la gestion de l’eau en aidant à réduire les pertes et ont également permis de réduire les charges d’exploitation.</w:t>
      </w:r>
    </w:p>
    <w:p w14:paraId="4C6E0053" w14:textId="77777777" w:rsidR="001D78A6" w:rsidRPr="00A1454F" w:rsidRDefault="001D78A6" w:rsidP="007B48CB">
      <w:pPr>
        <w:spacing w:after="0"/>
      </w:pPr>
    </w:p>
    <w:p w14:paraId="27AD1043" w14:textId="77777777" w:rsidR="001D78A6" w:rsidRPr="00A1454F" w:rsidRDefault="001D78A6" w:rsidP="001D78A6">
      <w:pPr>
        <w:spacing w:after="0" w:line="240" w:lineRule="auto"/>
        <w:outlineLvl w:val="1"/>
        <w:rPr>
          <w:rFonts w:eastAsia="Times New Roman" w:cs="Times New Roman"/>
          <w:b/>
          <w:bCs/>
          <w:color w:val="000000" w:themeColor="text1"/>
          <w:szCs w:val="20"/>
          <w:lang w:eastAsia="fr-FR"/>
        </w:rPr>
      </w:pPr>
      <w:bookmarkStart w:id="141" w:name="_Toc228901867"/>
      <w:r w:rsidRPr="00A1454F">
        <w:rPr>
          <w:b/>
          <w:bCs/>
        </w:rPr>
        <w:t xml:space="preserve">Mécanisation – Expertise coréenne en appui au Centre de recherches agricoles (CRA) de </w:t>
      </w:r>
      <w:proofErr w:type="spellStart"/>
      <w:r w:rsidRPr="00A1454F">
        <w:rPr>
          <w:b/>
          <w:bCs/>
        </w:rPr>
        <w:t>Djibélor</w:t>
      </w:r>
      <w:proofErr w:type="spellEnd"/>
      <w:r w:rsidRPr="00A1454F">
        <w:rPr>
          <w:b/>
          <w:bCs/>
        </w:rPr>
        <w:t>.</w:t>
      </w:r>
      <w:bookmarkEnd w:id="141"/>
    </w:p>
    <w:p w14:paraId="3555B41B" w14:textId="77777777" w:rsidR="001D78A6" w:rsidRPr="00A1454F" w:rsidRDefault="001D78A6" w:rsidP="001D78A6">
      <w:pPr>
        <w:spacing w:after="0"/>
      </w:pPr>
      <w:r w:rsidRPr="00A1454F">
        <w:t xml:space="preserve">Le Centre de recherches agricoles (CRA) de </w:t>
      </w:r>
      <w:proofErr w:type="spellStart"/>
      <w:r w:rsidRPr="00A1454F">
        <w:t>Djibélor</w:t>
      </w:r>
      <w:proofErr w:type="spellEnd"/>
      <w:r w:rsidRPr="00A1454F">
        <w:t xml:space="preserve"> en Casamance a clôturé, le 21 avril, la formation de 19 apprentis en machinisme agricole. Organisée sous la tutelle du directeur du CRA, le Dr Paterne Diatta, et de deux experts coréens venus du Centre </w:t>
      </w:r>
      <w:proofErr w:type="spellStart"/>
      <w:r w:rsidRPr="00A1454F">
        <w:rPr>
          <w:i/>
          <w:iCs/>
        </w:rPr>
        <w:t>Korea</w:t>
      </w:r>
      <w:proofErr w:type="spellEnd"/>
      <w:r w:rsidRPr="00A1454F">
        <w:rPr>
          <w:i/>
          <w:iCs/>
        </w:rPr>
        <w:t xml:space="preserve"> Partnership for Innovation of Agriculture</w:t>
      </w:r>
      <w:r w:rsidRPr="00A1454F">
        <w:t xml:space="preserve"> (KOPIA), la formation visait à assembler, conduire, entretenir et réparer différents équipements agricoles. Le directeur général de l’Institut sénégalais de recherches agricoles (ISRA), le Dr Moustapha </w:t>
      </w:r>
      <w:proofErr w:type="spellStart"/>
      <w:r w:rsidRPr="00A1454F">
        <w:t>Guèye</w:t>
      </w:r>
      <w:proofErr w:type="spellEnd"/>
      <w:r w:rsidRPr="00A1454F">
        <w:t xml:space="preserve">, a rappelé que la révolution agricole passe par le renforcement des capacités des acteurs, aussi bien dans le machinisme que dans les opérations post-récolte. Il a plaidé pour que le CRA de </w:t>
      </w:r>
      <w:proofErr w:type="spellStart"/>
      <w:r w:rsidRPr="00A1454F">
        <w:t>Djibélor</w:t>
      </w:r>
      <w:proofErr w:type="spellEnd"/>
      <w:r w:rsidRPr="00A1454F">
        <w:t xml:space="preserve"> devienne un centre d’incubation et de services techniques accessible à toute la région. </w:t>
      </w:r>
    </w:p>
    <w:p w14:paraId="33EB3A83" w14:textId="77777777" w:rsidR="001D78A6" w:rsidRPr="00A1454F" w:rsidRDefault="001D78A6" w:rsidP="001D78A6">
      <w:pPr>
        <w:spacing w:after="0"/>
      </w:pPr>
    </w:p>
    <w:p w14:paraId="62309119" w14:textId="77777777" w:rsidR="001D78A6" w:rsidRPr="00A1454F" w:rsidRDefault="001D78A6" w:rsidP="001D78A6">
      <w:pPr>
        <w:spacing w:after="0" w:line="240" w:lineRule="auto"/>
        <w:outlineLvl w:val="1"/>
        <w:rPr>
          <w:rFonts w:eastAsia="Times New Roman" w:cs="Times New Roman"/>
          <w:b/>
          <w:bCs/>
          <w:color w:val="000000" w:themeColor="text1"/>
          <w:szCs w:val="20"/>
          <w:lang w:eastAsia="fr-FR"/>
        </w:rPr>
      </w:pPr>
      <w:bookmarkStart w:id="142" w:name="_Toc228901868"/>
      <w:r w:rsidRPr="00A1454F">
        <w:rPr>
          <w:b/>
          <w:bCs/>
        </w:rPr>
        <w:t>Industrie – Lancement de la construction d’un complexe agro-industriel de la Société Nationale de Commercialisation des Oléagineux du Sénégal (SONACOS).</w:t>
      </w:r>
      <w:bookmarkEnd w:id="142"/>
    </w:p>
    <w:p w14:paraId="7C3B604B" w14:textId="77777777" w:rsidR="001D78A6" w:rsidRPr="00A1454F" w:rsidRDefault="001D78A6" w:rsidP="001D78A6">
      <w:pPr>
        <w:spacing w:after="0"/>
      </w:pPr>
      <w:r w:rsidRPr="00A1454F">
        <w:t xml:space="preserve">Le Président de la République, M. Bassirou </w:t>
      </w:r>
      <w:proofErr w:type="spellStart"/>
      <w:r w:rsidRPr="00A1454F">
        <w:t>Diomaye</w:t>
      </w:r>
      <w:proofErr w:type="spellEnd"/>
      <w:r w:rsidRPr="00A1454F">
        <w:t xml:space="preserve"> Faye a lancé le 24 avril les travaux de la Zone aménagée pour l’investissement (ZAI) pour le département de Médina Yoro </w:t>
      </w:r>
      <w:proofErr w:type="spellStart"/>
      <w:r w:rsidRPr="00A1454F">
        <w:t>Foulah</w:t>
      </w:r>
      <w:proofErr w:type="spellEnd"/>
      <w:r w:rsidRPr="00A1454F">
        <w:t xml:space="preserve"> et posé la première pierre d’un complexe agro-industriel de la SONACOS. L’Etat engage un repositionnement stratégique de la filière arachidière en rapprochant les unités de transformation des zones de production. Situé dans la région de Kolda, le département de Médina Yoro </w:t>
      </w:r>
      <w:proofErr w:type="spellStart"/>
      <w:r w:rsidRPr="00A1454F">
        <w:t>Foulah</w:t>
      </w:r>
      <w:proofErr w:type="spellEnd"/>
      <w:r w:rsidRPr="00A1454F">
        <w:t xml:space="preserve">, longtemps dépourvu d’infrastructures structurantes, s’impose aujourd’hui comme un nouveau pôle arachidier. Sa pluviométrie favorable renforce son attractivité agricole, alors que les coûts logistiques liés à l’éloignement des unités industrielles ont historiquement pénalisé les producteurs. Le rapprochement de l’outil de transformation visera précisément à réduire ces pertes et à améliorer la compétitivité de la filière. Le projet repose sur d’un part sur la ZAI développée par l’Agence pour la promotion de l’investissement et des </w:t>
      </w:r>
      <w:r w:rsidRPr="00A1454F">
        <w:lastRenderedPageBreak/>
        <w:t>grands travaux (APIX) sur 30 ha pour un coût de 3,6 Md FCFA, proposant des terrains viabilisés et un guichet unique destiné à faciliter l’installation des investisseurs. D’autre part, la SONACOS implante une unité industrielle sur la moitié du site. Estimé à 18,75 Md FCFA, le projet porte sur la transformation des oléagineux, en priorité l’arachide produite dans les zones environnantes. Une phase initiale de 660 M FCFA est prévue pour tester la viabilité du modèle avant un déploiement à pleine capacité. Le projet prévoit environ 200 emplois dans sa phase initiale, et jusqu’à 1 500 à terme. Au-delà des chiffres, l’objectif est de freiner l’exode rural et de structurer un tissu économique local, notamment grâce à des dispositifs d’appui à la formation et aux PME. Positionné aux confins de la Gambie, de la Guinée-Bissau et de la Guinée, Médina Yoro Foula, dispose d’un potentiel d’ouverture sous régionale. A terme, l’unité pourrait capter une partie des flux arachidiers transfrontaliers et alimenter des marchés voisins, s’inscrivant dans une logique de reconquête des chaînes de valeur. La réussite du projet dépendra toutefois de plusieurs facteurs critiques. La SONACOS reste confrontée à des contraintes structurelles, notamment en matière de compétitivité et de modernisation industrielle. Le financement intégral du projet, encore partiel à ce stade, ainsi que le calendrier de déploiement, demeurent incertains. Par ailleurs, la sécurisation de l’approvisionnement en matière première et l’amélioration des infrastructures logistiques seront déterminantes pour atteindre la pleine capacité annoncée.</w:t>
      </w:r>
    </w:p>
    <w:p w14:paraId="423072B9" w14:textId="77777777" w:rsidR="00C014EC" w:rsidRPr="00A1454F" w:rsidRDefault="00C014EC" w:rsidP="007B48CB">
      <w:pPr>
        <w:spacing w:after="0"/>
      </w:pPr>
    </w:p>
    <w:p w14:paraId="3A6C52EC" w14:textId="6C41DF5F" w:rsidR="008C7E71" w:rsidRPr="00A1454F" w:rsidRDefault="00554B3E" w:rsidP="008C7E71">
      <w:pPr>
        <w:spacing w:after="0" w:line="240" w:lineRule="auto"/>
        <w:outlineLvl w:val="1"/>
        <w:rPr>
          <w:rFonts w:eastAsia="Times New Roman" w:cs="Times New Roman"/>
          <w:b/>
          <w:bCs/>
          <w:color w:val="000000" w:themeColor="text1"/>
          <w:szCs w:val="20"/>
          <w:lang w:eastAsia="fr-FR"/>
        </w:rPr>
      </w:pPr>
      <w:bookmarkStart w:id="143" w:name="_Toc228901869"/>
      <w:r w:rsidRPr="00A1454F">
        <w:rPr>
          <w:b/>
          <w:bCs/>
        </w:rPr>
        <w:t>Evènement</w:t>
      </w:r>
      <w:r w:rsidR="008C7E71" w:rsidRPr="00A1454F">
        <w:rPr>
          <w:b/>
          <w:bCs/>
        </w:rPr>
        <w:t xml:space="preserve"> </w:t>
      </w:r>
      <w:r w:rsidR="004E5C24" w:rsidRPr="00A1454F">
        <w:rPr>
          <w:b/>
          <w:bCs/>
        </w:rPr>
        <w:t>–</w:t>
      </w:r>
      <w:r w:rsidR="00F662D7" w:rsidRPr="00A1454F">
        <w:t xml:space="preserve"> </w:t>
      </w:r>
      <w:r w:rsidR="00616210" w:rsidRPr="00A1454F">
        <w:rPr>
          <w:b/>
          <w:bCs/>
        </w:rPr>
        <w:t>26</w:t>
      </w:r>
      <w:r w:rsidR="00616210" w:rsidRPr="00A1454F">
        <w:rPr>
          <w:b/>
          <w:bCs/>
          <w:vertAlign w:val="superscript"/>
        </w:rPr>
        <w:t>ème</w:t>
      </w:r>
      <w:r w:rsidR="00616210" w:rsidRPr="00A1454F">
        <w:rPr>
          <w:b/>
          <w:bCs/>
        </w:rPr>
        <w:t xml:space="preserve"> édition de la F</w:t>
      </w:r>
      <w:r w:rsidR="00F662D7" w:rsidRPr="00A1454F">
        <w:rPr>
          <w:b/>
          <w:bCs/>
        </w:rPr>
        <w:t>oire internationale de l’agriculture et des ressources animales</w:t>
      </w:r>
      <w:r w:rsidR="008C7E71" w:rsidRPr="00A1454F">
        <w:rPr>
          <w:b/>
          <w:bCs/>
        </w:rPr>
        <w:t xml:space="preserve"> </w:t>
      </w:r>
      <w:r w:rsidR="00F662D7" w:rsidRPr="00A1454F">
        <w:rPr>
          <w:b/>
          <w:bCs/>
        </w:rPr>
        <w:t>(</w:t>
      </w:r>
      <w:r w:rsidRPr="00A1454F">
        <w:rPr>
          <w:b/>
          <w:bCs/>
        </w:rPr>
        <w:t>FIARA</w:t>
      </w:r>
      <w:r w:rsidR="00F662D7" w:rsidRPr="00A1454F">
        <w:rPr>
          <w:b/>
          <w:bCs/>
        </w:rPr>
        <w:t>)</w:t>
      </w:r>
      <w:r w:rsidRPr="00A1454F">
        <w:rPr>
          <w:b/>
          <w:bCs/>
        </w:rPr>
        <w:t xml:space="preserve"> 2026.</w:t>
      </w:r>
      <w:bookmarkEnd w:id="143"/>
    </w:p>
    <w:p w14:paraId="53BC34E5" w14:textId="588DECC9" w:rsidR="00400827" w:rsidRPr="00A1454F" w:rsidRDefault="00554B3E" w:rsidP="00400827">
      <w:pPr>
        <w:spacing w:after="0"/>
      </w:pPr>
      <w:r w:rsidRPr="00A1454F">
        <w:t>La 26</w:t>
      </w:r>
      <w:r w:rsidR="004E5C24" w:rsidRPr="00A1454F">
        <w:rPr>
          <w:vertAlign w:val="superscript"/>
        </w:rPr>
        <w:t>ème</w:t>
      </w:r>
      <w:r w:rsidR="004E5C24" w:rsidRPr="00A1454F">
        <w:t xml:space="preserve"> </w:t>
      </w:r>
      <w:r w:rsidRPr="00A1454F">
        <w:t>édition de la FIARA</w:t>
      </w:r>
      <w:r w:rsidR="00F662D7" w:rsidRPr="00A1454F">
        <w:t xml:space="preserve"> </w:t>
      </w:r>
      <w:r w:rsidR="004E5C24" w:rsidRPr="00A1454F">
        <w:t xml:space="preserve">s’est </w:t>
      </w:r>
      <w:r w:rsidR="00F662D7" w:rsidRPr="00A1454F">
        <w:t>tenu</w:t>
      </w:r>
      <w:r w:rsidR="004E5C24" w:rsidRPr="00A1454F">
        <w:t>e</w:t>
      </w:r>
      <w:r w:rsidR="00F662D7" w:rsidRPr="00A1454F">
        <w:t xml:space="preserve"> du 30 mars au 26 avril</w:t>
      </w:r>
      <w:r w:rsidR="008C0849" w:rsidRPr="00A1454F">
        <w:t xml:space="preserve"> dans l’enceinte du Centre international du commerce extérieur du Sénégal</w:t>
      </w:r>
      <w:r w:rsidR="004E5C24" w:rsidRPr="00A1454F">
        <w:t xml:space="preserve">. </w:t>
      </w:r>
      <w:r w:rsidR="008C0849" w:rsidRPr="00A1454F">
        <w:t xml:space="preserve">Si l’évènement </w:t>
      </w:r>
      <w:r w:rsidR="004C4D05" w:rsidRPr="00A1454F">
        <w:t xml:space="preserve">a servi de carrefour d’opportunités aux éleveurs, les artisans et les professionnels de l’agroalimentaire </w:t>
      </w:r>
      <w:r w:rsidR="004E5C24" w:rsidRPr="00A1454F">
        <w:t xml:space="preserve">ont </w:t>
      </w:r>
      <w:r w:rsidR="004C4D05" w:rsidRPr="00A1454F">
        <w:t>déplor</w:t>
      </w:r>
      <w:r w:rsidR="004E5C24" w:rsidRPr="00A1454F">
        <w:t>é</w:t>
      </w:r>
      <w:r w:rsidR="004C4D05" w:rsidRPr="00A1454F">
        <w:t xml:space="preserve"> la faible affluence des visiteurs.</w:t>
      </w:r>
      <w:r w:rsidR="00DA4231" w:rsidRPr="00A1454F">
        <w:t xml:space="preserve"> </w:t>
      </w:r>
      <w:r w:rsidR="00400827" w:rsidRPr="00A1454F">
        <w:t xml:space="preserve">Les exposants de la partie </w:t>
      </w:r>
      <w:r w:rsidR="004E5C24" w:rsidRPr="00A1454F">
        <w:t>« </w:t>
      </w:r>
      <w:r w:rsidR="00400827" w:rsidRPr="00A1454F">
        <w:t>ressources animales</w:t>
      </w:r>
      <w:r w:rsidR="004E5C24" w:rsidRPr="00A1454F">
        <w:t> » ont</w:t>
      </w:r>
      <w:r w:rsidR="00400827" w:rsidRPr="00A1454F">
        <w:t xml:space="preserve"> affirm</w:t>
      </w:r>
      <w:r w:rsidR="004E5C24" w:rsidRPr="00A1454F">
        <w:t>é</w:t>
      </w:r>
      <w:r w:rsidR="00400827" w:rsidRPr="00A1454F">
        <w:t xml:space="preserve"> que l’évènement leur a permis d’accroître leur visibilité, de nouer des contacts professionnels et d’envisager de nouveaux partenariats. La FIARA est la plus grande vitrine</w:t>
      </w:r>
      <w:r w:rsidR="004E5C24" w:rsidRPr="00A1454F">
        <w:t xml:space="preserve"> de l’année</w:t>
      </w:r>
      <w:r w:rsidR="00400827" w:rsidRPr="00A1454F">
        <w:t xml:space="preserve"> pour beaucoup d’exposants, </w:t>
      </w:r>
      <w:r w:rsidR="004E5C24" w:rsidRPr="00A1454F">
        <w:t xml:space="preserve">selon son </w:t>
      </w:r>
      <w:r w:rsidR="00400827" w:rsidRPr="00A1454F">
        <w:t xml:space="preserve">directeur général, </w:t>
      </w:r>
      <w:r w:rsidR="004E5C24" w:rsidRPr="00A1454F">
        <w:t>M.</w:t>
      </w:r>
      <w:r w:rsidR="00A167FC" w:rsidRPr="00A1454F">
        <w:t> </w:t>
      </w:r>
      <w:r w:rsidR="00400827" w:rsidRPr="00A1454F">
        <w:t>Pape</w:t>
      </w:r>
      <w:r w:rsidR="00A167FC" w:rsidRPr="00A1454F">
        <w:t> </w:t>
      </w:r>
      <w:r w:rsidR="00400827" w:rsidRPr="00A1454F">
        <w:t>Abdou</w:t>
      </w:r>
      <w:r w:rsidR="00A167FC" w:rsidRPr="00A1454F">
        <w:t> </w:t>
      </w:r>
      <w:proofErr w:type="spellStart"/>
      <w:r w:rsidR="00400827" w:rsidRPr="00A1454F">
        <w:t>Fall</w:t>
      </w:r>
      <w:proofErr w:type="spellEnd"/>
      <w:r w:rsidR="00400827" w:rsidRPr="00A1454F">
        <w:t xml:space="preserve">. </w:t>
      </w:r>
      <w:r w:rsidR="00A167FC" w:rsidRPr="00A1454F">
        <w:t>A cela s’ajoute d’après lui, la dimension formation et encadrement, des forums et des rencontres thématiques se tenant pendant toute la durée de la foire pour orienter les participants, leur présenter les dispositifs d’encadrement disponibles et leur tracer des pistes concrètes de développement</w:t>
      </w:r>
      <w:r w:rsidR="00400827" w:rsidRPr="00A1454F">
        <w:t>.</w:t>
      </w:r>
      <w:r w:rsidR="00DA4231" w:rsidRPr="00A1454F">
        <w:t xml:space="preserve"> </w:t>
      </w:r>
      <w:r w:rsidR="00705708" w:rsidRPr="00A1454F">
        <w:t xml:space="preserve">Pour sa part le Conseil national de concertation des ruraux (CNCR), l’une des principales organisations paysannes sénégalaises, coorganisatrice de la FIARA, s’est réjoui de la participation de la CEDEAO. </w:t>
      </w:r>
      <w:r w:rsidR="00400827" w:rsidRPr="00A1454F">
        <w:t xml:space="preserve"> </w:t>
      </w:r>
      <w:r w:rsidR="00705708" w:rsidRPr="00A1454F">
        <w:t>L</w:t>
      </w:r>
      <w:r w:rsidR="00400827" w:rsidRPr="00A1454F">
        <w:t xml:space="preserve">es acteurs des filières artisanales et agroalimentaires </w:t>
      </w:r>
      <w:r w:rsidR="00705708" w:rsidRPr="00A1454F">
        <w:t xml:space="preserve">ont </w:t>
      </w:r>
      <w:r w:rsidR="00400827" w:rsidRPr="00A1454F">
        <w:t>déplor</w:t>
      </w:r>
      <w:r w:rsidR="00705708" w:rsidRPr="00A1454F">
        <w:t xml:space="preserve">é, en ce qui les concerne, </w:t>
      </w:r>
      <w:r w:rsidR="00400827" w:rsidRPr="00A1454F">
        <w:t xml:space="preserve">la faible affluence des visiteurs et ont </w:t>
      </w:r>
      <w:r w:rsidR="00705708" w:rsidRPr="00A1454F">
        <w:t xml:space="preserve">été </w:t>
      </w:r>
      <w:r w:rsidR="00400827" w:rsidRPr="00A1454F">
        <w:t xml:space="preserve">insatisfaits de leur participation en termes de ventes. </w:t>
      </w:r>
      <w:r w:rsidR="00A167FC" w:rsidRPr="00A1454F">
        <w:t>Le prix des surfaces d’exposition</w:t>
      </w:r>
      <w:r w:rsidR="00705708" w:rsidRPr="00A1454F">
        <w:t>,</w:t>
      </w:r>
      <w:r w:rsidR="00A167FC" w:rsidRPr="00A1454F">
        <w:t xml:space="preserve"> </w:t>
      </w:r>
      <w:r w:rsidR="00400827" w:rsidRPr="00A1454F">
        <w:t xml:space="preserve">500 000 </w:t>
      </w:r>
      <w:r w:rsidR="00DA4231" w:rsidRPr="00A1454F">
        <w:t>F</w:t>
      </w:r>
      <w:r w:rsidR="00400827" w:rsidRPr="00A1454F">
        <w:t xml:space="preserve">CFA </w:t>
      </w:r>
      <w:r w:rsidR="00A167FC" w:rsidRPr="00A1454F">
        <w:t>pour 9m²</w:t>
      </w:r>
      <w:r w:rsidR="00705708" w:rsidRPr="00A1454F">
        <w:t>,</w:t>
      </w:r>
      <w:r w:rsidR="00A167FC" w:rsidRPr="00A1454F">
        <w:t xml:space="preserve"> </w:t>
      </w:r>
      <w:r w:rsidR="00705708" w:rsidRPr="00A1454F">
        <w:t xml:space="preserve">est également </w:t>
      </w:r>
      <w:r w:rsidR="00400827" w:rsidRPr="00A1454F">
        <w:t>jug</w:t>
      </w:r>
      <w:r w:rsidR="00705708" w:rsidRPr="00A1454F">
        <w:t>é</w:t>
      </w:r>
      <w:r w:rsidR="00400827" w:rsidRPr="00A1454F">
        <w:t xml:space="preserve"> trop cher</w:t>
      </w:r>
      <w:r w:rsidR="00705708" w:rsidRPr="00A1454F">
        <w:t xml:space="preserve"> par beaucoup d’exposants</w:t>
      </w:r>
      <w:r w:rsidR="00400827" w:rsidRPr="00A1454F">
        <w:t xml:space="preserve">. La principale difficulté de cette édition a été la grève des transporteurs, qui a sérieusement perturbé l’évènement et retardé l’arrivée de nombreux exposants. </w:t>
      </w:r>
      <w:r w:rsidR="008C0849" w:rsidRPr="00A1454F">
        <w:t>L</w:t>
      </w:r>
      <w:r w:rsidR="00400827" w:rsidRPr="00A1454F">
        <w:t xml:space="preserve">a foire a </w:t>
      </w:r>
      <w:r w:rsidR="008C0849" w:rsidRPr="00A1454F">
        <w:t xml:space="preserve">ainsi </w:t>
      </w:r>
      <w:r w:rsidR="00400827" w:rsidRPr="00A1454F">
        <w:t>été prolongée d’une semaine en raison de la grève pour permettre à tous les participants de profiter pleinement de l’événement.</w:t>
      </w:r>
    </w:p>
    <w:p w14:paraId="7C34D59F" w14:textId="68BC2638" w:rsidR="002D3113" w:rsidRPr="00A1454F" w:rsidRDefault="002D3113" w:rsidP="00554B3E">
      <w:pPr>
        <w:spacing w:after="0"/>
      </w:pPr>
    </w:p>
    <w:p w14:paraId="501C8471" w14:textId="77777777" w:rsidR="002D3113" w:rsidRPr="00A1454F" w:rsidRDefault="002D3113" w:rsidP="002D3113">
      <w:pPr>
        <w:spacing w:after="0" w:line="240" w:lineRule="auto"/>
        <w:outlineLvl w:val="1"/>
        <w:rPr>
          <w:b/>
          <w:bCs/>
        </w:rPr>
      </w:pPr>
      <w:bookmarkStart w:id="144" w:name="_Toc228901870"/>
      <w:r w:rsidRPr="00A1454F">
        <w:rPr>
          <w:b/>
          <w:bCs/>
        </w:rPr>
        <w:t>Evènement - L'</w:t>
      </w:r>
      <w:proofErr w:type="spellStart"/>
      <w:r w:rsidRPr="00A1454F">
        <w:rPr>
          <w:b/>
          <w:bCs/>
        </w:rPr>
        <w:t>Italian</w:t>
      </w:r>
      <w:proofErr w:type="spellEnd"/>
      <w:r w:rsidRPr="00A1454F">
        <w:rPr>
          <w:b/>
          <w:bCs/>
        </w:rPr>
        <w:t xml:space="preserve"> Trade Agency (ITA) fait la promotion du prochain CIBUS TEC, sur les équipements pour l’industrie agroalimentaire.</w:t>
      </w:r>
      <w:bookmarkEnd w:id="144"/>
    </w:p>
    <w:p w14:paraId="7111B612" w14:textId="77777777" w:rsidR="002D3113" w:rsidRPr="00A1454F" w:rsidRDefault="002D3113" w:rsidP="002D3113">
      <w:pPr>
        <w:spacing w:after="0"/>
      </w:pPr>
      <w:r w:rsidRPr="00A1454F">
        <w:t xml:space="preserve">Le Bureau de Dakar de </w:t>
      </w:r>
      <w:bookmarkStart w:id="145" w:name="_Hlk228268930"/>
      <w:r w:rsidRPr="00A1454F">
        <w:t>l'</w:t>
      </w:r>
      <w:proofErr w:type="spellStart"/>
      <w:r w:rsidRPr="00A1454F">
        <w:t>Italian</w:t>
      </w:r>
      <w:proofErr w:type="spellEnd"/>
      <w:r w:rsidRPr="00A1454F">
        <w:t xml:space="preserve"> Trade Agency (ITA), </w:t>
      </w:r>
      <w:bookmarkEnd w:id="145"/>
      <w:r w:rsidRPr="00A1454F">
        <w:t xml:space="preserve">en collaboration avec la Chambre de Commerce de Dakar (CCIAD), a organisé le 14 avril une journée de présentation de la foire CIBUS TEC. Prévu à Parme du 27 au 30 octobre, ce rendez-vous mondial veut se positionne comme un levier de la transformation industrielle du secteur agroalimentaire sénégalais. Pour </w:t>
      </w:r>
      <w:r w:rsidRPr="00A1454F">
        <w:lastRenderedPageBreak/>
        <w:t xml:space="preserve">M. Mbaye Chimère Ndiaye, Secrétaire Général de la CCIAD, cet événement est une opportunité technologique pour la mise à niveau des entreprises sénégalaises. Il a invité les chefs d'entreprise sénégalais à saisir ce tremplin pour accéder aux équipements de pointe nécessaires pour valoriser les produits locaux et bâtir des alliances commerciales durables. Le volet technique et scientifique était porté par le Dr </w:t>
      </w:r>
      <w:proofErr w:type="spellStart"/>
      <w:r w:rsidRPr="00A1454F">
        <w:t>Fallou</w:t>
      </w:r>
      <w:proofErr w:type="spellEnd"/>
      <w:r w:rsidRPr="00A1454F">
        <w:t xml:space="preserve"> </w:t>
      </w:r>
      <w:proofErr w:type="spellStart"/>
      <w:r w:rsidRPr="00A1454F">
        <w:t>Sarr</w:t>
      </w:r>
      <w:proofErr w:type="spellEnd"/>
      <w:r w:rsidRPr="00A1454F">
        <w:t>, représentant l'Institut de technologie alimentaire (ITA). Soulignant le passage nécessaire de la recherche au développement industriel, il a rappelé que l'ITA accompagne le Sénégal dans son développement industriel depuis 1963 pour fournir des technologies spécifiques à la transformation agroalimentaire dans tous les secteurs de production du Sénégal. Il a également salué le partenariat avec l'</w:t>
      </w:r>
      <w:proofErr w:type="spellStart"/>
      <w:r w:rsidRPr="00A1454F">
        <w:t>Italian</w:t>
      </w:r>
      <w:proofErr w:type="spellEnd"/>
      <w:r w:rsidRPr="00A1454F">
        <w:t xml:space="preserve"> Trade Agency qui permet de combler les lacunes locales, notamment en matière d'emballages et d'équipements spécialisés. Le Dr </w:t>
      </w:r>
      <w:proofErr w:type="spellStart"/>
      <w:r w:rsidRPr="00A1454F">
        <w:t>Sarr</w:t>
      </w:r>
      <w:proofErr w:type="spellEnd"/>
      <w:r w:rsidRPr="00A1454F">
        <w:t xml:space="preserve"> a conclu en annonçant un futur salon dédié à l'innovation pour favoriser la territorialisation de l'industrialisation, encourageant les bénéficiaires à saisir l'opportunité italienne pour lever leurs contraintes techniques. La journée s'est poursuivie avec des échanges B2B, permettant aux opérateurs économiques sénégalais de projeter leurs ambitions vers l'échéance du CIBUS TEC.</w:t>
      </w:r>
    </w:p>
    <w:p w14:paraId="5E1716B4" w14:textId="77777777" w:rsidR="002D3113" w:rsidRPr="00A1454F" w:rsidRDefault="002D3113" w:rsidP="00554B3E">
      <w:pPr>
        <w:spacing w:after="0"/>
      </w:pPr>
    </w:p>
    <w:p w14:paraId="50D51BF4" w14:textId="1D86CA24" w:rsidR="00E7316F" w:rsidRPr="00A1454F" w:rsidRDefault="009441C4" w:rsidP="007B5BCC">
      <w:pPr>
        <w:pStyle w:val="Titre1"/>
      </w:pPr>
      <w:bookmarkStart w:id="146" w:name="_Hlk228813010"/>
      <w:bookmarkStart w:id="147" w:name="_Toc228901871"/>
      <w:r w:rsidRPr="00A1454F">
        <w:t>Benin</w:t>
      </w:r>
      <w:bookmarkEnd w:id="147"/>
    </w:p>
    <w:p w14:paraId="140ED099" w14:textId="183F4028" w:rsidR="006C7E15" w:rsidRPr="00A1454F" w:rsidRDefault="006C7E15" w:rsidP="006C7E15">
      <w:pPr>
        <w:spacing w:after="0" w:line="240" w:lineRule="auto"/>
        <w:outlineLvl w:val="1"/>
        <w:rPr>
          <w:rFonts w:eastAsia="Times New Roman" w:cs="Times New Roman"/>
          <w:b/>
          <w:bCs/>
          <w:color w:val="000000" w:themeColor="text1"/>
          <w:szCs w:val="20"/>
          <w:lang w:eastAsia="fr-FR"/>
        </w:rPr>
      </w:pPr>
      <w:bookmarkStart w:id="148" w:name="_Toc228901872"/>
      <w:r w:rsidRPr="00A1454F">
        <w:rPr>
          <w:rFonts w:cs="Arial"/>
          <w:b/>
          <w:bCs/>
          <w:color w:val="000000" w:themeColor="text1"/>
          <w:szCs w:val="20"/>
        </w:rPr>
        <w:t>Campagne agricole 2026-2027 – Objectifs en hausse.</w:t>
      </w:r>
      <w:bookmarkEnd w:id="148"/>
    </w:p>
    <w:p w14:paraId="5E6FEB2B" w14:textId="5BE2F0E8" w:rsidR="00046A46" w:rsidRPr="00A1454F" w:rsidRDefault="006C7E15" w:rsidP="008D6FEB">
      <w:pPr>
        <w:spacing w:after="0"/>
        <w:rPr>
          <w:rFonts w:cs="Arial"/>
          <w:color w:val="000000" w:themeColor="text1"/>
          <w:szCs w:val="20"/>
        </w:rPr>
      </w:pPr>
      <w:r w:rsidRPr="00A1454F">
        <w:rPr>
          <w:rFonts w:cs="Arial"/>
          <w:color w:val="000000" w:themeColor="text1"/>
          <w:szCs w:val="20"/>
        </w:rPr>
        <w:t>Le ministre de l’</w:t>
      </w:r>
      <w:r w:rsidR="008D6FEB" w:rsidRPr="00A1454F">
        <w:rPr>
          <w:rFonts w:cs="Arial"/>
          <w:color w:val="000000" w:themeColor="text1"/>
          <w:szCs w:val="20"/>
        </w:rPr>
        <w:t>a</w:t>
      </w:r>
      <w:r w:rsidRPr="00A1454F">
        <w:rPr>
          <w:rFonts w:cs="Arial"/>
          <w:color w:val="000000" w:themeColor="text1"/>
          <w:szCs w:val="20"/>
        </w:rPr>
        <w:t>griculture, de l’</w:t>
      </w:r>
      <w:r w:rsidR="008D6FEB" w:rsidRPr="00A1454F">
        <w:rPr>
          <w:rFonts w:cs="Arial"/>
          <w:color w:val="000000" w:themeColor="text1"/>
          <w:szCs w:val="20"/>
        </w:rPr>
        <w:t>é</w:t>
      </w:r>
      <w:r w:rsidRPr="00A1454F">
        <w:rPr>
          <w:rFonts w:cs="Arial"/>
          <w:color w:val="000000" w:themeColor="text1"/>
          <w:szCs w:val="20"/>
        </w:rPr>
        <w:t xml:space="preserve">levage et de la </w:t>
      </w:r>
      <w:r w:rsidR="008D6FEB" w:rsidRPr="00A1454F">
        <w:rPr>
          <w:rFonts w:cs="Arial"/>
          <w:color w:val="000000" w:themeColor="text1"/>
          <w:szCs w:val="20"/>
        </w:rPr>
        <w:t>p</w:t>
      </w:r>
      <w:r w:rsidRPr="00A1454F">
        <w:rPr>
          <w:rFonts w:cs="Arial"/>
          <w:color w:val="000000" w:themeColor="text1"/>
          <w:szCs w:val="20"/>
        </w:rPr>
        <w:t xml:space="preserve">êche, </w:t>
      </w:r>
      <w:r w:rsidR="008D6FEB" w:rsidRPr="00A1454F">
        <w:rPr>
          <w:rFonts w:cs="Arial"/>
          <w:color w:val="000000" w:themeColor="text1"/>
          <w:szCs w:val="20"/>
        </w:rPr>
        <w:t xml:space="preserve">M. </w:t>
      </w:r>
      <w:r w:rsidRPr="00A1454F">
        <w:rPr>
          <w:rFonts w:cs="Arial"/>
          <w:color w:val="000000" w:themeColor="text1"/>
          <w:szCs w:val="20"/>
        </w:rPr>
        <w:t xml:space="preserve">Gaston </w:t>
      </w:r>
      <w:proofErr w:type="spellStart"/>
      <w:r w:rsidRPr="00A1454F">
        <w:rPr>
          <w:rFonts w:cs="Arial"/>
          <w:color w:val="000000" w:themeColor="text1"/>
          <w:szCs w:val="20"/>
        </w:rPr>
        <w:t>Cossi</w:t>
      </w:r>
      <w:proofErr w:type="spellEnd"/>
      <w:r w:rsidRPr="00A1454F">
        <w:rPr>
          <w:rFonts w:cs="Arial"/>
          <w:color w:val="000000" w:themeColor="text1"/>
          <w:szCs w:val="20"/>
        </w:rPr>
        <w:t xml:space="preserve"> </w:t>
      </w:r>
      <w:proofErr w:type="spellStart"/>
      <w:r w:rsidRPr="00A1454F">
        <w:rPr>
          <w:rFonts w:cs="Arial"/>
          <w:color w:val="000000" w:themeColor="text1"/>
          <w:szCs w:val="20"/>
        </w:rPr>
        <w:t>Dossouhoui</w:t>
      </w:r>
      <w:proofErr w:type="spellEnd"/>
      <w:r w:rsidR="008D6FEB" w:rsidRPr="00A1454F">
        <w:rPr>
          <w:rFonts w:cs="Arial"/>
          <w:color w:val="000000" w:themeColor="text1"/>
          <w:szCs w:val="20"/>
        </w:rPr>
        <w:t xml:space="preserve">, </w:t>
      </w:r>
      <w:r w:rsidRPr="00A1454F">
        <w:rPr>
          <w:rFonts w:cs="Arial"/>
          <w:color w:val="000000" w:themeColor="text1"/>
          <w:szCs w:val="20"/>
        </w:rPr>
        <w:t>a lancé, le 23 avril, la campagne agricole 2026-2027, sous le thème de la compétitivité et de la durabilité des systèmes de production</w:t>
      </w:r>
      <w:r w:rsidR="008D6FEB" w:rsidRPr="00A1454F">
        <w:t xml:space="preserve"> en </w:t>
      </w:r>
      <w:r w:rsidR="008D6FEB" w:rsidRPr="00A1454F">
        <w:rPr>
          <w:rFonts w:cs="Arial"/>
          <w:color w:val="000000" w:themeColor="text1"/>
          <w:szCs w:val="20"/>
        </w:rPr>
        <w:t>mettant un accent particulier sur le développement de la filière anacarde</w:t>
      </w:r>
      <w:r w:rsidR="00580DB6" w:rsidRPr="00A1454F">
        <w:rPr>
          <w:rFonts w:cs="Arial"/>
          <w:color w:val="000000" w:themeColor="text1"/>
          <w:szCs w:val="20"/>
        </w:rPr>
        <w:t>.</w:t>
      </w:r>
      <w:r w:rsidR="008D6FEB" w:rsidRPr="00A1454F">
        <w:t xml:space="preserve"> </w:t>
      </w:r>
      <w:r w:rsidR="008D6FEB" w:rsidRPr="00A1454F">
        <w:rPr>
          <w:rFonts w:cs="Arial"/>
          <w:color w:val="000000" w:themeColor="text1"/>
          <w:szCs w:val="20"/>
        </w:rPr>
        <w:t xml:space="preserve">Les autorités ont présenté des objectifs de production en nette progression. La </w:t>
      </w:r>
      <w:r w:rsidRPr="00A1454F">
        <w:rPr>
          <w:rFonts w:cs="Arial"/>
          <w:color w:val="000000" w:themeColor="text1"/>
          <w:szCs w:val="20"/>
        </w:rPr>
        <w:t xml:space="preserve">production céréalière </w:t>
      </w:r>
      <w:r w:rsidR="00580DB6" w:rsidRPr="00A1454F">
        <w:rPr>
          <w:rFonts w:cs="Arial"/>
          <w:color w:val="000000" w:themeColor="text1"/>
          <w:szCs w:val="20"/>
        </w:rPr>
        <w:t>de</w:t>
      </w:r>
      <w:r w:rsidR="008D6FEB" w:rsidRPr="00A1454F">
        <w:rPr>
          <w:rFonts w:cs="Arial"/>
          <w:color w:val="000000" w:themeColor="text1"/>
          <w:szCs w:val="20"/>
        </w:rPr>
        <w:t>vrait atteindre</w:t>
      </w:r>
      <w:r w:rsidR="00580DB6" w:rsidRPr="00A1454F">
        <w:rPr>
          <w:rFonts w:cs="Arial"/>
          <w:color w:val="000000" w:themeColor="text1"/>
          <w:szCs w:val="20"/>
        </w:rPr>
        <w:t xml:space="preserve"> </w:t>
      </w:r>
      <w:r w:rsidRPr="00A1454F">
        <w:rPr>
          <w:rFonts w:cs="Arial"/>
          <w:color w:val="000000" w:themeColor="text1"/>
          <w:szCs w:val="20"/>
        </w:rPr>
        <w:t xml:space="preserve">3,4 </w:t>
      </w:r>
      <w:r w:rsidR="00580DB6" w:rsidRPr="00A1454F">
        <w:rPr>
          <w:rFonts w:cs="Arial"/>
          <w:color w:val="000000" w:themeColor="text1"/>
          <w:szCs w:val="20"/>
        </w:rPr>
        <w:t>M</w:t>
      </w:r>
      <w:r w:rsidRPr="00A1454F">
        <w:rPr>
          <w:rFonts w:cs="Arial"/>
          <w:color w:val="000000" w:themeColor="text1"/>
          <w:szCs w:val="20"/>
        </w:rPr>
        <w:t xml:space="preserve"> de tonnes</w:t>
      </w:r>
      <w:r w:rsidR="00647DEE" w:rsidRPr="00A1454F">
        <w:rPr>
          <w:rFonts w:cs="Arial"/>
          <w:color w:val="000000" w:themeColor="text1"/>
          <w:szCs w:val="20"/>
        </w:rPr>
        <w:t xml:space="preserve"> </w:t>
      </w:r>
      <w:r w:rsidR="008D6FEB" w:rsidRPr="00A1454F">
        <w:rPr>
          <w:rFonts w:cs="Arial"/>
          <w:color w:val="000000" w:themeColor="text1"/>
          <w:szCs w:val="20"/>
        </w:rPr>
        <w:t xml:space="preserve">soit une hausse de </w:t>
      </w:r>
      <w:r w:rsidR="00647DEE" w:rsidRPr="00A1454F">
        <w:rPr>
          <w:rFonts w:cs="Arial"/>
          <w:color w:val="000000" w:themeColor="text1"/>
          <w:szCs w:val="20"/>
        </w:rPr>
        <w:t>16%</w:t>
      </w:r>
      <w:r w:rsidRPr="00A1454F">
        <w:rPr>
          <w:rFonts w:cs="Arial"/>
          <w:color w:val="000000" w:themeColor="text1"/>
          <w:szCs w:val="20"/>
        </w:rPr>
        <w:t xml:space="preserve">, </w:t>
      </w:r>
      <w:r w:rsidR="00BA118E" w:rsidRPr="00A1454F">
        <w:rPr>
          <w:rFonts w:cs="Arial"/>
          <w:color w:val="000000" w:themeColor="text1"/>
          <w:szCs w:val="20"/>
        </w:rPr>
        <w:t xml:space="preserve">celles </w:t>
      </w:r>
      <w:r w:rsidR="00647DEE" w:rsidRPr="00A1454F">
        <w:rPr>
          <w:rFonts w:cs="Arial"/>
          <w:color w:val="000000" w:themeColor="text1"/>
          <w:szCs w:val="20"/>
        </w:rPr>
        <w:t>d</w:t>
      </w:r>
      <w:r w:rsidRPr="00A1454F">
        <w:rPr>
          <w:rFonts w:cs="Arial"/>
          <w:color w:val="000000" w:themeColor="text1"/>
          <w:szCs w:val="20"/>
        </w:rPr>
        <w:t xml:space="preserve">e racines et tubercules </w:t>
      </w:r>
      <w:r w:rsidR="008D6FEB" w:rsidRPr="00A1454F">
        <w:rPr>
          <w:rFonts w:cs="Arial"/>
          <w:color w:val="000000" w:themeColor="text1"/>
          <w:szCs w:val="20"/>
        </w:rPr>
        <w:t xml:space="preserve">sont attendues </w:t>
      </w:r>
      <w:r w:rsidRPr="00A1454F">
        <w:rPr>
          <w:rFonts w:cs="Arial"/>
          <w:color w:val="000000" w:themeColor="text1"/>
          <w:szCs w:val="20"/>
        </w:rPr>
        <w:t xml:space="preserve">à 9,46 </w:t>
      </w:r>
      <w:r w:rsidR="00B4663D" w:rsidRPr="00A1454F">
        <w:rPr>
          <w:rFonts w:cs="Arial"/>
          <w:color w:val="000000" w:themeColor="text1"/>
          <w:szCs w:val="20"/>
        </w:rPr>
        <w:t xml:space="preserve">M </w:t>
      </w:r>
      <w:r w:rsidRPr="00A1454F">
        <w:rPr>
          <w:rFonts w:cs="Arial"/>
          <w:color w:val="000000" w:themeColor="text1"/>
          <w:szCs w:val="20"/>
        </w:rPr>
        <w:t>de tonnes (+17%)</w:t>
      </w:r>
      <w:r w:rsidR="00B4663D" w:rsidRPr="00A1454F">
        <w:rPr>
          <w:rFonts w:cs="Arial"/>
          <w:color w:val="000000" w:themeColor="text1"/>
          <w:szCs w:val="20"/>
        </w:rPr>
        <w:t xml:space="preserve">, </w:t>
      </w:r>
      <w:r w:rsidR="00BA118E" w:rsidRPr="00A1454F">
        <w:rPr>
          <w:rFonts w:cs="Arial"/>
          <w:color w:val="000000" w:themeColor="text1"/>
          <w:szCs w:val="20"/>
        </w:rPr>
        <w:t>et</w:t>
      </w:r>
      <w:r w:rsidR="008D6FEB" w:rsidRPr="00A1454F">
        <w:rPr>
          <w:rFonts w:cs="Arial"/>
          <w:color w:val="000000" w:themeColor="text1"/>
          <w:szCs w:val="20"/>
        </w:rPr>
        <w:t xml:space="preserve"> celles</w:t>
      </w:r>
      <w:r w:rsidR="00BA118E" w:rsidRPr="00A1454F">
        <w:rPr>
          <w:rFonts w:cs="Arial"/>
          <w:color w:val="000000" w:themeColor="text1"/>
          <w:szCs w:val="20"/>
        </w:rPr>
        <w:t xml:space="preserve"> </w:t>
      </w:r>
      <w:r w:rsidR="000E6ABF" w:rsidRPr="00A1454F">
        <w:rPr>
          <w:rFonts w:cs="Arial"/>
          <w:color w:val="000000" w:themeColor="text1"/>
          <w:szCs w:val="20"/>
        </w:rPr>
        <w:t>d</w:t>
      </w:r>
      <w:r w:rsidRPr="00A1454F">
        <w:rPr>
          <w:rFonts w:cs="Arial"/>
          <w:color w:val="000000" w:themeColor="text1"/>
          <w:szCs w:val="20"/>
        </w:rPr>
        <w:t xml:space="preserve">e légumineuses à 1,322 </w:t>
      </w:r>
      <w:r w:rsidR="00B4663D" w:rsidRPr="00A1454F">
        <w:rPr>
          <w:rFonts w:cs="Arial"/>
          <w:color w:val="000000" w:themeColor="text1"/>
          <w:szCs w:val="20"/>
        </w:rPr>
        <w:t xml:space="preserve">M </w:t>
      </w:r>
      <w:r w:rsidRPr="00A1454F">
        <w:rPr>
          <w:rFonts w:cs="Arial"/>
          <w:color w:val="000000" w:themeColor="text1"/>
          <w:szCs w:val="20"/>
        </w:rPr>
        <w:t>de tonnes (+7%), dont 770</w:t>
      </w:r>
      <w:r w:rsidR="005A2745" w:rsidRPr="00A1454F">
        <w:rPr>
          <w:rFonts w:cs="Arial"/>
          <w:color w:val="000000" w:themeColor="text1"/>
          <w:szCs w:val="20"/>
        </w:rPr>
        <w:t> </w:t>
      </w:r>
      <w:r w:rsidRPr="00A1454F">
        <w:rPr>
          <w:rFonts w:cs="Arial"/>
          <w:color w:val="000000" w:themeColor="text1"/>
          <w:szCs w:val="20"/>
        </w:rPr>
        <w:t>000 tonnes de soja</w:t>
      </w:r>
      <w:r w:rsidR="00B4663D" w:rsidRPr="00A1454F">
        <w:rPr>
          <w:rFonts w:cs="Arial"/>
          <w:color w:val="000000" w:themeColor="text1"/>
          <w:szCs w:val="20"/>
        </w:rPr>
        <w:t xml:space="preserve">. </w:t>
      </w:r>
      <w:r w:rsidRPr="00A1454F">
        <w:rPr>
          <w:rFonts w:cs="Arial"/>
          <w:color w:val="000000" w:themeColor="text1"/>
          <w:szCs w:val="20"/>
        </w:rPr>
        <w:t xml:space="preserve">Les cultures maraîchères </w:t>
      </w:r>
      <w:r w:rsidR="005A2745" w:rsidRPr="00A1454F">
        <w:rPr>
          <w:rFonts w:cs="Arial"/>
          <w:color w:val="000000" w:themeColor="text1"/>
          <w:szCs w:val="20"/>
        </w:rPr>
        <w:t>enregistr</w:t>
      </w:r>
      <w:r w:rsidR="00B4663D" w:rsidRPr="00A1454F">
        <w:rPr>
          <w:rFonts w:cs="Arial"/>
          <w:color w:val="000000" w:themeColor="text1"/>
          <w:szCs w:val="20"/>
        </w:rPr>
        <w:t xml:space="preserve">eraient </w:t>
      </w:r>
      <w:r w:rsidR="005A2745" w:rsidRPr="00A1454F">
        <w:rPr>
          <w:rFonts w:cs="Arial"/>
          <w:color w:val="000000" w:themeColor="text1"/>
          <w:szCs w:val="20"/>
        </w:rPr>
        <w:t>u</w:t>
      </w:r>
      <w:r w:rsidR="00B4663D" w:rsidRPr="00A1454F">
        <w:rPr>
          <w:rFonts w:cs="Arial"/>
          <w:color w:val="000000" w:themeColor="text1"/>
          <w:szCs w:val="20"/>
        </w:rPr>
        <w:t>n</w:t>
      </w:r>
      <w:r w:rsidR="005A2745" w:rsidRPr="00A1454F">
        <w:rPr>
          <w:rFonts w:cs="Arial"/>
          <w:color w:val="000000" w:themeColor="text1"/>
          <w:szCs w:val="20"/>
        </w:rPr>
        <w:t>e</w:t>
      </w:r>
      <w:r w:rsidRPr="00A1454F">
        <w:rPr>
          <w:rFonts w:cs="Arial"/>
          <w:color w:val="000000" w:themeColor="text1"/>
          <w:szCs w:val="20"/>
        </w:rPr>
        <w:t xml:space="preserve"> progression </w:t>
      </w:r>
      <w:r w:rsidR="005A2745" w:rsidRPr="00A1454F">
        <w:rPr>
          <w:rFonts w:cs="Arial"/>
          <w:color w:val="000000" w:themeColor="text1"/>
          <w:szCs w:val="20"/>
        </w:rPr>
        <w:t xml:space="preserve">significative </w:t>
      </w:r>
      <w:r w:rsidRPr="00A1454F">
        <w:rPr>
          <w:rFonts w:cs="Arial"/>
          <w:color w:val="000000" w:themeColor="text1"/>
          <w:szCs w:val="20"/>
        </w:rPr>
        <w:t>de 46% pour les légumes feuilles et de 12% pour les légumes fruits.</w:t>
      </w:r>
      <w:r w:rsidR="005A2745" w:rsidRPr="00A1454F">
        <w:rPr>
          <w:rFonts w:cs="Arial"/>
          <w:color w:val="000000" w:themeColor="text1"/>
          <w:szCs w:val="20"/>
        </w:rPr>
        <w:t xml:space="preserve"> </w:t>
      </w:r>
      <w:r w:rsidRPr="00A1454F">
        <w:rPr>
          <w:rFonts w:cs="Arial"/>
          <w:color w:val="000000" w:themeColor="text1"/>
          <w:szCs w:val="20"/>
        </w:rPr>
        <w:t>Du côté des cultures industrielles, l</w:t>
      </w:r>
      <w:r w:rsidR="00A76D37" w:rsidRPr="00A1454F">
        <w:rPr>
          <w:rFonts w:cs="Arial"/>
          <w:color w:val="000000" w:themeColor="text1"/>
          <w:szCs w:val="20"/>
        </w:rPr>
        <w:t>a production d</w:t>
      </w:r>
      <w:r w:rsidRPr="00A1454F">
        <w:rPr>
          <w:rFonts w:cs="Arial"/>
          <w:color w:val="000000" w:themeColor="text1"/>
          <w:szCs w:val="20"/>
        </w:rPr>
        <w:t>e coton est attendu</w:t>
      </w:r>
      <w:r w:rsidR="00A76D37" w:rsidRPr="00A1454F">
        <w:rPr>
          <w:rFonts w:cs="Arial"/>
          <w:color w:val="000000" w:themeColor="text1"/>
          <w:szCs w:val="20"/>
        </w:rPr>
        <w:t>e</w:t>
      </w:r>
      <w:r w:rsidRPr="00A1454F">
        <w:rPr>
          <w:rFonts w:cs="Arial"/>
          <w:color w:val="000000" w:themeColor="text1"/>
          <w:szCs w:val="20"/>
        </w:rPr>
        <w:t xml:space="preserve"> à 700</w:t>
      </w:r>
      <w:r w:rsidR="006938BB" w:rsidRPr="00A1454F">
        <w:rPr>
          <w:rFonts w:cs="Arial"/>
          <w:color w:val="000000" w:themeColor="text1"/>
          <w:szCs w:val="20"/>
        </w:rPr>
        <w:t> </w:t>
      </w:r>
      <w:r w:rsidRPr="00A1454F">
        <w:rPr>
          <w:rFonts w:cs="Arial"/>
          <w:color w:val="000000" w:themeColor="text1"/>
          <w:szCs w:val="20"/>
        </w:rPr>
        <w:t xml:space="preserve">000 tonnes </w:t>
      </w:r>
      <w:r w:rsidR="00A76D37" w:rsidRPr="00A1454F">
        <w:rPr>
          <w:rFonts w:cs="Arial"/>
          <w:color w:val="000000" w:themeColor="text1"/>
          <w:szCs w:val="20"/>
        </w:rPr>
        <w:t xml:space="preserve">soit plus </w:t>
      </w:r>
      <w:r w:rsidR="00580DB6" w:rsidRPr="00A1454F">
        <w:rPr>
          <w:rFonts w:cs="Arial"/>
          <w:color w:val="000000" w:themeColor="text1"/>
          <w:szCs w:val="20"/>
        </w:rPr>
        <w:t>8</w:t>
      </w:r>
      <w:r w:rsidRPr="00A1454F">
        <w:rPr>
          <w:rFonts w:cs="Arial"/>
          <w:color w:val="000000" w:themeColor="text1"/>
          <w:szCs w:val="20"/>
        </w:rPr>
        <w:t>%</w:t>
      </w:r>
      <w:r w:rsidR="000E6ABF" w:rsidRPr="00A1454F">
        <w:rPr>
          <w:rFonts w:cs="Arial"/>
          <w:color w:val="000000" w:themeColor="text1"/>
          <w:szCs w:val="20"/>
        </w:rPr>
        <w:t xml:space="preserve"> </w:t>
      </w:r>
      <w:r w:rsidR="00046A46" w:rsidRPr="00A1454F">
        <w:rPr>
          <w:rFonts w:cs="Arial"/>
          <w:color w:val="000000" w:themeColor="text1"/>
          <w:szCs w:val="20"/>
        </w:rPr>
        <w:t>par rapport aux</w:t>
      </w:r>
      <w:r w:rsidR="00BA118E" w:rsidRPr="00A1454F">
        <w:rPr>
          <w:rFonts w:cs="Arial"/>
          <w:color w:val="000000" w:themeColor="text1"/>
          <w:szCs w:val="20"/>
        </w:rPr>
        <w:t xml:space="preserve"> </w:t>
      </w:r>
      <w:r w:rsidR="000E6ABF" w:rsidRPr="00A1454F">
        <w:rPr>
          <w:rFonts w:cs="Arial"/>
          <w:color w:val="000000" w:themeColor="text1"/>
          <w:szCs w:val="20"/>
        </w:rPr>
        <w:t>647</w:t>
      </w:r>
      <w:r w:rsidR="005A2745" w:rsidRPr="00A1454F">
        <w:rPr>
          <w:rFonts w:cs="Arial"/>
          <w:color w:val="000000" w:themeColor="text1"/>
          <w:szCs w:val="20"/>
        </w:rPr>
        <w:t> </w:t>
      </w:r>
      <w:r w:rsidR="000E6ABF" w:rsidRPr="00A1454F">
        <w:rPr>
          <w:rFonts w:cs="Arial"/>
          <w:color w:val="000000" w:themeColor="text1"/>
          <w:szCs w:val="20"/>
        </w:rPr>
        <w:t>000</w:t>
      </w:r>
      <w:r w:rsidR="005A2745" w:rsidRPr="00A1454F">
        <w:rPr>
          <w:rFonts w:cs="Arial"/>
          <w:color w:val="000000" w:themeColor="text1"/>
          <w:szCs w:val="20"/>
        </w:rPr>
        <w:t xml:space="preserve"> </w:t>
      </w:r>
      <w:r w:rsidR="000E6ABF" w:rsidRPr="00A1454F">
        <w:rPr>
          <w:rFonts w:cs="Arial"/>
          <w:color w:val="000000" w:themeColor="text1"/>
          <w:szCs w:val="20"/>
        </w:rPr>
        <w:t>t</w:t>
      </w:r>
      <w:r w:rsidR="005A2745" w:rsidRPr="00A1454F">
        <w:rPr>
          <w:rFonts w:cs="Arial"/>
          <w:color w:val="000000" w:themeColor="text1"/>
          <w:szCs w:val="20"/>
        </w:rPr>
        <w:t>onnes</w:t>
      </w:r>
      <w:r w:rsidR="00046A46" w:rsidRPr="00A1454F">
        <w:rPr>
          <w:rFonts w:cs="Arial"/>
          <w:color w:val="000000" w:themeColor="text1"/>
          <w:szCs w:val="20"/>
        </w:rPr>
        <w:t xml:space="preserve"> récolté</w:t>
      </w:r>
      <w:r w:rsidR="00A76D37" w:rsidRPr="00A1454F">
        <w:rPr>
          <w:rFonts w:cs="Arial"/>
          <w:color w:val="000000" w:themeColor="text1"/>
          <w:szCs w:val="20"/>
        </w:rPr>
        <w:t>es sur 510 897 ha à l’occasion de la campagne 2025-2026. Le Bénin a engrangé 223,5</w:t>
      </w:r>
      <w:r w:rsidR="00A76D37" w:rsidRPr="00A1454F">
        <w:rPr>
          <w:rFonts w:ascii="Times New Roman" w:hAnsi="Times New Roman" w:cs="Times New Roman"/>
          <w:color w:val="000000" w:themeColor="text1"/>
          <w:szCs w:val="20"/>
        </w:rPr>
        <w:t> </w:t>
      </w:r>
      <w:r w:rsidR="00A76D37" w:rsidRPr="00A1454F">
        <w:rPr>
          <w:rFonts w:cs="Arial"/>
          <w:color w:val="000000" w:themeColor="text1"/>
          <w:szCs w:val="20"/>
        </w:rPr>
        <w:t>Md FCFA de recettes gr</w:t>
      </w:r>
      <w:r w:rsidR="00A76D37" w:rsidRPr="00A1454F">
        <w:rPr>
          <w:rFonts w:cs="Marianne"/>
          <w:color w:val="000000" w:themeColor="text1"/>
          <w:szCs w:val="20"/>
        </w:rPr>
        <w:t>â</w:t>
      </w:r>
      <w:r w:rsidR="00A76D37" w:rsidRPr="00A1454F">
        <w:rPr>
          <w:rFonts w:cs="Arial"/>
          <w:color w:val="000000" w:themeColor="text1"/>
          <w:szCs w:val="20"/>
        </w:rPr>
        <w:t xml:space="preserve">ce </w:t>
      </w:r>
      <w:r w:rsidR="00A76D37" w:rsidRPr="00A1454F">
        <w:rPr>
          <w:rFonts w:cs="Marianne"/>
          <w:color w:val="000000" w:themeColor="text1"/>
          <w:szCs w:val="20"/>
        </w:rPr>
        <w:t>à</w:t>
      </w:r>
      <w:r w:rsidR="00A76D37" w:rsidRPr="00A1454F">
        <w:rPr>
          <w:rFonts w:cs="Arial"/>
          <w:color w:val="000000" w:themeColor="text1"/>
          <w:szCs w:val="20"/>
        </w:rPr>
        <w:t xml:space="preserve"> ses exp</w:t>
      </w:r>
      <w:r w:rsidR="00A76D37" w:rsidRPr="00A1454F">
        <w:rPr>
          <w:rFonts w:cs="Marianne"/>
          <w:color w:val="000000" w:themeColor="text1"/>
          <w:szCs w:val="20"/>
        </w:rPr>
        <w:t>é</w:t>
      </w:r>
      <w:r w:rsidR="00A76D37" w:rsidRPr="00A1454F">
        <w:rPr>
          <w:rFonts w:cs="Arial"/>
          <w:color w:val="000000" w:themeColor="text1"/>
          <w:szCs w:val="20"/>
        </w:rPr>
        <w:t>ditions de coton non card</w:t>
      </w:r>
      <w:r w:rsidR="00A76D37" w:rsidRPr="00A1454F">
        <w:rPr>
          <w:rFonts w:cs="Marianne"/>
          <w:color w:val="000000" w:themeColor="text1"/>
          <w:szCs w:val="20"/>
        </w:rPr>
        <w:t>é</w:t>
      </w:r>
      <w:r w:rsidR="00A76D37" w:rsidRPr="00A1454F">
        <w:rPr>
          <w:rFonts w:cs="Arial"/>
          <w:color w:val="000000" w:themeColor="text1"/>
          <w:szCs w:val="20"/>
        </w:rPr>
        <w:t xml:space="preserve"> ni peign</w:t>
      </w:r>
      <w:r w:rsidR="00A76D37" w:rsidRPr="00A1454F">
        <w:rPr>
          <w:rFonts w:cs="Marianne"/>
          <w:color w:val="000000" w:themeColor="text1"/>
          <w:szCs w:val="20"/>
        </w:rPr>
        <w:t>é</w:t>
      </w:r>
      <w:r w:rsidR="00A76D37" w:rsidRPr="00A1454F">
        <w:rPr>
          <w:rFonts w:cs="Arial"/>
          <w:color w:val="000000" w:themeColor="text1"/>
          <w:szCs w:val="20"/>
        </w:rPr>
        <w:t xml:space="preserve"> en 2025. La production d</w:t>
      </w:r>
      <w:r w:rsidRPr="00A1454F">
        <w:rPr>
          <w:rFonts w:cs="Arial"/>
          <w:color w:val="000000" w:themeColor="text1"/>
          <w:szCs w:val="20"/>
        </w:rPr>
        <w:t>’ananas</w:t>
      </w:r>
      <w:r w:rsidR="00A76D37" w:rsidRPr="00A1454F">
        <w:rPr>
          <w:rFonts w:cs="Arial"/>
          <w:color w:val="000000" w:themeColor="text1"/>
          <w:szCs w:val="20"/>
        </w:rPr>
        <w:t xml:space="preserve"> est attendue</w:t>
      </w:r>
      <w:r w:rsidRPr="00A1454F">
        <w:rPr>
          <w:rFonts w:cs="Arial"/>
          <w:color w:val="000000" w:themeColor="text1"/>
          <w:szCs w:val="20"/>
        </w:rPr>
        <w:t xml:space="preserve"> à 500 000 tonnes (+2,7%) et </w:t>
      </w:r>
      <w:r w:rsidR="00A76D37" w:rsidRPr="00A1454F">
        <w:rPr>
          <w:rFonts w:cs="Arial"/>
          <w:color w:val="000000" w:themeColor="text1"/>
          <w:szCs w:val="20"/>
        </w:rPr>
        <w:t>ce</w:t>
      </w:r>
      <w:r w:rsidRPr="00A1454F">
        <w:rPr>
          <w:rFonts w:cs="Arial"/>
          <w:color w:val="000000" w:themeColor="text1"/>
          <w:szCs w:val="20"/>
        </w:rPr>
        <w:t>l</w:t>
      </w:r>
      <w:r w:rsidR="00A76D37" w:rsidRPr="00A1454F">
        <w:rPr>
          <w:rFonts w:cs="Arial"/>
          <w:color w:val="000000" w:themeColor="text1"/>
          <w:szCs w:val="20"/>
        </w:rPr>
        <w:t>le d’</w:t>
      </w:r>
      <w:r w:rsidRPr="00A1454F">
        <w:rPr>
          <w:rFonts w:cs="Arial"/>
          <w:color w:val="000000" w:themeColor="text1"/>
          <w:szCs w:val="20"/>
        </w:rPr>
        <w:t>’anacarde à 250 000 tonnes (+12%). Les productions animales devraient aussi progresser, avec des hausses de 8% pour la viande, 14% pour les œufs et 4% pour les produits halieutiques.</w:t>
      </w:r>
      <w:r w:rsidR="005A2745" w:rsidRPr="00A1454F">
        <w:rPr>
          <w:rFonts w:cs="Arial"/>
          <w:color w:val="000000" w:themeColor="text1"/>
          <w:szCs w:val="20"/>
        </w:rPr>
        <w:t xml:space="preserve"> </w:t>
      </w:r>
      <w:r w:rsidR="000E6ABF" w:rsidRPr="00A1454F">
        <w:rPr>
          <w:rFonts w:cs="Arial"/>
          <w:color w:val="000000" w:themeColor="text1"/>
          <w:szCs w:val="20"/>
        </w:rPr>
        <w:t>Ces</w:t>
      </w:r>
      <w:r w:rsidRPr="00A1454F">
        <w:rPr>
          <w:rFonts w:cs="Arial"/>
          <w:color w:val="000000" w:themeColor="text1"/>
          <w:szCs w:val="20"/>
        </w:rPr>
        <w:t xml:space="preserve"> objectifs reposent sur l’amélioration de l’accès aux intrants, l’utilisation de semences performantes, la </w:t>
      </w:r>
      <w:r w:rsidR="000E6ABF" w:rsidRPr="00A1454F">
        <w:rPr>
          <w:rFonts w:cs="Arial"/>
          <w:color w:val="000000" w:themeColor="text1"/>
          <w:szCs w:val="20"/>
        </w:rPr>
        <w:t>mécanisation</w:t>
      </w:r>
      <w:r w:rsidRPr="00A1454F">
        <w:rPr>
          <w:rFonts w:cs="Arial"/>
          <w:color w:val="000000" w:themeColor="text1"/>
          <w:szCs w:val="20"/>
        </w:rPr>
        <w:t>, la maîtrise de l’eau, ainsi que le renforcement du conseil agricole et de la gouvernance.</w:t>
      </w:r>
    </w:p>
    <w:p w14:paraId="43DA9A68" w14:textId="77777777" w:rsidR="0074585D" w:rsidRPr="00A1454F" w:rsidRDefault="0074585D" w:rsidP="00A76D37">
      <w:pPr>
        <w:spacing w:after="0"/>
        <w:rPr>
          <w:rFonts w:cs="Arial"/>
          <w:color w:val="000000" w:themeColor="text1"/>
          <w:szCs w:val="20"/>
        </w:rPr>
      </w:pPr>
    </w:p>
    <w:p w14:paraId="2FA948BD" w14:textId="275CE992" w:rsidR="00046A46" w:rsidRPr="00A1454F" w:rsidRDefault="00046A46" w:rsidP="00046A46">
      <w:pPr>
        <w:spacing w:after="0" w:line="240" w:lineRule="auto"/>
        <w:outlineLvl w:val="1"/>
        <w:rPr>
          <w:rFonts w:eastAsia="Times New Roman" w:cs="Times New Roman"/>
          <w:b/>
          <w:bCs/>
          <w:color w:val="000000" w:themeColor="text1"/>
          <w:szCs w:val="20"/>
          <w:lang w:eastAsia="fr-FR"/>
        </w:rPr>
      </w:pPr>
      <w:bookmarkStart w:id="149" w:name="_Toc228901873"/>
      <w:bookmarkEnd w:id="146"/>
      <w:r w:rsidRPr="00A1454F">
        <w:rPr>
          <w:rFonts w:cs="Arial"/>
          <w:b/>
          <w:bCs/>
          <w:color w:val="000000" w:themeColor="text1"/>
          <w:szCs w:val="20"/>
        </w:rPr>
        <w:t xml:space="preserve">Politique agricole – </w:t>
      </w:r>
      <w:r w:rsidR="00251072" w:rsidRPr="00A1454F">
        <w:rPr>
          <w:rFonts w:cs="Arial"/>
          <w:b/>
          <w:bCs/>
          <w:color w:val="000000" w:themeColor="text1"/>
          <w:szCs w:val="20"/>
        </w:rPr>
        <w:t xml:space="preserve">Le secteur agricole, transformé sous la présidence de M. Patrice Talon, devrait être renforcé avec l’élection du nouveau Président, M. Romuald </w:t>
      </w:r>
      <w:proofErr w:type="spellStart"/>
      <w:r w:rsidR="00251072" w:rsidRPr="00A1454F">
        <w:rPr>
          <w:rFonts w:cs="Arial"/>
          <w:b/>
          <w:bCs/>
          <w:color w:val="000000" w:themeColor="text1"/>
          <w:szCs w:val="20"/>
        </w:rPr>
        <w:t>Wadagni</w:t>
      </w:r>
      <w:proofErr w:type="spellEnd"/>
      <w:r w:rsidR="00251072" w:rsidRPr="00A1454F">
        <w:rPr>
          <w:rFonts w:cs="Arial"/>
          <w:b/>
          <w:bCs/>
          <w:color w:val="000000" w:themeColor="text1"/>
          <w:szCs w:val="20"/>
        </w:rPr>
        <w:t>.</w:t>
      </w:r>
      <w:bookmarkEnd w:id="149"/>
    </w:p>
    <w:p w14:paraId="1D69F7C4" w14:textId="18CADE0D" w:rsidR="00046A46" w:rsidRPr="00A1454F" w:rsidRDefault="00046A46" w:rsidP="00D56382">
      <w:pPr>
        <w:spacing w:after="0"/>
        <w:rPr>
          <w:rFonts w:cs="Arial"/>
          <w:color w:val="000000" w:themeColor="text1"/>
          <w:szCs w:val="20"/>
        </w:rPr>
      </w:pPr>
      <w:r w:rsidRPr="00A1454F">
        <w:rPr>
          <w:rFonts w:cs="Arial"/>
          <w:color w:val="000000" w:themeColor="text1"/>
          <w:szCs w:val="20"/>
        </w:rPr>
        <w:t xml:space="preserve">Sous la gouvernance de </w:t>
      </w:r>
      <w:r w:rsidR="00251072" w:rsidRPr="00A1454F">
        <w:rPr>
          <w:rFonts w:cs="Arial"/>
          <w:color w:val="000000" w:themeColor="text1"/>
          <w:szCs w:val="20"/>
        </w:rPr>
        <w:t xml:space="preserve">M. </w:t>
      </w:r>
      <w:r w:rsidRPr="00A1454F">
        <w:rPr>
          <w:rFonts w:cs="Arial"/>
          <w:color w:val="000000" w:themeColor="text1"/>
          <w:szCs w:val="20"/>
        </w:rPr>
        <w:t>Patrice Talon, l’agriculture béninoise a connu une mutation structurelle</w:t>
      </w:r>
      <w:r w:rsidR="00653BD6" w:rsidRPr="00A1454F">
        <w:rPr>
          <w:rFonts w:cs="Arial"/>
          <w:color w:val="000000" w:themeColor="text1"/>
          <w:szCs w:val="20"/>
        </w:rPr>
        <w:t xml:space="preserve"> p</w:t>
      </w:r>
      <w:r w:rsidRPr="00A1454F">
        <w:rPr>
          <w:rFonts w:cs="Arial"/>
          <w:color w:val="000000" w:themeColor="text1"/>
          <w:szCs w:val="20"/>
        </w:rPr>
        <w:t>ortée par le Programme d’action du gouvernement (PAG</w:t>
      </w:r>
      <w:r w:rsidR="00251072" w:rsidRPr="00A1454F">
        <w:rPr>
          <w:rFonts w:cs="Arial"/>
          <w:color w:val="000000" w:themeColor="text1"/>
          <w:szCs w:val="20"/>
        </w:rPr>
        <w:t xml:space="preserve"> 2016-2021 et PAG 2021-2026</w:t>
      </w:r>
      <w:r w:rsidRPr="00A1454F">
        <w:rPr>
          <w:rFonts w:cs="Arial"/>
          <w:color w:val="000000" w:themeColor="text1"/>
          <w:szCs w:val="20"/>
        </w:rPr>
        <w:t>) et le Plan stratégique de développement du secteur agricole (PSDSA)</w:t>
      </w:r>
      <w:r w:rsidR="00653BD6" w:rsidRPr="00A1454F">
        <w:rPr>
          <w:rFonts w:cs="Arial"/>
          <w:color w:val="000000" w:themeColor="text1"/>
          <w:szCs w:val="20"/>
        </w:rPr>
        <w:t>. C</w:t>
      </w:r>
      <w:r w:rsidRPr="00A1454F">
        <w:rPr>
          <w:rFonts w:cs="Arial"/>
          <w:color w:val="000000" w:themeColor="text1"/>
          <w:szCs w:val="20"/>
        </w:rPr>
        <w:t>e</w:t>
      </w:r>
      <w:r w:rsidR="00653BD6" w:rsidRPr="00A1454F">
        <w:rPr>
          <w:rFonts w:cs="Arial"/>
          <w:color w:val="000000" w:themeColor="text1"/>
          <w:szCs w:val="20"/>
        </w:rPr>
        <w:t>s politiques</w:t>
      </w:r>
      <w:r w:rsidRPr="00A1454F">
        <w:rPr>
          <w:rFonts w:cs="Arial"/>
          <w:color w:val="000000" w:themeColor="text1"/>
          <w:szCs w:val="20"/>
        </w:rPr>
        <w:t xml:space="preserve"> </w:t>
      </w:r>
      <w:r w:rsidR="00653BD6" w:rsidRPr="00A1454F">
        <w:rPr>
          <w:rFonts w:cs="Arial"/>
          <w:color w:val="000000" w:themeColor="text1"/>
          <w:szCs w:val="20"/>
        </w:rPr>
        <w:t xml:space="preserve">ont </w:t>
      </w:r>
      <w:r w:rsidR="00251072" w:rsidRPr="00A1454F">
        <w:rPr>
          <w:rFonts w:cs="Arial"/>
          <w:color w:val="000000" w:themeColor="text1"/>
          <w:szCs w:val="20"/>
        </w:rPr>
        <w:t>placé la modernisation du secteur au cœur des priorités publiques. Les investissements ont été particulièrement marqués dans la mécanisation et l’irrigation. Les superficies irriguées ont été multipliées par plus de quatre</w:t>
      </w:r>
      <w:r w:rsidR="00653BD6" w:rsidRPr="00A1454F">
        <w:rPr>
          <w:rFonts w:cs="Arial"/>
          <w:color w:val="000000" w:themeColor="text1"/>
          <w:szCs w:val="20"/>
        </w:rPr>
        <w:t xml:space="preserve">, </w:t>
      </w:r>
      <w:r w:rsidRPr="00A1454F">
        <w:rPr>
          <w:rFonts w:cs="Arial"/>
          <w:color w:val="000000" w:themeColor="text1"/>
          <w:szCs w:val="20"/>
        </w:rPr>
        <w:t>passant de 6</w:t>
      </w:r>
      <w:r w:rsidR="006E0A52">
        <w:rPr>
          <w:rFonts w:cs="Arial"/>
          <w:color w:val="000000" w:themeColor="text1"/>
          <w:szCs w:val="20"/>
        </w:rPr>
        <w:t> </w:t>
      </w:r>
      <w:r w:rsidRPr="00A1454F">
        <w:rPr>
          <w:rFonts w:cs="Arial"/>
          <w:color w:val="000000" w:themeColor="text1"/>
          <w:szCs w:val="20"/>
        </w:rPr>
        <w:t>200 h</w:t>
      </w:r>
      <w:r w:rsidR="00251072" w:rsidRPr="00A1454F">
        <w:rPr>
          <w:rFonts w:cs="Arial"/>
          <w:color w:val="000000" w:themeColor="text1"/>
          <w:szCs w:val="20"/>
        </w:rPr>
        <w:t>a</w:t>
      </w:r>
      <w:r w:rsidRPr="00A1454F">
        <w:rPr>
          <w:rFonts w:cs="Arial"/>
          <w:color w:val="000000" w:themeColor="text1"/>
          <w:szCs w:val="20"/>
        </w:rPr>
        <w:t xml:space="preserve"> en 2016 à plus de 26</w:t>
      </w:r>
      <w:r w:rsidR="006E0A52">
        <w:rPr>
          <w:rFonts w:cs="Arial"/>
          <w:color w:val="000000" w:themeColor="text1"/>
          <w:szCs w:val="20"/>
        </w:rPr>
        <w:t> </w:t>
      </w:r>
      <w:r w:rsidRPr="00A1454F">
        <w:rPr>
          <w:rFonts w:cs="Arial"/>
          <w:color w:val="000000" w:themeColor="text1"/>
          <w:szCs w:val="20"/>
        </w:rPr>
        <w:t>000 h</w:t>
      </w:r>
      <w:r w:rsidR="00251072" w:rsidRPr="00A1454F">
        <w:rPr>
          <w:rFonts w:cs="Arial"/>
          <w:color w:val="000000" w:themeColor="text1"/>
          <w:szCs w:val="20"/>
        </w:rPr>
        <w:t>a</w:t>
      </w:r>
      <w:r w:rsidRPr="00A1454F">
        <w:rPr>
          <w:rFonts w:cs="Arial"/>
          <w:color w:val="000000" w:themeColor="text1"/>
          <w:szCs w:val="20"/>
        </w:rPr>
        <w:t xml:space="preserve"> en 2025, </w:t>
      </w:r>
      <w:r w:rsidR="002E658E" w:rsidRPr="00A1454F">
        <w:rPr>
          <w:rFonts w:cs="Arial"/>
          <w:color w:val="000000" w:themeColor="text1"/>
          <w:szCs w:val="20"/>
        </w:rPr>
        <w:t xml:space="preserve">tandis que la diffusion d’équipements agricoles subventionnés s’est faite à grande échelle, selon les </w:t>
      </w:r>
      <w:r w:rsidR="002E658E" w:rsidRPr="00A1454F">
        <w:rPr>
          <w:rFonts w:cs="Arial"/>
          <w:color w:val="000000" w:themeColor="text1"/>
          <w:szCs w:val="20"/>
        </w:rPr>
        <w:lastRenderedPageBreak/>
        <w:t>données</w:t>
      </w:r>
      <w:r w:rsidR="006E0A52">
        <w:rPr>
          <w:rFonts w:cs="Arial"/>
          <w:color w:val="000000" w:themeColor="text1"/>
          <w:szCs w:val="20"/>
        </w:rPr>
        <w:t xml:space="preserve"> </w:t>
      </w:r>
      <w:r w:rsidR="002E658E" w:rsidRPr="00A1454F">
        <w:rPr>
          <w:rFonts w:cs="Arial"/>
          <w:color w:val="000000" w:themeColor="text1"/>
          <w:szCs w:val="20"/>
        </w:rPr>
        <w:t>officielles. En parallèle, l’Etat a structuré les filières agricoles autour de treize chaînes de valeur prioritaires et renforcé les interprofessions. Des institutions dédiées, telles que la Société nationale de mécanisation agricole (</w:t>
      </w:r>
      <w:proofErr w:type="spellStart"/>
      <w:r w:rsidR="002E658E" w:rsidRPr="00A1454F">
        <w:rPr>
          <w:rFonts w:cs="Arial"/>
          <w:color w:val="000000" w:themeColor="text1"/>
          <w:szCs w:val="20"/>
        </w:rPr>
        <w:t>SoNaMa</w:t>
      </w:r>
      <w:proofErr w:type="spellEnd"/>
      <w:r w:rsidR="002E658E" w:rsidRPr="00A1454F">
        <w:rPr>
          <w:rFonts w:cs="Arial"/>
          <w:color w:val="000000" w:themeColor="text1"/>
          <w:szCs w:val="20"/>
        </w:rPr>
        <w:t>) ou la Société béninoise des aménagements agricoles (</w:t>
      </w:r>
      <w:proofErr w:type="spellStart"/>
      <w:r w:rsidR="002E658E" w:rsidRPr="00A1454F">
        <w:rPr>
          <w:rFonts w:cs="Arial"/>
          <w:color w:val="000000" w:themeColor="text1"/>
          <w:szCs w:val="20"/>
        </w:rPr>
        <w:t>SoBAA</w:t>
      </w:r>
      <w:proofErr w:type="spellEnd"/>
      <w:r w:rsidR="002E658E" w:rsidRPr="00A1454F">
        <w:rPr>
          <w:rFonts w:cs="Arial"/>
          <w:color w:val="000000" w:themeColor="text1"/>
          <w:szCs w:val="20"/>
        </w:rPr>
        <w:t xml:space="preserve">), ont été mises en place pour accompagner cette transformation. </w:t>
      </w:r>
      <w:r w:rsidRPr="00A1454F">
        <w:rPr>
          <w:rFonts w:cs="Arial"/>
          <w:color w:val="000000" w:themeColor="text1"/>
          <w:szCs w:val="20"/>
        </w:rPr>
        <w:t>Le secteur</w:t>
      </w:r>
      <w:r w:rsidR="00364D37" w:rsidRPr="00A1454F">
        <w:rPr>
          <w:rFonts w:cs="Arial"/>
          <w:color w:val="000000" w:themeColor="text1"/>
          <w:szCs w:val="20"/>
        </w:rPr>
        <w:t xml:space="preserve"> agricole</w:t>
      </w:r>
      <w:r w:rsidRPr="00A1454F">
        <w:rPr>
          <w:rFonts w:cs="Arial"/>
          <w:color w:val="000000" w:themeColor="text1"/>
          <w:szCs w:val="20"/>
        </w:rPr>
        <w:t xml:space="preserve"> représente 26</w:t>
      </w:r>
      <w:r w:rsidR="002E658E" w:rsidRPr="00A1454F">
        <w:rPr>
          <w:rFonts w:cs="Arial"/>
          <w:color w:val="000000" w:themeColor="text1"/>
          <w:szCs w:val="20"/>
        </w:rPr>
        <w:t>,3</w:t>
      </w:r>
      <w:r w:rsidRPr="00A1454F">
        <w:rPr>
          <w:rFonts w:cs="Arial"/>
          <w:color w:val="000000" w:themeColor="text1"/>
          <w:szCs w:val="20"/>
        </w:rPr>
        <w:t>% du PIB, avec un niveau d’investissement public supérieur à 10% des dépenses de l’</w:t>
      </w:r>
      <w:r w:rsidR="002E658E" w:rsidRPr="00A1454F">
        <w:rPr>
          <w:rFonts w:cs="Arial"/>
          <w:color w:val="000000" w:themeColor="text1"/>
          <w:szCs w:val="20"/>
        </w:rPr>
        <w:t>E</w:t>
      </w:r>
      <w:r w:rsidRPr="00A1454F">
        <w:rPr>
          <w:rFonts w:cs="Arial"/>
          <w:color w:val="000000" w:themeColor="text1"/>
          <w:szCs w:val="20"/>
        </w:rPr>
        <w:t>tat, conformément aux engagements de l’Union africaine.</w:t>
      </w:r>
      <w:r w:rsidR="00D32074" w:rsidRPr="00A1454F">
        <w:rPr>
          <w:rFonts w:cs="Arial"/>
          <w:color w:val="000000" w:themeColor="text1"/>
          <w:szCs w:val="20"/>
        </w:rPr>
        <w:t xml:space="preserve"> </w:t>
      </w:r>
      <w:r w:rsidRPr="00A1454F">
        <w:rPr>
          <w:rFonts w:cs="Arial"/>
          <w:color w:val="000000" w:themeColor="text1"/>
          <w:szCs w:val="20"/>
        </w:rPr>
        <w:t>La production de riz est passée d’environ 200</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tonnes avant 2016 à plus de 600</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tonnes. Le soja attei</w:t>
      </w:r>
      <w:r w:rsidR="002720C7" w:rsidRPr="00A1454F">
        <w:rPr>
          <w:rFonts w:cs="Arial"/>
          <w:color w:val="000000" w:themeColor="text1"/>
          <w:szCs w:val="20"/>
        </w:rPr>
        <w:t>nt</w:t>
      </w:r>
      <w:r w:rsidRPr="00A1454F">
        <w:rPr>
          <w:rFonts w:cs="Arial"/>
          <w:color w:val="000000" w:themeColor="text1"/>
          <w:szCs w:val="20"/>
        </w:rPr>
        <w:t xml:space="preserve"> 650</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tonnes en 2024, contre environ 140</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tonnes en 2015. Le pays s’est hissé au rang de premier producteur africain de coton graine, avec plus de 637</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 xml:space="preserve">tonnes lors de la campagne de 2024-2025. La filière cajou </w:t>
      </w:r>
      <w:r w:rsidR="002E658E" w:rsidRPr="00A1454F">
        <w:rPr>
          <w:rFonts w:cs="Arial"/>
          <w:color w:val="000000" w:themeColor="text1"/>
          <w:szCs w:val="20"/>
        </w:rPr>
        <w:t xml:space="preserve">poursuit également sa progression, </w:t>
      </w:r>
      <w:r w:rsidR="00A05680" w:rsidRPr="00A1454F">
        <w:rPr>
          <w:rFonts w:cs="Arial"/>
          <w:color w:val="000000" w:themeColor="text1"/>
          <w:szCs w:val="20"/>
        </w:rPr>
        <w:t>a</w:t>
      </w:r>
      <w:r w:rsidR="002E658E" w:rsidRPr="00A1454F">
        <w:rPr>
          <w:rFonts w:cs="Arial"/>
          <w:color w:val="000000" w:themeColor="text1"/>
          <w:szCs w:val="20"/>
        </w:rPr>
        <w:t>vec</w:t>
      </w:r>
      <w:r w:rsidRPr="00A1454F">
        <w:rPr>
          <w:rFonts w:cs="Arial"/>
          <w:color w:val="000000" w:themeColor="text1"/>
          <w:szCs w:val="20"/>
        </w:rPr>
        <w:t xml:space="preserve"> une production estimée à 225</w:t>
      </w:r>
      <w:r w:rsidR="002E658E" w:rsidRPr="00A1454F">
        <w:rPr>
          <w:rFonts w:cs="Arial"/>
          <w:color w:val="000000" w:themeColor="text1"/>
          <w:szCs w:val="20"/>
        </w:rPr>
        <w:t> </w:t>
      </w:r>
      <w:r w:rsidRPr="00A1454F">
        <w:rPr>
          <w:rFonts w:cs="Arial"/>
          <w:color w:val="000000" w:themeColor="text1"/>
          <w:szCs w:val="20"/>
        </w:rPr>
        <w:t>000</w:t>
      </w:r>
      <w:r w:rsidR="002E658E" w:rsidRPr="00A1454F">
        <w:rPr>
          <w:rFonts w:cs="Arial"/>
          <w:color w:val="000000" w:themeColor="text1"/>
          <w:szCs w:val="20"/>
        </w:rPr>
        <w:t> </w:t>
      </w:r>
      <w:r w:rsidRPr="00A1454F">
        <w:rPr>
          <w:rFonts w:cs="Arial"/>
          <w:color w:val="000000" w:themeColor="text1"/>
          <w:szCs w:val="20"/>
        </w:rPr>
        <w:t>tonnes</w:t>
      </w:r>
      <w:r w:rsidR="00D32074" w:rsidRPr="00A1454F">
        <w:rPr>
          <w:rFonts w:cs="Arial"/>
          <w:color w:val="000000" w:themeColor="text1"/>
          <w:szCs w:val="20"/>
        </w:rPr>
        <w:t xml:space="preserve"> </w:t>
      </w:r>
      <w:r w:rsidR="002E658E" w:rsidRPr="00A1454F">
        <w:rPr>
          <w:rFonts w:cs="Arial"/>
          <w:color w:val="000000" w:themeColor="text1"/>
          <w:szCs w:val="20"/>
        </w:rPr>
        <w:t xml:space="preserve">et un développement croissant de la transformation locale, notamment dans la Zone industrielle de </w:t>
      </w:r>
      <w:proofErr w:type="spellStart"/>
      <w:r w:rsidR="002E658E" w:rsidRPr="00A1454F">
        <w:rPr>
          <w:rFonts w:cs="Arial"/>
          <w:color w:val="000000" w:themeColor="text1"/>
          <w:szCs w:val="20"/>
        </w:rPr>
        <w:t>Glo-Djigbé</w:t>
      </w:r>
      <w:proofErr w:type="spellEnd"/>
      <w:r w:rsidR="002E658E" w:rsidRPr="00A1454F">
        <w:rPr>
          <w:rFonts w:cs="Arial"/>
          <w:color w:val="000000" w:themeColor="text1"/>
          <w:szCs w:val="20"/>
        </w:rPr>
        <w:t xml:space="preserve"> (GDIZ). Au-delà des cultures végétales, les productions animales ont également progressé, avec une hausse estimée à 86% pour la viande, 63% pour les œufs et 77% pour la production halieutique. </w:t>
      </w:r>
      <w:r w:rsidR="0016683A" w:rsidRPr="00A1454F">
        <w:rPr>
          <w:rFonts w:cs="Arial"/>
          <w:color w:val="000000" w:themeColor="text1"/>
          <w:szCs w:val="20"/>
        </w:rPr>
        <w:t>Cette dynamique agricole</w:t>
      </w:r>
      <w:r w:rsidR="005F0F01" w:rsidRPr="00A1454F">
        <w:rPr>
          <w:rFonts w:cs="Arial"/>
          <w:color w:val="000000" w:themeColor="text1"/>
          <w:szCs w:val="20"/>
        </w:rPr>
        <w:t xml:space="preserve"> a généré plus </w:t>
      </w:r>
      <w:r w:rsidR="0016683A" w:rsidRPr="00A1454F">
        <w:rPr>
          <w:rFonts w:cs="Arial"/>
          <w:color w:val="000000" w:themeColor="text1"/>
          <w:szCs w:val="20"/>
        </w:rPr>
        <w:t>de 300 000 emplois</w:t>
      </w:r>
      <w:r w:rsidR="005F0F01" w:rsidRPr="00A1454F">
        <w:rPr>
          <w:rFonts w:cs="Arial"/>
          <w:color w:val="000000" w:themeColor="text1"/>
          <w:szCs w:val="20"/>
        </w:rPr>
        <w:t xml:space="preserve"> depuis 2016</w:t>
      </w:r>
      <w:r w:rsidR="0016683A" w:rsidRPr="00A1454F">
        <w:rPr>
          <w:rFonts w:cs="Arial"/>
          <w:color w:val="000000" w:themeColor="text1"/>
          <w:szCs w:val="20"/>
        </w:rPr>
        <w:t xml:space="preserve">, </w:t>
      </w:r>
      <w:r w:rsidR="005F0F01" w:rsidRPr="00A1454F">
        <w:rPr>
          <w:rFonts w:cs="Arial"/>
          <w:color w:val="000000" w:themeColor="text1"/>
          <w:szCs w:val="20"/>
        </w:rPr>
        <w:t xml:space="preserve">et contribué à une hausse des revenus agricoles, avec des gains différenciés selon la taille des exploitations. Le développement des mécanismes de financement, notamment via le Fonds national de développement agricole, a facilité l’accès aux intrants et aux équipements. Toutefois, l’accès au financement reste limité pour une partie des petits exploitants, malgré les mécanismes mis en place. Par ailleurs, la transformation locale demeure insuffisante, une grande partie des produits agricoles étant encore exportée à l’état brut. Selon la Banque mondiale, le secteur est également confronté à plusieurs contraintes structurelles : </w:t>
      </w:r>
      <w:r w:rsidRPr="00A1454F">
        <w:rPr>
          <w:rFonts w:cs="Arial"/>
          <w:color w:val="000000" w:themeColor="text1"/>
          <w:szCs w:val="20"/>
        </w:rPr>
        <w:t>manque</w:t>
      </w:r>
      <w:r w:rsidR="0016683A" w:rsidRPr="00A1454F">
        <w:rPr>
          <w:rFonts w:cs="Arial"/>
          <w:color w:val="000000" w:themeColor="text1"/>
          <w:szCs w:val="20"/>
        </w:rPr>
        <w:t>s</w:t>
      </w:r>
      <w:r w:rsidRPr="00A1454F">
        <w:rPr>
          <w:rFonts w:cs="Arial"/>
          <w:color w:val="000000" w:themeColor="text1"/>
          <w:szCs w:val="20"/>
        </w:rPr>
        <w:t xml:space="preserve"> d’intrants agricoles, faibles systèmes d’irrigation, rendements limités</w:t>
      </w:r>
      <w:r w:rsidR="0016683A" w:rsidRPr="00A1454F">
        <w:rPr>
          <w:rFonts w:cs="Arial"/>
          <w:color w:val="000000" w:themeColor="text1"/>
          <w:szCs w:val="20"/>
        </w:rPr>
        <w:t xml:space="preserve">, </w:t>
      </w:r>
      <w:r w:rsidRPr="00A1454F">
        <w:rPr>
          <w:rFonts w:cs="Arial"/>
          <w:color w:val="000000" w:themeColor="text1"/>
          <w:szCs w:val="20"/>
        </w:rPr>
        <w:t>dépendance à quelques cultures d’exportation comme le coton</w:t>
      </w:r>
      <w:r w:rsidR="005F0F01" w:rsidRPr="00A1454F">
        <w:rPr>
          <w:rFonts w:cs="Arial"/>
          <w:color w:val="000000" w:themeColor="text1"/>
          <w:szCs w:val="20"/>
        </w:rPr>
        <w:t>,</w:t>
      </w:r>
      <w:r w:rsidR="005F0F01" w:rsidRPr="00A1454F">
        <w:t xml:space="preserve"> </w:t>
      </w:r>
      <w:r w:rsidR="005F0F01" w:rsidRPr="00A1454F">
        <w:rPr>
          <w:rFonts w:cs="Arial"/>
          <w:color w:val="000000" w:themeColor="text1"/>
          <w:szCs w:val="20"/>
        </w:rPr>
        <w:t>l’ananas, le soja ou la noix de cajou.</w:t>
      </w:r>
      <w:r w:rsidR="0016683A" w:rsidRPr="00A1454F">
        <w:rPr>
          <w:rFonts w:cs="Arial"/>
          <w:color w:val="000000" w:themeColor="text1"/>
          <w:szCs w:val="20"/>
        </w:rPr>
        <w:t xml:space="preserve"> </w:t>
      </w:r>
      <w:r w:rsidRPr="00A1454F">
        <w:rPr>
          <w:rFonts w:cs="Arial"/>
          <w:color w:val="000000" w:themeColor="text1"/>
          <w:szCs w:val="20"/>
        </w:rPr>
        <w:t>Ce</w:t>
      </w:r>
      <w:r w:rsidR="005F0F01" w:rsidRPr="00A1454F">
        <w:rPr>
          <w:rFonts w:cs="Arial"/>
          <w:color w:val="000000" w:themeColor="text1"/>
          <w:szCs w:val="20"/>
        </w:rPr>
        <w:t>s</w:t>
      </w:r>
      <w:r w:rsidRPr="00A1454F">
        <w:rPr>
          <w:rFonts w:cs="Arial"/>
          <w:color w:val="000000" w:themeColor="text1"/>
          <w:szCs w:val="20"/>
        </w:rPr>
        <w:t xml:space="preserve"> vulnérabilité</w:t>
      </w:r>
      <w:r w:rsidR="005F0F01" w:rsidRPr="00A1454F">
        <w:rPr>
          <w:rFonts w:cs="Arial"/>
          <w:color w:val="000000" w:themeColor="text1"/>
          <w:szCs w:val="20"/>
        </w:rPr>
        <w:t>s</w:t>
      </w:r>
      <w:r w:rsidRPr="00A1454F">
        <w:rPr>
          <w:rFonts w:cs="Arial"/>
          <w:color w:val="000000" w:themeColor="text1"/>
          <w:szCs w:val="20"/>
        </w:rPr>
        <w:t xml:space="preserve"> </w:t>
      </w:r>
      <w:r w:rsidR="005F0F01" w:rsidRPr="00A1454F">
        <w:rPr>
          <w:rFonts w:cs="Arial"/>
          <w:color w:val="000000" w:themeColor="text1"/>
          <w:szCs w:val="20"/>
        </w:rPr>
        <w:t>sont</w:t>
      </w:r>
      <w:r w:rsidR="006938BB" w:rsidRPr="00A1454F">
        <w:rPr>
          <w:rFonts w:cs="Arial"/>
          <w:color w:val="000000" w:themeColor="text1"/>
          <w:szCs w:val="20"/>
        </w:rPr>
        <w:t xml:space="preserve"> </w:t>
      </w:r>
      <w:r w:rsidRPr="00A1454F">
        <w:rPr>
          <w:rFonts w:cs="Arial"/>
          <w:color w:val="000000" w:themeColor="text1"/>
          <w:szCs w:val="20"/>
        </w:rPr>
        <w:t>accentuée</w:t>
      </w:r>
      <w:r w:rsidR="005F0F01" w:rsidRPr="00A1454F">
        <w:rPr>
          <w:rFonts w:cs="Arial"/>
          <w:color w:val="000000" w:themeColor="text1"/>
          <w:szCs w:val="20"/>
        </w:rPr>
        <w:t>s</w:t>
      </w:r>
      <w:r w:rsidRPr="00A1454F">
        <w:rPr>
          <w:rFonts w:cs="Arial"/>
          <w:color w:val="000000" w:themeColor="text1"/>
          <w:szCs w:val="20"/>
        </w:rPr>
        <w:t xml:space="preserve"> par les aléas climatiques</w:t>
      </w:r>
      <w:r w:rsidR="0016683A" w:rsidRPr="00A1454F">
        <w:rPr>
          <w:rFonts w:cs="Arial"/>
          <w:color w:val="000000" w:themeColor="text1"/>
          <w:szCs w:val="20"/>
        </w:rPr>
        <w:t>. Selon la FAO, 398 000 personnes seraient en situation d’insécurité alimentaire aiguë en 2025</w:t>
      </w:r>
      <w:r w:rsidR="00D56382" w:rsidRPr="00A1454F">
        <w:rPr>
          <w:rFonts w:cs="Arial"/>
          <w:color w:val="000000" w:themeColor="text1"/>
          <w:szCs w:val="20"/>
        </w:rPr>
        <w:t>.</w:t>
      </w:r>
      <w:r w:rsidR="00D56382" w:rsidRPr="00A1454F">
        <w:t xml:space="preserve"> </w:t>
      </w:r>
      <w:r w:rsidR="00D56382" w:rsidRPr="00A1454F">
        <w:rPr>
          <w:rFonts w:cs="Arial"/>
          <w:color w:val="000000" w:themeColor="text1"/>
          <w:szCs w:val="20"/>
        </w:rPr>
        <w:t xml:space="preserve">L’élection de M. Romuald </w:t>
      </w:r>
      <w:proofErr w:type="spellStart"/>
      <w:r w:rsidR="00D56382" w:rsidRPr="00A1454F">
        <w:rPr>
          <w:rFonts w:cs="Arial"/>
          <w:color w:val="000000" w:themeColor="text1"/>
          <w:szCs w:val="20"/>
        </w:rPr>
        <w:t>Wadagni</w:t>
      </w:r>
      <w:proofErr w:type="spellEnd"/>
      <w:r w:rsidR="00D56382" w:rsidRPr="00A1454F">
        <w:rPr>
          <w:rFonts w:cs="Arial"/>
          <w:color w:val="000000" w:themeColor="text1"/>
          <w:szCs w:val="20"/>
        </w:rPr>
        <w:t xml:space="preserve"> à la présidence du pays s’inscrit dans une logique de continuité, tout en marquant une inflexion vers une industrialisation accrue du secteur agricole. Son programme </w:t>
      </w:r>
      <w:r w:rsidRPr="00A1454F">
        <w:rPr>
          <w:rFonts w:cs="Arial"/>
          <w:color w:val="000000" w:themeColor="text1"/>
          <w:szCs w:val="20"/>
        </w:rPr>
        <w:t>met l’accent sur la mécanisation, l’irrigation</w:t>
      </w:r>
      <w:r w:rsidR="00D32074" w:rsidRPr="00A1454F">
        <w:rPr>
          <w:rFonts w:cs="Arial"/>
          <w:color w:val="000000" w:themeColor="text1"/>
          <w:szCs w:val="20"/>
        </w:rPr>
        <w:t>,</w:t>
      </w:r>
      <w:r w:rsidRPr="00A1454F">
        <w:rPr>
          <w:rFonts w:cs="Arial"/>
          <w:color w:val="000000" w:themeColor="text1"/>
          <w:szCs w:val="20"/>
        </w:rPr>
        <w:t xml:space="preserve"> la souveraineté alimentaire, </w:t>
      </w:r>
      <w:r w:rsidR="00D56382" w:rsidRPr="00A1454F">
        <w:rPr>
          <w:rFonts w:cs="Arial"/>
          <w:color w:val="000000" w:themeColor="text1"/>
          <w:szCs w:val="20"/>
        </w:rPr>
        <w:t xml:space="preserve">tout en visant </w:t>
      </w:r>
      <w:r w:rsidRPr="00A1454F">
        <w:rPr>
          <w:rFonts w:cs="Arial"/>
          <w:color w:val="000000" w:themeColor="text1"/>
          <w:szCs w:val="20"/>
        </w:rPr>
        <w:t>la transformation locale</w:t>
      </w:r>
      <w:r w:rsidR="00D56382" w:rsidRPr="00A1454F">
        <w:t xml:space="preserve"> </w:t>
      </w:r>
      <w:r w:rsidR="00D56382" w:rsidRPr="00A1454F">
        <w:rPr>
          <w:rFonts w:cs="Arial"/>
          <w:color w:val="000000" w:themeColor="text1"/>
          <w:szCs w:val="20"/>
        </w:rPr>
        <w:t>des produits agricoles issus de filières stratégiques comme le coton, le cajou et l’ananas.</w:t>
      </w:r>
      <w:r w:rsidR="00D32074" w:rsidRPr="00A1454F">
        <w:rPr>
          <w:rFonts w:cs="Arial"/>
          <w:color w:val="000000" w:themeColor="text1"/>
          <w:szCs w:val="20"/>
        </w:rPr>
        <w:t xml:space="preserve"> </w:t>
      </w:r>
      <w:r w:rsidR="00D56382" w:rsidRPr="00A1454F">
        <w:rPr>
          <w:rFonts w:cs="Arial"/>
          <w:color w:val="000000" w:themeColor="text1"/>
          <w:szCs w:val="20"/>
        </w:rPr>
        <w:t>Dans cette perspective, le nouveau chef de l’État entend améliorer l’accès au financement des producteurs, renforcer les capacités du Fonds national de développement agricole et introduire des innovations telles que l’agriculture de précision, la traçabilité des produits et de nouveaux outils de suivi des cultures. Le programme inclut également la mise en place d’un système de protection sociale pour les agriculteurs et le développement de la recherche, notamment à travers un centre dédié à l’amélioration génétique et à la production animale.</w:t>
      </w:r>
      <w:r w:rsidR="00D56382" w:rsidRPr="00A1454F">
        <w:t xml:space="preserve"> </w:t>
      </w:r>
      <w:r w:rsidR="00D56382" w:rsidRPr="00A1454F">
        <w:rPr>
          <w:rFonts w:cs="Arial"/>
          <w:color w:val="000000" w:themeColor="text1"/>
          <w:szCs w:val="20"/>
        </w:rPr>
        <w:t>Le nouveau président doit toutefois composer en ce début de mandat avec un environnement économique et géopolitique plus contraignant. Les tensions internationales pèsent sur les chaînes d’approvisionnement, en particulier pour les engrais, dont les prix ont fortement augmenté.</w:t>
      </w:r>
    </w:p>
    <w:p w14:paraId="136B9239" w14:textId="77777777" w:rsidR="000E6ABF" w:rsidRPr="00A1454F" w:rsidRDefault="000E6ABF" w:rsidP="00D56382">
      <w:pPr>
        <w:spacing w:after="0"/>
        <w:rPr>
          <w:rFonts w:cs="Arial"/>
          <w:color w:val="000000" w:themeColor="text1"/>
          <w:szCs w:val="20"/>
        </w:rPr>
      </w:pPr>
    </w:p>
    <w:p w14:paraId="1C7AAC5C" w14:textId="77777777" w:rsidR="00915379" w:rsidRPr="00A1454F" w:rsidRDefault="00915379" w:rsidP="00915379">
      <w:pPr>
        <w:spacing w:after="0" w:line="240" w:lineRule="auto"/>
        <w:outlineLvl w:val="1"/>
        <w:rPr>
          <w:rFonts w:eastAsia="Times New Roman" w:cs="Times New Roman"/>
          <w:b/>
          <w:bCs/>
          <w:color w:val="000000" w:themeColor="text1"/>
          <w:szCs w:val="20"/>
          <w:lang w:eastAsia="fr-FR"/>
        </w:rPr>
      </w:pPr>
      <w:bookmarkStart w:id="150" w:name="_Toc226623156"/>
      <w:bookmarkStart w:id="151" w:name="_Hlk226713584"/>
      <w:bookmarkStart w:id="152" w:name="_Toc228901874"/>
      <w:r w:rsidRPr="00A1454F">
        <w:rPr>
          <w:rFonts w:cs="Arial"/>
          <w:b/>
          <w:bCs/>
          <w:color w:val="000000" w:themeColor="text1"/>
          <w:szCs w:val="20"/>
        </w:rPr>
        <w:t>Coton – Le coton béninois transformé et commercialisé localement.</w:t>
      </w:r>
      <w:bookmarkEnd w:id="152"/>
    </w:p>
    <w:p w14:paraId="2932F4EE" w14:textId="22EB0815" w:rsidR="00915379" w:rsidRPr="00A1454F" w:rsidRDefault="00915379" w:rsidP="00915379">
      <w:pPr>
        <w:spacing w:after="0"/>
        <w:rPr>
          <w:rFonts w:cs="Arial"/>
          <w:color w:val="000000" w:themeColor="text1"/>
          <w:szCs w:val="20"/>
        </w:rPr>
      </w:pPr>
      <w:r w:rsidRPr="00A1454F">
        <w:rPr>
          <w:rFonts w:cs="Arial"/>
          <w:color w:val="000000" w:themeColor="text1"/>
          <w:szCs w:val="20"/>
        </w:rPr>
        <w:t xml:space="preserve">Bénin Textile SA (BTEX), unité textile intégrée implantée au sein de la Zone industrielle de </w:t>
      </w:r>
      <w:proofErr w:type="spellStart"/>
      <w:r w:rsidRPr="00A1454F">
        <w:rPr>
          <w:rFonts w:cs="Arial"/>
          <w:color w:val="000000" w:themeColor="text1"/>
          <w:szCs w:val="20"/>
        </w:rPr>
        <w:t>Glo-Djigbé</w:t>
      </w:r>
      <w:proofErr w:type="spellEnd"/>
      <w:r w:rsidRPr="00A1454F">
        <w:rPr>
          <w:rFonts w:cs="Arial"/>
          <w:color w:val="000000" w:themeColor="text1"/>
          <w:szCs w:val="20"/>
        </w:rPr>
        <w:t xml:space="preserve"> (GIDZ), a lancé le 16 avril sa marque de produits </w:t>
      </w:r>
      <w:proofErr w:type="spellStart"/>
      <w:r w:rsidRPr="00A1454F">
        <w:rPr>
          <w:rFonts w:cs="Arial"/>
          <w:color w:val="000000" w:themeColor="text1"/>
          <w:szCs w:val="20"/>
        </w:rPr>
        <w:t>SùSù</w:t>
      </w:r>
      <w:proofErr w:type="spellEnd"/>
      <w:r w:rsidRPr="00A1454F">
        <w:rPr>
          <w:rFonts w:cs="Arial"/>
          <w:color w:val="000000" w:themeColor="text1"/>
          <w:szCs w:val="20"/>
        </w:rPr>
        <w:t xml:space="preserve"> en ouvrant sa première boutique à Cotonou. La boutique DIXTRIX Textile propose des produits (serviette, drap, taie d’oreiller, etc.) conçus à partir du coton béninois. La marque </w:t>
      </w:r>
      <w:proofErr w:type="spellStart"/>
      <w:r w:rsidRPr="00A1454F">
        <w:rPr>
          <w:rFonts w:cs="Arial"/>
          <w:color w:val="000000" w:themeColor="text1"/>
          <w:szCs w:val="20"/>
        </w:rPr>
        <w:t>SùSù</w:t>
      </w:r>
      <w:proofErr w:type="spellEnd"/>
      <w:r w:rsidRPr="00A1454F">
        <w:rPr>
          <w:rFonts w:cs="Arial"/>
          <w:color w:val="000000" w:themeColor="text1"/>
          <w:szCs w:val="20"/>
        </w:rPr>
        <w:t xml:space="preserve"> s’inscrit dans la dynamique </w:t>
      </w:r>
      <w:r w:rsidRPr="00A1454F">
        <w:rPr>
          <w:rFonts w:cs="Arial"/>
          <w:color w:val="000000" w:themeColor="text1"/>
          <w:szCs w:val="20"/>
        </w:rPr>
        <w:lastRenderedPageBreak/>
        <w:t xml:space="preserve">d’industrialisation portée par la Zone industrielle de </w:t>
      </w:r>
      <w:proofErr w:type="spellStart"/>
      <w:r w:rsidRPr="00A1454F">
        <w:rPr>
          <w:rFonts w:cs="Arial"/>
          <w:color w:val="000000" w:themeColor="text1"/>
          <w:szCs w:val="20"/>
        </w:rPr>
        <w:t>Glo-Djigbé</w:t>
      </w:r>
      <w:proofErr w:type="spellEnd"/>
      <w:r w:rsidRPr="00A1454F">
        <w:rPr>
          <w:rFonts w:cs="Arial"/>
          <w:color w:val="000000" w:themeColor="text1"/>
          <w:szCs w:val="20"/>
        </w:rPr>
        <w:t xml:space="preserve"> (GDIZ) qui vise à transformer localement le coton et renforcer la chaîne de valeur textile au Bénin. Installée depuis 2024 dans la GDIZ, BTEX est une unité intégrée qui contrôle toute la chaîne de production, de la filature à la confection. Plus de 6 000 jeunes travaillent au sein de l’unité industrielle. Pour BETEX, il est important de proposer aux Béninois, des produits fabriqués au Bénin et vendus à des prix compétitifs et choisir </w:t>
      </w:r>
      <w:proofErr w:type="spellStart"/>
      <w:r w:rsidRPr="00A1454F">
        <w:rPr>
          <w:rFonts w:cs="Arial"/>
          <w:color w:val="000000" w:themeColor="text1"/>
          <w:szCs w:val="20"/>
        </w:rPr>
        <w:t>SùSù</w:t>
      </w:r>
      <w:proofErr w:type="spellEnd"/>
      <w:r w:rsidRPr="00A1454F">
        <w:rPr>
          <w:rFonts w:cs="Arial"/>
          <w:color w:val="000000" w:themeColor="text1"/>
          <w:szCs w:val="20"/>
        </w:rPr>
        <w:t xml:space="preserve"> pour le consommateur béninois, c’est soutenir une industrie locale et la transformation du coton béninois.</w:t>
      </w:r>
      <w:r w:rsidRPr="00A1454F">
        <w:t xml:space="preserve"> </w:t>
      </w:r>
      <w:r w:rsidRPr="00A1454F">
        <w:rPr>
          <w:rFonts w:cs="Arial"/>
          <w:color w:val="000000" w:themeColor="text1"/>
          <w:szCs w:val="20"/>
        </w:rPr>
        <w:t>Les unités industrielles au sein de la GDIZ passent progressivement de la production à la commercialisation de produits finis « Made in Benin ».</w:t>
      </w:r>
    </w:p>
    <w:p w14:paraId="2DA1DB42" w14:textId="7CEDBF16" w:rsidR="00915379" w:rsidRPr="00A1454F" w:rsidRDefault="00915379" w:rsidP="00915379">
      <w:pPr>
        <w:spacing w:after="0"/>
        <w:rPr>
          <w:rFonts w:cs="Arial"/>
          <w:color w:val="000000" w:themeColor="text1"/>
          <w:szCs w:val="20"/>
        </w:rPr>
      </w:pPr>
    </w:p>
    <w:p w14:paraId="32A04F0C" w14:textId="7EB3380C" w:rsidR="0092253F" w:rsidRPr="00A1454F" w:rsidRDefault="0092253F" w:rsidP="0092253F">
      <w:pPr>
        <w:spacing w:after="0" w:line="240" w:lineRule="auto"/>
        <w:outlineLvl w:val="1"/>
        <w:rPr>
          <w:rFonts w:eastAsia="Times New Roman" w:cs="Times New Roman"/>
          <w:b/>
          <w:bCs/>
          <w:color w:val="000000" w:themeColor="text1"/>
          <w:szCs w:val="20"/>
          <w:lang w:eastAsia="fr-FR"/>
        </w:rPr>
      </w:pPr>
      <w:bookmarkStart w:id="153" w:name="_Toc228901875"/>
      <w:r w:rsidRPr="00A1454F">
        <w:rPr>
          <w:rFonts w:cs="Arial"/>
          <w:b/>
          <w:bCs/>
          <w:color w:val="000000" w:themeColor="text1"/>
          <w:szCs w:val="20"/>
        </w:rPr>
        <w:t>Agroalimentaire – Plusieurs projets agréés par les autorités.</w:t>
      </w:r>
      <w:bookmarkEnd w:id="153"/>
    </w:p>
    <w:p w14:paraId="7576F9BF" w14:textId="7F6DCEB7" w:rsidR="00BB4EB1" w:rsidRPr="00A1454F" w:rsidRDefault="00BB4EB1" w:rsidP="00BB4EB1">
      <w:pPr>
        <w:spacing w:after="0"/>
        <w:rPr>
          <w:rFonts w:cs="Arial"/>
          <w:color w:val="000000" w:themeColor="text1"/>
          <w:szCs w:val="20"/>
        </w:rPr>
      </w:pPr>
      <w:r w:rsidRPr="00A1454F">
        <w:rPr>
          <w:rFonts w:cs="Arial"/>
          <w:color w:val="000000" w:themeColor="text1"/>
          <w:szCs w:val="20"/>
        </w:rPr>
        <w:t xml:space="preserve">A l’occasion du conseil des ministres du 22 avril, plusieurs projets d’investissements d’entreprises ont été agréés : EAU TECHNOLOGIE ENVIRONNEMENT, spécialisée dans la production et l’embouteillage d’eau minérale et de softs drinks, pour la production d’eau minérale dans la zone industrielle de </w:t>
      </w:r>
      <w:proofErr w:type="spellStart"/>
      <w:r w:rsidRPr="00A1454F">
        <w:rPr>
          <w:rFonts w:cs="Arial"/>
          <w:color w:val="000000" w:themeColor="text1"/>
          <w:szCs w:val="20"/>
        </w:rPr>
        <w:t>Gakpé</w:t>
      </w:r>
      <w:proofErr w:type="spellEnd"/>
      <w:r w:rsidRPr="00A1454F">
        <w:rPr>
          <w:rFonts w:cs="Arial"/>
          <w:color w:val="000000" w:themeColor="text1"/>
          <w:szCs w:val="20"/>
        </w:rPr>
        <w:t xml:space="preserve">, dans la commune de Ouidah ; LIBS BENIN  </w:t>
      </w:r>
      <w:r w:rsidR="0092253F" w:rsidRPr="00A1454F">
        <w:rPr>
          <w:rFonts w:cs="Arial"/>
          <w:color w:val="000000" w:themeColor="text1"/>
          <w:szCs w:val="20"/>
        </w:rPr>
        <w:t xml:space="preserve">pour </w:t>
      </w:r>
      <w:r w:rsidRPr="00A1454F">
        <w:rPr>
          <w:rFonts w:cs="Arial"/>
          <w:color w:val="000000" w:themeColor="text1"/>
          <w:szCs w:val="20"/>
        </w:rPr>
        <w:t>l</w:t>
      </w:r>
      <w:r w:rsidR="0092253F" w:rsidRPr="00A1454F">
        <w:rPr>
          <w:rFonts w:cs="Arial"/>
          <w:color w:val="000000" w:themeColor="text1"/>
          <w:szCs w:val="20"/>
        </w:rPr>
        <w:t xml:space="preserve">a réalisation à </w:t>
      </w:r>
      <w:proofErr w:type="spellStart"/>
      <w:r w:rsidR="0092253F" w:rsidRPr="00A1454F">
        <w:rPr>
          <w:rFonts w:cs="Arial"/>
          <w:color w:val="000000" w:themeColor="text1"/>
          <w:szCs w:val="20"/>
        </w:rPr>
        <w:t>Allada</w:t>
      </w:r>
      <w:proofErr w:type="spellEnd"/>
      <w:r w:rsidRPr="00A1454F">
        <w:rPr>
          <w:rFonts w:cs="Arial"/>
          <w:color w:val="000000" w:themeColor="text1"/>
          <w:szCs w:val="20"/>
        </w:rPr>
        <w:t xml:space="preserve"> d’une brasserie de bière en canette ainsi qu’une unité de production d’eau minérale</w:t>
      </w:r>
      <w:r w:rsidR="0092253F" w:rsidRPr="00A1454F">
        <w:rPr>
          <w:rFonts w:cs="Arial"/>
          <w:color w:val="000000" w:themeColor="text1"/>
          <w:szCs w:val="20"/>
        </w:rPr>
        <w:t> ;</w:t>
      </w:r>
      <w:r w:rsidRPr="00A1454F">
        <w:rPr>
          <w:rFonts w:cs="Arial"/>
          <w:color w:val="000000" w:themeColor="text1"/>
          <w:szCs w:val="20"/>
        </w:rPr>
        <w:t xml:space="preserve"> </w:t>
      </w:r>
      <w:r w:rsidR="0092253F" w:rsidRPr="00A1454F">
        <w:rPr>
          <w:rFonts w:cs="Arial"/>
          <w:color w:val="000000" w:themeColor="text1"/>
          <w:szCs w:val="20"/>
        </w:rPr>
        <w:t xml:space="preserve">BNS AGRI INDUSTRIE pour l’installation et l’exploitation d’une unité de transformation de graines de soja à </w:t>
      </w:r>
      <w:proofErr w:type="spellStart"/>
      <w:r w:rsidR="0092253F" w:rsidRPr="00A1454F">
        <w:rPr>
          <w:rFonts w:cs="Arial"/>
          <w:color w:val="000000" w:themeColor="text1"/>
          <w:szCs w:val="20"/>
        </w:rPr>
        <w:t>Azonsa</w:t>
      </w:r>
      <w:proofErr w:type="spellEnd"/>
      <w:r w:rsidR="0092253F" w:rsidRPr="00A1454F">
        <w:rPr>
          <w:rFonts w:cs="Arial"/>
          <w:color w:val="000000" w:themeColor="text1"/>
          <w:szCs w:val="20"/>
        </w:rPr>
        <w:t>, le projet vise principalement la production d’huile brute de soja ainsi que de tourteaux.</w:t>
      </w:r>
    </w:p>
    <w:p w14:paraId="1D91EAF5" w14:textId="77777777" w:rsidR="0092253F" w:rsidRPr="00A1454F" w:rsidRDefault="0092253F" w:rsidP="00BB4EB1">
      <w:pPr>
        <w:spacing w:after="0"/>
        <w:rPr>
          <w:rFonts w:cs="Arial"/>
          <w:color w:val="000000" w:themeColor="text1"/>
          <w:szCs w:val="20"/>
        </w:rPr>
      </w:pPr>
    </w:p>
    <w:p w14:paraId="2E1B5D53" w14:textId="4739B774" w:rsidR="00B87084" w:rsidRPr="00A1454F" w:rsidRDefault="00B87084" w:rsidP="00B87084">
      <w:pPr>
        <w:spacing w:after="0" w:line="240" w:lineRule="auto"/>
        <w:outlineLvl w:val="1"/>
        <w:rPr>
          <w:rFonts w:eastAsia="Times New Roman" w:cs="Times New Roman"/>
          <w:b/>
          <w:bCs/>
          <w:color w:val="000000" w:themeColor="text1"/>
          <w:szCs w:val="20"/>
          <w:lang w:eastAsia="fr-FR"/>
        </w:rPr>
      </w:pPr>
      <w:bookmarkStart w:id="154" w:name="_Hlk227778435"/>
      <w:bookmarkStart w:id="155" w:name="_Toc228901876"/>
      <w:r w:rsidRPr="00A1454F">
        <w:rPr>
          <w:rFonts w:eastAsia="Times New Roman" w:cs="Times New Roman"/>
          <w:b/>
          <w:bCs/>
          <w:color w:val="000000" w:themeColor="text1"/>
          <w:szCs w:val="20"/>
          <w:lang w:eastAsia="fr-FR"/>
        </w:rPr>
        <w:t>Industrie - Durée de validité prolongée pour l’Autorisation de Mise sur le Marché (AMM) aux établissements agroalimentaires</w:t>
      </w:r>
      <w:bookmarkEnd w:id="150"/>
      <w:r w:rsidRPr="00A1454F">
        <w:rPr>
          <w:rFonts w:eastAsia="Times New Roman" w:cs="Times New Roman"/>
          <w:b/>
          <w:bCs/>
          <w:color w:val="000000" w:themeColor="text1"/>
          <w:szCs w:val="20"/>
          <w:lang w:eastAsia="fr-FR"/>
        </w:rPr>
        <w:t>.</w:t>
      </w:r>
      <w:bookmarkEnd w:id="155"/>
    </w:p>
    <w:bookmarkEnd w:id="151"/>
    <w:bookmarkEnd w:id="154"/>
    <w:p w14:paraId="6AD7F970" w14:textId="55F48264" w:rsidR="00B87084" w:rsidRPr="00A1454F" w:rsidRDefault="00B87084" w:rsidP="00B87084">
      <w:pPr>
        <w:spacing w:after="0"/>
        <w:rPr>
          <w:rFonts w:cs="Arial"/>
          <w:color w:val="000000" w:themeColor="text1"/>
          <w:szCs w:val="20"/>
          <w:bdr w:val="none" w:sz="0" w:space="0" w:color="auto" w:frame="1"/>
        </w:rPr>
      </w:pPr>
      <w:r w:rsidRPr="00A1454F">
        <w:rPr>
          <w:rFonts w:cs="Arial"/>
          <w:color w:val="000000" w:themeColor="text1"/>
          <w:szCs w:val="20"/>
          <w:bdr w:val="none" w:sz="0" w:space="0" w:color="auto" w:frame="1"/>
        </w:rPr>
        <w:t>Dans le cadre de son engagement à soutenir les établissements agroalimentaires dans leurs démarches administratives, l’Agence béninoise de sécurité sanitaire des aliments (ABSSA) a annoncé une modification importante de la durée de validité de l’Autorisation de Mise sur le Marché (AMM) accordée aux établissements agroalimentaires. Désormais fixée à cinq ans contre trois auparavant, cette mesure entre en vigueur à compter du 2 avril, date de signature de la note d’information officielle.</w:t>
      </w:r>
    </w:p>
    <w:p w14:paraId="057D6FE6" w14:textId="77777777" w:rsidR="00915379" w:rsidRPr="00A1454F" w:rsidRDefault="00915379" w:rsidP="00B87084">
      <w:pPr>
        <w:spacing w:after="0"/>
        <w:rPr>
          <w:rFonts w:cs="Arial"/>
          <w:color w:val="000000" w:themeColor="text1"/>
          <w:szCs w:val="20"/>
          <w:bdr w:val="none" w:sz="0" w:space="0" w:color="auto" w:frame="1"/>
        </w:rPr>
      </w:pPr>
    </w:p>
    <w:p w14:paraId="73BA9F24" w14:textId="77DED8CF" w:rsidR="00F07E67" w:rsidRPr="00A1454F" w:rsidRDefault="009D0F96" w:rsidP="007B5BCC">
      <w:pPr>
        <w:pStyle w:val="Titre1"/>
      </w:pPr>
      <w:bookmarkStart w:id="156" w:name="_Toc228901877"/>
      <w:r w:rsidRPr="00A1454F">
        <w:t>Burkina Faso</w:t>
      </w:r>
      <w:bookmarkEnd w:id="121"/>
      <w:bookmarkEnd w:id="122"/>
      <w:bookmarkEnd w:id="123"/>
      <w:bookmarkEnd w:id="156"/>
    </w:p>
    <w:p w14:paraId="36A75FBF" w14:textId="71B988A8" w:rsidR="00D25DBA" w:rsidRPr="00A1454F" w:rsidRDefault="00D25DBA" w:rsidP="00D25DBA">
      <w:pPr>
        <w:keepNext/>
        <w:keepLines/>
        <w:spacing w:after="0"/>
        <w:outlineLvl w:val="1"/>
        <w:rPr>
          <w:rFonts w:eastAsiaTheme="majorEastAsia" w:cstheme="majorBidi"/>
          <w:b/>
          <w:bCs/>
          <w:szCs w:val="26"/>
        </w:rPr>
      </w:pPr>
      <w:bookmarkStart w:id="157" w:name="_Hlk226710639"/>
      <w:bookmarkStart w:id="158" w:name="_Hlk227260078"/>
      <w:bookmarkStart w:id="159" w:name="_Toc207812045"/>
      <w:bookmarkStart w:id="160" w:name="_Toc207812913"/>
      <w:bookmarkStart w:id="161" w:name="_Toc207813075"/>
      <w:bookmarkStart w:id="162" w:name="_Toc228901878"/>
      <w:r w:rsidRPr="00A1454F">
        <w:rPr>
          <w:b/>
          <w:bCs/>
        </w:rPr>
        <w:t>Souveraineté alimentaire – L’Organisation des Nations Unies pour l’alimentation et l’agriculture (FAO) salue les progrès.</w:t>
      </w:r>
      <w:bookmarkEnd w:id="162"/>
    </w:p>
    <w:p w14:paraId="4E110272" w14:textId="3EE3BFEF" w:rsidR="00D25DBA" w:rsidRPr="00A1454F" w:rsidRDefault="00D25DBA" w:rsidP="00D25DBA">
      <w:pPr>
        <w:spacing w:after="0"/>
      </w:pPr>
      <w:r w:rsidRPr="00A1454F">
        <w:t xml:space="preserve">Le représentant de la FAO, M. Ernest-Moïse </w:t>
      </w:r>
      <w:proofErr w:type="spellStart"/>
      <w:r w:rsidRPr="00A1454F">
        <w:t>Mushekuru</w:t>
      </w:r>
      <w:proofErr w:type="spellEnd"/>
      <w:r w:rsidRPr="00A1454F">
        <w:t>, a dressé le 8 avril un bilan globalement positif de la situation alimentaire du pays. Ses observations reposent notamment sur plusieurs missions de terrain menées dans différentes régions, où il a pu constater les efforts déployés par les autorités et les acteurs du secteur agricole. Selon lui, le Burkina Faso se distingue par des performances significatives, notamment lors de la dernière campagne céréalière, ainsi que par l’ampleur des investissements réalisés dans le domaine agricole. Il s’est montré optimiste quant à la capacité du Burkina Faso à atteindre la souveraineté alimentaire d’ici 2030, malgré un contexte régional marqué par des défis climatiques et sécuritaires. Le représentant de la FAO a également mis en avant la qualité du partenariat entre son institution et le gouvernement burkinabè, en particulier avec les ministères en charge de l’agriculture et de l’élevage. Il a réaffirmé l’engagement de la FAO à accompagner techniquement le pays afin de consolider les acquis et soutenir la dynamique en cours.</w:t>
      </w:r>
    </w:p>
    <w:p w14:paraId="424716CE" w14:textId="77777777" w:rsidR="001A6C12" w:rsidRPr="00A1454F" w:rsidRDefault="001A6C12" w:rsidP="00D25DBA">
      <w:pPr>
        <w:spacing w:after="0"/>
      </w:pPr>
    </w:p>
    <w:p w14:paraId="0EA0FE78" w14:textId="77777777" w:rsidR="00DD076D" w:rsidRPr="00A1454F" w:rsidRDefault="00DD076D" w:rsidP="00DD076D">
      <w:pPr>
        <w:keepNext/>
        <w:keepLines/>
        <w:spacing w:after="0"/>
        <w:outlineLvl w:val="1"/>
        <w:rPr>
          <w:rFonts w:eastAsiaTheme="majorEastAsia" w:cstheme="majorBidi"/>
          <w:b/>
          <w:bCs/>
          <w:szCs w:val="26"/>
        </w:rPr>
      </w:pPr>
      <w:bookmarkStart w:id="163" w:name="_Hlk228809551"/>
      <w:bookmarkStart w:id="164" w:name="_Toc228901879"/>
      <w:r w:rsidRPr="00A1454F">
        <w:rPr>
          <w:b/>
          <w:bCs/>
        </w:rPr>
        <w:lastRenderedPageBreak/>
        <w:t>Sécurité alimentaire – Don aux cantines scolaires.</w:t>
      </w:r>
      <w:bookmarkEnd w:id="164"/>
    </w:p>
    <w:bookmarkEnd w:id="163"/>
    <w:p w14:paraId="514EEE07" w14:textId="32149A21" w:rsidR="00DD076D" w:rsidRDefault="00DD076D" w:rsidP="00DD076D">
      <w:pPr>
        <w:spacing w:after="0"/>
      </w:pPr>
      <w:r w:rsidRPr="00A1454F">
        <w:t xml:space="preserve">L’ONG RES-PUBLICA a procédé le 13 avril, à la remise d’un lot de vivres d’une valeur estimée à plus de 28 M FCFA, afin d’aider à alimenter les cantines scolaires. Il était essentiellement composé d’environ 50 tonnes de riz et de 320 bidons d’huile. A travers ce don, l’ONG RESPUBLICA, représentée par M. Abou Dramane </w:t>
      </w:r>
      <w:proofErr w:type="spellStart"/>
      <w:r w:rsidRPr="00A1454F">
        <w:t>Seni</w:t>
      </w:r>
      <w:proofErr w:type="spellEnd"/>
      <w:r w:rsidRPr="00A1454F">
        <w:t>, a réaffirmé son engagement à accompagner le gouvernement burkinabè en matière de dotation des écoles en vivres, afin d’en faire un véritable levier de développement.</w:t>
      </w:r>
    </w:p>
    <w:p w14:paraId="784B2431" w14:textId="77777777" w:rsidR="00D057FC" w:rsidRDefault="00D057FC" w:rsidP="00D057FC">
      <w:pPr>
        <w:spacing w:after="0"/>
      </w:pPr>
    </w:p>
    <w:p w14:paraId="4C5C52F0" w14:textId="1A2FA5B9" w:rsidR="00D057FC" w:rsidRPr="00343AAB" w:rsidRDefault="00D057FC" w:rsidP="00343AAB">
      <w:pPr>
        <w:keepNext/>
        <w:keepLines/>
        <w:spacing w:after="0"/>
        <w:outlineLvl w:val="1"/>
        <w:rPr>
          <w:rFonts w:eastAsiaTheme="majorEastAsia" w:cstheme="majorBidi"/>
          <w:b/>
          <w:bCs/>
          <w:szCs w:val="26"/>
        </w:rPr>
      </w:pPr>
      <w:bookmarkStart w:id="165" w:name="_Toc228901880"/>
      <w:r w:rsidRPr="00343AAB">
        <w:rPr>
          <w:b/>
          <w:bCs/>
        </w:rPr>
        <w:t xml:space="preserve">Sécurité alimentaire </w:t>
      </w:r>
      <w:r w:rsidR="00343AAB" w:rsidRPr="00343AAB">
        <w:rPr>
          <w:b/>
          <w:bCs/>
        </w:rPr>
        <w:t>–</w:t>
      </w:r>
      <w:r w:rsidRPr="00343AAB">
        <w:rPr>
          <w:b/>
          <w:bCs/>
        </w:rPr>
        <w:t xml:space="preserve"> </w:t>
      </w:r>
      <w:r w:rsidR="00343AAB" w:rsidRPr="00343AAB">
        <w:rPr>
          <w:b/>
          <w:bCs/>
        </w:rPr>
        <w:t>Don de 2</w:t>
      </w:r>
      <w:r w:rsidR="006E0A52">
        <w:rPr>
          <w:b/>
          <w:bCs/>
        </w:rPr>
        <w:t> </w:t>
      </w:r>
      <w:r w:rsidR="00343AAB" w:rsidRPr="00343AAB">
        <w:rPr>
          <w:b/>
          <w:bCs/>
        </w:rPr>
        <w:t>500 tonnes de riz à la Société nationale de Gestion du Stock de Sécurité alimentaire (SONAGESS).</w:t>
      </w:r>
      <w:bookmarkEnd w:id="165"/>
    </w:p>
    <w:p w14:paraId="3970B14C" w14:textId="14C2E23B" w:rsidR="00D057FC" w:rsidRDefault="00D057FC" w:rsidP="00343AAB">
      <w:pPr>
        <w:spacing w:after="0"/>
      </w:pPr>
      <w:r>
        <w:t xml:space="preserve">La Coordination de l’Initiative présidentielle pour la production agricole et l’autosuffisance alimentaire (IP-P3A) a remis le 30 avril, </w:t>
      </w:r>
      <w:bookmarkStart w:id="166" w:name="_Hlk228815264"/>
      <w:r>
        <w:t>2 500 tonnes de riz à la SONAGESS</w:t>
      </w:r>
      <w:bookmarkEnd w:id="166"/>
      <w:r>
        <w:t>.</w:t>
      </w:r>
      <w:r w:rsidR="00ED5BB3">
        <w:t xml:space="preserve"> </w:t>
      </w:r>
      <w:r>
        <w:t xml:space="preserve">Ce sont au total 14 800 tonnes de riz qui ont été produites dans le cadre de </w:t>
      </w:r>
      <w:r w:rsidR="00ED5BB3">
        <w:t xml:space="preserve">l’IP-P3A </w:t>
      </w:r>
      <w:r>
        <w:t>pour la campagne 2025-2026</w:t>
      </w:r>
      <w:r w:rsidR="00ED5BB3">
        <w:t xml:space="preserve">. </w:t>
      </w:r>
      <w:r w:rsidR="00ED5BB3" w:rsidRPr="00ED5BB3">
        <w:t xml:space="preserve">Le Directeur exécutif du Bureau national des grands projets du Burkina (BN-GPB), le Pr Hamidou SAWADOGO, a indiqué </w:t>
      </w:r>
      <w:r w:rsidR="00ED5BB3">
        <w:t>l</w:t>
      </w:r>
      <w:r>
        <w:t xml:space="preserve">’IP-P3A collabore avec plusieurs rizeries en vue d’augmenter leurs productions, lesquelles productions sont reprises et mises à la disposition pour les besoins des populations. </w:t>
      </w:r>
      <w:r w:rsidR="00ED5BB3">
        <w:t xml:space="preserve">Des conventions ont été passées avec </w:t>
      </w:r>
      <w:r w:rsidR="00ED5BB3" w:rsidRPr="00ED5BB3">
        <w:t>17 usines sur l’ensemble du territoire. Quand une rizerie a un contrat avec le BN-GPB, l’ensemble</w:t>
      </w:r>
      <w:r w:rsidR="00343AAB">
        <w:t xml:space="preserve"> du montant</w:t>
      </w:r>
      <w:r w:rsidR="00ED5BB3" w:rsidRPr="00ED5BB3">
        <w:t xml:space="preserve"> des intrants </w:t>
      </w:r>
      <w:r w:rsidR="00ED5BB3">
        <w:t xml:space="preserve">fournis sont </w:t>
      </w:r>
      <w:r w:rsidR="00ED5BB3" w:rsidRPr="00ED5BB3">
        <w:t xml:space="preserve">converti </w:t>
      </w:r>
      <w:r w:rsidR="00343AAB">
        <w:t xml:space="preserve">en contrepartie </w:t>
      </w:r>
      <w:r w:rsidR="00ED5BB3" w:rsidRPr="00ED5BB3">
        <w:t xml:space="preserve">en </w:t>
      </w:r>
      <w:r w:rsidR="00343AAB">
        <w:t xml:space="preserve">fourniture de </w:t>
      </w:r>
      <w:r w:rsidR="00ED5BB3" w:rsidRPr="00ED5BB3">
        <w:t>riz blanc ou étuvé</w:t>
      </w:r>
      <w:r w:rsidR="00343AAB">
        <w:t xml:space="preserve">. </w:t>
      </w:r>
      <w:r w:rsidR="00343AAB" w:rsidRPr="00343AAB">
        <w:t xml:space="preserve">Au-delà de cette convention, les rizeries ont aussi bénéficié de trieuses optiques afin de disponibiliser du riz de qualité et compétitif sur le marché. </w:t>
      </w:r>
      <w:r w:rsidR="00343AAB">
        <w:t>L</w:t>
      </w:r>
      <w:r>
        <w:t>’Initiative appuie les producteurs depuis la production avec des semences, des engrais et les labours.</w:t>
      </w:r>
      <w:r w:rsidR="00ED5BB3" w:rsidRPr="00ED5BB3">
        <w:t xml:space="preserve"> </w:t>
      </w:r>
      <w:r w:rsidR="00343AAB">
        <w:t>L</w:t>
      </w:r>
      <w:r>
        <w:t xml:space="preserve">es producteurs ont bénéficié de l’accompagnement du BN-GPB sous financement de la Banque postale à hauteur plus de 4 </w:t>
      </w:r>
      <w:r w:rsidR="00ED5BB3">
        <w:t xml:space="preserve">Md </w:t>
      </w:r>
      <w:r>
        <w:t xml:space="preserve">FCFA. </w:t>
      </w:r>
    </w:p>
    <w:p w14:paraId="5F274D82" w14:textId="77777777" w:rsidR="00343AAB" w:rsidRDefault="00343AAB" w:rsidP="00D057FC">
      <w:pPr>
        <w:spacing w:after="0"/>
      </w:pPr>
    </w:p>
    <w:p w14:paraId="3769CAEA" w14:textId="74E5EE6D" w:rsidR="009D1F55" w:rsidRPr="00CC2A60" w:rsidRDefault="009D1F55" w:rsidP="00CC2A60">
      <w:pPr>
        <w:keepNext/>
        <w:keepLines/>
        <w:spacing w:after="0"/>
        <w:outlineLvl w:val="1"/>
        <w:rPr>
          <w:rFonts w:eastAsiaTheme="majorEastAsia" w:cstheme="majorBidi"/>
          <w:b/>
          <w:bCs/>
          <w:szCs w:val="26"/>
        </w:rPr>
      </w:pPr>
      <w:bookmarkStart w:id="167" w:name="_Hlk228815298"/>
      <w:bookmarkStart w:id="168" w:name="_Toc228901881"/>
      <w:r w:rsidRPr="00CC2A60">
        <w:rPr>
          <w:b/>
          <w:bCs/>
        </w:rPr>
        <w:t>Riz – Suspension des importations.</w:t>
      </w:r>
      <w:bookmarkEnd w:id="168"/>
    </w:p>
    <w:bookmarkEnd w:id="167"/>
    <w:p w14:paraId="653A4787" w14:textId="78B04866" w:rsidR="009D1F55" w:rsidRPr="00A1454F" w:rsidRDefault="00CC2A60" w:rsidP="009D1F55">
      <w:pPr>
        <w:spacing w:after="0"/>
      </w:pPr>
      <w:r>
        <w:t>D</w:t>
      </w:r>
      <w:r w:rsidR="009D1F55">
        <w:t>ans le cadre de mesure</w:t>
      </w:r>
      <w:r>
        <w:t>s</w:t>
      </w:r>
      <w:r w:rsidR="009D1F55">
        <w:t xml:space="preserve"> visant à favoriser l’écoulement de la production nationale de riz, </w:t>
      </w:r>
      <w:r>
        <w:t>Le gouvernement burkinabè a décidé la suspension des</w:t>
      </w:r>
      <w:r w:rsidR="009D1F55">
        <w:t xml:space="preserve"> importation</w:t>
      </w:r>
      <w:r>
        <w:t>s</w:t>
      </w:r>
      <w:r w:rsidR="009D1F55">
        <w:t xml:space="preserve"> sur l’ensemble du territoire national à partir du 29 avril. La délivrance des autorisations spéciales d’importation (ASI) du riz est suspendue. Les importateurs détenant des ASI en cours de validité disposent d’un délai de deux mois pour accomplir les formalités d’importation.</w:t>
      </w:r>
    </w:p>
    <w:p w14:paraId="48BFB213" w14:textId="7E08B994" w:rsidR="00DD076D" w:rsidRPr="00A1454F" w:rsidRDefault="00DD076D" w:rsidP="00DD076D">
      <w:pPr>
        <w:spacing w:after="0"/>
      </w:pPr>
    </w:p>
    <w:p w14:paraId="247B36A5" w14:textId="77777777" w:rsidR="00DD076D" w:rsidRPr="00A1454F" w:rsidRDefault="00DD076D" w:rsidP="00DD076D">
      <w:pPr>
        <w:keepNext/>
        <w:keepLines/>
        <w:spacing w:after="0"/>
        <w:outlineLvl w:val="1"/>
        <w:rPr>
          <w:rFonts w:eastAsiaTheme="majorEastAsia" w:cstheme="majorBidi"/>
          <w:b/>
          <w:bCs/>
          <w:szCs w:val="26"/>
        </w:rPr>
      </w:pPr>
      <w:bookmarkStart w:id="169" w:name="_Toc228901882"/>
      <w:r w:rsidRPr="00A1454F">
        <w:rPr>
          <w:b/>
          <w:bCs/>
        </w:rPr>
        <w:t>Sol – Projet réglementaire pour promouvoir la Régénération naturelle assistée (RNA).</w:t>
      </w:r>
      <w:bookmarkEnd w:id="169"/>
    </w:p>
    <w:p w14:paraId="6D8FC1BF" w14:textId="5A4CBA42" w:rsidR="00DD076D" w:rsidRPr="00A1454F" w:rsidRDefault="00DD076D" w:rsidP="00DD076D">
      <w:pPr>
        <w:spacing w:after="0"/>
      </w:pPr>
      <w:r w:rsidRPr="00A1454F">
        <w:t xml:space="preserve">Le Groupe d’action pour la gestion forestière (GAGF) et </w:t>
      </w:r>
      <w:proofErr w:type="spellStart"/>
      <w:r w:rsidRPr="00A1454F">
        <w:t>Média’Vert</w:t>
      </w:r>
      <w:proofErr w:type="spellEnd"/>
      <w:r w:rsidRPr="00A1454F">
        <w:t xml:space="preserve"> ont annoncé le 10 avril qu’ils entendent obtenir, d’ici fin 2026 ou début 2027, l’adoption d’un arrêté ou d’un décret sur la RNA, par le ministère en charge de l’agriculture, responsable de l’environnement. La RNA est une technique de restauration des terres dégradées qui consiste à protéger et entretenir les repousses naturelles d’arbres et d’arbustes issus de souches, de racines ou de graines présentes dans le sol ou à proximité des champs. Concrètement, le producteur ou l’agriculteur sélectionne les pousses les plus prometteuses, puis élimine la végétation concurrente (herbes, lianes) et procède à un élagage léger pour favoriser leur croissance. Contrairement au reboisement classique, la RNA ne nécessite ni pépinière ni plantation de jeunes arbres. Peu coûteuse, elle repose sur des outils simples accessibles aux producteurs, pour un investissement global inférieur à 20 000 FCFA par ha. Des études du Centre international pour la recherche en agroforesterie (CIFOR-ICRAF) montrent que cette pratique améliore significativement la fertilité des sols et les rendements agricoles, avec des hausses allant de 15</w:t>
      </w:r>
      <w:r w:rsidR="005B3C6A" w:rsidRPr="00A1454F">
        <w:t> </w:t>
      </w:r>
      <w:r w:rsidRPr="00A1454F">
        <w:t>à</w:t>
      </w:r>
      <w:r w:rsidR="005B3C6A" w:rsidRPr="00A1454F">
        <w:t> </w:t>
      </w:r>
      <w:r w:rsidRPr="00A1454F">
        <w:t xml:space="preserve">30%. Elle permet également d’accroître les revenus des producteurs. Le futur texte </w:t>
      </w:r>
      <w:r w:rsidRPr="00A1454F">
        <w:lastRenderedPageBreak/>
        <w:t>réglementaire proposé vise notamment à définir clairement la RNA en tenant compte des réalités des écosystèmes burkinabè, mais aussi à établir un régime de propriété des arbres favorable aux producteurs. Il s’agira également de préciser les aspects fiscaux, de fixer un protocole technique de mise en œuvre et d’impliquer les collectivités territoriales dans sa promotion. Pour atteindre leur objectif, une série d’actions sont prévues, notamment des rencontres avec les décideurs pour faciliter l’adhésion au projet, la consultation des acteurs de terrain, l’élaboration d’un projet de texte réglementaire en collaboration avec les services juridiques du ministère, des activités de formation et de sensibilisation sur la RNA, des sorties sur le terrain pour recueillir les expériences des producteurs.</w:t>
      </w:r>
    </w:p>
    <w:p w14:paraId="2C546049" w14:textId="77777777" w:rsidR="00DD076D" w:rsidRPr="00A1454F" w:rsidRDefault="00DD076D" w:rsidP="00DD076D">
      <w:pPr>
        <w:spacing w:after="0"/>
      </w:pPr>
    </w:p>
    <w:p w14:paraId="3A5319E3" w14:textId="22368DAC" w:rsidR="00D047A0" w:rsidRPr="00A1454F" w:rsidRDefault="00D047A0" w:rsidP="00D047A0">
      <w:pPr>
        <w:keepNext/>
        <w:keepLines/>
        <w:spacing w:after="0"/>
        <w:outlineLvl w:val="1"/>
        <w:rPr>
          <w:rFonts w:eastAsiaTheme="majorEastAsia" w:cstheme="majorBidi"/>
          <w:b/>
          <w:bCs/>
          <w:szCs w:val="26"/>
        </w:rPr>
      </w:pPr>
      <w:bookmarkStart w:id="170" w:name="_Toc228901883"/>
      <w:r w:rsidRPr="00A1454F">
        <w:rPr>
          <w:b/>
          <w:bCs/>
        </w:rPr>
        <w:t>Coton – 50</w:t>
      </w:r>
      <w:r w:rsidR="006E0A52">
        <w:rPr>
          <w:b/>
          <w:bCs/>
        </w:rPr>
        <w:t> </w:t>
      </w:r>
      <w:r w:rsidRPr="00A1454F">
        <w:rPr>
          <w:b/>
          <w:bCs/>
        </w:rPr>
        <w:t>Md</w:t>
      </w:r>
      <w:r w:rsidR="006E0A52">
        <w:rPr>
          <w:b/>
          <w:bCs/>
        </w:rPr>
        <w:t> </w:t>
      </w:r>
      <w:r w:rsidRPr="00A1454F">
        <w:rPr>
          <w:b/>
          <w:bCs/>
        </w:rPr>
        <w:t>FCFA de la Banque ouest-africaine de développement (BOAD).</w:t>
      </w:r>
      <w:bookmarkEnd w:id="170"/>
    </w:p>
    <w:bookmarkEnd w:id="157"/>
    <w:p w14:paraId="2114FA0D" w14:textId="04FEFEEE" w:rsidR="00D047A0" w:rsidRPr="00A1454F" w:rsidRDefault="00D047A0" w:rsidP="00D047A0">
      <w:pPr>
        <w:spacing w:after="0"/>
      </w:pPr>
      <w:r w:rsidRPr="00A1454F">
        <w:t xml:space="preserve">Ce financement doit permettre l’achat de 120 000 tonnes d’intrants agricoles pour la saison cotonnière 2026–2027. Le financement vise à garantir que les producteurs maintiennent leur productivité et sécurisent leurs rendements. Les autorités prévoient que la production de coton atteindra 336 812 tonnes en 2025–2026, soit une augmentation de 15 % par rapport à la campagne précédente. Le Burkina Faso a atteint </w:t>
      </w:r>
      <w:r w:rsidR="003C52C8" w:rsidRPr="00A1454F">
        <w:t xml:space="preserve">un rendement de </w:t>
      </w:r>
      <w:r w:rsidRPr="00A1454F">
        <w:t>0,46 tonne</w:t>
      </w:r>
      <w:r w:rsidR="003C52C8" w:rsidRPr="00A1454F">
        <w:t xml:space="preserve">/ha </w:t>
      </w:r>
      <w:r w:rsidRPr="00A1454F">
        <w:t>lors de la saison 2023–2024. Cependant, le</w:t>
      </w:r>
      <w:r w:rsidR="003C52C8" w:rsidRPr="00A1454F">
        <w:t xml:space="preserve"> </w:t>
      </w:r>
      <w:r w:rsidRPr="00A1454F">
        <w:t>pays accuse un retard par rapport aux producteurs les plus performants comme le Cameroun, qui domine le classement avec 1,54 tonne</w:t>
      </w:r>
      <w:r w:rsidR="003C52C8" w:rsidRPr="00A1454F">
        <w:t>/ha</w:t>
      </w:r>
      <w:r w:rsidRPr="00A1454F">
        <w:t>, suivi de l’Ouganda, du Soudan, de l’</w:t>
      </w:r>
      <w:r w:rsidR="003C52C8" w:rsidRPr="00A1454F">
        <w:t>E</w:t>
      </w:r>
      <w:r w:rsidRPr="00A1454F">
        <w:t>gypte, du Bénin et du Nigeria.</w:t>
      </w:r>
    </w:p>
    <w:p w14:paraId="53EC69F9" w14:textId="77777777" w:rsidR="00A768F6" w:rsidRPr="00A1454F" w:rsidRDefault="00A768F6" w:rsidP="00A768F6">
      <w:pPr>
        <w:spacing w:after="0"/>
      </w:pPr>
    </w:p>
    <w:p w14:paraId="5CB26E7B" w14:textId="73659D93" w:rsidR="00477E1A" w:rsidRPr="00A1454F" w:rsidRDefault="00477E1A" w:rsidP="00477E1A">
      <w:pPr>
        <w:keepNext/>
        <w:keepLines/>
        <w:spacing w:after="0"/>
        <w:outlineLvl w:val="1"/>
        <w:rPr>
          <w:rFonts w:eastAsiaTheme="majorEastAsia" w:cstheme="majorBidi"/>
          <w:b/>
          <w:bCs/>
          <w:szCs w:val="26"/>
        </w:rPr>
      </w:pPr>
      <w:bookmarkStart w:id="171" w:name="_Hlk228813102"/>
      <w:bookmarkStart w:id="172" w:name="_Toc228901884"/>
      <w:r w:rsidRPr="00A1454F">
        <w:rPr>
          <w:b/>
          <w:bCs/>
        </w:rPr>
        <w:t>Coton –</w:t>
      </w:r>
      <w:r w:rsidR="007C65A4" w:rsidRPr="00A1454F">
        <w:rPr>
          <w:b/>
          <w:bCs/>
        </w:rPr>
        <w:t xml:space="preserve"> La Société burkinabè des fibres textiles (SOFITEX) nationalisée sur fond de crise</w:t>
      </w:r>
      <w:r w:rsidRPr="00A1454F">
        <w:rPr>
          <w:b/>
          <w:bCs/>
        </w:rPr>
        <w:t>.</w:t>
      </w:r>
      <w:bookmarkEnd w:id="172"/>
    </w:p>
    <w:p w14:paraId="66F27281" w14:textId="3F43CCB6" w:rsidR="00945737" w:rsidRPr="00A1454F" w:rsidRDefault="00935A5C" w:rsidP="0065073F">
      <w:pPr>
        <w:spacing w:after="0"/>
      </w:pPr>
      <w:r w:rsidRPr="00A1454F">
        <w:t xml:space="preserve">Le </w:t>
      </w:r>
      <w:r w:rsidR="007C65A4" w:rsidRPr="00A1454F">
        <w:t>ministre chargé de l’</w:t>
      </w:r>
      <w:r w:rsidR="001A6C12" w:rsidRPr="00A1454F">
        <w:t>i</w:t>
      </w:r>
      <w:r w:rsidR="007C65A4" w:rsidRPr="00A1454F">
        <w:t xml:space="preserve">ndustrie, </w:t>
      </w:r>
      <w:r w:rsidR="001A6C12" w:rsidRPr="00A1454F">
        <w:t xml:space="preserve">M. </w:t>
      </w:r>
      <w:r w:rsidR="007C65A4" w:rsidRPr="00A1454F">
        <w:t xml:space="preserve">Serge </w:t>
      </w:r>
      <w:proofErr w:type="spellStart"/>
      <w:r w:rsidR="007C65A4" w:rsidRPr="00A1454F">
        <w:t>Gnaniodem</w:t>
      </w:r>
      <w:proofErr w:type="spellEnd"/>
      <w:r w:rsidR="007C65A4" w:rsidRPr="00A1454F">
        <w:t xml:space="preserve"> </w:t>
      </w:r>
      <w:proofErr w:type="spellStart"/>
      <w:r w:rsidR="007C65A4" w:rsidRPr="00A1454F">
        <w:t>P</w:t>
      </w:r>
      <w:r w:rsidR="001A6C12" w:rsidRPr="00A1454F">
        <w:t>oda</w:t>
      </w:r>
      <w:proofErr w:type="spellEnd"/>
      <w:r w:rsidR="007C65A4" w:rsidRPr="00A1454F">
        <w:t xml:space="preserve">, </w:t>
      </w:r>
      <w:r w:rsidRPr="00A1454F">
        <w:t xml:space="preserve">a annoncé </w:t>
      </w:r>
      <w:r w:rsidR="001A6C12" w:rsidRPr="00A1454F">
        <w:t xml:space="preserve">le 16 avril </w:t>
      </w:r>
      <w:r w:rsidRPr="00A1454F">
        <w:t>la nationalisation de la SOFITEX</w:t>
      </w:r>
      <w:r w:rsidR="001A6C12" w:rsidRPr="00A1454F">
        <w:t xml:space="preserve"> acteur historique de la transformation du coton au Burkina Faso</w:t>
      </w:r>
      <w:r w:rsidR="006B5324" w:rsidRPr="00A1454F">
        <w:t xml:space="preserve">. </w:t>
      </w:r>
      <w:r w:rsidR="002A54DA" w:rsidRPr="00A1454F">
        <w:t>Le gouvernement burkinabè a décidé de racheter l’intégralité des parts détenues par les actionnaires privés dans la SOFITEX, soit 5,537 % du capital, avec pour objectif que l’Etat de devienne l'unique actionnaire de l’entreprise</w:t>
      </w:r>
      <w:r w:rsidR="00536B9E" w:rsidRPr="00A1454F">
        <w:t xml:space="preserve">. </w:t>
      </w:r>
      <w:r w:rsidR="00945737" w:rsidRPr="00A1454F">
        <w:t xml:space="preserve">Selon une évaluation de 2025, la valeur économique moyenne de la SOFITEX est estimée à 338,14 </w:t>
      </w:r>
      <w:r w:rsidR="002A54DA" w:rsidRPr="00A1454F">
        <w:t xml:space="preserve">Md </w:t>
      </w:r>
      <w:r w:rsidR="00945737" w:rsidRPr="00A1454F">
        <w:t xml:space="preserve">FCFA. Le portefeuille des actionnaires privés est évalué à un peu plus de 75 </w:t>
      </w:r>
      <w:r w:rsidR="002A54DA" w:rsidRPr="00A1454F">
        <w:t xml:space="preserve">Md </w:t>
      </w:r>
      <w:r w:rsidR="00945737" w:rsidRPr="00A1454F">
        <w:t>FCFA pour 976 400 actions, soit 76</w:t>
      </w:r>
      <w:r w:rsidR="002A54DA" w:rsidRPr="00A1454F">
        <w:t> </w:t>
      </w:r>
      <w:r w:rsidR="00945737" w:rsidRPr="00A1454F">
        <w:t>840</w:t>
      </w:r>
      <w:r w:rsidR="002A54DA" w:rsidRPr="00A1454F">
        <w:t> </w:t>
      </w:r>
      <w:r w:rsidR="00945737" w:rsidRPr="00A1454F">
        <w:t xml:space="preserve">FCFA par action. </w:t>
      </w:r>
      <w:r w:rsidR="0065073F" w:rsidRPr="00A1454F">
        <w:t xml:space="preserve">Cette étude met également en évidence un niveau d’endettement élevé que l’entreprise peine à gérer, ce qui a pesé dans la décision des autorités de procéder à une nationalisation complète. La reprise totale par l’État est présentée comme un levier pour soutenir le développement de la filière coton. Elle s’accompagne de l’adoption de nouveaux statuts visant à améliorer le fonctionnement et la gouvernance de l’entreprise. Les autorités entendent ainsi renforcer l’efficacité de l’entreprise, qui demeure un acteur central du secteur, concentrant environ 80% de la production de coton au Burkina Faso. Cette décision est prise dans un contexte où la production nationale de coton connait un certain recul. Lors de la campagne 2024/2025, celle-ci s’est établie à 292 660 tonnes, en baisse de 24%. Il s’agit de la troisième diminution consécutive depuis la campagne 2021/2022. </w:t>
      </w:r>
      <w:r w:rsidR="00EB024F" w:rsidRPr="00A1454F">
        <w:t xml:space="preserve">Ce déclin </w:t>
      </w:r>
      <w:r w:rsidR="0065073F" w:rsidRPr="00A1454F">
        <w:t>a été</w:t>
      </w:r>
      <w:r w:rsidR="00EB024F" w:rsidRPr="00A1454F">
        <w:t xml:space="preserve"> accentué par </w:t>
      </w:r>
      <w:r w:rsidR="0065073F" w:rsidRPr="00A1454F">
        <w:t xml:space="preserve">la crise sécuritaire touchant des zones de production cotonnière, notamment </w:t>
      </w:r>
      <w:r w:rsidR="00EB024F" w:rsidRPr="00A1454F">
        <w:t>dans la Boucle du Mouhoun, les incendies de récoltes</w:t>
      </w:r>
      <w:r w:rsidR="0065073F" w:rsidRPr="00A1454F">
        <w:t xml:space="preserve">, les retards de paiement des producteurs, de présumés détournements à la SOFITEX </w:t>
      </w:r>
      <w:r w:rsidR="00EB024F" w:rsidRPr="00A1454F">
        <w:t xml:space="preserve">et </w:t>
      </w:r>
      <w:r w:rsidR="0065073F" w:rsidRPr="00A1454F">
        <w:t xml:space="preserve">plus récemment par </w:t>
      </w:r>
      <w:r w:rsidR="00EB024F" w:rsidRPr="00A1454F">
        <w:t>le coût élevé des intrants</w:t>
      </w:r>
      <w:r w:rsidR="0065073F" w:rsidRPr="00A1454F">
        <w:t>.</w:t>
      </w:r>
      <w:r w:rsidR="00EB024F" w:rsidRPr="00A1454F">
        <w:t xml:space="preserve"> </w:t>
      </w:r>
      <w:r w:rsidR="00831786" w:rsidRPr="00A1454F">
        <w:t xml:space="preserve">Depuis l’arrivée </w:t>
      </w:r>
      <w:r w:rsidR="0065073F" w:rsidRPr="00A1454F">
        <w:t xml:space="preserve">au pouvoir </w:t>
      </w:r>
      <w:r w:rsidR="00831786" w:rsidRPr="00A1454F">
        <w:t xml:space="preserve">du </w:t>
      </w:r>
      <w:r w:rsidR="0065073F" w:rsidRPr="00A1454F">
        <w:t>C</w:t>
      </w:r>
      <w:r w:rsidR="00831786" w:rsidRPr="00A1454F">
        <w:t xml:space="preserve">apitaine Ibrahim Traoré, deux </w:t>
      </w:r>
      <w:r w:rsidR="0065073F" w:rsidRPr="00A1454F">
        <w:t>d</w:t>
      </w:r>
      <w:r w:rsidR="00831786" w:rsidRPr="00A1454F">
        <w:t xml:space="preserve">irecteurs généraux </w:t>
      </w:r>
      <w:r w:rsidR="0065073F" w:rsidRPr="00A1454F">
        <w:t xml:space="preserve">se sont succédés </w:t>
      </w:r>
      <w:r w:rsidR="00831786" w:rsidRPr="00A1454F">
        <w:t xml:space="preserve">en moins de deux ans. </w:t>
      </w:r>
      <w:r w:rsidR="00A005F3" w:rsidRPr="00A1454F">
        <w:t xml:space="preserve">La stratégie des autorités burkinabè repose maintenant sur la volonté d’une réorganisation interne, d’un renforcement de la discipline financière et d’un cadre réglementaire révisé. Elles </w:t>
      </w:r>
      <w:r w:rsidR="00831786" w:rsidRPr="00A1454F">
        <w:t xml:space="preserve">visent </w:t>
      </w:r>
      <w:r w:rsidR="00A005F3" w:rsidRPr="00A1454F">
        <w:t xml:space="preserve">également </w:t>
      </w:r>
      <w:r w:rsidR="00831786" w:rsidRPr="00A1454F">
        <w:t>une reprise de la production avec un objectif fixé à 550 000 tonnes pour la campagne en cours.</w:t>
      </w:r>
    </w:p>
    <w:p w14:paraId="67A2DB31" w14:textId="5C3FD3F0" w:rsidR="00E1720E" w:rsidRPr="00A1454F" w:rsidRDefault="00E1720E" w:rsidP="00AC4374">
      <w:pPr>
        <w:keepNext/>
        <w:keepLines/>
        <w:spacing w:after="0"/>
        <w:outlineLvl w:val="1"/>
        <w:rPr>
          <w:rFonts w:eastAsiaTheme="majorEastAsia" w:cstheme="majorBidi"/>
          <w:b/>
          <w:bCs/>
          <w:szCs w:val="26"/>
        </w:rPr>
      </w:pPr>
      <w:bookmarkStart w:id="173" w:name="_Hlk227609190"/>
      <w:bookmarkStart w:id="174" w:name="_Toc228901885"/>
      <w:bookmarkEnd w:id="171"/>
      <w:r w:rsidRPr="00A1454F">
        <w:rPr>
          <w:b/>
          <w:bCs/>
        </w:rPr>
        <w:lastRenderedPageBreak/>
        <w:t>Maïs – Projet d’Unité de transformation.</w:t>
      </w:r>
      <w:bookmarkEnd w:id="174"/>
    </w:p>
    <w:bookmarkEnd w:id="173"/>
    <w:p w14:paraId="561F6CE6" w14:textId="691FDF95" w:rsidR="00E1720E" w:rsidRPr="00A1454F" w:rsidRDefault="00E1720E" w:rsidP="00E1720E">
      <w:pPr>
        <w:spacing w:after="0"/>
      </w:pPr>
      <w:r w:rsidRPr="00A1454F">
        <w:t xml:space="preserve">Le président-directeur fondateur de l’Université Aube Nouvelle (ex ISIG International), M. Isidore </w:t>
      </w:r>
      <w:proofErr w:type="spellStart"/>
      <w:r w:rsidRPr="00A1454F">
        <w:t>Gnatan</w:t>
      </w:r>
      <w:proofErr w:type="spellEnd"/>
      <w:r w:rsidRPr="00A1454F">
        <w:t xml:space="preserve"> </w:t>
      </w:r>
      <w:proofErr w:type="spellStart"/>
      <w:r w:rsidRPr="00A1454F">
        <w:t>Kini</w:t>
      </w:r>
      <w:proofErr w:type="spellEnd"/>
      <w:r w:rsidRPr="00A1454F">
        <w:t>, reçu le 1</w:t>
      </w:r>
      <w:r w:rsidRPr="00A1454F">
        <w:rPr>
          <w:vertAlign w:val="superscript"/>
        </w:rPr>
        <w:t>er</w:t>
      </w:r>
      <w:r w:rsidRPr="00A1454F">
        <w:t xml:space="preserve"> avril par le ministre de l’industrie, du commerce et de l’artisanat, M. Serge </w:t>
      </w:r>
      <w:proofErr w:type="spellStart"/>
      <w:r w:rsidRPr="00A1454F">
        <w:t>Gnaniodem</w:t>
      </w:r>
      <w:proofErr w:type="spellEnd"/>
      <w:r w:rsidRPr="00A1454F">
        <w:t xml:space="preserve"> </w:t>
      </w:r>
      <w:proofErr w:type="spellStart"/>
      <w:r w:rsidRPr="00A1454F">
        <w:t>Poda</w:t>
      </w:r>
      <w:proofErr w:type="spellEnd"/>
      <w:r w:rsidR="00AC4374" w:rsidRPr="00A1454F">
        <w:t xml:space="preserve"> </w:t>
      </w:r>
      <w:r w:rsidRPr="00A1454F">
        <w:t>a présenté un projet d’implantation d’une usine de transformation de maïs dans la commune rurale de Koubri. L’unité industrielle envisagée devrait disposer d’une capacité de production d’environ 120 tonnes de farine par jour.</w:t>
      </w:r>
      <w:r w:rsidR="00AC4374" w:rsidRPr="00A1454F">
        <w:t xml:space="preserve"> </w:t>
      </w:r>
      <w:r w:rsidRPr="00A1454F">
        <w:t>Ce projet s’inscrit dans la dynamique de promotion de la transformation locale</w:t>
      </w:r>
      <w:r w:rsidR="00AC4374" w:rsidRPr="00A1454F">
        <w:t xml:space="preserve"> </w:t>
      </w:r>
      <w:r w:rsidRPr="00A1454F">
        <w:t>des autorités burkinabè axée sur le « Made in Burkina » et la valorisation des produits nationaux.</w:t>
      </w:r>
    </w:p>
    <w:bookmarkEnd w:id="158"/>
    <w:p w14:paraId="68167585" w14:textId="77777777" w:rsidR="005B3C6A" w:rsidRPr="00A1454F" w:rsidRDefault="005B3C6A" w:rsidP="005B3C6A">
      <w:pPr>
        <w:spacing w:after="0"/>
      </w:pPr>
    </w:p>
    <w:p w14:paraId="40A761F5" w14:textId="77777777" w:rsidR="005B3C6A" w:rsidRPr="00A1454F" w:rsidRDefault="005B3C6A" w:rsidP="005B3C6A">
      <w:pPr>
        <w:keepNext/>
        <w:keepLines/>
        <w:spacing w:after="0"/>
        <w:outlineLvl w:val="1"/>
        <w:rPr>
          <w:rFonts w:eastAsiaTheme="majorEastAsia" w:cstheme="majorBidi"/>
          <w:b/>
          <w:bCs/>
          <w:szCs w:val="26"/>
        </w:rPr>
      </w:pPr>
      <w:bookmarkStart w:id="175" w:name="_Hlk227608862"/>
      <w:bookmarkStart w:id="176" w:name="_Hlk227260103"/>
      <w:bookmarkStart w:id="177" w:name="_Toc228901886"/>
      <w:r w:rsidRPr="00A1454F">
        <w:rPr>
          <w:b/>
          <w:bCs/>
        </w:rPr>
        <w:t>Santé animale – Production de médicaments vétérinaires.</w:t>
      </w:r>
      <w:bookmarkEnd w:id="177"/>
    </w:p>
    <w:bookmarkEnd w:id="175"/>
    <w:p w14:paraId="7065CA65" w14:textId="77777777" w:rsidR="005B3C6A" w:rsidRPr="00A1454F" w:rsidRDefault="005B3C6A" w:rsidP="005B3C6A">
      <w:pPr>
        <w:spacing w:after="0"/>
      </w:pPr>
      <w:r w:rsidRPr="00A1454F">
        <w:t>Le Conseil des ministres du 2 avril a adopté un décret réformant la Centrale d’achat et de distribution de médicaments vétérinaires (CAMVET) afin d’étendre ses missions et attributions à la production de médicaments vétérinaires et autres produits biologiques pour lui permettre de se doter d’une unité de production pharmaceutique vétérinaire. La mise en œuvre de cette réforme nécessitait la modification du décret de création de la CAMVET en vue de la consacrer comme une Centrale d’approvisionnement avec une capacité intégrée de production, d’achat et de distribution des médicaments vétérinaires.</w:t>
      </w:r>
    </w:p>
    <w:bookmarkEnd w:id="176"/>
    <w:p w14:paraId="2B06661D" w14:textId="3D8D931E" w:rsidR="003E2079" w:rsidRPr="00A1454F" w:rsidRDefault="003E2079" w:rsidP="00E1720E">
      <w:pPr>
        <w:spacing w:after="0"/>
      </w:pPr>
    </w:p>
    <w:p w14:paraId="4516E1FA" w14:textId="79005A20" w:rsidR="008777BB" w:rsidRPr="00A1454F" w:rsidRDefault="008777BB" w:rsidP="005D7F51">
      <w:pPr>
        <w:keepNext/>
        <w:keepLines/>
        <w:spacing w:after="0"/>
        <w:outlineLvl w:val="1"/>
        <w:rPr>
          <w:rFonts w:eastAsiaTheme="majorEastAsia" w:cstheme="majorBidi"/>
          <w:b/>
          <w:bCs/>
          <w:szCs w:val="26"/>
        </w:rPr>
      </w:pPr>
      <w:bookmarkStart w:id="178" w:name="_Toc228901887"/>
      <w:r w:rsidRPr="00A1454F">
        <w:rPr>
          <w:b/>
          <w:bCs/>
        </w:rPr>
        <w:t xml:space="preserve">Pisciculture – </w:t>
      </w:r>
      <w:r w:rsidR="005D7F51" w:rsidRPr="00A1454F">
        <w:rPr>
          <w:b/>
          <w:bCs/>
        </w:rPr>
        <w:t xml:space="preserve">Le périmètre halieutique d’intérêt économique (PHIE) de </w:t>
      </w:r>
      <w:proofErr w:type="spellStart"/>
      <w:r w:rsidR="005D7F51" w:rsidRPr="00A1454F">
        <w:rPr>
          <w:b/>
          <w:bCs/>
        </w:rPr>
        <w:t>Samendéni</w:t>
      </w:r>
      <w:proofErr w:type="spellEnd"/>
      <w:r w:rsidR="005D7F51" w:rsidRPr="00A1454F">
        <w:rPr>
          <w:b/>
          <w:bCs/>
        </w:rPr>
        <w:t xml:space="preserve"> a franchi la barre des 12 000 tonnes de production de poissons en cages flottantes.</w:t>
      </w:r>
      <w:bookmarkEnd w:id="178"/>
    </w:p>
    <w:p w14:paraId="1C7255F7" w14:textId="3BFEA1E4" w:rsidR="00A158A1" w:rsidRPr="00A1454F" w:rsidRDefault="008777BB" w:rsidP="00A158A1">
      <w:pPr>
        <w:spacing w:after="0"/>
      </w:pPr>
      <w:r w:rsidRPr="00A1454F">
        <w:t>Les données présentées à l</w:t>
      </w:r>
      <w:r w:rsidR="00A158A1" w:rsidRPr="00A1454F">
        <w:t xml:space="preserve">a </w:t>
      </w:r>
      <w:r w:rsidRPr="00A1454F">
        <w:t>7</w:t>
      </w:r>
      <w:r w:rsidRPr="00A1454F">
        <w:rPr>
          <w:vertAlign w:val="superscript"/>
        </w:rPr>
        <w:t>ème</w:t>
      </w:r>
      <w:r w:rsidRPr="00A1454F">
        <w:t xml:space="preserve"> </w:t>
      </w:r>
      <w:r w:rsidR="00A158A1" w:rsidRPr="00A1454F">
        <w:t xml:space="preserve">assemblée générale </w:t>
      </w:r>
      <w:r w:rsidRPr="00A1454F">
        <w:t xml:space="preserve">du </w:t>
      </w:r>
      <w:r w:rsidR="00A158A1" w:rsidRPr="00A1454F">
        <w:t xml:space="preserve">comité de gestion de l’exploitation piscicole en cages flottantes du PHIE de </w:t>
      </w:r>
      <w:proofErr w:type="spellStart"/>
      <w:r w:rsidR="00A158A1" w:rsidRPr="00A1454F">
        <w:t>Samendéni</w:t>
      </w:r>
      <w:proofErr w:type="spellEnd"/>
      <w:r w:rsidR="00A158A1" w:rsidRPr="00A1454F">
        <w:t xml:space="preserve"> </w:t>
      </w:r>
      <w:r w:rsidRPr="00A1454F">
        <w:t xml:space="preserve">qui </w:t>
      </w:r>
      <w:r w:rsidR="00A158A1" w:rsidRPr="00A1454F">
        <w:t>s’est tenue le 16 avril indiquent qu’en 2025, la pêche de capture a généré une production de 658</w:t>
      </w:r>
      <w:r w:rsidRPr="00A1454F">
        <w:t xml:space="preserve"> </w:t>
      </w:r>
      <w:r w:rsidR="00A158A1" w:rsidRPr="00A1454F">
        <w:t>216 tonnes</w:t>
      </w:r>
      <w:r w:rsidRPr="00A1454F">
        <w:t xml:space="preserve">, tandis que </w:t>
      </w:r>
      <w:r w:rsidR="00A158A1" w:rsidRPr="00A1454F">
        <w:t>l’aquaculture en cages flottantes a atteint 12</w:t>
      </w:r>
      <w:r w:rsidRPr="00A1454F">
        <w:t> </w:t>
      </w:r>
      <w:r w:rsidR="00A158A1" w:rsidRPr="00A1454F">
        <w:t>206</w:t>
      </w:r>
      <w:r w:rsidRPr="00A1454F">
        <w:t> </w:t>
      </w:r>
      <w:r w:rsidR="00A158A1" w:rsidRPr="00A1454F">
        <w:t>tonnes sur deux ans.</w:t>
      </w:r>
      <w:r w:rsidRPr="00A1454F">
        <w:t xml:space="preserve"> Mis en place comme un dispositif de cogestion, le PHIE de </w:t>
      </w:r>
      <w:proofErr w:type="spellStart"/>
      <w:r w:rsidRPr="00A1454F">
        <w:t>Samendéni</w:t>
      </w:r>
      <w:proofErr w:type="spellEnd"/>
      <w:r w:rsidR="005D7F51" w:rsidRPr="00A1454F">
        <w:t xml:space="preserve">, situé dans l’ouest du pays, </w:t>
      </w:r>
      <w:r w:rsidRPr="00A1454F">
        <w:t xml:space="preserve">figure parmi les dix périmètres halieutiques que compte le Burkina Faso. </w:t>
      </w:r>
      <w:r w:rsidR="00A158A1" w:rsidRPr="00A1454F">
        <w:t>Au terme des travaux, plusieurs recommandations ont été formulées, notamment l’instauration d’un repos biologique de deux mois, du 1</w:t>
      </w:r>
      <w:r w:rsidR="00A158A1" w:rsidRPr="00A1454F">
        <w:rPr>
          <w:vertAlign w:val="superscript"/>
        </w:rPr>
        <w:t>er</w:t>
      </w:r>
      <w:r w:rsidRPr="00A1454F">
        <w:t xml:space="preserve"> </w:t>
      </w:r>
      <w:r w:rsidR="00A158A1" w:rsidRPr="00A1454F">
        <w:t>août au 30</w:t>
      </w:r>
      <w:r w:rsidRPr="00A1454F">
        <w:t> </w:t>
      </w:r>
      <w:r w:rsidR="00A158A1" w:rsidRPr="00A1454F">
        <w:t>septembre, sur une période de trois ans, afin de favoriser le renouvellement des ressources halieutiques.</w:t>
      </w:r>
      <w:r w:rsidR="005D7F51" w:rsidRPr="00A1454F">
        <w:t xml:space="preserve"> </w:t>
      </w:r>
      <w:r w:rsidR="00A158A1" w:rsidRPr="00A1454F">
        <w:t>Les participants ont également insisté sur la nécessité de renforcer les mécanismes de contrôle, de faciliter la circulation du poisson pendant cette période et de mettre en place une plateforme numérique pour améliorer la coordination entre les différents acteurs.</w:t>
      </w:r>
    </w:p>
    <w:p w14:paraId="32958BB5" w14:textId="77777777" w:rsidR="00DD076D" w:rsidRPr="00A1454F" w:rsidRDefault="00DD076D" w:rsidP="00A158A1">
      <w:pPr>
        <w:spacing w:after="0"/>
      </w:pPr>
    </w:p>
    <w:p w14:paraId="17760897" w14:textId="350AAFCF" w:rsidR="003E2079" w:rsidRPr="00A1454F" w:rsidRDefault="003E2079" w:rsidP="003E2079">
      <w:pPr>
        <w:keepNext/>
        <w:keepLines/>
        <w:spacing w:after="0"/>
        <w:outlineLvl w:val="1"/>
        <w:rPr>
          <w:rFonts w:eastAsiaTheme="majorEastAsia" w:cstheme="majorBidi"/>
          <w:b/>
          <w:bCs/>
          <w:szCs w:val="26"/>
        </w:rPr>
      </w:pPr>
      <w:bookmarkStart w:id="179" w:name="_Hlk226711070"/>
      <w:bookmarkStart w:id="180" w:name="_Toc228901888"/>
      <w:r w:rsidRPr="00A1454F">
        <w:rPr>
          <w:b/>
          <w:bCs/>
        </w:rPr>
        <w:t>Forêt - Dissolution du Centre national de semences forestières (CNSF).</w:t>
      </w:r>
      <w:bookmarkEnd w:id="180"/>
    </w:p>
    <w:p w14:paraId="4586AE6D" w14:textId="0C68F0F3" w:rsidR="003E2079" w:rsidRDefault="003E2079" w:rsidP="003E2079">
      <w:pPr>
        <w:spacing w:after="0"/>
      </w:pPr>
      <w:bookmarkStart w:id="181" w:name="_Hlk226710828"/>
      <w:bookmarkEnd w:id="179"/>
      <w:r w:rsidRPr="00A1454F">
        <w:t xml:space="preserve">Le Conseil des ministres du 2 avril a adopté un décret </w:t>
      </w:r>
      <w:bookmarkEnd w:id="181"/>
      <w:r w:rsidRPr="00A1454F">
        <w:t>portant dissolution du CNSF qui jouait un rôle dans la conservation, la production et la diffusion de semences forestières ainsi que dans la restauration des paysages. Cependant, son champ d’action et sa coexistence avec des structures de recherche comme le Centre national de la recherche scientifique et technologique (CNRST) créaient des conflits d’attributions. La dissolution du CNSF vise à corriger cette situation et s’inscrit dans la politique de rationalisation des structures publiques engagée par le gouvernement burkinabè. L’adoption de ce décret permet la dissolution du CNCF et le reversement de certaines de ses attributions à la Direction générale des productions végétales.</w:t>
      </w:r>
    </w:p>
    <w:p w14:paraId="30F04B6E" w14:textId="77777777" w:rsidR="000E3752" w:rsidRPr="00A1454F" w:rsidRDefault="000E3752" w:rsidP="003E2079">
      <w:pPr>
        <w:spacing w:after="0"/>
      </w:pPr>
    </w:p>
    <w:p w14:paraId="21F81E00" w14:textId="27C1DA10" w:rsidR="00346DB3" w:rsidRPr="00A1454F" w:rsidRDefault="009D0F96" w:rsidP="007B5BCC">
      <w:pPr>
        <w:pStyle w:val="Titre1"/>
      </w:pPr>
      <w:bookmarkStart w:id="182" w:name="_Toc228901889"/>
      <w:r w:rsidRPr="00A1454F">
        <w:lastRenderedPageBreak/>
        <w:t>Cap Vert</w:t>
      </w:r>
      <w:bookmarkEnd w:id="159"/>
      <w:bookmarkEnd w:id="160"/>
      <w:bookmarkEnd w:id="161"/>
      <w:bookmarkEnd w:id="182"/>
    </w:p>
    <w:p w14:paraId="5FD04AF1" w14:textId="77777777" w:rsidR="00417892" w:rsidRPr="00A1454F" w:rsidRDefault="00417892" w:rsidP="00417892">
      <w:pPr>
        <w:keepNext/>
        <w:keepLines/>
        <w:spacing w:after="0"/>
        <w:outlineLvl w:val="1"/>
        <w:rPr>
          <w:b/>
          <w:bCs/>
        </w:rPr>
      </w:pPr>
      <w:bookmarkStart w:id="183" w:name="_Toc228901890"/>
      <w:r w:rsidRPr="00A1454F">
        <w:rPr>
          <w:b/>
          <w:bCs/>
        </w:rPr>
        <w:t>Irrigation – Projet de 300 tours aéroponiques.</w:t>
      </w:r>
      <w:bookmarkEnd w:id="183"/>
    </w:p>
    <w:p w14:paraId="54D7DF02" w14:textId="77777777" w:rsidR="00417892" w:rsidRPr="00A1454F" w:rsidRDefault="00417892" w:rsidP="00417892">
      <w:pPr>
        <w:spacing w:after="0"/>
      </w:pPr>
      <w:r w:rsidRPr="00A1454F">
        <w:t>Le ministre de la promotion des investissements et du développement des entreprises, M. </w:t>
      </w:r>
      <w:proofErr w:type="spellStart"/>
      <w:r w:rsidRPr="00A1454F">
        <w:t>Eurico</w:t>
      </w:r>
      <w:proofErr w:type="spellEnd"/>
      <w:r w:rsidRPr="00A1454F">
        <w:t xml:space="preserve"> Monteiro, a présidé, le 10 avril, la signature d’un protocole d’accord entre </w:t>
      </w:r>
      <w:proofErr w:type="spellStart"/>
      <w:r w:rsidRPr="00A1454F">
        <w:t>Pró-Empresa</w:t>
      </w:r>
      <w:proofErr w:type="spellEnd"/>
      <w:r w:rsidRPr="00A1454F">
        <w:t xml:space="preserve">, la paroisse de São João Baptista et le groupe Agro-Mater, pour la mise en œuvre d’initiatives d’innovation agricole et d’autonomisation des femmes dans la municipalité de </w:t>
      </w:r>
      <w:proofErr w:type="spellStart"/>
      <w:r w:rsidRPr="00A1454F">
        <w:t>Ribeira</w:t>
      </w:r>
      <w:proofErr w:type="spellEnd"/>
      <w:r w:rsidRPr="00A1454F">
        <w:t xml:space="preserve"> Grande de Santiago. L’accord formalise le soutien technique et financier à la mise en œuvre de l’Agro-Mater </w:t>
      </w:r>
      <w:proofErr w:type="spellStart"/>
      <w:r w:rsidRPr="00A1454F">
        <w:t>Aeroponic</w:t>
      </w:r>
      <w:proofErr w:type="spellEnd"/>
      <w:r w:rsidRPr="00A1454F">
        <w:t xml:space="preserve"> </w:t>
      </w:r>
      <w:proofErr w:type="spellStart"/>
      <w:r w:rsidRPr="00A1454F">
        <w:t>Space</w:t>
      </w:r>
      <w:proofErr w:type="spellEnd"/>
      <w:r w:rsidRPr="00A1454F">
        <w:t>, une initiative innovante conçue par un groupe de mères célibataires et de femmes chefs de famille de cette région, qui investit dans la production agricole durable grâce à la technologie aéroponique, permettant de réduire significativement la consommation d’eau et d’assurer la production tout au long de l’année. Mené par des femmes et des jeunes de la communauté, ce projet, qui utilise la technologie avancée d’</w:t>
      </w:r>
      <w:proofErr w:type="spellStart"/>
      <w:r w:rsidRPr="00A1454F">
        <w:t>Agrotonomy</w:t>
      </w:r>
      <w:proofErr w:type="spellEnd"/>
      <w:r w:rsidRPr="00A1454F">
        <w:t xml:space="preserve"> Corp pour exploiter un système </w:t>
      </w:r>
      <w:bookmarkStart w:id="184" w:name="_Hlk228474889"/>
      <w:r w:rsidRPr="00A1454F">
        <w:t>de 300 tours aéroponiques</w:t>
      </w:r>
      <w:bookmarkEnd w:id="184"/>
      <w:r w:rsidRPr="00A1454F">
        <w:t>, émerge comme une réponse aux défis locaux, favorisant l’autonomisation des femmes, la génération de revenus et la sécurité alimentaire au milieu des difficultés typiques d’une région historiquement marquée par des sécheresses sévères.</w:t>
      </w:r>
    </w:p>
    <w:p w14:paraId="52D75780" w14:textId="77777777" w:rsidR="00417892" w:rsidRPr="00A1454F" w:rsidRDefault="00417892" w:rsidP="00417892"/>
    <w:p w14:paraId="7A476B66" w14:textId="2F66327B" w:rsidR="00B92544" w:rsidRPr="00A1454F" w:rsidRDefault="000312DC" w:rsidP="00B92544">
      <w:pPr>
        <w:pStyle w:val="Titre1"/>
      </w:pPr>
      <w:bookmarkStart w:id="185" w:name="_Hlk227260139"/>
      <w:bookmarkStart w:id="186" w:name="_Toc207812051"/>
      <w:bookmarkStart w:id="187" w:name="_Toc207812919"/>
      <w:bookmarkStart w:id="188" w:name="_Toc207813081"/>
      <w:bookmarkStart w:id="189" w:name="_Toc228901891"/>
      <w:r w:rsidRPr="00A1454F">
        <w:t>Gambie</w:t>
      </w:r>
      <w:bookmarkEnd w:id="189"/>
    </w:p>
    <w:p w14:paraId="03E6E31E" w14:textId="415A3CEA" w:rsidR="0061489A" w:rsidRPr="00A1454F" w:rsidRDefault="0061489A" w:rsidP="0061489A">
      <w:pPr>
        <w:keepNext/>
        <w:keepLines/>
        <w:spacing w:after="0"/>
        <w:outlineLvl w:val="1"/>
        <w:rPr>
          <w:b/>
          <w:bCs/>
        </w:rPr>
      </w:pPr>
      <w:bookmarkStart w:id="190" w:name="_Toc228169190"/>
      <w:bookmarkStart w:id="191" w:name="_Hlk226744602"/>
      <w:bookmarkStart w:id="192" w:name="_Toc228901892"/>
      <w:r w:rsidRPr="00A1454F">
        <w:rPr>
          <w:b/>
          <w:bCs/>
        </w:rPr>
        <w:t>Arachide - Achat par l'Etat de plus de 45</w:t>
      </w:r>
      <w:r w:rsidR="002D668B">
        <w:rPr>
          <w:b/>
          <w:bCs/>
        </w:rPr>
        <w:t> </w:t>
      </w:r>
      <w:r w:rsidRPr="00A1454F">
        <w:rPr>
          <w:b/>
          <w:bCs/>
        </w:rPr>
        <w:t>000 tonnes d'arachides lors de la campagne agricole 2025-2026.</w:t>
      </w:r>
      <w:bookmarkEnd w:id="190"/>
      <w:bookmarkEnd w:id="192"/>
    </w:p>
    <w:p w14:paraId="0A900156" w14:textId="3DC07ECE" w:rsidR="0061489A" w:rsidRPr="00A1454F" w:rsidRDefault="0061489A" w:rsidP="0083484F">
      <w:pPr>
        <w:spacing w:after="0"/>
      </w:pPr>
      <w:bookmarkStart w:id="193" w:name="_Hlk228121993"/>
      <w:r w:rsidRPr="00A1454F">
        <w:t>L'achat par l'Etat de plus de 45 000 tonnes d'arachides pour un montant de 1,7 Md de GMD (environ 1</w:t>
      </w:r>
      <w:r w:rsidR="00874BD7">
        <w:t>9,9</w:t>
      </w:r>
      <w:r w:rsidRPr="00A1454F">
        <w:t xml:space="preserve"> M </w:t>
      </w:r>
      <w:r w:rsidR="00874BD7">
        <w:t>EUR</w:t>
      </w:r>
      <w:r w:rsidRPr="00A1454F">
        <w:t xml:space="preserve">) lors de la campagne agricole 2025-2026 </w:t>
      </w:r>
      <w:bookmarkEnd w:id="193"/>
      <w:r w:rsidRPr="00A1454F">
        <w:t xml:space="preserve">est qualifié d'inédit. Cependant, cette opération a été entachée par des problèmes de livraison, des difficultés logistiques et des menaces de poursuites judiciaires à l'encontre des coopératives non conformes. S'exprimant le 13 avril 2026, M. </w:t>
      </w:r>
      <w:proofErr w:type="spellStart"/>
      <w:r w:rsidRPr="00A1454F">
        <w:t>Lamin</w:t>
      </w:r>
      <w:proofErr w:type="spellEnd"/>
      <w:r w:rsidRPr="00A1454F">
        <w:t xml:space="preserve"> L. </w:t>
      </w:r>
      <w:proofErr w:type="spellStart"/>
      <w:r w:rsidRPr="00A1454F">
        <w:t>Sanyang</w:t>
      </w:r>
      <w:proofErr w:type="spellEnd"/>
      <w:r w:rsidRPr="00A1454F">
        <w:t>, directeur général adjoint de l’Agence de coopération nationale pour la sécurité alimentaire, la transformation et la commercialisation (</w:t>
      </w:r>
      <w:r w:rsidRPr="00A1454F">
        <w:rPr>
          <w:i/>
          <w:iCs/>
        </w:rPr>
        <w:t xml:space="preserve">National Food Security </w:t>
      </w:r>
      <w:proofErr w:type="spellStart"/>
      <w:r w:rsidRPr="00A1454F">
        <w:rPr>
          <w:i/>
          <w:iCs/>
        </w:rPr>
        <w:t>Processing</w:t>
      </w:r>
      <w:proofErr w:type="spellEnd"/>
      <w:r w:rsidRPr="00A1454F">
        <w:rPr>
          <w:i/>
          <w:iCs/>
        </w:rPr>
        <w:t xml:space="preserve"> and Marketing </w:t>
      </w:r>
      <w:proofErr w:type="spellStart"/>
      <w:r w:rsidRPr="00A1454F">
        <w:rPr>
          <w:i/>
          <w:iCs/>
        </w:rPr>
        <w:t>Cooperation</w:t>
      </w:r>
      <w:proofErr w:type="spellEnd"/>
      <w:r w:rsidRPr="00A1454F">
        <w:rPr>
          <w:i/>
          <w:iCs/>
        </w:rPr>
        <w:t xml:space="preserve"> </w:t>
      </w:r>
      <w:r w:rsidRPr="00A1454F">
        <w:t>- NFSPMC), a déclaré que la campagne de commercialisation des arachides, qui s'est déroulée du 1</w:t>
      </w:r>
      <w:r w:rsidRPr="00A1454F">
        <w:rPr>
          <w:vertAlign w:val="superscript"/>
        </w:rPr>
        <w:t>er</w:t>
      </w:r>
      <w:r w:rsidRPr="00A1454F">
        <w:t xml:space="preserve"> décembre 2025 au 31</w:t>
      </w:r>
      <w:r w:rsidR="005B3C6A" w:rsidRPr="00A1454F">
        <w:t> </w:t>
      </w:r>
      <w:r w:rsidRPr="00A1454F">
        <w:t xml:space="preserve">mars 2026, avait constitué l'une des plus importantes interventions de ces dernières années, mais il a toutefois reconnu que toutes les coopératives n'avaient pas répondu aux attentes et n’avaient pas livré la totalité des quantités attendues. Il a ajouté que les chiffres définitifs seraient publiés ultérieurement. La saison a été affectée par le non-respect des accords de financement et par des différends concernant les responsabilités de transport. Le gouvernement a averti que des conséquences seraient prises pour ceux qui n'ont pas respecté leurs obligations. Concernant les paiements, il a souligné l'utilisation des plateformes numériques. Le paiement aux agriculteurs a été facilité par la plateforme </w:t>
      </w:r>
      <w:proofErr w:type="spellStart"/>
      <w:r w:rsidRPr="00A1454F">
        <w:t>Wave</w:t>
      </w:r>
      <w:proofErr w:type="spellEnd"/>
      <w:r w:rsidRPr="00A1454F">
        <w:t xml:space="preserve">, largement accessible, ce qui a permis de minimiser les plaintes concernant l'accès aux paiements. Cependant, des plaintes circulent parmi certains agriculteurs, mais la NFSPMC a insisté sur le fait que tous les paiements ont été effectués, ajoutant que les litiges signalés dans certaines régions sont liés à des accords internes au sein des coopératives. L'agence affirme avoir mis en garde les agriculteurs contre l'achat d'arachides à crédit afin d'éviter les anomalies dans les registres de livraison. Pour la NFSPMC, les prix locaux favorables ont contribué à limiter le commerce transfrontalier cette saison. La plupart des arachides achetées sont destinées à </w:t>
      </w:r>
      <w:r w:rsidRPr="00A1454F">
        <w:lastRenderedPageBreak/>
        <w:t>l'exportation, tandis qu'une partie est vendue localement. Cependant, la capacité de transformation demeure limitée en raison de machines obsolètes. Une nouvelle usine de transformation devrait être opérationnelle en juin 2026.</w:t>
      </w:r>
    </w:p>
    <w:p w14:paraId="361E6BF5" w14:textId="77777777" w:rsidR="00297EFB" w:rsidRPr="00A1454F" w:rsidRDefault="00297EFB" w:rsidP="00297EFB">
      <w:pPr>
        <w:spacing w:after="0"/>
      </w:pPr>
    </w:p>
    <w:p w14:paraId="582A7E78" w14:textId="58147CCF" w:rsidR="00724660" w:rsidRPr="00A1454F" w:rsidRDefault="00B92544" w:rsidP="00455F19">
      <w:pPr>
        <w:keepNext/>
        <w:keepLines/>
        <w:spacing w:after="0"/>
        <w:outlineLvl w:val="1"/>
        <w:rPr>
          <w:b/>
          <w:bCs/>
        </w:rPr>
      </w:pPr>
      <w:bookmarkStart w:id="194" w:name="_Hlk228474905"/>
      <w:bookmarkStart w:id="195" w:name="_Toc228901893"/>
      <w:bookmarkEnd w:id="191"/>
      <w:r w:rsidRPr="00A1454F">
        <w:rPr>
          <w:b/>
          <w:bCs/>
        </w:rPr>
        <w:t>Pêche –</w:t>
      </w:r>
      <w:r w:rsidR="002C409F" w:rsidRPr="00A1454F">
        <w:rPr>
          <w:b/>
          <w:bCs/>
        </w:rPr>
        <w:t xml:space="preserve"> Protection des </w:t>
      </w:r>
      <w:r w:rsidR="009E310C" w:rsidRPr="00A1454F">
        <w:rPr>
          <w:b/>
          <w:bCs/>
        </w:rPr>
        <w:t>eaux côtières</w:t>
      </w:r>
      <w:r w:rsidRPr="00A1454F">
        <w:rPr>
          <w:b/>
          <w:bCs/>
        </w:rPr>
        <w:t>.</w:t>
      </w:r>
      <w:bookmarkEnd w:id="195"/>
    </w:p>
    <w:bookmarkEnd w:id="194"/>
    <w:p w14:paraId="46A36A3F" w14:textId="0DE5F0A3" w:rsidR="00903A39" w:rsidRPr="00A1454F" w:rsidRDefault="00D60053" w:rsidP="008306F9">
      <w:pPr>
        <w:spacing w:after="0"/>
      </w:pPr>
      <w:r w:rsidRPr="00A1454F">
        <w:t>Face aux manquements répétés des chalutiers industriels qui opèrent illégalement dans le rayon des neuf milles nautiques réservé à la pêche artisanale, pêcheurs locaux et poissonniers</w:t>
      </w:r>
      <w:r w:rsidR="00F51D79" w:rsidRPr="00A1454F">
        <w:t>,</w:t>
      </w:r>
      <w:r w:rsidRPr="00A1454F">
        <w:t xml:space="preserve"> ainsi que plusieurs organisations environnementales comme la </w:t>
      </w:r>
      <w:proofErr w:type="spellStart"/>
      <w:r w:rsidRPr="00A1454F">
        <w:rPr>
          <w:i/>
          <w:iCs/>
        </w:rPr>
        <w:t>Gunjur</w:t>
      </w:r>
      <w:proofErr w:type="spellEnd"/>
      <w:r w:rsidRPr="00A1454F">
        <w:rPr>
          <w:i/>
          <w:iCs/>
        </w:rPr>
        <w:t xml:space="preserve"> Conservation and </w:t>
      </w:r>
      <w:proofErr w:type="spellStart"/>
      <w:r w:rsidRPr="00A1454F">
        <w:rPr>
          <w:i/>
          <w:iCs/>
        </w:rPr>
        <w:t>Ecotourism</w:t>
      </w:r>
      <w:proofErr w:type="spellEnd"/>
      <w:r w:rsidRPr="00A1454F">
        <w:rPr>
          <w:i/>
          <w:iCs/>
        </w:rPr>
        <w:t xml:space="preserve"> Association</w:t>
      </w:r>
      <w:r w:rsidRPr="00A1454F">
        <w:t xml:space="preserve"> (CETAG), l</w:t>
      </w:r>
      <w:r w:rsidR="00F51D79" w:rsidRPr="00A1454F">
        <w:t>’</w:t>
      </w:r>
      <w:proofErr w:type="spellStart"/>
      <w:r w:rsidRPr="00A1454F">
        <w:rPr>
          <w:i/>
          <w:iCs/>
        </w:rPr>
        <w:t>African</w:t>
      </w:r>
      <w:proofErr w:type="spellEnd"/>
      <w:r w:rsidRPr="00A1454F">
        <w:rPr>
          <w:i/>
          <w:iCs/>
        </w:rPr>
        <w:t xml:space="preserve"> Fish and </w:t>
      </w:r>
      <w:proofErr w:type="spellStart"/>
      <w:r w:rsidRPr="00A1454F">
        <w:rPr>
          <w:i/>
          <w:iCs/>
        </w:rPr>
        <w:t>Wildlife</w:t>
      </w:r>
      <w:proofErr w:type="spellEnd"/>
      <w:r w:rsidRPr="00A1454F">
        <w:rPr>
          <w:i/>
          <w:iCs/>
        </w:rPr>
        <w:t xml:space="preserve"> Conservation</w:t>
      </w:r>
      <w:r w:rsidRPr="00A1454F">
        <w:t xml:space="preserve"> (FWC) ou encore </w:t>
      </w:r>
      <w:r w:rsidRPr="00A1454F">
        <w:rPr>
          <w:i/>
          <w:iCs/>
        </w:rPr>
        <w:t>Blue</w:t>
      </w:r>
      <w:r w:rsidR="005B3C6A" w:rsidRPr="00A1454F">
        <w:rPr>
          <w:i/>
          <w:iCs/>
        </w:rPr>
        <w:t> </w:t>
      </w:r>
      <w:r w:rsidRPr="00A1454F">
        <w:rPr>
          <w:i/>
          <w:iCs/>
        </w:rPr>
        <w:t>Ventures</w:t>
      </w:r>
      <w:r w:rsidR="00F51D79" w:rsidRPr="00A1454F">
        <w:t xml:space="preserve"> se sont réunis le 12 avril pour </w:t>
      </w:r>
      <w:r w:rsidRPr="00A1454F">
        <w:t>demande</w:t>
      </w:r>
      <w:r w:rsidR="00F51D79" w:rsidRPr="00A1454F">
        <w:t>r</w:t>
      </w:r>
      <w:r w:rsidRPr="00A1454F">
        <w:t xml:space="preserve"> une application stricte des lois en vigueur</w:t>
      </w:r>
      <w:r w:rsidR="00F51D79" w:rsidRPr="00A1454F">
        <w:t>.</w:t>
      </w:r>
      <w:r w:rsidRPr="00A1454F">
        <w:t xml:space="preserve"> Malgré </w:t>
      </w:r>
      <w:r w:rsidR="00F51D79" w:rsidRPr="00A1454F">
        <w:t xml:space="preserve">de </w:t>
      </w:r>
      <w:r w:rsidRPr="00A1454F">
        <w:t xml:space="preserve">nombreuses pétitions envoyées au ministère des </w:t>
      </w:r>
      <w:r w:rsidR="00F51D79" w:rsidRPr="00A1454F">
        <w:t>p</w:t>
      </w:r>
      <w:r w:rsidRPr="00A1454F">
        <w:t>êches, la situation perdure sans amélioratio</w:t>
      </w:r>
      <w:r w:rsidR="00E51196" w:rsidRPr="00A1454F">
        <w:t xml:space="preserve">n. </w:t>
      </w:r>
      <w:r w:rsidRPr="00A1454F">
        <w:t>Les militants prévoient de porter le dossier devant les législateurs de l’Assemblée nationale dans l’espoir qu’un débat public de grande ampleur force enfin le gouvernement à agir concrètement</w:t>
      </w:r>
      <w:r w:rsidR="00E51196" w:rsidRPr="00A1454F">
        <w:t>. Les</w:t>
      </w:r>
      <w:r w:rsidRPr="00A1454F">
        <w:t xml:space="preserve"> pêcheurs constatent une chute de leurs prises </w:t>
      </w:r>
      <w:r w:rsidR="00E51196" w:rsidRPr="00A1454F">
        <w:t>jusqu’à 80</w:t>
      </w:r>
      <w:r w:rsidRPr="00A1454F">
        <w:t>% par rapport aux décennies précédentes, ce qui met en péril un secteur soutenant environ 200</w:t>
      </w:r>
      <w:r w:rsidR="002011BB" w:rsidRPr="00A1454F">
        <w:t> </w:t>
      </w:r>
      <w:r w:rsidRPr="00A1454F">
        <w:t>000</w:t>
      </w:r>
      <w:r w:rsidR="005B3C6A" w:rsidRPr="00A1454F">
        <w:t> </w:t>
      </w:r>
      <w:r w:rsidRPr="00A1454F">
        <w:t xml:space="preserve">personnes. Selon M. </w:t>
      </w:r>
      <w:proofErr w:type="spellStart"/>
      <w:r w:rsidRPr="00A1454F">
        <w:t>Jabang</w:t>
      </w:r>
      <w:proofErr w:type="spellEnd"/>
      <w:r w:rsidRPr="00A1454F">
        <w:t xml:space="preserve">, coordinateur du projet </w:t>
      </w:r>
      <w:proofErr w:type="spellStart"/>
      <w:r w:rsidRPr="00A1454F">
        <w:t>Sanyang</w:t>
      </w:r>
      <w:proofErr w:type="spellEnd"/>
      <w:r w:rsidRPr="00A1454F">
        <w:t xml:space="preserve"> </w:t>
      </w:r>
      <w:proofErr w:type="spellStart"/>
      <w:r w:rsidRPr="00A1454F">
        <w:t>Youth</w:t>
      </w:r>
      <w:proofErr w:type="spellEnd"/>
      <w:r w:rsidRPr="00A1454F">
        <w:t xml:space="preserve">, </w:t>
      </w:r>
      <w:r w:rsidR="002011BB" w:rsidRPr="00A1454F">
        <w:t>80% de l’alimentation du pays dépend des pêcheurs artisanaux</w:t>
      </w:r>
      <w:r w:rsidRPr="00A1454F">
        <w:t xml:space="preserve">. En parallèle, les experts marins rappellent que ces zones côtières protégées servent </w:t>
      </w:r>
      <w:r w:rsidR="00E51196" w:rsidRPr="00A1454F">
        <w:t>de zone de</w:t>
      </w:r>
      <w:r w:rsidRPr="00A1454F">
        <w:t xml:space="preserve"> reproduction, mais que la pratique d</w:t>
      </w:r>
      <w:r w:rsidR="00E51196" w:rsidRPr="00A1454F">
        <w:t>es</w:t>
      </w:r>
      <w:r w:rsidRPr="00A1454F">
        <w:t xml:space="preserve"> chalut</w:t>
      </w:r>
      <w:r w:rsidR="00E51196" w:rsidRPr="00A1454F">
        <w:t>iers</w:t>
      </w:r>
      <w:r w:rsidRPr="00A1454F">
        <w:t xml:space="preserve"> dévaste </w:t>
      </w:r>
      <w:r w:rsidR="00E51196" w:rsidRPr="00A1454F">
        <w:t>c</w:t>
      </w:r>
      <w:r w:rsidRPr="00A1454F">
        <w:t>es écosystèmes fragiles en capturant les juvéniles et en détruisant les fonds marins.</w:t>
      </w:r>
      <w:r w:rsidR="002011BB" w:rsidRPr="00A1454F">
        <w:t xml:space="preserve"> Le conflit entre pêche artisanale et pêche industrielle n’est pas spécifique à la Gambie, mais touche plus large</w:t>
      </w:r>
      <w:r w:rsidR="00455F19" w:rsidRPr="00A1454F">
        <w:t>ment</w:t>
      </w:r>
      <w:r w:rsidR="002011BB" w:rsidRPr="00A1454F">
        <w:t xml:space="preserve"> </w:t>
      </w:r>
      <w:r w:rsidR="00455F19" w:rsidRPr="00A1454F">
        <w:t xml:space="preserve">l’ensemble des pays côtiers </w:t>
      </w:r>
      <w:r w:rsidR="002011BB" w:rsidRPr="00A1454F">
        <w:t xml:space="preserve">d’Afrique de l’Ouest, </w:t>
      </w:r>
      <w:r w:rsidR="00455F19" w:rsidRPr="00A1454F">
        <w:t>et la région perdrait 3,2 Md USD chaque année à cause de la pêche illégale.</w:t>
      </w:r>
      <w:bookmarkEnd w:id="185"/>
    </w:p>
    <w:p w14:paraId="2324C496" w14:textId="77777777" w:rsidR="00302EBE" w:rsidRPr="00A1454F" w:rsidRDefault="00302EBE" w:rsidP="008306F9">
      <w:pPr>
        <w:spacing w:after="0"/>
      </w:pPr>
    </w:p>
    <w:p w14:paraId="28ED25CB" w14:textId="2A3DF29A" w:rsidR="00302EBE" w:rsidRPr="00A1454F" w:rsidRDefault="00302EBE" w:rsidP="00302EBE">
      <w:pPr>
        <w:keepNext/>
        <w:keepLines/>
        <w:spacing w:after="0"/>
        <w:outlineLvl w:val="1"/>
        <w:rPr>
          <w:b/>
          <w:bCs/>
        </w:rPr>
      </w:pPr>
      <w:bookmarkStart w:id="196" w:name="_Toc228901894"/>
      <w:r w:rsidRPr="00A1454F">
        <w:rPr>
          <w:b/>
          <w:bCs/>
        </w:rPr>
        <w:t xml:space="preserve">Elevage – Distribution de chèvres dans le cadre du </w:t>
      </w:r>
      <w:r w:rsidRPr="00A1454F">
        <w:rPr>
          <w:b/>
          <w:bCs/>
          <w:i/>
          <w:iCs/>
        </w:rPr>
        <w:t xml:space="preserve">Programme to </w:t>
      </w:r>
      <w:proofErr w:type="spellStart"/>
      <w:r w:rsidRPr="00A1454F">
        <w:rPr>
          <w:b/>
          <w:bCs/>
          <w:i/>
          <w:iCs/>
        </w:rPr>
        <w:t>Strengthen</w:t>
      </w:r>
      <w:proofErr w:type="spellEnd"/>
      <w:r w:rsidRPr="00A1454F">
        <w:rPr>
          <w:b/>
          <w:bCs/>
          <w:i/>
          <w:iCs/>
        </w:rPr>
        <w:t xml:space="preserve"> Food and Nutrition </w:t>
      </w:r>
      <w:proofErr w:type="spellStart"/>
      <w:r w:rsidRPr="00A1454F">
        <w:rPr>
          <w:b/>
          <w:bCs/>
          <w:i/>
          <w:iCs/>
        </w:rPr>
        <w:t>Insecurity</w:t>
      </w:r>
      <w:proofErr w:type="spellEnd"/>
      <w:r w:rsidRPr="00A1454F">
        <w:rPr>
          <w:b/>
          <w:bCs/>
          <w:i/>
          <w:iCs/>
        </w:rPr>
        <w:t xml:space="preserve"> in the Sahel</w:t>
      </w:r>
      <w:r w:rsidRPr="00A1454F">
        <w:rPr>
          <w:b/>
          <w:bCs/>
        </w:rPr>
        <w:t xml:space="preserve"> (P2-P2RS).</w:t>
      </w:r>
      <w:bookmarkEnd w:id="196"/>
    </w:p>
    <w:p w14:paraId="3E6AE7AB" w14:textId="29C894BA" w:rsidR="00302EBE" w:rsidRPr="00A1454F" w:rsidRDefault="002526C7" w:rsidP="00F73DEE">
      <w:pPr>
        <w:spacing w:after="0"/>
      </w:pPr>
      <w:r w:rsidRPr="00A1454F">
        <w:t>Dans le cadre du P2-P2RS une centaine de chèvres</w:t>
      </w:r>
      <w:r w:rsidR="00F73DEE" w:rsidRPr="00A1454F">
        <w:t xml:space="preserve"> (75 femelles et 25 mâles)</w:t>
      </w:r>
      <w:r w:rsidRPr="00A1454F">
        <w:t xml:space="preserve"> ont été remises aux agriculteurs</w:t>
      </w:r>
      <w:r w:rsidR="009165FC" w:rsidRPr="00A1454F">
        <w:t xml:space="preserve"> de la région Central-River</w:t>
      </w:r>
      <w:r w:rsidRPr="00A1454F">
        <w:t>.</w:t>
      </w:r>
      <w:r w:rsidR="00A873AE" w:rsidRPr="00A1454F">
        <w:t xml:space="preserve"> </w:t>
      </w:r>
      <w:r w:rsidR="00016CA2" w:rsidRPr="00A1454F">
        <w:t xml:space="preserve">Le ministre de l’agriculture, M. Demba </w:t>
      </w:r>
      <w:proofErr w:type="spellStart"/>
      <w:r w:rsidR="00016CA2" w:rsidRPr="00A1454F">
        <w:t>Sabally</w:t>
      </w:r>
      <w:proofErr w:type="spellEnd"/>
      <w:r w:rsidR="00016CA2" w:rsidRPr="00A1454F">
        <w:t xml:space="preserve">, a présenté le programme comme faisant partie d’un effort plus large visant à renforcer la résilience des économies rurales en priorisant les agriculteurs les plus vulnérables. </w:t>
      </w:r>
      <w:r w:rsidR="00A873AE" w:rsidRPr="00A1454F">
        <w:t xml:space="preserve">Le directeur du P2-P2RS, </w:t>
      </w:r>
      <w:r w:rsidR="00016CA2" w:rsidRPr="00A1454F">
        <w:t xml:space="preserve">M. </w:t>
      </w:r>
      <w:proofErr w:type="spellStart"/>
      <w:r w:rsidR="00A873AE" w:rsidRPr="00A1454F">
        <w:t>Ansumana</w:t>
      </w:r>
      <w:proofErr w:type="spellEnd"/>
      <w:r w:rsidR="00A873AE" w:rsidRPr="00A1454F">
        <w:t xml:space="preserve"> </w:t>
      </w:r>
      <w:proofErr w:type="spellStart"/>
      <w:r w:rsidR="00A873AE" w:rsidRPr="00A1454F">
        <w:t>Njie</w:t>
      </w:r>
      <w:proofErr w:type="spellEnd"/>
      <w:r w:rsidR="00A873AE" w:rsidRPr="00A1454F">
        <w:t xml:space="preserve"> a souligné que c</w:t>
      </w:r>
      <w:r w:rsidR="00016CA2" w:rsidRPr="00A1454F">
        <w:t>’était le</w:t>
      </w:r>
      <w:r w:rsidR="00A873AE" w:rsidRPr="00A1454F">
        <w:t xml:space="preserve"> deuxième lot </w:t>
      </w:r>
      <w:r w:rsidR="00016CA2" w:rsidRPr="00A1454F">
        <w:t>distribué et que les caprins était</w:t>
      </w:r>
      <w:r w:rsidR="009165FC" w:rsidRPr="00A1454F">
        <w:t xml:space="preserve"> destiné</w:t>
      </w:r>
      <w:r w:rsidR="00016CA2" w:rsidRPr="00A1454F">
        <w:t>s</w:t>
      </w:r>
      <w:r w:rsidR="009165FC" w:rsidRPr="00A1454F">
        <w:t xml:space="preserve"> à</w:t>
      </w:r>
      <w:r w:rsidR="00A873AE" w:rsidRPr="00A1454F">
        <w:t xml:space="preserve"> la sécurité alimentaire et nutritionnelle </w:t>
      </w:r>
      <w:r w:rsidR="002D6344" w:rsidRPr="00A1454F">
        <w:t>des petites exploitations</w:t>
      </w:r>
      <w:r w:rsidR="00A873AE" w:rsidRPr="00A1454F">
        <w:t>.</w:t>
      </w:r>
      <w:r w:rsidR="003E2A28" w:rsidRPr="00A1454F">
        <w:t xml:space="preserve"> Le coordinateur du </w:t>
      </w:r>
      <w:r w:rsidR="003E2A28" w:rsidRPr="00A1454F">
        <w:rPr>
          <w:i/>
          <w:iCs/>
        </w:rPr>
        <w:t xml:space="preserve">Central </w:t>
      </w:r>
      <w:proofErr w:type="spellStart"/>
      <w:r w:rsidR="003E2A28" w:rsidRPr="00A1454F">
        <w:rPr>
          <w:i/>
          <w:iCs/>
        </w:rPr>
        <w:t>Projects</w:t>
      </w:r>
      <w:proofErr w:type="spellEnd"/>
      <w:r w:rsidR="003E2A28" w:rsidRPr="00A1454F">
        <w:rPr>
          <w:i/>
          <w:iCs/>
        </w:rPr>
        <w:t xml:space="preserve"> Coordination Unit</w:t>
      </w:r>
      <w:r w:rsidR="003E2A28" w:rsidRPr="00A1454F">
        <w:t xml:space="preserve"> (CPCU), </w:t>
      </w:r>
      <w:r w:rsidR="00016CA2" w:rsidRPr="00A1454F">
        <w:t>M. </w:t>
      </w:r>
      <w:proofErr w:type="spellStart"/>
      <w:r w:rsidR="003E2A28" w:rsidRPr="00A1454F">
        <w:t>Momar</w:t>
      </w:r>
      <w:proofErr w:type="spellEnd"/>
      <w:r w:rsidR="00016CA2" w:rsidRPr="00A1454F">
        <w:t> </w:t>
      </w:r>
      <w:proofErr w:type="spellStart"/>
      <w:r w:rsidR="003E2A28" w:rsidRPr="00A1454F">
        <w:t>Alieu</w:t>
      </w:r>
      <w:proofErr w:type="spellEnd"/>
      <w:r w:rsidR="00016CA2" w:rsidRPr="00A1454F">
        <w:t> </w:t>
      </w:r>
      <w:proofErr w:type="spellStart"/>
      <w:r w:rsidR="003E2A28" w:rsidRPr="00A1454F">
        <w:t>Njie</w:t>
      </w:r>
      <w:proofErr w:type="spellEnd"/>
      <w:r w:rsidR="009165FC" w:rsidRPr="00A1454F">
        <w:t>, préconise une expansion du projet pour répondre à la demande</w:t>
      </w:r>
      <w:r w:rsidR="003E2A28" w:rsidRPr="00A1454F">
        <w:t xml:space="preserve"> nationale</w:t>
      </w:r>
      <w:r w:rsidR="00F73DEE" w:rsidRPr="00A1454F">
        <w:t>.</w:t>
      </w:r>
      <w:r w:rsidR="009165FC" w:rsidRPr="00A1454F">
        <w:t xml:space="preserve"> Le Département des services de l'élevage met l'accent sur l'amélioration génétique des races locales pour accroître les rendements.</w:t>
      </w:r>
      <w:r w:rsidR="00F73DEE" w:rsidRPr="00A1454F">
        <w:t xml:space="preserve"> </w:t>
      </w:r>
    </w:p>
    <w:p w14:paraId="494D5F3A" w14:textId="7971DE64" w:rsidR="005B3C6A" w:rsidRPr="00A1454F" w:rsidRDefault="005B3C6A" w:rsidP="008306F9">
      <w:pPr>
        <w:spacing w:after="0"/>
      </w:pPr>
    </w:p>
    <w:p w14:paraId="3E591C88" w14:textId="77777777" w:rsidR="005B3C6A" w:rsidRPr="00A1454F" w:rsidRDefault="005B3C6A" w:rsidP="005B3C6A">
      <w:pPr>
        <w:keepNext/>
        <w:keepLines/>
        <w:spacing w:after="0"/>
        <w:outlineLvl w:val="1"/>
        <w:rPr>
          <w:rFonts w:eastAsiaTheme="majorEastAsia" w:cstheme="majorBidi"/>
          <w:b/>
          <w:bCs/>
          <w:szCs w:val="26"/>
        </w:rPr>
      </w:pPr>
      <w:bookmarkStart w:id="197" w:name="_Toc228901895"/>
      <w:r w:rsidRPr="00A1454F">
        <w:rPr>
          <w:b/>
          <w:bCs/>
        </w:rPr>
        <w:t>Engrais - 35 000 tonnes d’engrais sécurisées pour préparer la nouvelle saison agricole.</w:t>
      </w:r>
      <w:bookmarkEnd w:id="197"/>
    </w:p>
    <w:p w14:paraId="7BA86FA2" w14:textId="77777777" w:rsidR="005B3C6A" w:rsidRPr="00A1454F" w:rsidRDefault="005B3C6A" w:rsidP="005B3C6A">
      <w:pPr>
        <w:spacing w:after="0"/>
      </w:pPr>
      <w:r w:rsidRPr="00A1454F">
        <w:t xml:space="preserve">Le gouvernement a acheté plus de 35 000 tonnes d’engrais avant la saison des cultures 2026–2027, dans le but de renforcer la productivité agricole à travers le pays. M. </w:t>
      </w:r>
      <w:proofErr w:type="spellStart"/>
      <w:r w:rsidRPr="00A1454F">
        <w:t>Lamin</w:t>
      </w:r>
      <w:proofErr w:type="spellEnd"/>
      <w:r w:rsidRPr="00A1454F">
        <w:t xml:space="preserve"> L. </w:t>
      </w:r>
      <w:proofErr w:type="spellStart"/>
      <w:r w:rsidRPr="00A1454F">
        <w:t>Sanyang</w:t>
      </w:r>
      <w:proofErr w:type="spellEnd"/>
      <w:r w:rsidRPr="00A1454F">
        <w:t xml:space="preserve">, directeur général adjoint de la </w:t>
      </w:r>
      <w:r w:rsidRPr="00A1454F">
        <w:rPr>
          <w:i/>
          <w:iCs/>
        </w:rPr>
        <w:t xml:space="preserve">National Food Security </w:t>
      </w:r>
      <w:proofErr w:type="spellStart"/>
      <w:r w:rsidRPr="00A1454F">
        <w:rPr>
          <w:i/>
          <w:iCs/>
        </w:rPr>
        <w:t>Processing</w:t>
      </w:r>
      <w:proofErr w:type="spellEnd"/>
      <w:r w:rsidRPr="00A1454F">
        <w:rPr>
          <w:i/>
          <w:iCs/>
        </w:rPr>
        <w:t xml:space="preserve"> and Marketing </w:t>
      </w:r>
      <w:proofErr w:type="spellStart"/>
      <w:r w:rsidRPr="00A1454F">
        <w:rPr>
          <w:i/>
          <w:iCs/>
        </w:rPr>
        <w:t>Cooperation</w:t>
      </w:r>
      <w:proofErr w:type="spellEnd"/>
      <w:r w:rsidRPr="00A1454F">
        <w:t xml:space="preserve"> (NFSPMC), a confirmé que les cargaisons commençaient à arriver et seront acheminées dans les entrepôts sur l’ensemble du territoire. Cependant, le coût des engrais reste incertain, les autorités n’ayant pas encore annoncé les prix. Bien qu’aucune inquiétude majeure n’ait encore été soulevée concernant l’offre, l’attention devrait se porter sur l’accessibilité et l’accès une fois les prix officiels annoncés. Pour l’instant, le gouvernement présente le déploiement des engrais comme une étape importante pour stabiliser le secteur agricole et à augmenter la </w:t>
      </w:r>
      <w:r w:rsidRPr="00A1454F">
        <w:lastRenderedPageBreak/>
        <w:t>production. Ce déploiement s’inscrit dans le cadre d’efforts plus larges pour soutenir les agriculteurs après une saison commerciale de l’arachide qui a connu de lourdes dépenses publiques et des défis opérationnels.</w:t>
      </w:r>
    </w:p>
    <w:p w14:paraId="07CF9F14" w14:textId="77777777" w:rsidR="005B3C6A" w:rsidRPr="00A1454F" w:rsidRDefault="005B3C6A" w:rsidP="005B3C6A">
      <w:pPr>
        <w:spacing w:after="0"/>
      </w:pPr>
    </w:p>
    <w:p w14:paraId="4316743E" w14:textId="77777777" w:rsidR="005B3C6A" w:rsidRPr="00A1454F" w:rsidRDefault="005B3C6A" w:rsidP="005B3C6A">
      <w:pPr>
        <w:keepNext/>
        <w:keepLines/>
        <w:spacing w:after="0"/>
        <w:outlineLvl w:val="1"/>
        <w:rPr>
          <w:b/>
          <w:bCs/>
        </w:rPr>
      </w:pPr>
      <w:bookmarkStart w:id="198" w:name="_Toc228901896"/>
      <w:r w:rsidRPr="00A1454F">
        <w:rPr>
          <w:b/>
          <w:bCs/>
        </w:rPr>
        <w:t xml:space="preserve">Engrais – </w:t>
      </w:r>
      <w:r w:rsidRPr="00A1454F">
        <w:rPr>
          <w:b/>
          <w:bCs/>
          <w:i/>
          <w:iCs/>
        </w:rPr>
        <w:t xml:space="preserve">The </w:t>
      </w:r>
      <w:proofErr w:type="spellStart"/>
      <w:r w:rsidRPr="00A1454F">
        <w:rPr>
          <w:b/>
          <w:bCs/>
          <w:i/>
          <w:iCs/>
        </w:rPr>
        <w:t>Gambia</w:t>
      </w:r>
      <w:proofErr w:type="spellEnd"/>
      <w:r w:rsidRPr="00A1454F">
        <w:rPr>
          <w:b/>
          <w:bCs/>
          <w:i/>
          <w:iCs/>
        </w:rPr>
        <w:t xml:space="preserve"> Standards Bureau</w:t>
      </w:r>
      <w:r w:rsidRPr="00A1454F">
        <w:rPr>
          <w:b/>
          <w:bCs/>
        </w:rPr>
        <w:t xml:space="preserve"> (TGSB) crée un comité pour élaborer des normes sur les engrais biologiques.</w:t>
      </w:r>
      <w:bookmarkEnd w:id="198"/>
    </w:p>
    <w:p w14:paraId="206D9BCA" w14:textId="51390D6F" w:rsidR="005B3C6A" w:rsidRPr="00A1454F" w:rsidRDefault="005B3C6A" w:rsidP="008306F9">
      <w:pPr>
        <w:spacing w:after="0"/>
      </w:pPr>
      <w:r w:rsidRPr="00A1454F">
        <w:t xml:space="preserve">Le TGSB a mis en place le 17 avril un sous-comité technique dédié aux normes des engrais biologiques. </w:t>
      </w:r>
      <w:proofErr w:type="spellStart"/>
      <w:r w:rsidRPr="00A1454F">
        <w:t>Mme.Ebrima</w:t>
      </w:r>
      <w:proofErr w:type="spellEnd"/>
      <w:r w:rsidRPr="00A1454F">
        <w:t xml:space="preserve"> </w:t>
      </w:r>
      <w:proofErr w:type="spellStart"/>
      <w:r w:rsidRPr="00A1454F">
        <w:t>Jallow</w:t>
      </w:r>
      <w:proofErr w:type="spellEnd"/>
      <w:r w:rsidRPr="00A1454F">
        <w:t>, directrice de la normalisation, a précisé que cette structure rejoint la cinquantaine de comités techniques déjà actifs au sein de l'institution. Le Dr. Faye </w:t>
      </w:r>
      <w:proofErr w:type="spellStart"/>
      <w:r w:rsidRPr="00A1454F">
        <w:t>Drammeh</w:t>
      </w:r>
      <w:proofErr w:type="spellEnd"/>
      <w:r w:rsidRPr="00A1454F">
        <w:t>, président du comité de l’alimentation et de l’agriculture, a souligné que si ces engrais sont vitaux pour la fertilité des sols, leur usage sans cadre réglementaire est préoccupant. Selon lui, l’établissement de normes protégera les agriculteurs et garantira la qualité des intrants. Cet effort est soutenu par l'Union européenne.</w:t>
      </w:r>
    </w:p>
    <w:p w14:paraId="4BA9E1D0" w14:textId="77777777" w:rsidR="005B3C6A" w:rsidRPr="00A1454F" w:rsidRDefault="005B3C6A" w:rsidP="008306F9">
      <w:pPr>
        <w:spacing w:after="0"/>
      </w:pPr>
    </w:p>
    <w:p w14:paraId="210C07FD" w14:textId="6A2A0CBA" w:rsidR="00F01677" w:rsidRPr="00A1454F" w:rsidRDefault="00F01677" w:rsidP="00F92971">
      <w:pPr>
        <w:keepNext/>
        <w:keepLines/>
        <w:spacing w:after="0"/>
        <w:outlineLvl w:val="1"/>
        <w:rPr>
          <w:rFonts w:eastAsiaTheme="majorEastAsia" w:cstheme="majorBidi"/>
          <w:b/>
          <w:bCs/>
          <w:szCs w:val="26"/>
        </w:rPr>
      </w:pPr>
      <w:bookmarkStart w:id="199" w:name="_Hlk227246118"/>
      <w:bookmarkStart w:id="200" w:name="_Toc228901897"/>
      <w:r w:rsidRPr="00A1454F">
        <w:rPr>
          <w:b/>
          <w:bCs/>
        </w:rPr>
        <w:t>Mécanisation –</w:t>
      </w:r>
      <w:r w:rsidR="00F92971" w:rsidRPr="00A1454F">
        <w:rPr>
          <w:b/>
          <w:bCs/>
        </w:rPr>
        <w:t xml:space="preserve"> Remise d’un lot de 400 machines agricoles.</w:t>
      </w:r>
      <w:bookmarkEnd w:id="200"/>
    </w:p>
    <w:bookmarkEnd w:id="199"/>
    <w:p w14:paraId="0BCEF09B" w14:textId="49D4AEC0" w:rsidR="00F01677" w:rsidRPr="00A1454F" w:rsidRDefault="00F01677" w:rsidP="00F01677">
      <w:pPr>
        <w:spacing w:after="0"/>
      </w:pPr>
      <w:r w:rsidRPr="00A1454F">
        <w:t xml:space="preserve">Le Président gambien, M. Adama Barrow, a présidé le 31 mars à la remise de 400 machines agricoles </w:t>
      </w:r>
      <w:r w:rsidR="001C2AEA" w:rsidRPr="00A1454F">
        <w:t xml:space="preserve">à des </w:t>
      </w:r>
      <w:r w:rsidRPr="00A1454F">
        <w:t xml:space="preserve">agriculteurs </w:t>
      </w:r>
      <w:r w:rsidR="001C2AEA" w:rsidRPr="00A1454F">
        <w:t xml:space="preserve">venant de tout le </w:t>
      </w:r>
      <w:r w:rsidRPr="00A1454F">
        <w:t>pays</w:t>
      </w:r>
      <w:r w:rsidR="001C2AEA" w:rsidRPr="00A1454F">
        <w:t>.</w:t>
      </w:r>
      <w:r w:rsidRPr="00A1454F">
        <w:t xml:space="preserve"> </w:t>
      </w:r>
      <w:r w:rsidR="001C2AEA" w:rsidRPr="00A1454F">
        <w:t>L’</w:t>
      </w:r>
      <w:r w:rsidRPr="00A1454F">
        <w:t xml:space="preserve">initiative </w:t>
      </w:r>
      <w:r w:rsidR="001C2AEA" w:rsidRPr="00A1454F">
        <w:t xml:space="preserve">vise selon les autorités, à </w:t>
      </w:r>
      <w:r w:rsidRPr="00A1454F">
        <w:t xml:space="preserve">accélérer la transition </w:t>
      </w:r>
      <w:r w:rsidR="001C2AEA" w:rsidRPr="00A1454F">
        <w:t xml:space="preserve">d’une </w:t>
      </w:r>
      <w:r w:rsidRPr="00A1454F">
        <w:t>agriculture de subsistance vers un</w:t>
      </w:r>
      <w:r w:rsidR="001C2AEA" w:rsidRPr="00A1454F">
        <w:t xml:space="preserve">e agriculture </w:t>
      </w:r>
      <w:r w:rsidRPr="00A1454F">
        <w:t>moderne et mécanisé</w:t>
      </w:r>
      <w:r w:rsidR="001C2AEA" w:rsidRPr="00A1454F">
        <w:t>e</w:t>
      </w:r>
      <w:r w:rsidRPr="00A1454F">
        <w:t>.</w:t>
      </w:r>
      <w:r w:rsidR="001C2AEA" w:rsidRPr="00A1454F">
        <w:t xml:space="preserve"> </w:t>
      </w:r>
      <w:r w:rsidRPr="00A1454F">
        <w:t>L</w:t>
      </w:r>
      <w:r w:rsidR="001C2AEA" w:rsidRPr="00A1454F">
        <w:t xml:space="preserve">es </w:t>
      </w:r>
      <w:r w:rsidRPr="00A1454F">
        <w:t>équipement</w:t>
      </w:r>
      <w:r w:rsidR="001C2AEA" w:rsidRPr="00A1454F">
        <w:t>s ont été</w:t>
      </w:r>
      <w:r w:rsidRPr="00A1454F">
        <w:t xml:space="preserve"> distribué</w:t>
      </w:r>
      <w:r w:rsidR="001C2AEA" w:rsidRPr="00A1454F">
        <w:t>s</w:t>
      </w:r>
      <w:r w:rsidRPr="00A1454F">
        <w:t xml:space="preserve"> dans le cadre </w:t>
      </w:r>
      <w:r w:rsidR="001C2AEA" w:rsidRPr="00A1454F">
        <w:t>du Projet de chaîne de valeur agricole inclusive et résiliente de la Gambie (</w:t>
      </w:r>
      <w:proofErr w:type="spellStart"/>
      <w:r w:rsidR="001C2AEA" w:rsidRPr="00A1454F">
        <w:rPr>
          <w:i/>
          <w:iCs/>
        </w:rPr>
        <w:t>Gambia</w:t>
      </w:r>
      <w:proofErr w:type="spellEnd"/>
      <w:r w:rsidR="001C2AEA" w:rsidRPr="00A1454F">
        <w:rPr>
          <w:i/>
          <w:iCs/>
        </w:rPr>
        <w:t xml:space="preserve"> Inclusive and </w:t>
      </w:r>
      <w:proofErr w:type="spellStart"/>
      <w:r w:rsidR="001C2AEA" w:rsidRPr="00A1454F">
        <w:rPr>
          <w:i/>
          <w:iCs/>
        </w:rPr>
        <w:t>Resilient</w:t>
      </w:r>
      <w:proofErr w:type="spellEnd"/>
      <w:r w:rsidR="001C2AEA" w:rsidRPr="00A1454F">
        <w:rPr>
          <w:i/>
          <w:iCs/>
        </w:rPr>
        <w:t xml:space="preserve"> Agricultural Value Chain Project - GIRAV</w:t>
      </w:r>
      <w:r w:rsidR="001C2AEA" w:rsidRPr="00A1454F">
        <w:t xml:space="preserve">) </w:t>
      </w:r>
      <w:r w:rsidRPr="00A1454F">
        <w:t>financé par la Banque mondiale</w:t>
      </w:r>
      <w:r w:rsidR="001C2AEA" w:rsidRPr="00A1454F">
        <w:t xml:space="preserve">. </w:t>
      </w:r>
      <w:r w:rsidRPr="00A1454F">
        <w:t>Le lot d’équipements compren</w:t>
      </w:r>
      <w:r w:rsidR="001C2AEA" w:rsidRPr="00A1454F">
        <w:t>ait</w:t>
      </w:r>
      <w:r w:rsidRPr="00A1454F">
        <w:t xml:space="preserve"> des </w:t>
      </w:r>
      <w:r w:rsidR="001C2AEA" w:rsidRPr="00A1454F">
        <w:t xml:space="preserve">entre autres </w:t>
      </w:r>
      <w:r w:rsidRPr="00A1454F">
        <w:t xml:space="preserve">des motoculteurs, des </w:t>
      </w:r>
      <w:proofErr w:type="spellStart"/>
      <w:r w:rsidRPr="00A1454F">
        <w:t>d</w:t>
      </w:r>
      <w:r w:rsidR="00157527" w:rsidRPr="00A1454F">
        <w:t>é</w:t>
      </w:r>
      <w:r w:rsidRPr="00A1454F">
        <w:t>sherbeuses</w:t>
      </w:r>
      <w:proofErr w:type="spellEnd"/>
      <w:r w:rsidRPr="00A1454F">
        <w:t xml:space="preserve"> rotatives, des sem</w:t>
      </w:r>
      <w:r w:rsidR="001C2AEA" w:rsidRPr="00A1454F">
        <w:t>oirs,</w:t>
      </w:r>
      <w:r w:rsidRPr="00A1454F">
        <w:t xml:space="preserve"> </w:t>
      </w:r>
      <w:r w:rsidR="001C2AEA" w:rsidRPr="00A1454F">
        <w:t xml:space="preserve">des batteuses, des broyeuses de maïs, des unités de </w:t>
      </w:r>
      <w:r w:rsidR="00157527" w:rsidRPr="00A1454F">
        <w:t xml:space="preserve">blanchissage </w:t>
      </w:r>
      <w:r w:rsidR="001C2AEA" w:rsidRPr="00A1454F">
        <w:t>d</w:t>
      </w:r>
      <w:r w:rsidR="00157527" w:rsidRPr="00A1454F">
        <w:t>u</w:t>
      </w:r>
      <w:r w:rsidR="001C2AEA" w:rsidRPr="00A1454F">
        <w:t xml:space="preserve"> riz</w:t>
      </w:r>
      <w:r w:rsidR="00157527" w:rsidRPr="00A1454F">
        <w:t>, etc</w:t>
      </w:r>
      <w:r w:rsidRPr="00A1454F">
        <w:t xml:space="preserve">. </w:t>
      </w:r>
      <w:r w:rsidR="00157527" w:rsidRPr="00A1454F">
        <w:t xml:space="preserve">M. </w:t>
      </w:r>
      <w:proofErr w:type="spellStart"/>
      <w:r w:rsidRPr="00A1454F">
        <w:t>Haruna</w:t>
      </w:r>
      <w:proofErr w:type="spellEnd"/>
      <w:r w:rsidRPr="00A1454F">
        <w:t xml:space="preserve"> </w:t>
      </w:r>
      <w:proofErr w:type="spellStart"/>
      <w:r w:rsidRPr="00A1454F">
        <w:t>Gassama</w:t>
      </w:r>
      <w:proofErr w:type="spellEnd"/>
      <w:r w:rsidRPr="00A1454F">
        <w:t>, président de l’Association des cultivateurs de riz, a salué cette i</w:t>
      </w:r>
      <w:r w:rsidR="00157527" w:rsidRPr="00A1454F">
        <w:t>nitiative</w:t>
      </w:r>
      <w:r w:rsidRPr="00A1454F">
        <w:t>, rappelant les difficultés persistantes d’accès à ce type d’équipement avait contribué de manière significative aux pertes post-récolte dans le secteur.</w:t>
      </w:r>
      <w:r w:rsidR="00157527" w:rsidRPr="00A1454F">
        <w:t xml:space="preserve"> M. </w:t>
      </w:r>
      <w:r w:rsidRPr="00A1454F">
        <w:t xml:space="preserve">Mamour </w:t>
      </w:r>
      <w:proofErr w:type="spellStart"/>
      <w:r w:rsidRPr="00A1454F">
        <w:t>Alieu</w:t>
      </w:r>
      <w:proofErr w:type="spellEnd"/>
      <w:r w:rsidRPr="00A1454F">
        <w:t xml:space="preserve"> </w:t>
      </w:r>
      <w:proofErr w:type="spellStart"/>
      <w:r w:rsidRPr="00A1454F">
        <w:t>Jagne</w:t>
      </w:r>
      <w:proofErr w:type="spellEnd"/>
      <w:r w:rsidRPr="00A1454F">
        <w:t>, coordinateur de l’Unité centrale de coordination du projet GIRAV, a déclaré que la mécanisation reste l’un des plus grands défis auxquels le ministère de l’</w:t>
      </w:r>
      <w:r w:rsidR="00157527" w:rsidRPr="00A1454F">
        <w:t>a</w:t>
      </w:r>
      <w:r w:rsidRPr="00A1454F">
        <w:t>griculture est confronté</w:t>
      </w:r>
      <w:r w:rsidR="00157527" w:rsidRPr="00A1454F">
        <w:t xml:space="preserve">. Il a mis en garde les bénéficiaires sur la nécessité d’une gestion adéquate des équipements soulignant </w:t>
      </w:r>
      <w:r w:rsidRPr="00A1454F">
        <w:t xml:space="preserve">que l’introduction de machines </w:t>
      </w:r>
      <w:r w:rsidR="00157527" w:rsidRPr="00A1454F">
        <w:t xml:space="preserve">doit également permettre de </w:t>
      </w:r>
      <w:r w:rsidRPr="00A1454F">
        <w:t>créer des emplois dans les domaines de la maintenance et des réparations.</w:t>
      </w:r>
    </w:p>
    <w:p w14:paraId="7F40DCDB" w14:textId="77777777" w:rsidR="006945E7" w:rsidRPr="00A1454F" w:rsidRDefault="006945E7" w:rsidP="00F01677">
      <w:pPr>
        <w:spacing w:after="0"/>
      </w:pPr>
    </w:p>
    <w:p w14:paraId="3CB4FAE4" w14:textId="77777777" w:rsidR="006945E7" w:rsidRPr="00A1454F" w:rsidRDefault="006945E7" w:rsidP="006945E7">
      <w:pPr>
        <w:keepNext/>
        <w:keepLines/>
        <w:spacing w:after="0"/>
        <w:outlineLvl w:val="1"/>
        <w:rPr>
          <w:rFonts w:eastAsiaTheme="majorEastAsia" w:cstheme="majorBidi"/>
          <w:b/>
          <w:bCs/>
          <w:szCs w:val="26"/>
        </w:rPr>
      </w:pPr>
      <w:bookmarkStart w:id="201" w:name="_Toc228901898"/>
      <w:r w:rsidRPr="00A1454F">
        <w:rPr>
          <w:b/>
          <w:bCs/>
        </w:rPr>
        <w:t>Entreprenariat - Plus de 400 entreprises agricoles soutenues par la Banque mondiale.</w:t>
      </w:r>
      <w:bookmarkEnd w:id="201"/>
    </w:p>
    <w:p w14:paraId="0609C344" w14:textId="77777777" w:rsidR="006945E7" w:rsidRPr="00A1454F" w:rsidRDefault="006945E7" w:rsidP="006945E7">
      <w:pPr>
        <w:spacing w:after="0"/>
      </w:pPr>
      <w:r w:rsidRPr="00A1454F">
        <w:t xml:space="preserve">Le directeur pays de la Banque mondiale pour la Gambie, M. Franklin </w:t>
      </w:r>
      <w:proofErr w:type="spellStart"/>
      <w:r w:rsidRPr="00A1454F">
        <w:t>Mutahakana</w:t>
      </w:r>
      <w:proofErr w:type="spellEnd"/>
      <w:r w:rsidRPr="00A1454F">
        <w:t xml:space="preserve">, a déclaré le 31 mars que le </w:t>
      </w:r>
      <w:bookmarkStart w:id="202" w:name="_Hlk226743879"/>
      <w:r w:rsidRPr="00A1454F">
        <w:t>Projet de chaîne de valeur agricole inclusive et résiliente de la Gambie (</w:t>
      </w:r>
      <w:proofErr w:type="spellStart"/>
      <w:r w:rsidRPr="00A1454F">
        <w:rPr>
          <w:i/>
          <w:iCs/>
        </w:rPr>
        <w:t>Gambia</w:t>
      </w:r>
      <w:proofErr w:type="spellEnd"/>
      <w:r w:rsidRPr="00A1454F">
        <w:rPr>
          <w:i/>
          <w:iCs/>
        </w:rPr>
        <w:t xml:space="preserve"> Inclusive and </w:t>
      </w:r>
      <w:proofErr w:type="spellStart"/>
      <w:r w:rsidRPr="00A1454F">
        <w:rPr>
          <w:i/>
          <w:iCs/>
        </w:rPr>
        <w:t>Resilient</w:t>
      </w:r>
      <w:proofErr w:type="spellEnd"/>
      <w:r w:rsidRPr="00A1454F">
        <w:rPr>
          <w:i/>
          <w:iCs/>
        </w:rPr>
        <w:t xml:space="preserve"> Agricultural Value Chain Project</w:t>
      </w:r>
      <w:r w:rsidRPr="00A1454F">
        <w:t xml:space="preserve"> - GIRAV) </w:t>
      </w:r>
      <w:bookmarkEnd w:id="202"/>
      <w:r w:rsidRPr="00A1454F">
        <w:t xml:space="preserve">a jusqu’à présent soutenu 403 petites et moyennes entreprises (PME), coopératives et agriculteurs individuels pour un investissement total de 11,1 M USD. Le projet est financé par une subvention de la Banque mondiale de 108 M USD, approuvée en deux phases (40 M USD en novembre 2021 et 68 M USD supplémentaires en avril 2024). La participation du secteur privé a également été significative, avec des bénéficiaires contribuant à hauteur de 4,2 M USD en plus du soutien de la Banque mondiale. Le projet GIRAV vise à accroître la productivité agricole et à favoriser des chaînes de valeur agricoles inclusives et résilientes pour les petits exploitants agricoles et les entreprises agricoles. Les bénéficiaires comprennent 19 PME, 74 coopératives et 312 individus opérant sur des chaînes de valeur agricoles telles que la production de riz, horticulture, volaille, maïs et noix de cajou. Parmi eux, 131 bénéficiaires individuels sont des femmes, tandis que 61 des </w:t>
      </w:r>
      <w:r w:rsidRPr="00A1454F">
        <w:lastRenderedPageBreak/>
        <w:t xml:space="preserve">coopératives soutenues sont dirigés par des femmes. M. </w:t>
      </w:r>
      <w:proofErr w:type="spellStart"/>
      <w:r w:rsidRPr="00A1454F">
        <w:t>Mutahakana</w:t>
      </w:r>
      <w:proofErr w:type="spellEnd"/>
      <w:r w:rsidRPr="00A1454F">
        <w:t xml:space="preserve"> a déclaré que ce soutien a contribué à faire passer les activités agricoles de la subsistance à une production orientée vers le marché. Au-delà des 403 agro-entreprises, le projet a touché plus de 53 000 agriculteurs à travers le pays, favorisant l’adoption de technologies intelligentes et l’amélioration des intrants agricoles, incluant la distribution de 1 000 tonnes de variétés de semences améliorées et de 15 000 tonnes d’engrais pour augmenter les rendements. L’initiative aurait déjà contribué à améliorer la sécurité alimentaire pour plus de 426 000 personnes. De plus, le projet a permis le développement de 40 périmètres irriguées, chacun couvrant 5 ha. Le développement des infrastructures est un élément clé du programme, avec deux centres agroalimentaires et logistiques presque achevés à </w:t>
      </w:r>
      <w:proofErr w:type="spellStart"/>
      <w:r w:rsidRPr="00A1454F">
        <w:t>Wassu</w:t>
      </w:r>
      <w:proofErr w:type="spellEnd"/>
      <w:r w:rsidRPr="00A1454F">
        <w:t xml:space="preserve"> et </w:t>
      </w:r>
      <w:proofErr w:type="spellStart"/>
      <w:r w:rsidRPr="00A1454F">
        <w:t>Farafenni</w:t>
      </w:r>
      <w:proofErr w:type="spellEnd"/>
      <w:r w:rsidRPr="00A1454F">
        <w:t xml:space="preserve"> pour améliorer le stockage, le traitement et l’accès au marché. Le projet a également introduit des plateformes numériques pour soutenir le suivi, la distribution de semences, les services de vulgarisation et le commerce agricole, en collaboration avec des institutions nationales. Des efforts sont également en cours pour améliorer la sécurité foncière, notamment des réformes concernant l’enregistrement foncier. Enfin, le projet a permis de réaliser plus de 200 kilomètres de routes pour permettre de relier les zones de production aux marchés. Cette initiative s’inscrit dans un cadre plus large visant à moderniser l’agriculture en Gambie, à accroître la productivité et à créer des emplois, en particulier pour les jeunes et les femmes. L’agriculture emploie environ 70% de la main d’œuvre gambienne, mais reste largement informelle, sous-payée ou dépendante du travail familial non rémunéré. Sa contribution au produit intérieur brut a diminué en raison de la baisse de la productivité.</w:t>
      </w:r>
    </w:p>
    <w:p w14:paraId="32D2E507" w14:textId="77777777" w:rsidR="0083484F" w:rsidRPr="00A1454F" w:rsidRDefault="0083484F" w:rsidP="00F01677">
      <w:pPr>
        <w:spacing w:after="0"/>
      </w:pPr>
    </w:p>
    <w:p w14:paraId="1B4169B1" w14:textId="5345D533" w:rsidR="000E745B" w:rsidRPr="00A1454F" w:rsidRDefault="000E745B" w:rsidP="000E745B">
      <w:pPr>
        <w:keepNext/>
        <w:keepLines/>
        <w:spacing w:after="0"/>
        <w:outlineLvl w:val="1"/>
        <w:rPr>
          <w:rFonts w:eastAsiaTheme="majorEastAsia" w:cstheme="majorBidi"/>
          <w:b/>
          <w:bCs/>
          <w:szCs w:val="26"/>
        </w:rPr>
      </w:pPr>
      <w:bookmarkStart w:id="203" w:name="_Toc228901899"/>
      <w:r w:rsidRPr="00A1454F">
        <w:rPr>
          <w:b/>
          <w:bCs/>
        </w:rPr>
        <w:t>Industrie – L’U</w:t>
      </w:r>
      <w:r w:rsidR="00C25A71" w:rsidRPr="00A1454F">
        <w:rPr>
          <w:b/>
          <w:bCs/>
        </w:rPr>
        <w:t>nion européenne</w:t>
      </w:r>
      <w:r w:rsidRPr="00A1454F">
        <w:rPr>
          <w:b/>
          <w:bCs/>
        </w:rPr>
        <w:t xml:space="preserve"> investit 19 M </w:t>
      </w:r>
      <w:r w:rsidR="00C25A71" w:rsidRPr="00A1454F">
        <w:rPr>
          <w:b/>
          <w:bCs/>
        </w:rPr>
        <w:t xml:space="preserve">EUR </w:t>
      </w:r>
      <w:r w:rsidRPr="00A1454F">
        <w:rPr>
          <w:b/>
          <w:bCs/>
        </w:rPr>
        <w:t>pour transformer le système agroalimentaire.</w:t>
      </w:r>
      <w:bookmarkEnd w:id="203"/>
    </w:p>
    <w:p w14:paraId="7ABCAFE0" w14:textId="19828717" w:rsidR="00F92971" w:rsidRPr="00A1454F" w:rsidRDefault="005A2B01" w:rsidP="00F01677">
      <w:pPr>
        <w:spacing w:after="0"/>
      </w:pPr>
      <w:r w:rsidRPr="00A1454F">
        <w:t>L’Union européenne a lancé</w:t>
      </w:r>
      <w:r w:rsidR="004C22E3" w:rsidRPr="00A1454F">
        <w:t xml:space="preserve"> le </w:t>
      </w:r>
      <w:r w:rsidRPr="00A1454F">
        <w:t>14</w:t>
      </w:r>
      <w:r w:rsidR="004C22E3" w:rsidRPr="00A1454F">
        <w:t xml:space="preserve"> avril</w:t>
      </w:r>
      <w:r w:rsidR="00F310F6" w:rsidRPr="00A1454F">
        <w:t>,</w:t>
      </w:r>
      <w:r w:rsidRPr="00A1454F">
        <w:t xml:space="preserve"> le </w:t>
      </w:r>
      <w:r w:rsidR="00C25A71" w:rsidRPr="00A1454F">
        <w:t>Programme de production durable pour de nouvelles générations résilientes et inclusives (</w:t>
      </w:r>
      <w:proofErr w:type="spellStart"/>
      <w:r w:rsidRPr="00A1454F">
        <w:rPr>
          <w:i/>
          <w:iCs/>
        </w:rPr>
        <w:t>Sustainable</w:t>
      </w:r>
      <w:proofErr w:type="spellEnd"/>
      <w:r w:rsidRPr="00A1454F">
        <w:rPr>
          <w:i/>
          <w:iCs/>
        </w:rPr>
        <w:t xml:space="preserve"> Production for </w:t>
      </w:r>
      <w:proofErr w:type="spellStart"/>
      <w:r w:rsidRPr="00A1454F">
        <w:rPr>
          <w:i/>
          <w:iCs/>
        </w:rPr>
        <w:t>Resilient</w:t>
      </w:r>
      <w:proofErr w:type="spellEnd"/>
      <w:r w:rsidRPr="00A1454F">
        <w:rPr>
          <w:i/>
          <w:iCs/>
        </w:rPr>
        <w:t xml:space="preserve"> and Inclusive New </w:t>
      </w:r>
      <w:proofErr w:type="spellStart"/>
      <w:r w:rsidRPr="00A1454F">
        <w:rPr>
          <w:i/>
          <w:iCs/>
        </w:rPr>
        <w:t>Generations</w:t>
      </w:r>
      <w:proofErr w:type="spellEnd"/>
      <w:r w:rsidRPr="00A1454F">
        <w:rPr>
          <w:i/>
          <w:iCs/>
        </w:rPr>
        <w:t xml:space="preserve"> </w:t>
      </w:r>
      <w:r w:rsidR="00C25A71" w:rsidRPr="00A1454F">
        <w:t xml:space="preserve">- </w:t>
      </w:r>
      <w:r w:rsidRPr="00A1454F">
        <w:t xml:space="preserve">SPRING), engageant 19 </w:t>
      </w:r>
      <w:r w:rsidR="00097BE2" w:rsidRPr="00A1454F">
        <w:t>M</w:t>
      </w:r>
      <w:r w:rsidRPr="00A1454F">
        <w:t xml:space="preserve"> </w:t>
      </w:r>
      <w:r w:rsidR="00097BE2" w:rsidRPr="00A1454F">
        <w:t>EUR</w:t>
      </w:r>
      <w:r w:rsidRPr="00A1454F">
        <w:t xml:space="preserve"> sur cinq ans pour transformer le secteur agroalimentaire </w:t>
      </w:r>
      <w:r w:rsidR="00F310F6" w:rsidRPr="00A1454F">
        <w:t>gambien</w:t>
      </w:r>
      <w:r w:rsidRPr="00A1454F">
        <w:t xml:space="preserve">. </w:t>
      </w:r>
      <w:r w:rsidR="00F310F6" w:rsidRPr="00A1454F">
        <w:t>Aligné</w:t>
      </w:r>
      <w:r w:rsidRPr="00A1454F">
        <w:t xml:space="preserve"> sur le Plan national de développement de la Gambie (2023–2027)</w:t>
      </w:r>
      <w:r w:rsidR="0095426D" w:rsidRPr="00A1454F">
        <w:t>, SPRING</w:t>
      </w:r>
      <w:r w:rsidR="005957D4" w:rsidRPr="00A1454F">
        <w:t xml:space="preserve"> vise</w:t>
      </w:r>
      <w:r w:rsidRPr="00A1454F">
        <w:t xml:space="preserve"> </w:t>
      </w:r>
      <w:r w:rsidR="00E44941" w:rsidRPr="00A1454F">
        <w:t xml:space="preserve">à renforcer les chaînes de valeur, </w:t>
      </w:r>
      <w:r w:rsidRPr="00A1454F">
        <w:t xml:space="preserve">à accroître la productivité et à renforcer la sécurité alimentaire. </w:t>
      </w:r>
      <w:r w:rsidR="0095426D" w:rsidRPr="00A1454F">
        <w:t>L’événement a réuni</w:t>
      </w:r>
      <w:r w:rsidR="00E44941" w:rsidRPr="00A1454F">
        <w:t xml:space="preserve"> les autorités gambiennes</w:t>
      </w:r>
      <w:r w:rsidR="0095426D" w:rsidRPr="00A1454F">
        <w:t xml:space="preserve">, </w:t>
      </w:r>
      <w:r w:rsidR="00E44941" w:rsidRPr="00A1454F">
        <w:t xml:space="preserve">les représentants </w:t>
      </w:r>
      <w:r w:rsidR="0095426D" w:rsidRPr="00A1454F">
        <w:t>de l’U</w:t>
      </w:r>
      <w:r w:rsidR="00E44941" w:rsidRPr="00A1454F">
        <w:t>nion européenne</w:t>
      </w:r>
      <w:r w:rsidR="0095426D" w:rsidRPr="00A1454F">
        <w:t xml:space="preserve">, des acteurs </w:t>
      </w:r>
      <w:r w:rsidR="00E44941" w:rsidRPr="00A1454F">
        <w:t xml:space="preserve">du secteur </w:t>
      </w:r>
      <w:r w:rsidR="0095426D" w:rsidRPr="00A1454F">
        <w:t xml:space="preserve">privés et </w:t>
      </w:r>
      <w:r w:rsidR="00E44941" w:rsidRPr="00A1454F">
        <w:t xml:space="preserve">des responsables du </w:t>
      </w:r>
      <w:r w:rsidR="0095426D" w:rsidRPr="00A1454F">
        <w:t xml:space="preserve">Comité de </w:t>
      </w:r>
      <w:r w:rsidR="00E44941" w:rsidRPr="00A1454F">
        <w:t>l</w:t>
      </w:r>
      <w:r w:rsidR="0095426D" w:rsidRPr="00A1454F">
        <w:t xml:space="preserve">iaison </w:t>
      </w:r>
      <w:r w:rsidR="00E44941" w:rsidRPr="00A1454F">
        <w:t>e</w:t>
      </w:r>
      <w:r w:rsidR="0095426D" w:rsidRPr="00A1454F">
        <w:t>ntrepreneuriat-</w:t>
      </w:r>
      <w:r w:rsidR="00E44941" w:rsidRPr="00A1454F">
        <w:t>a</w:t>
      </w:r>
      <w:r w:rsidR="0095426D" w:rsidRPr="00A1454F">
        <w:t>griculture-</w:t>
      </w:r>
      <w:r w:rsidR="00E44941" w:rsidRPr="00A1454F">
        <w:t>d</w:t>
      </w:r>
      <w:r w:rsidR="0095426D" w:rsidRPr="00A1454F">
        <w:t>éveloppement (COLEAD).</w:t>
      </w:r>
      <w:r w:rsidR="00D867F3" w:rsidRPr="00A1454F">
        <w:t xml:space="preserve"> </w:t>
      </w:r>
      <w:r w:rsidRPr="00A1454F">
        <w:t>L’ambassadrice de l’U</w:t>
      </w:r>
      <w:r w:rsidR="00E44941" w:rsidRPr="00A1454F">
        <w:t>nion européenne</w:t>
      </w:r>
      <w:r w:rsidRPr="00A1454F">
        <w:t xml:space="preserve">, </w:t>
      </w:r>
      <w:r w:rsidR="00097BE2" w:rsidRPr="00A1454F">
        <w:t xml:space="preserve">Mme. </w:t>
      </w:r>
      <w:proofErr w:type="spellStart"/>
      <w:r w:rsidR="00F310F6" w:rsidRPr="00A1454F">
        <w:t>Immaculada</w:t>
      </w:r>
      <w:proofErr w:type="spellEnd"/>
      <w:r w:rsidR="00F310F6" w:rsidRPr="00A1454F">
        <w:t xml:space="preserve"> Roca Cortés</w:t>
      </w:r>
      <w:r w:rsidRPr="00A1454F">
        <w:t>, a déclaré que l’initiative</w:t>
      </w:r>
      <w:r w:rsidR="0095426D" w:rsidRPr="00A1454F">
        <w:t xml:space="preserve"> </w:t>
      </w:r>
      <w:r w:rsidR="00E44941" w:rsidRPr="00A1454F">
        <w:t xml:space="preserve">vise à réduire la dépendance aux importations alimentaires, à accroître la compétitivité de la production locale et à créer des opportunités économiques durables dans les zones rurales. </w:t>
      </w:r>
      <w:r w:rsidRPr="00A1454F">
        <w:t xml:space="preserve">Le programme abordera les </w:t>
      </w:r>
      <w:r w:rsidR="00E44941" w:rsidRPr="00A1454F">
        <w:t xml:space="preserve">principaux </w:t>
      </w:r>
      <w:r w:rsidRPr="00A1454F">
        <w:t>goulots d’étranglement</w:t>
      </w:r>
      <w:r w:rsidR="00E44941" w:rsidRPr="00A1454F">
        <w:t>,</w:t>
      </w:r>
      <w:r w:rsidRPr="00A1454F">
        <w:t xml:space="preserve"> </w:t>
      </w:r>
      <w:r w:rsidR="00E44941" w:rsidRPr="00A1454F">
        <w:t xml:space="preserve">notamment </w:t>
      </w:r>
      <w:r w:rsidR="0095426D" w:rsidRPr="00A1454F">
        <w:t>l’</w:t>
      </w:r>
      <w:r w:rsidRPr="00A1454F">
        <w:t xml:space="preserve">accès </w:t>
      </w:r>
      <w:r w:rsidR="00E44941" w:rsidRPr="00A1454F">
        <w:t xml:space="preserve">limité </w:t>
      </w:r>
      <w:r w:rsidRPr="00A1454F">
        <w:t>au marché,</w:t>
      </w:r>
      <w:r w:rsidR="0095426D" w:rsidRPr="00A1454F">
        <w:t xml:space="preserve"> </w:t>
      </w:r>
      <w:r w:rsidR="00E44941" w:rsidRPr="00A1454F">
        <w:t xml:space="preserve">le faible respect des normes de sécurité </w:t>
      </w:r>
      <w:r w:rsidR="00D867F3" w:rsidRPr="00A1454F">
        <w:t xml:space="preserve">sanitaires, </w:t>
      </w:r>
      <w:r w:rsidR="00E44941" w:rsidRPr="00A1454F">
        <w:t xml:space="preserve">la vulnérabilité climatique de l’agriculture pluviale, ainsi que les </w:t>
      </w:r>
      <w:r w:rsidR="00056E7C" w:rsidRPr="00A1454F">
        <w:t>niveaux de</w:t>
      </w:r>
      <w:r w:rsidR="00E44941" w:rsidRPr="00A1454F">
        <w:t xml:space="preserve"> compétences.</w:t>
      </w:r>
      <w:r w:rsidRPr="00A1454F">
        <w:t xml:space="preserve"> Mis en œuvre par </w:t>
      </w:r>
      <w:r w:rsidR="00D867F3" w:rsidRPr="00A1454F">
        <w:t xml:space="preserve">le </w:t>
      </w:r>
      <w:r w:rsidRPr="00A1454F">
        <w:t xml:space="preserve">COLEAD, </w:t>
      </w:r>
      <w:r w:rsidR="00056E7C" w:rsidRPr="00A1454F">
        <w:t xml:space="preserve">le programme </w:t>
      </w:r>
      <w:r w:rsidRPr="00A1454F">
        <w:t>SPRING se concentrera sur huit chaînes de valeur (mangue, poivron, arachides, tomate, oignon, manioc, haricots riches en fer, patate douce</w:t>
      </w:r>
      <w:r w:rsidR="004A011B" w:rsidRPr="00A1454F">
        <w:t xml:space="preserve">) </w:t>
      </w:r>
      <w:r w:rsidR="00056E7C" w:rsidRPr="00A1454F">
        <w:t xml:space="preserve">tout en </w:t>
      </w:r>
      <w:r w:rsidR="004A011B" w:rsidRPr="00A1454F">
        <w:t>promouv</w:t>
      </w:r>
      <w:r w:rsidR="00056E7C" w:rsidRPr="00A1454F">
        <w:t>ant</w:t>
      </w:r>
      <w:r w:rsidR="004A011B" w:rsidRPr="00A1454F">
        <w:t xml:space="preserve"> une agriculture résiliente</w:t>
      </w:r>
      <w:r w:rsidR="00056E7C" w:rsidRPr="00A1454F">
        <w:t>, en améliorant l’accès au marché, en stimulant les exportations</w:t>
      </w:r>
      <w:r w:rsidR="004A011B" w:rsidRPr="00A1454F">
        <w:t xml:space="preserve"> et </w:t>
      </w:r>
      <w:r w:rsidR="00056E7C" w:rsidRPr="00A1454F">
        <w:t xml:space="preserve">en proposant </w:t>
      </w:r>
      <w:r w:rsidR="004A011B" w:rsidRPr="00A1454F">
        <w:t>une nutrition améliorée.</w:t>
      </w:r>
    </w:p>
    <w:p w14:paraId="2D30A9D1" w14:textId="77777777" w:rsidR="006945E7" w:rsidRPr="00A1454F" w:rsidRDefault="006945E7" w:rsidP="00F01677">
      <w:pPr>
        <w:spacing w:after="0"/>
      </w:pPr>
    </w:p>
    <w:p w14:paraId="3B2B7C86" w14:textId="5C50459B" w:rsidR="00C736D1" w:rsidRPr="00A1454F" w:rsidRDefault="009D0F96" w:rsidP="006945E7">
      <w:pPr>
        <w:pStyle w:val="Titre1"/>
      </w:pPr>
      <w:bookmarkStart w:id="204" w:name="_Hlk227260222"/>
      <w:bookmarkStart w:id="205" w:name="_Toc228901900"/>
      <w:r w:rsidRPr="00A1454F">
        <w:lastRenderedPageBreak/>
        <w:t>Guinée</w:t>
      </w:r>
      <w:bookmarkStart w:id="206" w:name="_Hlk226538201"/>
      <w:bookmarkEnd w:id="186"/>
      <w:bookmarkEnd w:id="187"/>
      <w:bookmarkEnd w:id="188"/>
      <w:bookmarkEnd w:id="205"/>
    </w:p>
    <w:p w14:paraId="494837B9" w14:textId="601E85B3" w:rsidR="00E77BA1" w:rsidRPr="00A1454F" w:rsidRDefault="00E77BA1" w:rsidP="00E77BA1">
      <w:pPr>
        <w:keepNext/>
        <w:keepLines/>
        <w:spacing w:after="0"/>
        <w:outlineLvl w:val="1"/>
        <w:rPr>
          <w:rFonts w:eastAsiaTheme="majorEastAsia" w:cstheme="majorBidi"/>
          <w:b/>
          <w:bCs/>
          <w:szCs w:val="26"/>
        </w:rPr>
      </w:pPr>
      <w:bookmarkStart w:id="207" w:name="_Toc228901901"/>
      <w:r w:rsidRPr="00A1454F">
        <w:rPr>
          <w:rFonts w:eastAsia="Calibri" w:cs="Times New Roman"/>
          <w:b/>
          <w:bCs/>
          <w:szCs w:val="20"/>
        </w:rPr>
        <w:t>Campagne agricole 2026-2027 – Objectif de souveraineté alimentaire.</w:t>
      </w:r>
      <w:bookmarkEnd w:id="207"/>
    </w:p>
    <w:bookmarkEnd w:id="206"/>
    <w:p w14:paraId="728E8726" w14:textId="1B972A49" w:rsidR="00E77BA1" w:rsidRPr="00A1454F" w:rsidRDefault="00E77BA1" w:rsidP="00232E47">
      <w:pPr>
        <w:spacing w:after="0"/>
      </w:pPr>
      <w:r w:rsidRPr="00A1454F">
        <w:t xml:space="preserve">A l’occasion du lancement de la campagne agricole 2026-2027, les autorités guinéennes ont réaffirmé le 3 avril l'objectif de souveraineté alimentaire dans le cadre du programme </w:t>
      </w:r>
      <w:proofErr w:type="spellStart"/>
      <w:r w:rsidRPr="00A1454F">
        <w:t>Simandou</w:t>
      </w:r>
      <w:proofErr w:type="spellEnd"/>
      <w:r w:rsidRPr="00A1454F">
        <w:t xml:space="preserve"> 2040</w:t>
      </w:r>
      <w:r w:rsidRPr="00A1454F">
        <w:rPr>
          <w:rFonts w:asciiTheme="minorHAnsi" w:hAnsiTheme="minorHAnsi"/>
          <w:sz w:val="22"/>
        </w:rPr>
        <w:t xml:space="preserve"> </w:t>
      </w:r>
      <w:r w:rsidRPr="00A1454F">
        <w:t>dont le premier pilier est consacré à l’agriculture, à l’industrie et au commerce alimentaire. A travers cette nouvelle campagne, le gouvernement guinéen réaffirme sa volonté de faire de l’agriculture un levier majeur du développement économique et social. En augmentant significativement la production nationale tout en renforçant l’appui aux producteurs. L’objectif est d’accompagner directement 1 500 000 petits producteurs et 100 000 agriculteurs,</w:t>
      </w:r>
      <w:r w:rsidRPr="00A1454F">
        <w:rPr>
          <w:rFonts w:asciiTheme="minorHAnsi" w:hAnsiTheme="minorHAnsi"/>
          <w:sz w:val="22"/>
        </w:rPr>
        <w:t xml:space="preserve"> </w:t>
      </w:r>
      <w:r w:rsidRPr="00A1454F">
        <w:t>de financer 500 projets pour les jeunes et les femmes via le Fonds de développement agricole (FODA). L’encadrement technique sera également renforcé grâce à un réseau élargi de conseillers agricoles, en collaboration avec les organisations paysannes et la Chambre nationale d’agriculture. Le programme inclut également l’aménagement de 10 600 ha de périmètres agricoles, la réalisation de 1 200 km de pistes rurales pour désenclaver les zones de production,</w:t>
      </w:r>
      <w:r w:rsidRPr="00A1454F">
        <w:rPr>
          <w:rFonts w:asciiTheme="minorHAnsi" w:hAnsiTheme="minorHAnsi"/>
          <w:sz w:val="22"/>
        </w:rPr>
        <w:t xml:space="preserve"> </w:t>
      </w:r>
      <w:r w:rsidRPr="00A1454F">
        <w:t>le renforcement des capacités de stockage, de transformation et de conservation des produits agricoles. Cette approche vise à améliorer durablement les performances du secteur, tout en réduisant les pertes post-récolte. Les résultats enregistrés en 2025 témoignent déjà d’une dynamique encourageante. La production de riz est passée de 1 446 690 tonnes à 1 640 184 tonnes, soit une hausse de 13%. Le maïs, quant à lui, a connu une progression encore plus notable, passant de 564 000 à 756 000 tonnes, soit une augmentation de 33%. Pour la campagne 2026, l'Etat a prévu de mettre à disposition 34 000 tonnes d’engrais NPK et 10 000 tonnes d’urée</w:t>
      </w:r>
      <w:r w:rsidR="001C01B5" w:rsidRPr="00A1454F">
        <w:t>,</w:t>
      </w:r>
      <w:r w:rsidRPr="00A1454F">
        <w:t xml:space="preserve"> ainsi que des herbicides adaptés aux cultures à forte valeur ajoutée. Des semences améliorées seront également distribuées, dont</w:t>
      </w:r>
      <w:r w:rsidR="006945E7" w:rsidRPr="00A1454F">
        <w:t> :</w:t>
      </w:r>
      <w:r w:rsidRPr="00A1454F">
        <w:t xml:space="preserve"> 3 000 tonnes de semences de riz, pour exploiter 43 000 ha avec un objectif de production de 86 000 tonnes, 1 500 tonnes de semences de maïs et plus de 700 tonnes de semences maraîchères. En parallèle, le gouvernement entend accélérer la mécanisation agricole à travers la fourniture de tracteurs, motoculteurs et moissonneuses-batteuses.</w:t>
      </w:r>
    </w:p>
    <w:p w14:paraId="10291A93" w14:textId="77777777" w:rsidR="00232E47" w:rsidRPr="00A1454F" w:rsidRDefault="00232E47" w:rsidP="00232E47">
      <w:pPr>
        <w:spacing w:after="0"/>
      </w:pPr>
    </w:p>
    <w:p w14:paraId="0D1D3783" w14:textId="39DA9E20" w:rsidR="00F92971" w:rsidRPr="00A1454F" w:rsidRDefault="00232E47" w:rsidP="00782044">
      <w:pPr>
        <w:keepNext/>
        <w:keepLines/>
        <w:spacing w:after="0"/>
        <w:outlineLvl w:val="1"/>
        <w:rPr>
          <w:rFonts w:eastAsiaTheme="majorEastAsia" w:cstheme="majorBidi"/>
          <w:b/>
          <w:bCs/>
          <w:szCs w:val="26"/>
        </w:rPr>
      </w:pPr>
      <w:bookmarkStart w:id="208" w:name="_Hlk226746224"/>
      <w:bookmarkStart w:id="209" w:name="_Hlk227260366"/>
      <w:bookmarkStart w:id="210" w:name="_Toc228901902"/>
      <w:bookmarkEnd w:id="204"/>
      <w:r w:rsidRPr="00A1454F">
        <w:rPr>
          <w:b/>
          <w:bCs/>
        </w:rPr>
        <w:t>Elevage – Comité de pilotage du Projet d’Appui à la Filière Avicole en Guinée (PEFFAG).</w:t>
      </w:r>
      <w:bookmarkEnd w:id="210"/>
    </w:p>
    <w:bookmarkEnd w:id="208"/>
    <w:p w14:paraId="2175D67B" w14:textId="4DFB15DD" w:rsidR="00F92971" w:rsidRPr="00A1454F" w:rsidRDefault="00F92971" w:rsidP="00232E47">
      <w:pPr>
        <w:spacing w:after="0"/>
      </w:pPr>
      <w:r w:rsidRPr="00A1454F">
        <w:t xml:space="preserve">Le </w:t>
      </w:r>
      <w:r w:rsidR="00232E47" w:rsidRPr="00A1454F">
        <w:t xml:space="preserve">2 avril, s’est tenue </w:t>
      </w:r>
      <w:r w:rsidRPr="00A1454F">
        <w:t xml:space="preserve">la </w:t>
      </w:r>
      <w:r w:rsidR="00232E47" w:rsidRPr="00A1454F">
        <w:t>6</w:t>
      </w:r>
      <w:r w:rsidR="00232E47" w:rsidRPr="00A1454F">
        <w:rPr>
          <w:vertAlign w:val="superscript"/>
        </w:rPr>
        <w:t>ème</w:t>
      </w:r>
      <w:r w:rsidR="00232E47" w:rsidRPr="00A1454F">
        <w:t xml:space="preserve"> </w:t>
      </w:r>
      <w:r w:rsidRPr="00A1454F">
        <w:t xml:space="preserve">session du </w:t>
      </w:r>
      <w:r w:rsidR="00232E47" w:rsidRPr="00A1454F">
        <w:t>c</w:t>
      </w:r>
      <w:r w:rsidRPr="00A1454F">
        <w:t xml:space="preserve">omité de </w:t>
      </w:r>
      <w:r w:rsidR="00232E47" w:rsidRPr="00A1454F">
        <w:t>p</w:t>
      </w:r>
      <w:r w:rsidRPr="00A1454F">
        <w:t xml:space="preserve">ilotage du </w:t>
      </w:r>
      <w:bookmarkStart w:id="211" w:name="_Hlk226744725"/>
      <w:r w:rsidRPr="00A1454F">
        <w:t>PEFFAG</w:t>
      </w:r>
      <w:bookmarkEnd w:id="211"/>
      <w:r w:rsidRPr="00A1454F">
        <w:t xml:space="preserve">. </w:t>
      </w:r>
      <w:r w:rsidR="003A21B3" w:rsidRPr="00A1454F">
        <w:t xml:space="preserve">La Secrétaire générale du ministère de l’élevage, Mme Halimatou </w:t>
      </w:r>
      <w:proofErr w:type="spellStart"/>
      <w:r w:rsidR="003A21B3" w:rsidRPr="00A1454F">
        <w:t>Sirandou</w:t>
      </w:r>
      <w:proofErr w:type="spellEnd"/>
      <w:r w:rsidR="003A21B3" w:rsidRPr="00A1454F">
        <w:t xml:space="preserve"> Diallo a rappelé que le PEFFAG est un « projet phare » pour le gouvernement</w:t>
      </w:r>
      <w:r w:rsidR="001C01B5" w:rsidRPr="00A1454F">
        <w:t>.</w:t>
      </w:r>
      <w:r w:rsidR="003A21B3" w:rsidRPr="00A1454F">
        <w:t xml:space="preserve"> </w:t>
      </w:r>
      <w:r w:rsidRPr="00A1454F">
        <w:t xml:space="preserve">Le Dr Fodé Sory Keita, </w:t>
      </w:r>
      <w:r w:rsidR="003A21B3" w:rsidRPr="00A1454F">
        <w:t>c</w:t>
      </w:r>
      <w:r w:rsidRPr="00A1454F">
        <w:t xml:space="preserve">oordinateur du PEFFAG, a </w:t>
      </w:r>
      <w:r w:rsidR="00232E47" w:rsidRPr="00A1454F">
        <w:t>souligné que le projet a</w:t>
      </w:r>
      <w:r w:rsidRPr="00A1454F">
        <w:t>près avoir traversé des phases de structuration parfois complexes, a</w:t>
      </w:r>
      <w:r w:rsidR="003A21B3" w:rsidRPr="00A1454F">
        <w:t xml:space="preserve"> maintenant </w:t>
      </w:r>
      <w:r w:rsidRPr="00A1454F">
        <w:t xml:space="preserve">atteint sa « vitesse de croisière ». Ce basculement vers la maturité opérationnelle </w:t>
      </w:r>
      <w:r w:rsidR="00232E47" w:rsidRPr="00A1454F">
        <w:t xml:space="preserve">est le résultat </w:t>
      </w:r>
      <w:r w:rsidRPr="00A1454F">
        <w:t>d’une restructuration profonde opérée en synergie avec le département de tutelle.</w:t>
      </w:r>
      <w:r w:rsidR="00232E47" w:rsidRPr="00A1454F">
        <w:t xml:space="preserve"> </w:t>
      </w:r>
      <w:r w:rsidRPr="00A1454F">
        <w:t xml:space="preserve">Le </w:t>
      </w:r>
      <w:r w:rsidR="003A21B3" w:rsidRPr="00A1454F">
        <w:t>c</w:t>
      </w:r>
      <w:r w:rsidRPr="00A1454F">
        <w:t>oordinateur a détaillé les quatre piliers de ce renouveau à savoir : une refonte du cadre logique respectant les objectifs initiaux, un recentrage sur des activités à haute valeur ajoutée, une extension du calendrier jusqu’en 2027 et</w:t>
      </w:r>
      <w:r w:rsidR="00782044" w:rsidRPr="00A1454F">
        <w:t xml:space="preserve"> </w:t>
      </w:r>
      <w:r w:rsidRPr="00A1454F">
        <w:t xml:space="preserve">une réallocation budgétaire. Cette dernière vise </w:t>
      </w:r>
      <w:r w:rsidR="003A21B3" w:rsidRPr="00A1454F">
        <w:t xml:space="preserve">à </w:t>
      </w:r>
      <w:r w:rsidRPr="00A1454F">
        <w:t xml:space="preserve">favoriser les investissements à fort impact sur le terrain et </w:t>
      </w:r>
      <w:r w:rsidR="003A21B3" w:rsidRPr="00A1454F">
        <w:t xml:space="preserve">à </w:t>
      </w:r>
      <w:r w:rsidRPr="00A1454F">
        <w:t>accélérer le rythme de décaissement des fonds alloués par les bailleurs.</w:t>
      </w:r>
      <w:r w:rsidR="003A21B3" w:rsidRPr="00A1454F">
        <w:t xml:space="preserve"> </w:t>
      </w:r>
      <w:r w:rsidRPr="00A1454F">
        <w:t xml:space="preserve">Le soutien de l’Agence française de développement (AFD) et d’Expertise France reste le socle de cette initiative. L’équipe de coordination s’est renforcée avec l’arrivée de nouveaux experts, dont Mme Liliane Bini, nouvelle Cheffe de projet de l’assistance technique. Cette dernière a insisté sur la nécessité de maintenir une vigilance accrue pour transformer les ajustements stratégiques en résultats mesurables pour les aviculteurs guinéens. L’enjeu est de contribuer directement à la </w:t>
      </w:r>
      <w:r w:rsidRPr="00A1454F">
        <w:lastRenderedPageBreak/>
        <w:t>souveraineté alimentaire par l’augmentation de la production de viande et d’œufs.</w:t>
      </w:r>
      <w:r w:rsidR="003A21B3" w:rsidRPr="00A1454F">
        <w:t xml:space="preserve"> </w:t>
      </w:r>
      <w:r w:rsidRPr="00A1454F">
        <w:t xml:space="preserve">La grande nouveauté de </w:t>
      </w:r>
      <w:r w:rsidR="00782044" w:rsidRPr="00A1454F">
        <w:t xml:space="preserve">la </w:t>
      </w:r>
      <w:r w:rsidRPr="00A1454F">
        <w:t>programmation 2026 réside dans l’introduction d’une composante dédiée au renforcement des infrastructures d’élevage et à la montée en compétences des services déconcentrés (Directions régionales et préfectorales)</w:t>
      </w:r>
      <w:r w:rsidR="00782044" w:rsidRPr="00A1454F">
        <w:t xml:space="preserve"> afin </w:t>
      </w:r>
      <w:r w:rsidRPr="00A1454F">
        <w:t>d’améliorer l’accompagnement des acteurs sur le terrain. Les participants ont été invités à se projeter dès maintenant dans l’après-projet pour s’assurer que les politiques publiques intègrent durablement les acquis du PEFFAG.</w:t>
      </w:r>
    </w:p>
    <w:p w14:paraId="6D29ADA4" w14:textId="77777777" w:rsidR="009D2F8B" w:rsidRPr="00A1454F" w:rsidRDefault="009D2F8B" w:rsidP="00232E47">
      <w:pPr>
        <w:spacing w:after="0"/>
      </w:pPr>
    </w:p>
    <w:p w14:paraId="535750A3" w14:textId="0A5A4F39" w:rsidR="009D2F8B" w:rsidRPr="00A1454F" w:rsidRDefault="009D2F8B" w:rsidP="009D2F8B">
      <w:pPr>
        <w:keepNext/>
        <w:keepLines/>
        <w:spacing w:after="0"/>
        <w:outlineLvl w:val="1"/>
        <w:rPr>
          <w:rFonts w:eastAsiaTheme="majorEastAsia" w:cstheme="majorBidi"/>
          <w:b/>
          <w:bCs/>
          <w:szCs w:val="26"/>
        </w:rPr>
      </w:pPr>
      <w:bookmarkStart w:id="212" w:name="_Toc228901903"/>
      <w:r w:rsidRPr="00A1454F">
        <w:rPr>
          <w:b/>
          <w:bCs/>
        </w:rPr>
        <w:t>Elevage – 41 frigos solaires remis aux vétérinaires privés pour sécuriser la chaîne du froid</w:t>
      </w:r>
      <w:r w:rsidR="00F6585C" w:rsidRPr="00A1454F">
        <w:rPr>
          <w:b/>
          <w:bCs/>
        </w:rPr>
        <w:t>.</w:t>
      </w:r>
      <w:bookmarkEnd w:id="212"/>
    </w:p>
    <w:p w14:paraId="6D6CE625" w14:textId="4A14266D" w:rsidR="00814614" w:rsidRPr="00A1454F" w:rsidRDefault="009D2F8B" w:rsidP="00814614">
      <w:pPr>
        <w:spacing w:after="0"/>
      </w:pPr>
      <w:r w:rsidRPr="00A1454F">
        <w:t>Le ministère de l’</w:t>
      </w:r>
      <w:r w:rsidR="009C6614" w:rsidRPr="00A1454F">
        <w:t>é</w:t>
      </w:r>
      <w:r w:rsidRPr="00A1454F">
        <w:t xml:space="preserve">levage, à travers le Projet d’établissement des fondamentaux des filières avicoles de Guinée (PEFFAG), a procédé </w:t>
      </w:r>
      <w:r w:rsidR="009C6614" w:rsidRPr="00A1454F">
        <w:t>l</w:t>
      </w:r>
      <w:r w:rsidRPr="00A1454F">
        <w:t xml:space="preserve">e 24 avril à la remise de 41 réfrigérateurs solaires destinés </w:t>
      </w:r>
      <w:r w:rsidR="00814614" w:rsidRPr="00A1454F">
        <w:t>aux vétérinaires</w:t>
      </w:r>
      <w:r w:rsidR="009C6614" w:rsidRPr="00A1454F">
        <w:t xml:space="preserve"> privés</w:t>
      </w:r>
      <w:r w:rsidRPr="00A1454F">
        <w:t>. Cette initiative, soutenue par l’Agence française de développement (AFD), vise à renforcer la conservation des vaccins et produits vétérinaires dans le cadre d’une convention de financement signée le 6 mars 2020 entre l’AFD et le ministère de l’</w:t>
      </w:r>
      <w:r w:rsidR="009C6614" w:rsidRPr="00A1454F">
        <w:t>é</w:t>
      </w:r>
      <w:r w:rsidRPr="00A1454F">
        <w:t>levage.</w:t>
      </w:r>
      <w:r w:rsidR="00814614" w:rsidRPr="00A1454F">
        <w:t xml:space="preserve"> </w:t>
      </w:r>
      <w:r w:rsidR="00696846" w:rsidRPr="00A1454F">
        <w:t xml:space="preserve">Le PEFFAG est un projet d’appui institutionnel à la filière avicole avec un volet important consacré au renforcement des capacités des vétérinaires privés, qui assurent les soins sanitaires de l’ensemble du cheptel guinéen (pas seulement avicole). </w:t>
      </w:r>
      <w:r w:rsidR="00814614" w:rsidRPr="00A1454F">
        <w:t>Selon le Dr</w:t>
      </w:r>
      <w:r w:rsidR="006938BB" w:rsidRPr="00A1454F">
        <w:t> </w:t>
      </w:r>
      <w:r w:rsidR="00814614" w:rsidRPr="00A1454F">
        <w:t>Fodé</w:t>
      </w:r>
      <w:r w:rsidR="006938BB" w:rsidRPr="00A1454F">
        <w:t> </w:t>
      </w:r>
      <w:r w:rsidR="00814614" w:rsidRPr="00A1454F">
        <w:t xml:space="preserve">Sory Keita, coordinateur du projet, cette dotation porte le nombre total d'équipements à 61 frigos (incluant 20 unités à gaz déjà distribuées), avec pour objectif d’atteindre 100 unités à terme. </w:t>
      </w:r>
      <w:r w:rsidR="009C6614" w:rsidRPr="00A1454F">
        <w:t xml:space="preserve">Mme </w:t>
      </w:r>
      <w:r w:rsidR="00F6585C" w:rsidRPr="00A1454F">
        <w:t xml:space="preserve">Liliane </w:t>
      </w:r>
      <w:r w:rsidR="009C6614" w:rsidRPr="00A1454F">
        <w:t>Bini</w:t>
      </w:r>
      <w:r w:rsidR="00F6585C" w:rsidRPr="00A1454F">
        <w:t>, cheffe de projet et assistante technique du PEFFAG, souligne que ces équipements jouent un rôle essentiel dans le respect de la chaîne du froid</w:t>
      </w:r>
      <w:r w:rsidR="009C6614" w:rsidRPr="00A1454F">
        <w:t>,</w:t>
      </w:r>
      <w:r w:rsidR="00F6585C" w:rsidRPr="00A1454F">
        <w:t xml:space="preserve"> garantiss</w:t>
      </w:r>
      <w:r w:rsidR="009C6614" w:rsidRPr="00A1454F">
        <w:t>a</w:t>
      </w:r>
      <w:r w:rsidR="00F6585C" w:rsidRPr="00A1454F">
        <w:t>nt l’efficacité des vaccins</w:t>
      </w:r>
      <w:r w:rsidR="009C6614" w:rsidRPr="00A1454F">
        <w:t>. En soutenant les vétérinaires privés, le p</w:t>
      </w:r>
      <w:r w:rsidR="00696846" w:rsidRPr="00A1454F">
        <w:t>r</w:t>
      </w:r>
      <w:r w:rsidR="009C6614" w:rsidRPr="00A1454F">
        <w:t>ojet contrib</w:t>
      </w:r>
      <w:r w:rsidR="00696846" w:rsidRPr="00A1454F">
        <w:t>ue</w:t>
      </w:r>
      <w:r w:rsidR="009C6614" w:rsidRPr="00A1454F">
        <w:t xml:space="preserve"> à améliorer la santé animale, à renforcer la sécurité sanitaire et à augmenter les revenus des éleveurs</w:t>
      </w:r>
      <w:r w:rsidR="00F6585C" w:rsidRPr="00A1454F">
        <w:t>, tout en améliorant la qualité des interventions</w:t>
      </w:r>
      <w:r w:rsidR="00696846" w:rsidRPr="00A1454F">
        <w:t xml:space="preserve"> et</w:t>
      </w:r>
      <w:r w:rsidR="00F6585C" w:rsidRPr="00A1454F">
        <w:t xml:space="preserve"> </w:t>
      </w:r>
      <w:r w:rsidR="006938BB" w:rsidRPr="00A1454F">
        <w:t xml:space="preserve">en </w:t>
      </w:r>
      <w:r w:rsidR="00F6585C" w:rsidRPr="00A1454F">
        <w:t>renforçant la confiance des éleveurs envers les praticiens.</w:t>
      </w:r>
    </w:p>
    <w:p w14:paraId="15DEEC5D" w14:textId="77777777" w:rsidR="00EF7D01" w:rsidRPr="00A1454F" w:rsidRDefault="00EF7D01" w:rsidP="00EF7D01">
      <w:pPr>
        <w:spacing w:after="0"/>
      </w:pPr>
    </w:p>
    <w:p w14:paraId="0A6BD7E9" w14:textId="6894AB8B" w:rsidR="00F6585C" w:rsidRPr="00A1454F" w:rsidRDefault="00F6585C" w:rsidP="00F6585C">
      <w:pPr>
        <w:spacing w:after="0" w:line="240" w:lineRule="auto"/>
        <w:outlineLvl w:val="1"/>
        <w:rPr>
          <w:rFonts w:eastAsia="Times New Roman" w:cs="Times New Roman"/>
          <w:b/>
          <w:bCs/>
          <w:color w:val="000000" w:themeColor="text1"/>
          <w:szCs w:val="20"/>
          <w:lang w:eastAsia="fr-FR"/>
        </w:rPr>
      </w:pPr>
      <w:bookmarkStart w:id="213" w:name="_Toc228901904"/>
      <w:r w:rsidRPr="00A1454F">
        <w:rPr>
          <w:rFonts w:eastAsia="Times New Roman" w:cs="Arial"/>
          <w:b/>
          <w:bCs/>
          <w:color w:val="1C1C1C"/>
          <w:szCs w:val="20"/>
          <w:lang w:eastAsia="fr-FR"/>
        </w:rPr>
        <w:t xml:space="preserve">Pêche - </w:t>
      </w:r>
      <w:r w:rsidR="00696846" w:rsidRPr="00A1454F">
        <w:rPr>
          <w:rFonts w:eastAsia="Times New Roman" w:cs="Arial"/>
          <w:b/>
          <w:bCs/>
          <w:color w:val="1C1C1C"/>
          <w:szCs w:val="20"/>
          <w:lang w:eastAsia="fr-FR"/>
        </w:rPr>
        <w:t>L</w:t>
      </w:r>
      <w:r w:rsidRPr="00A1454F">
        <w:rPr>
          <w:rFonts w:eastAsia="Times New Roman" w:cs="Arial"/>
          <w:b/>
          <w:bCs/>
          <w:color w:val="1C1C1C"/>
          <w:szCs w:val="20"/>
          <w:lang w:eastAsia="fr-FR"/>
        </w:rPr>
        <w:t xml:space="preserve">e projet </w:t>
      </w:r>
      <w:proofErr w:type="spellStart"/>
      <w:r w:rsidRPr="00A1454F">
        <w:rPr>
          <w:rFonts w:eastAsia="Times New Roman" w:cs="Arial"/>
          <w:b/>
          <w:bCs/>
          <w:color w:val="1C1C1C"/>
          <w:szCs w:val="20"/>
          <w:lang w:eastAsia="fr-FR"/>
        </w:rPr>
        <w:t>Kounki</w:t>
      </w:r>
      <w:proofErr w:type="spellEnd"/>
      <w:r w:rsidRPr="00A1454F">
        <w:rPr>
          <w:rFonts w:eastAsia="Times New Roman" w:cs="Arial"/>
          <w:b/>
          <w:bCs/>
          <w:color w:val="1C1C1C"/>
          <w:szCs w:val="20"/>
          <w:lang w:eastAsia="fr-FR"/>
        </w:rPr>
        <w:t xml:space="preserve"> lancé pour impulser une nouvelle dynamique dans la pêche et l’aquaculture.</w:t>
      </w:r>
      <w:bookmarkEnd w:id="213"/>
    </w:p>
    <w:p w14:paraId="1513BE44" w14:textId="76130F50" w:rsidR="00F6585C" w:rsidRPr="00A1454F" w:rsidRDefault="00F6585C" w:rsidP="00853225">
      <w:pPr>
        <w:spacing w:after="0"/>
        <w:rPr>
          <w:rFonts w:eastAsia="Times New Roman" w:cs="Arial"/>
          <w:color w:val="1C1C1C"/>
          <w:szCs w:val="20"/>
          <w:lang w:eastAsia="fr-FR"/>
        </w:rPr>
      </w:pPr>
      <w:r w:rsidRPr="00A1454F">
        <w:rPr>
          <w:rFonts w:eastAsia="Times New Roman" w:cs="Arial"/>
          <w:color w:val="1C1C1C"/>
          <w:szCs w:val="20"/>
          <w:lang w:eastAsia="fr-FR"/>
        </w:rPr>
        <w:t xml:space="preserve">Le ministère de la </w:t>
      </w:r>
      <w:r w:rsidR="00696846" w:rsidRPr="00A1454F">
        <w:rPr>
          <w:rFonts w:eastAsia="Times New Roman" w:cs="Arial"/>
          <w:color w:val="1C1C1C"/>
          <w:szCs w:val="20"/>
          <w:lang w:eastAsia="fr-FR"/>
        </w:rPr>
        <w:t>p</w:t>
      </w:r>
      <w:r w:rsidRPr="00A1454F">
        <w:rPr>
          <w:rFonts w:eastAsia="Times New Roman" w:cs="Arial"/>
          <w:color w:val="1C1C1C"/>
          <w:szCs w:val="20"/>
          <w:lang w:eastAsia="fr-FR"/>
        </w:rPr>
        <w:t>êche et de l’</w:t>
      </w:r>
      <w:r w:rsidR="00696846" w:rsidRPr="00A1454F">
        <w:rPr>
          <w:rFonts w:eastAsia="Times New Roman" w:cs="Arial"/>
          <w:color w:val="1C1C1C"/>
          <w:szCs w:val="20"/>
          <w:lang w:eastAsia="fr-FR"/>
        </w:rPr>
        <w:t>é</w:t>
      </w:r>
      <w:r w:rsidRPr="00A1454F">
        <w:rPr>
          <w:rFonts w:eastAsia="Times New Roman" w:cs="Arial"/>
          <w:color w:val="1C1C1C"/>
          <w:szCs w:val="20"/>
          <w:lang w:eastAsia="fr-FR"/>
        </w:rPr>
        <w:t xml:space="preserve">conomie maritime a lancé, le 24 avril, le projet « </w:t>
      </w:r>
      <w:proofErr w:type="spellStart"/>
      <w:r w:rsidRPr="00A1454F">
        <w:rPr>
          <w:rFonts w:eastAsia="Times New Roman" w:cs="Arial"/>
          <w:color w:val="1C1C1C"/>
          <w:szCs w:val="20"/>
          <w:lang w:eastAsia="fr-FR"/>
        </w:rPr>
        <w:t>Kounki</w:t>
      </w:r>
      <w:proofErr w:type="spellEnd"/>
      <w:r w:rsidRPr="00A1454F">
        <w:rPr>
          <w:rFonts w:eastAsia="Times New Roman" w:cs="Arial"/>
          <w:color w:val="1C1C1C"/>
          <w:szCs w:val="20"/>
          <w:lang w:eastAsia="fr-FR"/>
        </w:rPr>
        <w:t xml:space="preserve"> », une initiative destinée à moderniser le secteur halieutique. Doté d’un financement de 128 </w:t>
      </w:r>
      <w:r w:rsidR="001C2B47" w:rsidRPr="00A1454F">
        <w:rPr>
          <w:rFonts w:eastAsia="Times New Roman" w:cs="Arial"/>
          <w:color w:val="1C1C1C"/>
          <w:szCs w:val="20"/>
          <w:lang w:eastAsia="fr-FR"/>
        </w:rPr>
        <w:t>M</w:t>
      </w:r>
      <w:r w:rsidRPr="00A1454F">
        <w:rPr>
          <w:rFonts w:eastAsia="Times New Roman" w:cs="Arial"/>
          <w:color w:val="1C1C1C"/>
          <w:szCs w:val="20"/>
          <w:lang w:eastAsia="fr-FR"/>
        </w:rPr>
        <w:t xml:space="preserve"> </w:t>
      </w:r>
      <w:r w:rsidR="001C2B47" w:rsidRPr="00A1454F">
        <w:rPr>
          <w:rFonts w:eastAsia="Times New Roman" w:cs="Arial"/>
          <w:color w:val="1C1C1C"/>
          <w:szCs w:val="20"/>
          <w:lang w:eastAsia="fr-FR"/>
        </w:rPr>
        <w:t>USD</w:t>
      </w:r>
      <w:r w:rsidRPr="00A1454F">
        <w:rPr>
          <w:rFonts w:eastAsia="Times New Roman" w:cs="Arial"/>
          <w:color w:val="1C1C1C"/>
          <w:szCs w:val="20"/>
          <w:lang w:eastAsia="fr-FR"/>
        </w:rPr>
        <w:t xml:space="preserve">, </w:t>
      </w:r>
      <w:r w:rsidR="0090646F" w:rsidRPr="00A1454F">
        <w:rPr>
          <w:rFonts w:eastAsia="Times New Roman" w:cs="Arial"/>
          <w:color w:val="1C1C1C"/>
          <w:szCs w:val="20"/>
          <w:lang w:eastAsia="fr-FR"/>
        </w:rPr>
        <w:t xml:space="preserve">avec </w:t>
      </w:r>
      <w:r w:rsidRPr="00A1454F">
        <w:rPr>
          <w:rFonts w:eastAsia="Times New Roman" w:cs="Arial"/>
          <w:color w:val="1C1C1C"/>
          <w:szCs w:val="20"/>
          <w:lang w:eastAsia="fr-FR"/>
        </w:rPr>
        <w:t xml:space="preserve">l’appui de la Banque mondiale, de l’Agence française de développement (AFD) et de </w:t>
      </w:r>
      <w:proofErr w:type="spellStart"/>
      <w:r w:rsidRPr="00A1454F">
        <w:rPr>
          <w:rFonts w:eastAsia="Times New Roman" w:cs="Arial"/>
          <w:color w:val="1C1C1C"/>
          <w:szCs w:val="20"/>
          <w:lang w:eastAsia="fr-FR"/>
        </w:rPr>
        <w:t>ProBlue</w:t>
      </w:r>
      <w:proofErr w:type="spellEnd"/>
      <w:r w:rsidR="0090646F" w:rsidRPr="00A1454F">
        <w:rPr>
          <w:rFonts w:eastAsia="Times New Roman" w:cs="Arial"/>
          <w:color w:val="1C1C1C"/>
          <w:szCs w:val="20"/>
          <w:lang w:eastAsia="fr-FR"/>
        </w:rPr>
        <w:t>, s</w:t>
      </w:r>
      <w:r w:rsidRPr="00A1454F">
        <w:rPr>
          <w:rFonts w:eastAsia="Times New Roman" w:cs="Arial"/>
          <w:color w:val="1C1C1C"/>
          <w:szCs w:val="20"/>
          <w:lang w:eastAsia="fr-FR"/>
        </w:rPr>
        <w:t>a mise en œuvre s’étendra sur cinq ans</w:t>
      </w:r>
      <w:r w:rsidR="0090646F" w:rsidRPr="00A1454F">
        <w:rPr>
          <w:rFonts w:eastAsia="Times New Roman" w:cs="Arial"/>
          <w:color w:val="1C1C1C"/>
          <w:szCs w:val="20"/>
          <w:lang w:eastAsia="fr-FR"/>
        </w:rPr>
        <w:t xml:space="preserve"> jusqu’au </w:t>
      </w:r>
      <w:r w:rsidRPr="00A1454F">
        <w:rPr>
          <w:rFonts w:eastAsia="Times New Roman" w:cs="Arial"/>
          <w:color w:val="1C1C1C"/>
          <w:szCs w:val="20"/>
          <w:lang w:eastAsia="fr-FR"/>
        </w:rPr>
        <w:t xml:space="preserve">14 août 2031. Le programme </w:t>
      </w:r>
      <w:r w:rsidR="00696846" w:rsidRPr="00A1454F">
        <w:rPr>
          <w:rFonts w:eastAsia="Times New Roman" w:cs="Arial"/>
          <w:color w:val="1C1C1C"/>
          <w:szCs w:val="20"/>
          <w:lang w:eastAsia="fr-FR"/>
        </w:rPr>
        <w:t xml:space="preserve">entend répondre aux principales contraintes identifiées dans les chaînes de valeur de la pêche et de l’aquaculture, tout en assurant une gestion durable des ressources. Il </w:t>
      </w:r>
      <w:r w:rsidRPr="00A1454F">
        <w:rPr>
          <w:rFonts w:eastAsia="Times New Roman" w:cs="Arial"/>
          <w:color w:val="1C1C1C"/>
          <w:szCs w:val="20"/>
          <w:lang w:eastAsia="fr-FR"/>
        </w:rPr>
        <w:t xml:space="preserve">s’inscrit dans le programme </w:t>
      </w:r>
      <w:proofErr w:type="spellStart"/>
      <w:r w:rsidRPr="00A1454F">
        <w:rPr>
          <w:rFonts w:eastAsia="Times New Roman" w:cs="Arial"/>
          <w:color w:val="1C1C1C"/>
          <w:szCs w:val="20"/>
          <w:lang w:eastAsia="fr-FR"/>
        </w:rPr>
        <w:t>Simandou</w:t>
      </w:r>
      <w:proofErr w:type="spellEnd"/>
      <w:r w:rsidRPr="00A1454F">
        <w:rPr>
          <w:rFonts w:eastAsia="Times New Roman" w:cs="Arial"/>
          <w:color w:val="1C1C1C"/>
          <w:szCs w:val="20"/>
          <w:lang w:eastAsia="fr-FR"/>
        </w:rPr>
        <w:t xml:space="preserve"> 2040, la Stratégie halieutique 2022-2027 ainsi que le Cadre de partenariat pays</w:t>
      </w:r>
      <w:r w:rsidR="0090646F" w:rsidRPr="00A1454F">
        <w:rPr>
          <w:rFonts w:eastAsia="Times New Roman" w:cs="Arial"/>
          <w:color w:val="1C1C1C"/>
          <w:szCs w:val="20"/>
          <w:lang w:eastAsia="fr-FR"/>
        </w:rPr>
        <w:t xml:space="preserve">. </w:t>
      </w:r>
      <w:r w:rsidRPr="00A1454F">
        <w:rPr>
          <w:rFonts w:eastAsia="Times New Roman" w:cs="Arial"/>
          <w:color w:val="1C1C1C"/>
          <w:szCs w:val="20"/>
          <w:lang w:eastAsia="fr-FR"/>
        </w:rPr>
        <w:t xml:space="preserve">Le projet ambitionne </w:t>
      </w:r>
      <w:r w:rsidR="00696846" w:rsidRPr="00A1454F">
        <w:rPr>
          <w:rFonts w:eastAsia="Times New Roman" w:cs="Arial"/>
          <w:color w:val="1C1C1C"/>
          <w:szCs w:val="20"/>
          <w:lang w:eastAsia="fr-FR"/>
        </w:rPr>
        <w:t xml:space="preserve">également </w:t>
      </w:r>
      <w:r w:rsidRPr="00A1454F">
        <w:rPr>
          <w:rFonts w:eastAsia="Times New Roman" w:cs="Arial"/>
          <w:color w:val="1C1C1C"/>
          <w:szCs w:val="20"/>
          <w:lang w:eastAsia="fr-FR"/>
        </w:rPr>
        <w:t xml:space="preserve">de renforcer la résilience climatique et d’améliorer les conditions de vie </w:t>
      </w:r>
      <w:r w:rsidR="001D65E0" w:rsidRPr="00A1454F">
        <w:rPr>
          <w:rFonts w:eastAsia="Times New Roman" w:cs="Arial"/>
          <w:color w:val="1C1C1C"/>
          <w:szCs w:val="20"/>
          <w:lang w:eastAsia="fr-FR"/>
        </w:rPr>
        <w:t xml:space="preserve">des pêcheurs et aquaculteurs </w:t>
      </w:r>
      <w:r w:rsidRPr="00A1454F">
        <w:rPr>
          <w:rFonts w:eastAsia="Times New Roman" w:cs="Arial"/>
          <w:color w:val="1C1C1C"/>
          <w:szCs w:val="20"/>
          <w:lang w:eastAsia="fr-FR"/>
        </w:rPr>
        <w:t>e</w:t>
      </w:r>
      <w:r w:rsidR="001D65E0" w:rsidRPr="00A1454F">
        <w:rPr>
          <w:rFonts w:eastAsia="Times New Roman" w:cs="Arial"/>
          <w:color w:val="1C1C1C"/>
          <w:szCs w:val="20"/>
          <w:lang w:eastAsia="fr-FR"/>
        </w:rPr>
        <w:t>t</w:t>
      </w:r>
      <w:r w:rsidR="0090646F" w:rsidRPr="00A1454F">
        <w:rPr>
          <w:rFonts w:eastAsia="Times New Roman" w:cs="Arial"/>
          <w:color w:val="1C1C1C"/>
          <w:szCs w:val="20"/>
          <w:lang w:eastAsia="fr-FR"/>
        </w:rPr>
        <w:t xml:space="preserve"> </w:t>
      </w:r>
      <w:r w:rsidRPr="00A1454F">
        <w:rPr>
          <w:rFonts w:eastAsia="Times New Roman" w:cs="Arial"/>
          <w:color w:val="1C1C1C"/>
          <w:szCs w:val="20"/>
          <w:lang w:eastAsia="fr-FR"/>
        </w:rPr>
        <w:t>près de 65 000 personnes</w:t>
      </w:r>
      <w:r w:rsidR="001D65E0" w:rsidRPr="00A1454F">
        <w:t xml:space="preserve"> </w:t>
      </w:r>
      <w:r w:rsidR="001D65E0" w:rsidRPr="00A1454F">
        <w:rPr>
          <w:rFonts w:eastAsia="Times New Roman" w:cs="Arial"/>
          <w:color w:val="1C1C1C"/>
          <w:szCs w:val="20"/>
          <w:lang w:eastAsia="fr-FR"/>
        </w:rPr>
        <w:t>devraient bénéficier directement des actions prévues</w:t>
      </w:r>
      <w:r w:rsidR="0090646F" w:rsidRPr="00A1454F">
        <w:rPr>
          <w:rFonts w:eastAsia="Times New Roman" w:cs="Arial"/>
          <w:color w:val="1C1C1C"/>
          <w:szCs w:val="20"/>
          <w:lang w:eastAsia="fr-FR"/>
        </w:rPr>
        <w:t>.</w:t>
      </w:r>
      <w:r w:rsidR="001D65E0" w:rsidRPr="00A1454F">
        <w:rPr>
          <w:rFonts w:eastAsia="Times New Roman" w:cs="Arial"/>
          <w:color w:val="1C1C1C"/>
          <w:szCs w:val="20"/>
          <w:lang w:eastAsia="fr-FR"/>
        </w:rPr>
        <w:t xml:space="preserve"> </w:t>
      </w:r>
      <w:r w:rsidRPr="00A1454F">
        <w:rPr>
          <w:rFonts w:eastAsia="Times New Roman" w:cs="Arial"/>
          <w:color w:val="1C1C1C"/>
          <w:szCs w:val="20"/>
          <w:lang w:eastAsia="fr-FR"/>
        </w:rPr>
        <w:t>L</w:t>
      </w:r>
      <w:r w:rsidR="00853225" w:rsidRPr="00A1454F">
        <w:rPr>
          <w:rFonts w:eastAsia="Times New Roman" w:cs="Arial"/>
          <w:color w:val="1C1C1C"/>
          <w:szCs w:val="20"/>
          <w:lang w:eastAsia="fr-FR"/>
        </w:rPr>
        <w:t xml:space="preserve">e ministre </w:t>
      </w:r>
      <w:r w:rsidR="001D65E0" w:rsidRPr="00A1454F">
        <w:rPr>
          <w:rFonts w:eastAsia="Times New Roman" w:cs="Arial"/>
          <w:color w:val="1C1C1C"/>
          <w:szCs w:val="20"/>
          <w:lang w:eastAsia="fr-FR"/>
        </w:rPr>
        <w:t xml:space="preserve">de la pêche et de l’économie maritime, M. </w:t>
      </w:r>
      <w:proofErr w:type="spellStart"/>
      <w:r w:rsidR="00853225" w:rsidRPr="00A1454F">
        <w:rPr>
          <w:rFonts w:eastAsia="Times New Roman" w:cs="Arial"/>
          <w:color w:val="1C1C1C"/>
          <w:szCs w:val="20"/>
          <w:lang w:eastAsia="fr-FR"/>
        </w:rPr>
        <w:t>Fassou</w:t>
      </w:r>
      <w:proofErr w:type="spellEnd"/>
      <w:r w:rsidR="00853225" w:rsidRPr="00A1454F">
        <w:rPr>
          <w:rFonts w:eastAsia="Times New Roman" w:cs="Arial"/>
          <w:color w:val="1C1C1C"/>
          <w:szCs w:val="20"/>
          <w:lang w:eastAsia="fr-FR"/>
        </w:rPr>
        <w:t xml:space="preserve"> Théa</w:t>
      </w:r>
      <w:r w:rsidR="001D65E0" w:rsidRPr="00A1454F">
        <w:rPr>
          <w:rFonts w:eastAsia="Times New Roman" w:cs="Arial"/>
          <w:color w:val="1C1C1C"/>
          <w:szCs w:val="20"/>
          <w:lang w:eastAsia="fr-FR"/>
        </w:rPr>
        <w:t>,</w:t>
      </w:r>
      <w:r w:rsidR="00853225" w:rsidRPr="00A1454F">
        <w:rPr>
          <w:rFonts w:eastAsia="Times New Roman" w:cs="Arial"/>
          <w:color w:val="1C1C1C"/>
          <w:szCs w:val="20"/>
          <w:lang w:eastAsia="fr-FR"/>
        </w:rPr>
        <w:t xml:space="preserve"> a rappelé que </w:t>
      </w:r>
      <w:r w:rsidR="001D65E0" w:rsidRPr="00A1454F">
        <w:rPr>
          <w:rFonts w:eastAsia="Times New Roman" w:cs="Arial"/>
          <w:color w:val="1C1C1C"/>
          <w:szCs w:val="20"/>
          <w:lang w:eastAsia="fr-FR"/>
        </w:rPr>
        <w:t xml:space="preserve">le projet </w:t>
      </w:r>
      <w:proofErr w:type="spellStart"/>
      <w:r w:rsidR="00853225" w:rsidRPr="00A1454F">
        <w:rPr>
          <w:rFonts w:eastAsia="Times New Roman" w:cs="Arial"/>
          <w:color w:val="1C1C1C"/>
          <w:szCs w:val="20"/>
          <w:lang w:eastAsia="fr-FR"/>
        </w:rPr>
        <w:t>Kounki</w:t>
      </w:r>
      <w:proofErr w:type="spellEnd"/>
      <w:r w:rsidR="00853225" w:rsidRPr="00A1454F">
        <w:rPr>
          <w:rFonts w:eastAsia="Times New Roman" w:cs="Arial"/>
          <w:color w:val="1C1C1C"/>
          <w:szCs w:val="20"/>
          <w:lang w:eastAsia="fr-FR"/>
        </w:rPr>
        <w:t xml:space="preserve"> marque un changement de paradigme fondé sur l’économie bleue et la synergie entre pêche, environnement et développement local. </w:t>
      </w:r>
      <w:r w:rsidRPr="00A1454F">
        <w:rPr>
          <w:rFonts w:eastAsia="Times New Roman" w:cs="Arial"/>
          <w:color w:val="1C1C1C"/>
          <w:szCs w:val="20"/>
          <w:lang w:eastAsia="fr-FR"/>
        </w:rPr>
        <w:t>L</w:t>
      </w:r>
      <w:r w:rsidR="009D5EBB" w:rsidRPr="00A1454F">
        <w:rPr>
          <w:rFonts w:eastAsia="Times New Roman" w:cs="Arial"/>
          <w:color w:val="1C1C1C"/>
          <w:szCs w:val="20"/>
          <w:lang w:eastAsia="fr-FR"/>
        </w:rPr>
        <w:t>a ministre</w:t>
      </w:r>
      <w:r w:rsidRPr="00A1454F">
        <w:rPr>
          <w:rFonts w:eastAsia="Times New Roman" w:cs="Arial"/>
          <w:color w:val="1C1C1C"/>
          <w:szCs w:val="20"/>
          <w:lang w:eastAsia="fr-FR"/>
        </w:rPr>
        <w:t xml:space="preserve"> de l’</w:t>
      </w:r>
      <w:r w:rsidR="001D65E0" w:rsidRPr="00A1454F">
        <w:rPr>
          <w:rFonts w:eastAsia="Times New Roman" w:cs="Arial"/>
          <w:color w:val="1C1C1C"/>
          <w:szCs w:val="20"/>
          <w:lang w:eastAsia="fr-FR"/>
        </w:rPr>
        <w:t>e</w:t>
      </w:r>
      <w:r w:rsidRPr="00A1454F">
        <w:rPr>
          <w:rFonts w:eastAsia="Times New Roman" w:cs="Arial"/>
          <w:color w:val="1C1C1C"/>
          <w:szCs w:val="20"/>
          <w:lang w:eastAsia="fr-FR"/>
        </w:rPr>
        <w:t xml:space="preserve">nvironnement et du </w:t>
      </w:r>
      <w:r w:rsidR="001D65E0" w:rsidRPr="00A1454F">
        <w:rPr>
          <w:rFonts w:eastAsia="Times New Roman" w:cs="Arial"/>
          <w:color w:val="1C1C1C"/>
          <w:szCs w:val="20"/>
          <w:lang w:eastAsia="fr-FR"/>
        </w:rPr>
        <w:t>d</w:t>
      </w:r>
      <w:r w:rsidRPr="00A1454F">
        <w:rPr>
          <w:rFonts w:eastAsia="Times New Roman" w:cs="Arial"/>
          <w:color w:val="1C1C1C"/>
          <w:szCs w:val="20"/>
          <w:lang w:eastAsia="fr-FR"/>
        </w:rPr>
        <w:t>éveloppement durable</w:t>
      </w:r>
      <w:r w:rsidR="009D5EBB" w:rsidRPr="00A1454F">
        <w:rPr>
          <w:rFonts w:eastAsia="Times New Roman" w:cs="Arial"/>
          <w:color w:val="1C1C1C"/>
          <w:szCs w:val="20"/>
          <w:lang w:eastAsia="fr-FR"/>
        </w:rPr>
        <w:t xml:space="preserve">, </w:t>
      </w:r>
      <w:r w:rsidR="001D65E0" w:rsidRPr="00A1454F">
        <w:rPr>
          <w:rFonts w:eastAsia="Times New Roman" w:cs="Arial"/>
          <w:color w:val="1C1C1C"/>
          <w:szCs w:val="20"/>
          <w:lang w:eastAsia="fr-FR"/>
        </w:rPr>
        <w:t>Mme </w:t>
      </w:r>
      <w:r w:rsidR="009D5EBB" w:rsidRPr="00A1454F">
        <w:rPr>
          <w:rFonts w:eastAsia="Times New Roman" w:cs="Arial"/>
          <w:color w:val="1C1C1C"/>
          <w:szCs w:val="20"/>
          <w:lang w:eastAsia="fr-FR"/>
        </w:rPr>
        <w:t>Djami</w:t>
      </w:r>
      <w:r w:rsidR="001D65E0" w:rsidRPr="00A1454F">
        <w:rPr>
          <w:rFonts w:eastAsia="Times New Roman" w:cs="Arial"/>
          <w:color w:val="1C1C1C"/>
          <w:szCs w:val="20"/>
          <w:lang w:eastAsia="fr-FR"/>
        </w:rPr>
        <w:t> </w:t>
      </w:r>
      <w:r w:rsidR="009D5EBB" w:rsidRPr="00A1454F">
        <w:rPr>
          <w:rFonts w:eastAsia="Times New Roman" w:cs="Arial"/>
          <w:color w:val="1C1C1C"/>
          <w:szCs w:val="20"/>
          <w:lang w:eastAsia="fr-FR"/>
        </w:rPr>
        <w:t>Diallo</w:t>
      </w:r>
      <w:r w:rsidRPr="00A1454F">
        <w:rPr>
          <w:rFonts w:eastAsia="Times New Roman" w:cs="Arial"/>
          <w:color w:val="1C1C1C"/>
          <w:szCs w:val="20"/>
          <w:lang w:eastAsia="fr-FR"/>
        </w:rPr>
        <w:t>, a pour sa part salué une initiative en phase avec les efforts engagés pour préserver les écosystèmes marins et côtiers</w:t>
      </w:r>
      <w:r w:rsidR="00853225" w:rsidRPr="00A1454F">
        <w:rPr>
          <w:rFonts w:eastAsia="Times New Roman" w:cs="Arial"/>
          <w:color w:val="1C1C1C"/>
          <w:szCs w:val="20"/>
          <w:lang w:eastAsia="fr-FR"/>
        </w:rPr>
        <w:t xml:space="preserve"> et </w:t>
      </w:r>
      <w:r w:rsidRPr="00A1454F">
        <w:rPr>
          <w:rFonts w:eastAsia="Times New Roman" w:cs="Arial"/>
          <w:color w:val="1C1C1C"/>
          <w:szCs w:val="20"/>
          <w:lang w:eastAsia="fr-FR"/>
        </w:rPr>
        <w:t>a rappelé que la protection des mangroves, la création de parcs marins et la gestion durable des ressources naturelles sont au cœur des priorités nationales.</w:t>
      </w:r>
      <w:r w:rsidR="009D5EBB" w:rsidRPr="00A1454F">
        <w:rPr>
          <w:rFonts w:eastAsia="Times New Roman" w:cs="Arial"/>
          <w:color w:val="1C1C1C"/>
          <w:szCs w:val="20"/>
          <w:lang w:eastAsia="fr-FR"/>
        </w:rPr>
        <w:t xml:space="preserve"> Une</w:t>
      </w:r>
      <w:r w:rsidRPr="00A1454F">
        <w:rPr>
          <w:rFonts w:eastAsia="Times New Roman" w:cs="Arial"/>
          <w:color w:val="1C1C1C"/>
          <w:szCs w:val="20"/>
          <w:lang w:eastAsia="fr-FR"/>
        </w:rPr>
        <w:t xml:space="preserve"> convention de partenariat a été signée entre l’Office </w:t>
      </w:r>
      <w:r w:rsidR="001D65E0" w:rsidRPr="00A1454F">
        <w:rPr>
          <w:rFonts w:eastAsia="Times New Roman" w:cs="Arial"/>
          <w:color w:val="1C1C1C"/>
          <w:szCs w:val="20"/>
          <w:lang w:eastAsia="fr-FR"/>
        </w:rPr>
        <w:t>g</w:t>
      </w:r>
      <w:r w:rsidRPr="00A1454F">
        <w:rPr>
          <w:rFonts w:eastAsia="Times New Roman" w:cs="Arial"/>
          <w:color w:val="1C1C1C"/>
          <w:szCs w:val="20"/>
          <w:lang w:eastAsia="fr-FR"/>
        </w:rPr>
        <w:t xml:space="preserve">uinéen des Parcs </w:t>
      </w:r>
      <w:r w:rsidR="001D65E0" w:rsidRPr="00A1454F">
        <w:rPr>
          <w:rFonts w:eastAsia="Times New Roman" w:cs="Arial"/>
          <w:color w:val="1C1C1C"/>
          <w:szCs w:val="20"/>
          <w:lang w:eastAsia="fr-FR"/>
        </w:rPr>
        <w:t>n</w:t>
      </w:r>
      <w:r w:rsidRPr="00A1454F">
        <w:rPr>
          <w:rFonts w:eastAsia="Times New Roman" w:cs="Arial"/>
          <w:color w:val="1C1C1C"/>
          <w:szCs w:val="20"/>
          <w:lang w:eastAsia="fr-FR"/>
        </w:rPr>
        <w:t xml:space="preserve">ationaux et </w:t>
      </w:r>
      <w:r w:rsidR="001D65E0" w:rsidRPr="00A1454F">
        <w:rPr>
          <w:rFonts w:eastAsia="Times New Roman" w:cs="Arial"/>
          <w:color w:val="1C1C1C"/>
          <w:szCs w:val="20"/>
          <w:lang w:eastAsia="fr-FR"/>
        </w:rPr>
        <w:t>r</w:t>
      </w:r>
      <w:r w:rsidRPr="00A1454F">
        <w:rPr>
          <w:rFonts w:eastAsia="Times New Roman" w:cs="Arial"/>
          <w:color w:val="1C1C1C"/>
          <w:szCs w:val="20"/>
          <w:lang w:eastAsia="fr-FR"/>
        </w:rPr>
        <w:t xml:space="preserve">éserves de </w:t>
      </w:r>
      <w:r w:rsidR="001D65E0" w:rsidRPr="00A1454F">
        <w:rPr>
          <w:rFonts w:eastAsia="Times New Roman" w:cs="Arial"/>
          <w:color w:val="1C1C1C"/>
          <w:szCs w:val="20"/>
          <w:lang w:eastAsia="fr-FR"/>
        </w:rPr>
        <w:t>f</w:t>
      </w:r>
      <w:r w:rsidRPr="00A1454F">
        <w:rPr>
          <w:rFonts w:eastAsia="Times New Roman" w:cs="Arial"/>
          <w:color w:val="1C1C1C"/>
          <w:szCs w:val="20"/>
          <w:lang w:eastAsia="fr-FR"/>
        </w:rPr>
        <w:t xml:space="preserve">aune (OGPNRF) et le ministère de la </w:t>
      </w:r>
      <w:r w:rsidR="001D65E0" w:rsidRPr="00A1454F">
        <w:rPr>
          <w:rFonts w:eastAsia="Times New Roman" w:cs="Arial"/>
          <w:color w:val="1C1C1C"/>
          <w:szCs w:val="20"/>
          <w:lang w:eastAsia="fr-FR"/>
        </w:rPr>
        <w:t>p</w:t>
      </w:r>
      <w:r w:rsidRPr="00A1454F">
        <w:rPr>
          <w:rFonts w:eastAsia="Times New Roman" w:cs="Arial"/>
          <w:color w:val="1C1C1C"/>
          <w:szCs w:val="20"/>
          <w:lang w:eastAsia="fr-FR"/>
        </w:rPr>
        <w:t>êche et de l’</w:t>
      </w:r>
      <w:r w:rsidR="005D2C56" w:rsidRPr="00A1454F">
        <w:rPr>
          <w:rFonts w:eastAsia="Times New Roman" w:cs="Arial"/>
          <w:color w:val="1C1C1C"/>
          <w:szCs w:val="20"/>
          <w:lang w:eastAsia="fr-FR"/>
        </w:rPr>
        <w:t>é</w:t>
      </w:r>
      <w:r w:rsidRPr="00A1454F">
        <w:rPr>
          <w:rFonts w:eastAsia="Times New Roman" w:cs="Arial"/>
          <w:color w:val="1C1C1C"/>
          <w:szCs w:val="20"/>
          <w:lang w:eastAsia="fr-FR"/>
        </w:rPr>
        <w:t xml:space="preserve">conomie maritime pour appuyer la mise en œuvre de certaines activités du projet </w:t>
      </w:r>
      <w:proofErr w:type="spellStart"/>
      <w:r w:rsidRPr="00A1454F">
        <w:rPr>
          <w:rFonts w:eastAsia="Times New Roman" w:cs="Arial"/>
          <w:color w:val="1C1C1C"/>
          <w:szCs w:val="20"/>
          <w:lang w:eastAsia="fr-FR"/>
        </w:rPr>
        <w:t>Kounki</w:t>
      </w:r>
      <w:proofErr w:type="spellEnd"/>
      <w:r w:rsidR="005D2C56" w:rsidRPr="00A1454F">
        <w:rPr>
          <w:rFonts w:eastAsia="Times New Roman" w:cs="Arial"/>
          <w:color w:val="1C1C1C"/>
          <w:szCs w:val="20"/>
          <w:lang w:eastAsia="fr-FR"/>
        </w:rPr>
        <w:t>.</w:t>
      </w:r>
      <w:r w:rsidR="00853225" w:rsidRPr="00A1454F">
        <w:rPr>
          <w:rFonts w:eastAsia="Times New Roman" w:cs="Arial"/>
          <w:color w:val="1C1C1C"/>
          <w:szCs w:val="20"/>
          <w:lang w:eastAsia="fr-FR"/>
        </w:rPr>
        <w:t xml:space="preserve"> </w:t>
      </w:r>
      <w:r w:rsidR="005D2C56" w:rsidRPr="00A1454F">
        <w:t xml:space="preserve"> </w:t>
      </w:r>
      <w:r w:rsidR="005D2C56" w:rsidRPr="00A1454F">
        <w:rPr>
          <w:rFonts w:eastAsia="Times New Roman" w:cs="Arial"/>
          <w:color w:val="1C1C1C"/>
          <w:szCs w:val="20"/>
          <w:lang w:eastAsia="fr-FR"/>
        </w:rPr>
        <w:t xml:space="preserve">La protection des mangroves, la création de </w:t>
      </w:r>
      <w:r w:rsidR="005D2C56" w:rsidRPr="00A1454F">
        <w:rPr>
          <w:rFonts w:eastAsia="Times New Roman" w:cs="Arial"/>
          <w:color w:val="1C1C1C"/>
          <w:szCs w:val="20"/>
          <w:lang w:eastAsia="fr-FR"/>
        </w:rPr>
        <w:lastRenderedPageBreak/>
        <w:t>parcs marins et la gestion durable des ressources naturelles sont au cœur des priorités nationales. Enfin, l</w:t>
      </w:r>
      <w:r w:rsidRPr="00A1454F">
        <w:rPr>
          <w:rFonts w:eastAsia="Times New Roman" w:cs="Arial"/>
          <w:color w:val="1C1C1C"/>
          <w:szCs w:val="20"/>
          <w:lang w:eastAsia="fr-FR"/>
        </w:rPr>
        <w:t>e Premier ministre</w:t>
      </w:r>
      <w:r w:rsidR="005D2C56" w:rsidRPr="00A1454F">
        <w:rPr>
          <w:rFonts w:eastAsia="Times New Roman" w:cs="Arial"/>
          <w:color w:val="1C1C1C"/>
          <w:szCs w:val="20"/>
          <w:lang w:eastAsia="fr-FR"/>
        </w:rPr>
        <w:t>, M.</w:t>
      </w:r>
      <w:r w:rsidRPr="00A1454F">
        <w:rPr>
          <w:rFonts w:eastAsia="Times New Roman" w:cs="Arial"/>
          <w:color w:val="1C1C1C"/>
          <w:szCs w:val="20"/>
          <w:lang w:eastAsia="fr-FR"/>
        </w:rPr>
        <w:t xml:space="preserve"> Amadou Oury Bah</w:t>
      </w:r>
      <w:r w:rsidR="005D2C56" w:rsidRPr="00A1454F">
        <w:rPr>
          <w:rFonts w:eastAsia="Times New Roman" w:cs="Arial"/>
          <w:color w:val="1C1C1C"/>
          <w:szCs w:val="20"/>
          <w:lang w:eastAsia="fr-FR"/>
        </w:rPr>
        <w:t>,</w:t>
      </w:r>
      <w:r w:rsidRPr="00A1454F">
        <w:rPr>
          <w:rFonts w:eastAsia="Times New Roman" w:cs="Arial"/>
          <w:color w:val="1C1C1C"/>
          <w:szCs w:val="20"/>
          <w:lang w:eastAsia="fr-FR"/>
        </w:rPr>
        <w:t xml:space="preserve"> a </w:t>
      </w:r>
      <w:r w:rsidR="00853225" w:rsidRPr="00A1454F">
        <w:rPr>
          <w:rFonts w:eastAsia="Times New Roman" w:cs="Arial"/>
          <w:color w:val="1C1C1C"/>
          <w:szCs w:val="20"/>
          <w:lang w:eastAsia="fr-FR"/>
        </w:rPr>
        <w:t xml:space="preserve">souligné </w:t>
      </w:r>
      <w:r w:rsidRPr="00A1454F">
        <w:rPr>
          <w:rFonts w:eastAsia="Times New Roman" w:cs="Arial"/>
          <w:color w:val="1C1C1C"/>
          <w:szCs w:val="20"/>
          <w:lang w:eastAsia="fr-FR"/>
        </w:rPr>
        <w:t>que la pêche et surtout l’aquaculture constituent des solutions durables face aux défis de sécurité alimentaire, d’emploi des jeunes et de lutte contre l’immigration clandestine.</w:t>
      </w:r>
    </w:p>
    <w:p w14:paraId="272F333A" w14:textId="77777777" w:rsidR="00F6585C" w:rsidRPr="00A1454F" w:rsidRDefault="00F6585C" w:rsidP="00EF7D01">
      <w:pPr>
        <w:spacing w:after="0"/>
      </w:pPr>
    </w:p>
    <w:p w14:paraId="31E5BD79" w14:textId="31B42717" w:rsidR="006945E7" w:rsidRPr="00A1454F" w:rsidRDefault="006945E7" w:rsidP="006945E7">
      <w:pPr>
        <w:keepNext/>
        <w:keepLines/>
        <w:spacing w:after="0"/>
        <w:outlineLvl w:val="1"/>
        <w:rPr>
          <w:rFonts w:eastAsiaTheme="majorEastAsia" w:cstheme="majorBidi"/>
          <w:b/>
          <w:bCs/>
          <w:szCs w:val="26"/>
        </w:rPr>
      </w:pPr>
      <w:bookmarkStart w:id="214" w:name="_Hlk228813308"/>
      <w:bookmarkStart w:id="215" w:name="_Toc228901905"/>
      <w:r w:rsidRPr="00A1454F">
        <w:rPr>
          <w:rFonts w:eastAsia="Calibri" w:cs="Times New Roman"/>
          <w:b/>
          <w:bCs/>
          <w:szCs w:val="20"/>
        </w:rPr>
        <w:t>Formation – Près de 30</w:t>
      </w:r>
      <w:r w:rsidR="00874BD7">
        <w:rPr>
          <w:rFonts w:eastAsia="Calibri" w:cs="Times New Roman"/>
          <w:b/>
          <w:bCs/>
          <w:szCs w:val="20"/>
        </w:rPr>
        <w:t> </w:t>
      </w:r>
      <w:r w:rsidRPr="00A1454F">
        <w:rPr>
          <w:rFonts w:eastAsia="Calibri" w:cs="Times New Roman"/>
          <w:b/>
          <w:bCs/>
          <w:szCs w:val="20"/>
        </w:rPr>
        <w:t>M</w:t>
      </w:r>
      <w:r w:rsidR="00874BD7">
        <w:rPr>
          <w:rFonts w:eastAsia="Calibri" w:cs="Times New Roman"/>
          <w:b/>
          <w:bCs/>
          <w:szCs w:val="20"/>
        </w:rPr>
        <w:t> </w:t>
      </w:r>
      <w:r w:rsidRPr="00A1454F">
        <w:rPr>
          <w:rFonts w:eastAsia="Calibri" w:cs="Times New Roman"/>
          <w:b/>
          <w:bCs/>
          <w:szCs w:val="20"/>
        </w:rPr>
        <w:t>EUR pour moderniser quatre lycées agricoles.</w:t>
      </w:r>
      <w:bookmarkEnd w:id="215"/>
    </w:p>
    <w:p w14:paraId="55A29D61" w14:textId="184A2803" w:rsidR="006945E7" w:rsidRPr="00A1454F" w:rsidRDefault="006945E7" w:rsidP="006945E7">
      <w:pPr>
        <w:spacing w:after="0"/>
      </w:pPr>
      <w:r w:rsidRPr="00A1454F">
        <w:t xml:space="preserve">Le Conseil National de la Transition (CNT) s’est réuni en séance plénière, le 14 avril pour examiner, notamment un accord de prêt conclus entre le gouvernement guinéen et la Banque d’investissement et de développement de la CEDEAO (BIDC). Cet accord vise le financement du projet d’amélioration et de modernisation de quatre lycées agricoles situés à </w:t>
      </w:r>
      <w:proofErr w:type="spellStart"/>
      <w:r w:rsidRPr="00A1454F">
        <w:t>Bordo</w:t>
      </w:r>
      <w:proofErr w:type="spellEnd"/>
      <w:r w:rsidRPr="00A1454F">
        <w:t xml:space="preserve"> (Kankan), Baladou (Guéckédou), Koundara et Macenta. D’un coût global estimé à près de 29,78</w:t>
      </w:r>
      <w:r w:rsidR="00874BD7">
        <w:t> </w:t>
      </w:r>
      <w:r w:rsidRPr="00A1454F">
        <w:t>M</w:t>
      </w:r>
      <w:r w:rsidR="00874BD7">
        <w:t> </w:t>
      </w:r>
      <w:r w:rsidRPr="00A1454F">
        <w:t>EUR, ce projet ambitionne de transformer ces établissements en pôles d’excellence régionaux. Il prévoit la réhabilitation des infrastructures, l’acquisition d’équipements modernes, ainsi que le développement de nouveaux modules de formation adaptés aux besoins du marché agricole. Les autorités entendent renforcer la formation technique et professionnelle dans le domaine agricole, afin de soutenir les chaînes de valeur agro-industrielles et favoriser l’insertion professionnelle des jeunes. Le projet s’inscrit dans le Programme décennal de l’éducation en Guinée (</w:t>
      </w:r>
      <w:proofErr w:type="spellStart"/>
      <w:r w:rsidRPr="00A1454F">
        <w:t>ProDEG</w:t>
      </w:r>
      <w:proofErr w:type="spellEnd"/>
      <w:r w:rsidRPr="00A1454F">
        <w:t xml:space="preserve"> 2020-2030) et dans la stratégie nationale de développement de l’enseignement technique.</w:t>
      </w:r>
    </w:p>
    <w:p w14:paraId="03A13B90" w14:textId="77777777" w:rsidR="0031281B" w:rsidRPr="00A1454F" w:rsidRDefault="0031281B" w:rsidP="00232E47">
      <w:pPr>
        <w:spacing w:after="0"/>
      </w:pPr>
    </w:p>
    <w:p w14:paraId="568D243B" w14:textId="685240A3" w:rsidR="0031281B" w:rsidRPr="00A1454F" w:rsidRDefault="006945E7" w:rsidP="0031281B">
      <w:pPr>
        <w:spacing w:after="0" w:line="240" w:lineRule="auto"/>
        <w:outlineLvl w:val="1"/>
        <w:rPr>
          <w:rFonts w:eastAsia="Times New Roman" w:cs="Times New Roman"/>
          <w:b/>
          <w:bCs/>
          <w:color w:val="000000" w:themeColor="text1"/>
          <w:szCs w:val="20"/>
          <w:lang w:eastAsia="fr-FR"/>
        </w:rPr>
      </w:pPr>
      <w:bookmarkStart w:id="216" w:name="_Toc228901906"/>
      <w:r w:rsidRPr="00A1454F">
        <w:rPr>
          <w:rFonts w:eastAsia="Times New Roman" w:cs="Arial"/>
          <w:b/>
          <w:bCs/>
          <w:color w:val="1C1C1C"/>
          <w:szCs w:val="20"/>
          <w:lang w:eastAsia="fr-FR"/>
        </w:rPr>
        <w:t xml:space="preserve">Distribution </w:t>
      </w:r>
      <w:r w:rsidR="0031281B" w:rsidRPr="00A1454F">
        <w:rPr>
          <w:rFonts w:eastAsia="Times New Roman" w:cs="Arial"/>
          <w:b/>
          <w:bCs/>
          <w:color w:val="1C1C1C"/>
          <w:szCs w:val="20"/>
          <w:lang w:eastAsia="fr-FR"/>
        </w:rPr>
        <w:t xml:space="preserve">- Carrefour </w:t>
      </w:r>
      <w:r w:rsidR="005457EF" w:rsidRPr="00A1454F">
        <w:rPr>
          <w:rFonts w:eastAsia="Times New Roman" w:cs="Arial"/>
          <w:b/>
          <w:bCs/>
          <w:color w:val="1C1C1C"/>
          <w:szCs w:val="20"/>
          <w:lang w:eastAsia="fr-FR"/>
        </w:rPr>
        <w:t xml:space="preserve">arrive </w:t>
      </w:r>
      <w:r w:rsidR="0031281B" w:rsidRPr="00A1454F">
        <w:rPr>
          <w:rFonts w:eastAsia="Times New Roman" w:cs="Arial"/>
          <w:b/>
          <w:bCs/>
          <w:color w:val="1C1C1C"/>
          <w:szCs w:val="20"/>
          <w:lang w:eastAsia="fr-FR"/>
        </w:rPr>
        <w:t xml:space="preserve">en Guinée avec un premier Carrefour </w:t>
      </w:r>
      <w:proofErr w:type="spellStart"/>
      <w:r w:rsidR="0031281B" w:rsidRPr="00A1454F">
        <w:rPr>
          <w:rFonts w:eastAsia="Times New Roman" w:cs="Arial"/>
          <w:b/>
          <w:bCs/>
          <w:color w:val="1C1C1C"/>
          <w:szCs w:val="20"/>
          <w:lang w:eastAsia="fr-FR"/>
        </w:rPr>
        <w:t>Market</w:t>
      </w:r>
      <w:proofErr w:type="spellEnd"/>
      <w:r w:rsidR="0031281B" w:rsidRPr="00A1454F">
        <w:rPr>
          <w:rFonts w:eastAsia="Times New Roman" w:cs="Arial"/>
          <w:b/>
          <w:bCs/>
          <w:color w:val="1C1C1C"/>
          <w:szCs w:val="20"/>
          <w:lang w:eastAsia="fr-FR"/>
        </w:rPr>
        <w:t xml:space="preserve"> à Conakry.</w:t>
      </w:r>
      <w:bookmarkEnd w:id="216"/>
    </w:p>
    <w:p w14:paraId="61A59F3F" w14:textId="770F2728" w:rsidR="00782044" w:rsidRPr="00A1454F" w:rsidRDefault="0061489A" w:rsidP="00232E47">
      <w:pPr>
        <w:spacing w:after="0"/>
        <w:rPr>
          <w:rFonts w:eastAsia="Times New Roman" w:cs="Arial"/>
          <w:color w:val="1C1C1C"/>
          <w:szCs w:val="20"/>
          <w:lang w:eastAsia="fr-FR"/>
        </w:rPr>
      </w:pPr>
      <w:r w:rsidRPr="00A1454F">
        <w:rPr>
          <w:rFonts w:eastAsia="Times New Roman" w:cs="Arial"/>
          <w:color w:val="1C1C1C"/>
          <w:szCs w:val="20"/>
          <w:lang w:eastAsia="fr-FR"/>
        </w:rPr>
        <w:t xml:space="preserve">Carrefour Partenariat International en partenariat avec le groupe Impérial Corporation Guinée a lancé ses activités à Conakry, avec l’inauguration le 14 avril du premier magasin Carrefour </w:t>
      </w:r>
      <w:proofErr w:type="spellStart"/>
      <w:r w:rsidRPr="00A1454F">
        <w:rPr>
          <w:rFonts w:eastAsia="Times New Roman" w:cs="Arial"/>
          <w:color w:val="1C1C1C"/>
          <w:szCs w:val="20"/>
          <w:lang w:eastAsia="fr-FR"/>
        </w:rPr>
        <w:t>Market</w:t>
      </w:r>
      <w:proofErr w:type="spellEnd"/>
      <w:r w:rsidRPr="00A1454F">
        <w:rPr>
          <w:rFonts w:eastAsia="Times New Roman" w:cs="Arial"/>
          <w:color w:val="1C1C1C"/>
          <w:szCs w:val="20"/>
          <w:lang w:eastAsia="fr-FR"/>
        </w:rPr>
        <w:t xml:space="preserve">. Implanté sur une superficie de 1 500 m², le magasin propose plus de 12 000 références, allant des produits alimentaires aux articles ménagers, en passant par les cosmétiques. A cela s’ajoutent près de 5 000 produits de marque Carrefour, proposés à des prix jugés accessibles. Au-delà de l’offre commerciale, les promoteurs mettent en exergue les retombées économiques du projet qui a permis la création d’une centaine d’emplois directs et autant d’emplois indirects, avec une équipe majoritairement composée de femmes et de jeunes. Le CEO d’Impérial Corporation Guinée, M. </w:t>
      </w:r>
      <w:proofErr w:type="spellStart"/>
      <w:r w:rsidRPr="00A1454F">
        <w:rPr>
          <w:rFonts w:eastAsia="Times New Roman" w:cs="Arial"/>
          <w:color w:val="1C1C1C"/>
          <w:szCs w:val="20"/>
          <w:lang w:eastAsia="fr-FR"/>
        </w:rPr>
        <w:t>Esmad</w:t>
      </w:r>
      <w:proofErr w:type="spellEnd"/>
      <w:r w:rsidRPr="00A1454F">
        <w:rPr>
          <w:rFonts w:eastAsia="Times New Roman" w:cs="Arial"/>
          <w:color w:val="1C1C1C"/>
          <w:szCs w:val="20"/>
          <w:lang w:eastAsia="fr-FR"/>
        </w:rPr>
        <w:t xml:space="preserve"> </w:t>
      </w:r>
      <w:proofErr w:type="spellStart"/>
      <w:r w:rsidRPr="00A1454F">
        <w:rPr>
          <w:rFonts w:eastAsia="Times New Roman" w:cs="Arial"/>
          <w:color w:val="1C1C1C"/>
          <w:szCs w:val="20"/>
          <w:lang w:eastAsia="fr-FR"/>
        </w:rPr>
        <w:t>Soufane</w:t>
      </w:r>
      <w:proofErr w:type="spellEnd"/>
      <w:r w:rsidRPr="00A1454F">
        <w:rPr>
          <w:rFonts w:eastAsia="Times New Roman" w:cs="Arial"/>
          <w:color w:val="1C1C1C"/>
          <w:szCs w:val="20"/>
          <w:lang w:eastAsia="fr-FR"/>
        </w:rPr>
        <w:t xml:space="preserve">, a présenté ce projet comme une initiative visant à moderniser l’expérience de consommation en Guinée, tout en améliorant l’accès à des produits de qualité à des prix compétitifs et en valorisant le « made in </w:t>
      </w:r>
      <w:proofErr w:type="spellStart"/>
      <w:r w:rsidRPr="00A1454F">
        <w:rPr>
          <w:rFonts w:eastAsia="Times New Roman" w:cs="Arial"/>
          <w:color w:val="1C1C1C"/>
          <w:szCs w:val="20"/>
          <w:lang w:eastAsia="fr-FR"/>
        </w:rPr>
        <w:t>Guinea</w:t>
      </w:r>
      <w:proofErr w:type="spellEnd"/>
      <w:r w:rsidRPr="00A1454F">
        <w:rPr>
          <w:rFonts w:eastAsia="Times New Roman" w:cs="Arial"/>
          <w:color w:val="1C1C1C"/>
          <w:szCs w:val="20"/>
          <w:lang w:eastAsia="fr-FR"/>
        </w:rPr>
        <w:t xml:space="preserve"> ».  Le Directeur exécutif de Carrefour Partenariat International, M. Patrick </w:t>
      </w:r>
      <w:proofErr w:type="spellStart"/>
      <w:r w:rsidRPr="00A1454F">
        <w:rPr>
          <w:rFonts w:eastAsia="Times New Roman" w:cs="Arial"/>
          <w:color w:val="1C1C1C"/>
          <w:szCs w:val="20"/>
          <w:lang w:eastAsia="fr-FR"/>
        </w:rPr>
        <w:t>Lasfargues</w:t>
      </w:r>
      <w:proofErr w:type="spellEnd"/>
      <w:r w:rsidRPr="00A1454F">
        <w:rPr>
          <w:rFonts w:eastAsia="Times New Roman" w:cs="Arial"/>
          <w:color w:val="1C1C1C"/>
          <w:szCs w:val="20"/>
          <w:lang w:eastAsia="fr-FR"/>
        </w:rPr>
        <w:t>, a souligné que cette implantation s’intègre dans une ambition plus large visant à atteindre 60 pays à l’horizon 2030, l’Afrique occupant, selon lui, une place particulière dans cette dynamique. Il a annoncé l’ouverture de plusieurs autres magasins en Guinée, notamment à Conakry, dans un premier temps, avant une extension vers l’intérieur du pays, notamment à Kankan et Kindia. La ministre du commerce et de l’Industrie, Mme Fatima Camara, a inscrit cette inauguration dans une dynamique de transformation progressive du commerce en Guinée. Pour la ministre cette première implantation doit être un levier pour améliorer la qualité des produits, structurer les circuits d’approvisionnement et créer des opportunités pour les entreprises locales Elle a notamment insisté sur la nécessité d’intégrer les producteurs guinéens dans les chaînes de distribution, saluant la présence annoncée d’un rayon dédié aux produits locaux.</w:t>
      </w:r>
      <w:bookmarkEnd w:id="209"/>
    </w:p>
    <w:bookmarkEnd w:id="214"/>
    <w:p w14:paraId="1B5E2AA3" w14:textId="77777777" w:rsidR="006945E7" w:rsidRPr="00A1454F" w:rsidRDefault="006945E7" w:rsidP="00232E47">
      <w:pPr>
        <w:spacing w:after="0"/>
      </w:pPr>
    </w:p>
    <w:p w14:paraId="19D12EB0" w14:textId="08F8C393" w:rsidR="00BC07B8" w:rsidRPr="00A1454F" w:rsidRDefault="007B5BCC" w:rsidP="00BC07B8">
      <w:pPr>
        <w:pStyle w:val="Titre1"/>
      </w:pPr>
      <w:bookmarkStart w:id="217" w:name="_Toc228901907"/>
      <w:r w:rsidRPr="00A1454F">
        <w:lastRenderedPageBreak/>
        <w:t>Guinée-Bissau</w:t>
      </w:r>
      <w:bookmarkStart w:id="218" w:name="_Hlk228477447"/>
      <w:bookmarkEnd w:id="217"/>
    </w:p>
    <w:p w14:paraId="060CF4A6" w14:textId="77777777" w:rsidR="00614185" w:rsidRPr="00A1454F" w:rsidRDefault="00614185" w:rsidP="00614185">
      <w:pPr>
        <w:keepNext/>
        <w:keepLines/>
        <w:spacing w:after="0"/>
        <w:outlineLvl w:val="1"/>
        <w:rPr>
          <w:rFonts w:eastAsiaTheme="majorEastAsia" w:cstheme="majorBidi"/>
          <w:b/>
          <w:bCs/>
          <w:szCs w:val="26"/>
        </w:rPr>
      </w:pPr>
      <w:bookmarkStart w:id="219" w:name="_Toc228901908"/>
      <w:r w:rsidRPr="00A1454F">
        <w:rPr>
          <w:b/>
          <w:bCs/>
        </w:rPr>
        <w:t>Pêche – Mesures de soutien à la pêche artisanale.</w:t>
      </w:r>
      <w:bookmarkEnd w:id="219"/>
    </w:p>
    <w:bookmarkEnd w:id="218"/>
    <w:p w14:paraId="3A123BD4" w14:textId="77777777" w:rsidR="00614185" w:rsidRPr="00A1454F" w:rsidRDefault="00614185" w:rsidP="00614185">
      <w:pPr>
        <w:spacing w:after="0"/>
      </w:pPr>
      <w:r w:rsidRPr="00A1454F">
        <w:t>Le président de l’Association nationale des professionnels de la pêche artisanale (ANPA), M. </w:t>
      </w:r>
      <w:proofErr w:type="spellStart"/>
      <w:r w:rsidRPr="00A1454F">
        <w:t>Abulai</w:t>
      </w:r>
      <w:proofErr w:type="spellEnd"/>
      <w:r w:rsidRPr="00A1454F">
        <w:t xml:space="preserve"> Lénine, a annoncé le 29 avril que le gouvernement de transition ouvrirait une ligne de crédit destinée à soutenir les pêcheurs artisanaux et les poissonniers, dans le but de stimuler le secteur. Selon le leader syndical, le gouvernement a également adopté d’autres mesures, et travaille actuellement avec la compagnie pétrolière </w:t>
      </w:r>
      <w:proofErr w:type="spellStart"/>
      <w:r w:rsidRPr="00A1454F">
        <w:t>Petromar</w:t>
      </w:r>
      <w:proofErr w:type="spellEnd"/>
      <w:r w:rsidRPr="00A1454F">
        <w:t xml:space="preserve"> pour fournir du carburant aux pêcheurs artisanaux. Il a également salué la décision du gouvernement de baisser de 35% les frais de licence de pêche artisanale et de 25% les droits de navigation, décision qui doit entrer en vigueur le 4 mai. Les professionnels de la pêche se sont engagés de leur côté à adopter une nouvelle grille tarifaire des produits de la pêche bénéfique pour les consommateurs. Un comité de surveillance, sera chargé de s’assurer du respect des nouveaux prix du poisson sur le marché national.</w:t>
      </w:r>
    </w:p>
    <w:p w14:paraId="1486B618" w14:textId="77777777" w:rsidR="000C6091" w:rsidRPr="00A1454F" w:rsidRDefault="000C6091" w:rsidP="000C6091">
      <w:pPr>
        <w:spacing w:after="0"/>
      </w:pPr>
    </w:p>
    <w:p w14:paraId="3AA2466E" w14:textId="54C15ACC" w:rsidR="00346DB3" w:rsidRPr="00A1454F" w:rsidRDefault="009D0F96" w:rsidP="007B5BCC">
      <w:pPr>
        <w:pStyle w:val="Titre1"/>
      </w:pPr>
      <w:bookmarkStart w:id="220" w:name="_Toc207812057"/>
      <w:bookmarkStart w:id="221" w:name="_Toc207812925"/>
      <w:bookmarkStart w:id="222" w:name="_Toc207813087"/>
      <w:bookmarkStart w:id="223" w:name="_Hlk227260511"/>
      <w:bookmarkStart w:id="224" w:name="_Toc228901909"/>
      <w:r w:rsidRPr="00A1454F">
        <w:t>Libéria</w:t>
      </w:r>
      <w:bookmarkEnd w:id="220"/>
      <w:bookmarkEnd w:id="221"/>
      <w:bookmarkEnd w:id="222"/>
      <w:bookmarkEnd w:id="224"/>
    </w:p>
    <w:p w14:paraId="02D11EBE" w14:textId="77777777" w:rsidR="0089083A" w:rsidRPr="00A1454F" w:rsidRDefault="0089083A" w:rsidP="0089083A">
      <w:pPr>
        <w:keepNext/>
        <w:keepLines/>
        <w:spacing w:after="0"/>
        <w:outlineLvl w:val="1"/>
        <w:rPr>
          <w:rFonts w:eastAsiaTheme="majorEastAsia" w:cstheme="majorBidi"/>
          <w:b/>
          <w:bCs/>
          <w:szCs w:val="26"/>
        </w:rPr>
      </w:pPr>
      <w:bookmarkStart w:id="225" w:name="_Hlk226747539"/>
      <w:bookmarkStart w:id="226" w:name="_Toc228901910"/>
      <w:r w:rsidRPr="00A1454F">
        <w:rPr>
          <w:b/>
          <w:bCs/>
        </w:rPr>
        <w:t>Sécurité alimentaire – Les autorités se dotent d’un plan de préparation aux crises en matière de sécurité alimentaire et nutritionnelle.</w:t>
      </w:r>
      <w:bookmarkEnd w:id="226"/>
    </w:p>
    <w:p w14:paraId="2B950A55" w14:textId="01FEEA4D" w:rsidR="0089083A" w:rsidRPr="00A1454F" w:rsidRDefault="0089083A" w:rsidP="0089083A">
      <w:pPr>
        <w:spacing w:after="0"/>
      </w:pPr>
      <w:r w:rsidRPr="00A1454F">
        <w:t xml:space="preserve">Le ministère de l’agriculture, a publié trois documents visant à renforcer la sécurité alimentaire et nutritionnelle, renforcer les systèmes d’alerte précoce et orienter ses interventions : le </w:t>
      </w:r>
      <w:bookmarkStart w:id="227" w:name="_Hlk226748062"/>
      <w:r w:rsidRPr="00A1454F">
        <w:rPr>
          <w:i/>
          <w:iCs/>
        </w:rPr>
        <w:t>Global Hunger Index</w:t>
      </w:r>
      <w:r w:rsidRPr="00A1454F">
        <w:t xml:space="preserve"> </w:t>
      </w:r>
      <w:bookmarkEnd w:id="227"/>
      <w:r w:rsidRPr="00A1454F">
        <w:rPr>
          <w:i/>
          <w:iCs/>
        </w:rPr>
        <w:t>2025</w:t>
      </w:r>
      <w:r w:rsidRPr="00A1454F">
        <w:t xml:space="preserve"> (GHI), une enquête 2025 sur la sécurité alimentaire et nutritionnelle (</w:t>
      </w:r>
      <w:proofErr w:type="spellStart"/>
      <w:r w:rsidRPr="00A1454F">
        <w:rPr>
          <w:i/>
          <w:iCs/>
        </w:rPr>
        <w:t>Comprehensive</w:t>
      </w:r>
      <w:proofErr w:type="spellEnd"/>
      <w:r w:rsidRPr="00A1454F">
        <w:rPr>
          <w:i/>
          <w:iCs/>
        </w:rPr>
        <w:t xml:space="preserve"> Food Security and Nutrition Survey</w:t>
      </w:r>
      <w:r w:rsidRPr="00A1454F">
        <w:t xml:space="preserve"> - CFSNS) 2025, et un </w:t>
      </w:r>
      <w:bookmarkStart w:id="228" w:name="_Hlk226748417"/>
      <w:r w:rsidRPr="00A1454F">
        <w:t>Plan de préparation aux crises en matière de sécurité alimentaire et nutritionnelle</w:t>
      </w:r>
      <w:bookmarkEnd w:id="228"/>
      <w:r w:rsidRPr="00A1454F">
        <w:t xml:space="preserve"> (</w:t>
      </w:r>
      <w:r w:rsidRPr="00A1454F">
        <w:rPr>
          <w:i/>
          <w:iCs/>
        </w:rPr>
        <w:t xml:space="preserve">Food and Nutrition Security Crisis </w:t>
      </w:r>
      <w:proofErr w:type="spellStart"/>
      <w:r w:rsidRPr="00A1454F">
        <w:rPr>
          <w:i/>
          <w:iCs/>
        </w:rPr>
        <w:t>Preparedness</w:t>
      </w:r>
      <w:proofErr w:type="spellEnd"/>
      <w:r w:rsidRPr="00A1454F">
        <w:rPr>
          <w:i/>
          <w:iCs/>
        </w:rPr>
        <w:t xml:space="preserve"> Plan</w:t>
      </w:r>
      <w:r w:rsidRPr="00A1454F">
        <w:t xml:space="preserve"> - CPP). Le ministre de l’agriculture, le Dr J. Alexander </w:t>
      </w:r>
      <w:proofErr w:type="spellStart"/>
      <w:r w:rsidRPr="00A1454F">
        <w:t>Nuetah</w:t>
      </w:r>
      <w:proofErr w:type="spellEnd"/>
      <w:r w:rsidRPr="00A1454F">
        <w:t xml:space="preserve">, a qualifié ces documents d’outils essentiels pour renforcer les mécanismes nationaux de réponse et relever les défis persistants en matière de sécurité alimentaire. Le ministre a reconnu que, bien que des progrès aient été réalisés, le Libéria continue de faire face à des défis récurrents, notamment les aléas climatiques, les pressions économiques et les perturbations des chaînes d’approvisionnement mondiales, qui affectent tous les systèmes alimentaires et les moyens de subsistance. Il a expliqué que le </w:t>
      </w:r>
      <w:r w:rsidRPr="00A1454F">
        <w:rPr>
          <w:i/>
          <w:iCs/>
        </w:rPr>
        <w:t>Global Hunger Index</w:t>
      </w:r>
      <w:r w:rsidRPr="00A1454F">
        <w:t xml:space="preserve"> constitue une référence mondiale pour évaluer les progrès du Libéria. Par ailleurs, l’enquête 2025 sur la sécurité alimentaire et nutritionnelle propose les données les plus récentes et représentatives au niveau national sur la sécurité alimentaire, la nutrition et les moyens de subsistance. La dernière enquête datait de 2018. Elle va éclairer les décisions politiques, orienter l’allocation des ressources et soutenir des interventions ciblées à l’échelle nationale. S’appuyant sur ces résultats, le Plan de préparation aux crises en matière de sécurité alimentaire et nutritionnelle crée un cadre national unifié pour l’alerte précoce, l’évaluation des risques et la réponse rapide aux menaces émergentes en matière de sécurité alimentaire. Le plan vise à renforcer la collaboration entre les agences gouvernementales, les partenaires de développement et les autorités des comtés, en passant de mesures réactives à une préparation proactive. Réaffirmant l’engagement du gouvernement en faveur du partenariat, le Ministre a appelé à un renforcement de la collaboration avec les partenaires au développement, les agences des Nations Unies et les organisations de la société civile afin de traduire les conclusions des rapports en résultats concrets. S’exprimant au nom de la coordinatrice résidente de l’ONU, Mme Pascaline </w:t>
      </w:r>
      <w:proofErr w:type="spellStart"/>
      <w:r w:rsidRPr="00A1454F">
        <w:t>Barankeba</w:t>
      </w:r>
      <w:proofErr w:type="spellEnd"/>
      <w:r w:rsidRPr="00A1454F">
        <w:t xml:space="preserve">, directrice pays du FIDA, a </w:t>
      </w:r>
      <w:r w:rsidRPr="00A1454F">
        <w:lastRenderedPageBreak/>
        <w:t xml:space="preserve">réaffirmé le soutien continu des Nations Unies aux efforts du Libéria pour lutter contre la faim et la malnutrition et a souligné que les trois documents fournissent une base solide pour une action coordonnée et tournée vers l’avenir. Cependant, elle a mis en garde contre le fait que d’importants défis subsistent, en particulier pour les populations vulnérables, et que les évaluations rappellent que le rythme et l’ampleur des progrès restent des sources d’inquiétude. Appelant à un regain d’urgence et à un investissement, Mme </w:t>
      </w:r>
      <w:proofErr w:type="spellStart"/>
      <w:r w:rsidRPr="00A1454F">
        <w:t>Barankeba</w:t>
      </w:r>
      <w:proofErr w:type="spellEnd"/>
      <w:r w:rsidRPr="00A1454F">
        <w:t xml:space="preserve"> a exhorté les parties prenantes à passer de l’analyse à l’action.</w:t>
      </w:r>
    </w:p>
    <w:p w14:paraId="7BFE191E" w14:textId="77777777" w:rsidR="009B41EB" w:rsidRPr="00A1454F" w:rsidRDefault="009B41EB" w:rsidP="009B41EB">
      <w:pPr>
        <w:spacing w:after="0"/>
      </w:pPr>
    </w:p>
    <w:p w14:paraId="7882D266" w14:textId="0696617F" w:rsidR="00D557FD" w:rsidRPr="00A1454F" w:rsidRDefault="00D557FD" w:rsidP="00770CDA">
      <w:pPr>
        <w:keepNext/>
        <w:keepLines/>
        <w:spacing w:after="0"/>
        <w:outlineLvl w:val="1"/>
        <w:rPr>
          <w:rFonts w:eastAsiaTheme="majorEastAsia" w:cstheme="majorBidi"/>
          <w:b/>
          <w:bCs/>
          <w:szCs w:val="26"/>
        </w:rPr>
      </w:pPr>
      <w:bookmarkStart w:id="229" w:name="_Hlk228476793"/>
      <w:bookmarkStart w:id="230" w:name="_Toc228901911"/>
      <w:r w:rsidRPr="00A1454F">
        <w:rPr>
          <w:b/>
          <w:bCs/>
        </w:rPr>
        <w:t>Sécurité alimentaire –</w:t>
      </w:r>
      <w:r w:rsidR="006945E7" w:rsidRPr="00A1454F">
        <w:rPr>
          <w:b/>
          <w:bCs/>
        </w:rPr>
        <w:t xml:space="preserve"> </w:t>
      </w:r>
      <w:r w:rsidR="003B4F68" w:rsidRPr="00A1454F">
        <w:rPr>
          <w:b/>
          <w:bCs/>
        </w:rPr>
        <w:t xml:space="preserve">Rencontre avec la </w:t>
      </w:r>
      <w:r w:rsidRPr="00A1454F">
        <w:rPr>
          <w:b/>
          <w:bCs/>
        </w:rPr>
        <w:t>Banque mondiale.</w:t>
      </w:r>
      <w:bookmarkEnd w:id="230"/>
    </w:p>
    <w:bookmarkEnd w:id="229"/>
    <w:p w14:paraId="573AC988" w14:textId="6BCEA7E1" w:rsidR="00EC50F4" w:rsidRPr="00A1454F" w:rsidRDefault="00980AB1" w:rsidP="00EC50F4">
      <w:pPr>
        <w:spacing w:after="0"/>
      </w:pPr>
      <w:r w:rsidRPr="00A1454F">
        <w:t>Le ministre de l’</w:t>
      </w:r>
      <w:r w:rsidR="00770CDA" w:rsidRPr="00A1454F">
        <w:t>a</w:t>
      </w:r>
      <w:r w:rsidRPr="00A1454F">
        <w:t xml:space="preserve">griculture, le Dr J. Alexander </w:t>
      </w:r>
      <w:proofErr w:type="spellStart"/>
      <w:r w:rsidRPr="00A1454F">
        <w:t>Nuetah</w:t>
      </w:r>
      <w:proofErr w:type="spellEnd"/>
      <w:r w:rsidRPr="00A1454F">
        <w:t xml:space="preserve">, était à la tête d’une délégation qui s’est rendue du 13 au 18 avril aux réunions de printemps du Groupe de la Banque mondiale et du Fonds monétaire international. </w:t>
      </w:r>
      <w:r w:rsidR="00D557FD" w:rsidRPr="00A1454F">
        <w:t>En marge de</w:t>
      </w:r>
      <w:r w:rsidRPr="00A1454F">
        <w:t xml:space="preserve"> ce</w:t>
      </w:r>
      <w:r w:rsidR="00D557FD" w:rsidRPr="00A1454F">
        <w:t>s réunions, le ministre, accompagné du ministre adjoint à la planification et au développement</w:t>
      </w:r>
      <w:r w:rsidRPr="00A1454F">
        <w:t>, M.</w:t>
      </w:r>
      <w:r w:rsidR="00D557FD" w:rsidRPr="00A1454F">
        <w:t xml:space="preserve"> Francis F. B. </w:t>
      </w:r>
      <w:proofErr w:type="spellStart"/>
      <w:r w:rsidR="00D557FD" w:rsidRPr="00A1454F">
        <w:t>Mulbah</w:t>
      </w:r>
      <w:proofErr w:type="spellEnd"/>
      <w:r w:rsidR="00D557FD" w:rsidRPr="00A1454F">
        <w:t>, a eu des discussions avec l</w:t>
      </w:r>
      <w:r w:rsidRPr="00A1454F">
        <w:t>a</w:t>
      </w:r>
      <w:r w:rsidR="00D557FD" w:rsidRPr="00A1454F">
        <w:t xml:space="preserve"> Dr Shobha Shetty, gestionnaire du Programme mondial sur l’agriculture et la sécurité alimentaire (</w:t>
      </w:r>
      <w:r w:rsidR="00770CDA" w:rsidRPr="00A1454F">
        <w:rPr>
          <w:i/>
          <w:iCs/>
        </w:rPr>
        <w:t>Global Agriculture and Food Security Program</w:t>
      </w:r>
      <w:r w:rsidR="00770CDA" w:rsidRPr="00A1454F">
        <w:t xml:space="preserve"> - </w:t>
      </w:r>
      <w:r w:rsidR="00D557FD" w:rsidRPr="00A1454F">
        <w:t>GAFSP)</w:t>
      </w:r>
      <w:r w:rsidR="00770CDA" w:rsidRPr="00A1454F">
        <w:t xml:space="preserve"> de la Banque mondiale</w:t>
      </w:r>
      <w:r w:rsidR="00D557FD" w:rsidRPr="00A1454F">
        <w:t xml:space="preserve">. </w:t>
      </w:r>
      <w:r w:rsidR="00AF1EB1" w:rsidRPr="00A1454F">
        <w:t>La rencontre</w:t>
      </w:r>
      <w:r w:rsidR="00D557FD" w:rsidRPr="00A1454F">
        <w:t xml:space="preserve"> s’est </w:t>
      </w:r>
      <w:r w:rsidR="00AF1EB1" w:rsidRPr="00A1454F">
        <w:t>concentrée</w:t>
      </w:r>
      <w:r w:rsidR="00D557FD" w:rsidRPr="00A1454F">
        <w:t xml:space="preserve"> sur l’augmentation des investissements pour la transformation agricole et </w:t>
      </w:r>
      <w:r w:rsidRPr="00A1454F">
        <w:t xml:space="preserve">le </w:t>
      </w:r>
      <w:r w:rsidR="00D557FD" w:rsidRPr="00A1454F">
        <w:t>renforce</w:t>
      </w:r>
      <w:r w:rsidRPr="00A1454F">
        <w:t xml:space="preserve">ment </w:t>
      </w:r>
      <w:r w:rsidR="00D557FD" w:rsidRPr="00A1454F">
        <w:t>du système alimentaire.</w:t>
      </w:r>
      <w:r w:rsidR="00AF1EB1" w:rsidRPr="00A1454F">
        <w:t xml:space="preserve"> Le ministre a exprimé </w:t>
      </w:r>
      <w:r w:rsidRPr="00A1454F">
        <w:t>s</w:t>
      </w:r>
      <w:r w:rsidR="00AF1EB1" w:rsidRPr="00A1454F">
        <w:t xml:space="preserve">a reconnaissance envers le GAFSP et la Banque africaine de développement (BAD) pour leur soutien au déploiement d’infrastructures de sécurité alimentaire, notamment les systèmes d’irrigation et les unités de transformation du riz. Il a mis en avant les résultats du projet </w:t>
      </w:r>
      <w:proofErr w:type="spellStart"/>
      <w:r w:rsidR="00AF1EB1" w:rsidRPr="00A1454F">
        <w:rPr>
          <w:i/>
          <w:iCs/>
        </w:rPr>
        <w:t>Smallholders</w:t>
      </w:r>
      <w:proofErr w:type="spellEnd"/>
      <w:r w:rsidR="00AF1EB1" w:rsidRPr="00A1454F">
        <w:rPr>
          <w:i/>
          <w:iCs/>
        </w:rPr>
        <w:t xml:space="preserve"> Agriculture </w:t>
      </w:r>
      <w:proofErr w:type="spellStart"/>
      <w:r w:rsidR="00AF1EB1" w:rsidRPr="00A1454F">
        <w:rPr>
          <w:i/>
          <w:iCs/>
        </w:rPr>
        <w:t>Development</w:t>
      </w:r>
      <w:proofErr w:type="spellEnd"/>
      <w:r w:rsidR="00AF1EB1" w:rsidRPr="00A1454F">
        <w:rPr>
          <w:i/>
          <w:iCs/>
        </w:rPr>
        <w:t xml:space="preserve"> for Food and Nutrition Security </w:t>
      </w:r>
      <w:r w:rsidR="00AF1EB1" w:rsidRPr="00A1454F">
        <w:t xml:space="preserve">(SADFONS), qui </w:t>
      </w:r>
      <w:r w:rsidR="00D06962" w:rsidRPr="00A1454F">
        <w:t>améliore</w:t>
      </w:r>
      <w:r w:rsidR="00AF1EB1" w:rsidRPr="00A1454F">
        <w:t xml:space="preserve"> la production agricole, les revenus ruraux et les conditions de vie locales. Le ministre a également salué le succès de l’initiative d’alimentation scolaire intégrée au projet : en plus d'améliorer la nutrition infantile et de favoriser la scolarisation, ce programme crée des débouchés durables pour les agriculteurs de la région.</w:t>
      </w:r>
      <w:r w:rsidRPr="00A1454F">
        <w:t xml:space="preserve"> La </w:t>
      </w:r>
      <w:r w:rsidR="00EC50F4" w:rsidRPr="00A1454F">
        <w:t xml:space="preserve">Dr Shetty a réaffirmé le soutien du GAFSP en faveur des petits exploitants, et </w:t>
      </w:r>
      <w:r w:rsidRPr="00A1454F">
        <w:t xml:space="preserve">a </w:t>
      </w:r>
      <w:r w:rsidR="00EC50F4" w:rsidRPr="00A1454F">
        <w:t>salu</w:t>
      </w:r>
      <w:r w:rsidRPr="00A1454F">
        <w:t>é</w:t>
      </w:r>
      <w:r w:rsidR="00EC50F4" w:rsidRPr="00A1454F">
        <w:t xml:space="preserve"> le modèle libérien d</w:t>
      </w:r>
      <w:r w:rsidR="005D4AC9" w:rsidRPr="00A1454F">
        <w:t>e cantine scolaire</w:t>
      </w:r>
      <w:r w:rsidR="00EC50F4" w:rsidRPr="00A1454F">
        <w:t xml:space="preserve"> comme un pilier du développement humain. </w:t>
      </w:r>
      <w:r w:rsidR="00770CDA" w:rsidRPr="00A1454F">
        <w:t xml:space="preserve">Elle </w:t>
      </w:r>
      <w:r w:rsidR="005D4AC9" w:rsidRPr="00A1454F">
        <w:t xml:space="preserve">a annoncé un prochain appel à propositions du GAFSP doté de 160 </w:t>
      </w:r>
      <w:r w:rsidR="00770CDA" w:rsidRPr="00A1454F">
        <w:t xml:space="preserve">M </w:t>
      </w:r>
      <w:r w:rsidR="005D4AC9" w:rsidRPr="00A1454F">
        <w:t xml:space="preserve">USD en incitant le Libéria à se mobiliser pour capter </w:t>
      </w:r>
      <w:r w:rsidR="00770CDA" w:rsidRPr="00A1454F">
        <w:t>une partie d</w:t>
      </w:r>
      <w:r w:rsidR="005D4AC9" w:rsidRPr="00A1454F">
        <w:t>es fonds et attirer des cofinancements privé</w:t>
      </w:r>
      <w:r w:rsidR="00EC50F4" w:rsidRPr="00A1454F">
        <w:t>s.</w:t>
      </w:r>
    </w:p>
    <w:p w14:paraId="2B6F3290" w14:textId="77777777" w:rsidR="0089083A" w:rsidRPr="00A1454F" w:rsidRDefault="0089083A" w:rsidP="0089083A">
      <w:pPr>
        <w:spacing w:after="0"/>
      </w:pPr>
    </w:p>
    <w:p w14:paraId="640A3721" w14:textId="33982427" w:rsidR="00EA6B2C" w:rsidRPr="00A1454F" w:rsidRDefault="005B4D3F" w:rsidP="00EA6B2C">
      <w:pPr>
        <w:keepNext/>
        <w:keepLines/>
        <w:spacing w:after="0"/>
        <w:outlineLvl w:val="1"/>
        <w:rPr>
          <w:rFonts w:eastAsiaTheme="majorEastAsia" w:cstheme="majorBidi"/>
          <w:b/>
          <w:bCs/>
          <w:szCs w:val="26"/>
        </w:rPr>
      </w:pPr>
      <w:bookmarkStart w:id="231" w:name="_Toc228901912"/>
      <w:r w:rsidRPr="00A1454F">
        <w:rPr>
          <w:b/>
          <w:bCs/>
        </w:rPr>
        <w:t>Financement</w:t>
      </w:r>
      <w:r w:rsidR="00993C9F" w:rsidRPr="00A1454F">
        <w:rPr>
          <w:b/>
          <w:bCs/>
        </w:rPr>
        <w:t xml:space="preserve"> </w:t>
      </w:r>
      <w:r w:rsidR="00EA6B2C" w:rsidRPr="00A1454F">
        <w:rPr>
          <w:b/>
          <w:bCs/>
        </w:rPr>
        <w:t>–</w:t>
      </w:r>
      <w:r w:rsidR="00993C9F" w:rsidRPr="00A1454F">
        <w:rPr>
          <w:b/>
          <w:bCs/>
        </w:rPr>
        <w:t xml:space="preserve"> Evaluation de deux programmes</w:t>
      </w:r>
      <w:r w:rsidR="00EA6B2C" w:rsidRPr="00A1454F">
        <w:rPr>
          <w:b/>
          <w:bCs/>
        </w:rPr>
        <w:t>.</w:t>
      </w:r>
      <w:bookmarkEnd w:id="231"/>
    </w:p>
    <w:bookmarkEnd w:id="225"/>
    <w:p w14:paraId="18C52FEF" w14:textId="05470DAD" w:rsidR="00782044" w:rsidRDefault="007006B3" w:rsidP="00EA6B2C">
      <w:pPr>
        <w:spacing w:after="0"/>
      </w:pPr>
      <w:r w:rsidRPr="00A1454F">
        <w:t xml:space="preserve">Le ministère de l’agriculture en partenariat avec le Fonds international de développement agricole (FIDA), a conclu une mission </w:t>
      </w:r>
      <w:r w:rsidR="00EA6B2C" w:rsidRPr="00A1454F">
        <w:t xml:space="preserve">d’évaluation </w:t>
      </w:r>
      <w:r w:rsidRPr="00A1454F">
        <w:t xml:space="preserve">et de soutien </w:t>
      </w:r>
      <w:r w:rsidR="00EA6B2C" w:rsidRPr="00A1454F">
        <w:t xml:space="preserve">de deux </w:t>
      </w:r>
      <w:r w:rsidR="00782044" w:rsidRPr="00A1454F">
        <w:t>programmes agricoles</w:t>
      </w:r>
      <w:r w:rsidR="00A56AFB" w:rsidRPr="00A1454F">
        <w:t xml:space="preserve"> : </w:t>
      </w:r>
      <w:r w:rsidRPr="00A1454F">
        <w:t>le projet de transformation de l’agriculture et de revitalisation de l’agro-industrie (</w:t>
      </w:r>
      <w:proofErr w:type="spellStart"/>
      <w:r w:rsidR="00A56AFB" w:rsidRPr="00A1454F">
        <w:rPr>
          <w:i/>
          <w:iCs/>
        </w:rPr>
        <w:t>Smallholder</w:t>
      </w:r>
      <w:proofErr w:type="spellEnd"/>
      <w:r w:rsidR="00A56AFB" w:rsidRPr="00A1454F">
        <w:rPr>
          <w:i/>
          <w:iCs/>
        </w:rPr>
        <w:t xml:space="preserve"> Agriculture Transformation and Agribusiness </w:t>
      </w:r>
      <w:proofErr w:type="spellStart"/>
      <w:r w:rsidR="00A56AFB" w:rsidRPr="00A1454F">
        <w:rPr>
          <w:i/>
          <w:iCs/>
        </w:rPr>
        <w:t>Revitalization</w:t>
      </w:r>
      <w:proofErr w:type="spellEnd"/>
      <w:r w:rsidR="00A56AFB" w:rsidRPr="00A1454F">
        <w:rPr>
          <w:i/>
          <w:iCs/>
        </w:rPr>
        <w:t xml:space="preserve"> Project</w:t>
      </w:r>
      <w:r w:rsidR="00A56AFB" w:rsidRPr="00A1454F">
        <w:t xml:space="preserve"> </w:t>
      </w:r>
      <w:r w:rsidRPr="00A1454F">
        <w:t xml:space="preserve">- </w:t>
      </w:r>
      <w:r w:rsidR="00782044" w:rsidRPr="00A1454F">
        <w:t>STAR-P) et le projet</w:t>
      </w:r>
      <w:r w:rsidRPr="00A1454F">
        <w:t xml:space="preserve"> d’investissement dans la résilience des moyens de subsistance et la santé des sols dans les pays ACP</w:t>
      </w:r>
      <w:r w:rsidR="00A56AFB" w:rsidRPr="00A1454F">
        <w:t xml:space="preserve"> </w:t>
      </w:r>
      <w:r w:rsidRPr="00A1454F">
        <w:t>(</w:t>
      </w:r>
      <w:proofErr w:type="spellStart"/>
      <w:r w:rsidR="00782044" w:rsidRPr="00A1454F">
        <w:rPr>
          <w:i/>
          <w:iCs/>
        </w:rPr>
        <w:t>Investing</w:t>
      </w:r>
      <w:proofErr w:type="spellEnd"/>
      <w:r w:rsidR="00782044" w:rsidRPr="00A1454F">
        <w:rPr>
          <w:i/>
          <w:iCs/>
        </w:rPr>
        <w:t xml:space="preserve"> in </w:t>
      </w:r>
      <w:proofErr w:type="spellStart"/>
      <w:r w:rsidR="00782044" w:rsidRPr="00A1454F">
        <w:rPr>
          <w:i/>
          <w:iCs/>
        </w:rPr>
        <w:t>Livelihood</w:t>
      </w:r>
      <w:proofErr w:type="spellEnd"/>
      <w:r w:rsidR="00782044" w:rsidRPr="00A1454F">
        <w:rPr>
          <w:i/>
          <w:iCs/>
        </w:rPr>
        <w:t xml:space="preserve"> </w:t>
      </w:r>
      <w:proofErr w:type="spellStart"/>
      <w:r w:rsidR="00782044" w:rsidRPr="00A1454F">
        <w:rPr>
          <w:i/>
          <w:iCs/>
        </w:rPr>
        <w:t>Resilience</w:t>
      </w:r>
      <w:proofErr w:type="spellEnd"/>
      <w:r w:rsidR="00782044" w:rsidRPr="00A1454F">
        <w:rPr>
          <w:i/>
          <w:iCs/>
        </w:rPr>
        <w:t xml:space="preserve"> and </w:t>
      </w:r>
      <w:proofErr w:type="spellStart"/>
      <w:r w:rsidR="00782044" w:rsidRPr="00A1454F">
        <w:rPr>
          <w:i/>
          <w:iCs/>
        </w:rPr>
        <w:t>Soil</w:t>
      </w:r>
      <w:proofErr w:type="spellEnd"/>
      <w:r w:rsidR="00782044" w:rsidRPr="00A1454F">
        <w:rPr>
          <w:i/>
          <w:iCs/>
        </w:rPr>
        <w:t xml:space="preserve"> </w:t>
      </w:r>
      <w:proofErr w:type="spellStart"/>
      <w:r w:rsidR="00782044" w:rsidRPr="00A1454F">
        <w:rPr>
          <w:i/>
          <w:iCs/>
        </w:rPr>
        <w:t>Health</w:t>
      </w:r>
      <w:proofErr w:type="spellEnd"/>
      <w:r w:rsidR="00782044" w:rsidRPr="00A1454F">
        <w:rPr>
          <w:i/>
          <w:iCs/>
        </w:rPr>
        <w:t xml:space="preserve"> in Ground Countries in ACP</w:t>
      </w:r>
      <w:r w:rsidR="00A56AFB" w:rsidRPr="00A1454F">
        <w:t xml:space="preserve"> </w:t>
      </w:r>
      <w:r w:rsidRPr="00A1454F">
        <w:t xml:space="preserve">- </w:t>
      </w:r>
      <w:r w:rsidR="00A56AFB" w:rsidRPr="00A1454F">
        <w:t>ILSA</w:t>
      </w:r>
      <w:r w:rsidR="00782044" w:rsidRPr="00A1454F">
        <w:t>).</w:t>
      </w:r>
      <w:r w:rsidR="00A56AFB" w:rsidRPr="00A1454F">
        <w:t xml:space="preserve"> </w:t>
      </w:r>
      <w:r w:rsidR="006F1040" w:rsidRPr="00A1454F">
        <w:t xml:space="preserve">Ensemble, les initiatives STAR-P et ILSA représentent un investissement de 5 M EUR sur 48 mois. Les programmes visent à toucher plus de 5 300 petits exploitants agricoles. </w:t>
      </w:r>
      <w:r w:rsidR="00EA6B2C" w:rsidRPr="00A1454F">
        <w:t xml:space="preserve">Les projets STAR-P et ILSA ont été conçus pour autonomiser les petits exploitants, renforcer les chaînes de valeur agricoles et renforcer la résilience face </w:t>
      </w:r>
      <w:r w:rsidR="006F1040" w:rsidRPr="00A1454F">
        <w:t xml:space="preserve">aux changements </w:t>
      </w:r>
      <w:r w:rsidR="00EA6B2C" w:rsidRPr="00A1454F">
        <w:t>climatique</w:t>
      </w:r>
      <w:r w:rsidR="006F1040" w:rsidRPr="00A1454F">
        <w:t>s</w:t>
      </w:r>
      <w:r w:rsidR="00EA6B2C" w:rsidRPr="00A1454F">
        <w:t xml:space="preserve"> et aux défis économiques. </w:t>
      </w:r>
      <w:r w:rsidR="00782044" w:rsidRPr="00A1454F">
        <w:t xml:space="preserve">Le projet STAR-P, actuellement mis en œuvre dans </w:t>
      </w:r>
      <w:r w:rsidR="00A56AFB" w:rsidRPr="00A1454F">
        <w:t xml:space="preserve">l’ensemble du pays a produit </w:t>
      </w:r>
      <w:r w:rsidR="00782044" w:rsidRPr="00A1454F">
        <w:t xml:space="preserve">des résultats significatifs en </w:t>
      </w:r>
      <w:r w:rsidR="00A56AFB" w:rsidRPr="00A1454F">
        <w:t xml:space="preserve">permettant le </w:t>
      </w:r>
      <w:r w:rsidR="00782044" w:rsidRPr="00A1454F">
        <w:t>développ</w:t>
      </w:r>
      <w:r w:rsidR="00A56AFB" w:rsidRPr="00A1454F">
        <w:t>ement de</w:t>
      </w:r>
      <w:r w:rsidR="00782044" w:rsidRPr="00A1454F">
        <w:t xml:space="preserve"> 3 000 h</w:t>
      </w:r>
      <w:r w:rsidR="00A56AFB" w:rsidRPr="00A1454F">
        <w:t>a</w:t>
      </w:r>
      <w:r w:rsidR="00782044" w:rsidRPr="00A1454F">
        <w:t xml:space="preserve"> pour la production de riz et en réhabilitant environ 100 kilomètres de routes d’accès dans les comtés de Nimba, </w:t>
      </w:r>
      <w:proofErr w:type="spellStart"/>
      <w:r w:rsidR="00782044" w:rsidRPr="00A1454F">
        <w:t>Margibi</w:t>
      </w:r>
      <w:proofErr w:type="spellEnd"/>
      <w:r w:rsidR="00782044" w:rsidRPr="00A1454F">
        <w:t xml:space="preserve"> et </w:t>
      </w:r>
      <w:proofErr w:type="spellStart"/>
      <w:r w:rsidR="00782044" w:rsidRPr="00A1454F">
        <w:t>Gbarpolu</w:t>
      </w:r>
      <w:proofErr w:type="spellEnd"/>
      <w:r w:rsidR="00782044" w:rsidRPr="00A1454F">
        <w:t xml:space="preserve">. Le projet renforce le soutien aux petits exploitants agricoles grâce à des approches basées sur des clusters, le renforcement des capacités et le transfert de technologies agricoles </w:t>
      </w:r>
      <w:r w:rsidR="00782044" w:rsidRPr="00A1454F">
        <w:lastRenderedPageBreak/>
        <w:t>améliorées.</w:t>
      </w:r>
      <w:r w:rsidR="00A56AFB" w:rsidRPr="00A1454F">
        <w:t xml:space="preserve"> </w:t>
      </w:r>
      <w:r w:rsidR="00782044" w:rsidRPr="00A1454F">
        <w:t xml:space="preserve">En complément, le projet ILSA fait progresser l’agriculture durable et la santé des sols en développant 40 </w:t>
      </w:r>
      <w:r w:rsidR="00A56AFB" w:rsidRPr="00A1454F">
        <w:t xml:space="preserve">ha </w:t>
      </w:r>
      <w:r w:rsidR="00782044" w:rsidRPr="00A1454F">
        <w:t xml:space="preserve">de manioc, légumes, maïs et légumineuses via des fermes modèles. </w:t>
      </w:r>
      <w:r w:rsidR="00A56AFB" w:rsidRPr="00A1454F">
        <w:t>Il a permis également l’autonomie de</w:t>
      </w:r>
      <w:r w:rsidR="00782044" w:rsidRPr="00A1454F">
        <w:t xml:space="preserve"> 25 agro-entreprises grâce à un programme de subventions axé sur les bio-engrais, les </w:t>
      </w:r>
      <w:proofErr w:type="spellStart"/>
      <w:r w:rsidR="00782044" w:rsidRPr="00A1454F">
        <w:t>bio-pesticides</w:t>
      </w:r>
      <w:proofErr w:type="spellEnd"/>
      <w:r w:rsidR="00782044" w:rsidRPr="00A1454F">
        <w:t xml:space="preserve"> et la production locale de semences.</w:t>
      </w:r>
      <w:r w:rsidR="00A56AFB" w:rsidRPr="00A1454F">
        <w:t xml:space="preserve"> L’</w:t>
      </w:r>
      <w:r w:rsidR="00782044" w:rsidRPr="00A1454F">
        <w:t xml:space="preserve">objectif n’est pas seulement d’augmenter la production, mais aussi de promouvoir des pratiques durables et de renforcer les institutions qui soutiennent l’agriculture. </w:t>
      </w:r>
      <w:r w:rsidRPr="00A1454F">
        <w:t xml:space="preserve">Au cours de la mission, l’équipe conjointe a réalisé des évaluations sur le terrain et des revues techniques. L’exercice s’est concentré sur quatre priorités : renforcer la mise en œuvre du projet, identifier les goulets d’étranglement opérationnels, améliorer l’efficacité et garantir que les bénéfices du projet atteignent plus directement les agriculteurs et les communautés rurales. </w:t>
      </w:r>
      <w:r w:rsidR="006F1040" w:rsidRPr="00A1454F">
        <w:t>S’exprimant à la clôture de la mission, l</w:t>
      </w:r>
      <w:r w:rsidR="00782044" w:rsidRPr="00A1454F">
        <w:t xml:space="preserve">a directrice pays du FIDA, Mme Pascaline </w:t>
      </w:r>
      <w:proofErr w:type="spellStart"/>
      <w:r w:rsidR="00782044" w:rsidRPr="00A1454F">
        <w:t>Barankeba</w:t>
      </w:r>
      <w:proofErr w:type="spellEnd"/>
      <w:r w:rsidR="00782044" w:rsidRPr="00A1454F">
        <w:t xml:space="preserve">, a réaffirmé le solide partenariat du FIDA avec le Libéria et a salué le </w:t>
      </w:r>
      <w:r w:rsidR="00EA6B2C" w:rsidRPr="00A1454F">
        <w:t>g</w:t>
      </w:r>
      <w:r w:rsidR="00782044" w:rsidRPr="00A1454F">
        <w:t>ouvernement pour son engagement continu à transformer le secteur agricole et à améliorer les moyens de subsistance des petits exploitants.</w:t>
      </w:r>
      <w:r w:rsidR="00EA6B2C" w:rsidRPr="00A1454F">
        <w:t xml:space="preserve"> </w:t>
      </w:r>
      <w:r w:rsidR="00782044" w:rsidRPr="00A1454F">
        <w:t xml:space="preserve">Mme </w:t>
      </w:r>
      <w:proofErr w:type="spellStart"/>
      <w:r w:rsidR="00782044" w:rsidRPr="00A1454F">
        <w:t>Barankeba</w:t>
      </w:r>
      <w:proofErr w:type="spellEnd"/>
      <w:r w:rsidR="00782044" w:rsidRPr="00A1454F">
        <w:t xml:space="preserve"> a réaffirmé l’engagement du FIDA à soutenir le Libéria non seulement par le financement, mais aussi par l’expertise technique, le dialogue politique et un partenariat à long terme.</w:t>
      </w:r>
    </w:p>
    <w:p w14:paraId="11E4549B" w14:textId="77777777" w:rsidR="0038383E" w:rsidRPr="00A1454F" w:rsidRDefault="0038383E" w:rsidP="00EA6B2C">
      <w:pPr>
        <w:spacing w:after="0"/>
      </w:pPr>
    </w:p>
    <w:p w14:paraId="7BD2B17E" w14:textId="7CFC21DD" w:rsidR="00993C9F" w:rsidRPr="00A1454F" w:rsidRDefault="00993C9F" w:rsidP="00900096">
      <w:pPr>
        <w:keepNext/>
        <w:keepLines/>
        <w:spacing w:after="0"/>
        <w:outlineLvl w:val="1"/>
        <w:rPr>
          <w:rFonts w:eastAsiaTheme="majorEastAsia" w:cstheme="majorBidi"/>
          <w:b/>
          <w:bCs/>
          <w:szCs w:val="26"/>
        </w:rPr>
      </w:pPr>
      <w:bookmarkStart w:id="232" w:name="_Hlk226748455"/>
      <w:bookmarkStart w:id="233" w:name="_Toc228901913"/>
      <w:r w:rsidRPr="00A1454F">
        <w:rPr>
          <w:b/>
          <w:bCs/>
        </w:rPr>
        <w:t xml:space="preserve">Riz </w:t>
      </w:r>
      <w:r w:rsidR="00900096" w:rsidRPr="00A1454F">
        <w:rPr>
          <w:b/>
          <w:bCs/>
        </w:rPr>
        <w:t>–</w:t>
      </w:r>
      <w:r w:rsidRPr="00A1454F">
        <w:rPr>
          <w:b/>
          <w:bCs/>
        </w:rPr>
        <w:t xml:space="preserve"> </w:t>
      </w:r>
      <w:r w:rsidR="00900096" w:rsidRPr="00A1454F">
        <w:rPr>
          <w:b/>
          <w:bCs/>
        </w:rPr>
        <w:t>Projet de promotion de la production locale.</w:t>
      </w:r>
      <w:bookmarkEnd w:id="233"/>
    </w:p>
    <w:bookmarkEnd w:id="232"/>
    <w:p w14:paraId="46314777" w14:textId="19E3FAC4" w:rsidR="00993C9F" w:rsidRPr="00A1454F" w:rsidRDefault="00993C9F" w:rsidP="00993C9F">
      <w:pPr>
        <w:spacing w:after="0"/>
      </w:pPr>
      <w:r w:rsidRPr="00A1454F">
        <w:t xml:space="preserve">Le Président du Libéria, M. Joseph </w:t>
      </w:r>
      <w:proofErr w:type="spellStart"/>
      <w:r w:rsidRPr="00A1454F">
        <w:t>Nyuma</w:t>
      </w:r>
      <w:proofErr w:type="spellEnd"/>
      <w:r w:rsidRPr="00A1454F">
        <w:t xml:space="preserve"> </w:t>
      </w:r>
      <w:proofErr w:type="spellStart"/>
      <w:r w:rsidRPr="00A1454F">
        <w:t>Boakai</w:t>
      </w:r>
      <w:proofErr w:type="spellEnd"/>
      <w:r w:rsidRPr="00A1454F">
        <w:t xml:space="preserve"> et le vice-président, M. Jeremiah </w:t>
      </w:r>
      <w:proofErr w:type="spellStart"/>
      <w:r w:rsidRPr="00A1454F">
        <w:t>Koung</w:t>
      </w:r>
      <w:proofErr w:type="spellEnd"/>
      <w:r w:rsidRPr="00A1454F">
        <w:t xml:space="preserve"> ont promis leur soutien à une campagne nationale visant à renforcer la production nationale de riz et à restaurer la confiance dans les aliments cultivés localement.</w:t>
      </w:r>
      <w:r w:rsidR="00956200" w:rsidRPr="00A1454F">
        <w:t xml:space="preserve"> </w:t>
      </w:r>
      <w:r w:rsidRPr="00A1454F">
        <w:t xml:space="preserve">Cet engagement a été conclu </w:t>
      </w:r>
      <w:r w:rsidR="00956200" w:rsidRPr="00A1454F">
        <w:t xml:space="preserve">à l’occasion d’un échange avec </w:t>
      </w:r>
      <w:r w:rsidRPr="00A1454F">
        <w:t>l’évêque</w:t>
      </w:r>
      <w:r w:rsidR="00956200" w:rsidRPr="00A1454F">
        <w:t xml:space="preserve">, Monseigneur </w:t>
      </w:r>
      <w:r w:rsidRPr="00A1454F">
        <w:t xml:space="preserve">Robert </w:t>
      </w:r>
      <w:proofErr w:type="spellStart"/>
      <w:r w:rsidRPr="00A1454F">
        <w:t>Bimba</w:t>
      </w:r>
      <w:proofErr w:type="spellEnd"/>
      <w:r w:rsidRPr="00A1454F">
        <w:t xml:space="preserve">, directeur général du projet agricole </w:t>
      </w:r>
      <w:r w:rsidRPr="00A1454F">
        <w:rPr>
          <w:i/>
          <w:iCs/>
        </w:rPr>
        <w:t>Community of Hope</w:t>
      </w:r>
      <w:r w:rsidRPr="00A1454F">
        <w:t xml:space="preserve"> (CHAP), qui dirige l’initiative </w:t>
      </w:r>
      <w:r w:rsidR="00956200" w:rsidRPr="00A1454F">
        <w:t>« </w:t>
      </w:r>
      <w:r w:rsidRPr="00A1454F">
        <w:rPr>
          <w:i/>
          <w:iCs/>
        </w:rPr>
        <w:t xml:space="preserve">I Love </w:t>
      </w:r>
      <w:proofErr w:type="spellStart"/>
      <w:r w:rsidRPr="00A1454F">
        <w:rPr>
          <w:i/>
          <w:iCs/>
        </w:rPr>
        <w:t>Liberian</w:t>
      </w:r>
      <w:proofErr w:type="spellEnd"/>
      <w:r w:rsidRPr="00A1454F">
        <w:rPr>
          <w:i/>
          <w:iCs/>
        </w:rPr>
        <w:t xml:space="preserve"> Rice</w:t>
      </w:r>
      <w:r w:rsidR="00956200" w:rsidRPr="00A1454F">
        <w:t xml:space="preserve"> », </w:t>
      </w:r>
      <w:r w:rsidRPr="00A1454F">
        <w:t>campagne visant à repositionner le riz local à la fois comme symbole de fierté nationale et pilier de résilience économique.</w:t>
      </w:r>
      <w:r w:rsidR="00956200" w:rsidRPr="00A1454F">
        <w:t xml:space="preserve"> L</w:t>
      </w:r>
      <w:r w:rsidRPr="00A1454F">
        <w:t xml:space="preserve">a forte dépendance du pays au riz importé présente des risques économiques et stratégiques importants. Depuis des décennies, le pays dépense chaque année </w:t>
      </w:r>
      <w:r w:rsidR="00956200" w:rsidRPr="00A1454F">
        <w:t xml:space="preserve">des montants importants </w:t>
      </w:r>
      <w:r w:rsidRPr="00A1454F">
        <w:t>pour importer du riz, exerçant une pression soutenue sur les réserves de devises limitées tout en exposant la population à des chocs mondiaux des prix.</w:t>
      </w:r>
      <w:r w:rsidR="00956200" w:rsidRPr="00A1454F">
        <w:t xml:space="preserve"> La dépendance des Libériens au riz importé a des racines historiques profondes, remontant aux structures économiques d’avant-guerre qui favorisaient l’importation plutôt que la production nationale. Au fil du temps, cette dépendance a créé un déséquilibre structurel dans l’économie. Les agriculteurs locaux peinent à concurrencer le riz importé, souvent subventionné. Cette dynamique a non seulement limité la croissance économique rurale, mais a également contribué à la pauvreté persistante parmi les communautés agricoles. </w:t>
      </w:r>
      <w:r w:rsidR="00B328E6" w:rsidRPr="00A1454F">
        <w:t xml:space="preserve">Un investissement soutenu dans la production locale de riz pourrait générer de multiples bénéfices, tels que la réduction des factures d’importation, la création d’emplois, le développement rural et la stabilité monétaire. Cela aiderait à réduire la dépendance aux importations, à favoriser l’expansion des chaînes agricoles, de transformation et de distribution, à augmenter les revenus des agriculteurs et à améliorer les moyens de subsistance, ainsi qu’à réduire la pression sur les réserves de change. En attendant, le riz importé continue de dominer les marchés urbains en raison des perceptions concernant la qualité, la disponibilité et la régularité. Surmonter ces biais nécessite non seulement d’augmenter la production, mais aussi d’améliorer le traitement et l’emballage, de réaliser des campagnes marketing et de bénéficier d’incitations politiques favorisant les produits locaux. </w:t>
      </w:r>
      <w:r w:rsidR="00900096" w:rsidRPr="00A1454F">
        <w:t>L</w:t>
      </w:r>
      <w:r w:rsidRPr="00A1454F">
        <w:t xml:space="preserve">’évêque Robert </w:t>
      </w:r>
      <w:proofErr w:type="spellStart"/>
      <w:r w:rsidRPr="00A1454F">
        <w:t>Bimba</w:t>
      </w:r>
      <w:proofErr w:type="spellEnd"/>
      <w:r w:rsidRPr="00A1454F">
        <w:t xml:space="preserve"> </w:t>
      </w:r>
      <w:r w:rsidR="00956200" w:rsidRPr="00A1454F">
        <w:t xml:space="preserve">veut </w:t>
      </w:r>
      <w:r w:rsidR="00900096" w:rsidRPr="00A1454F">
        <w:t xml:space="preserve">contribuer à </w:t>
      </w:r>
      <w:r w:rsidRPr="00A1454F">
        <w:t xml:space="preserve">inverser </w:t>
      </w:r>
      <w:r w:rsidR="00B328E6" w:rsidRPr="00A1454F">
        <w:t xml:space="preserve">la </w:t>
      </w:r>
      <w:r w:rsidRPr="00A1454F">
        <w:t xml:space="preserve">tendance </w:t>
      </w:r>
      <w:r w:rsidR="00956200" w:rsidRPr="00A1454F">
        <w:t xml:space="preserve">avec le projet </w:t>
      </w:r>
      <w:r w:rsidRPr="00A1454F">
        <w:t xml:space="preserve">CHAP, fondé sur </w:t>
      </w:r>
      <w:r w:rsidR="00956200" w:rsidRPr="00A1454F">
        <w:t>un s</w:t>
      </w:r>
      <w:r w:rsidRPr="00A1454F">
        <w:t>ystème d’</w:t>
      </w:r>
      <w:r w:rsidR="00956200" w:rsidRPr="00A1454F">
        <w:t>i</w:t>
      </w:r>
      <w:r w:rsidRPr="00A1454F">
        <w:t xml:space="preserve">ntensification </w:t>
      </w:r>
      <w:r w:rsidR="004E1640" w:rsidRPr="00A1454F">
        <w:t>de la production permettant d’</w:t>
      </w:r>
      <w:r w:rsidRPr="00A1454F">
        <w:t>augmente</w:t>
      </w:r>
      <w:r w:rsidR="004E1640" w:rsidRPr="00A1454F">
        <w:t>r</w:t>
      </w:r>
      <w:r w:rsidRPr="00A1454F">
        <w:t xml:space="preserve"> le</w:t>
      </w:r>
      <w:r w:rsidR="004E1640" w:rsidRPr="00A1454F">
        <w:t>s</w:t>
      </w:r>
      <w:r w:rsidRPr="00A1454F">
        <w:t xml:space="preserve"> rendement</w:t>
      </w:r>
      <w:r w:rsidR="004E1640" w:rsidRPr="00A1454F">
        <w:t>s</w:t>
      </w:r>
      <w:r w:rsidRPr="00A1454F">
        <w:t xml:space="preserve"> tout en réduisant </w:t>
      </w:r>
      <w:r w:rsidRPr="00A1454F">
        <w:lastRenderedPageBreak/>
        <w:t>la consommation d’eau et les coûts des intrants.</w:t>
      </w:r>
      <w:r w:rsidR="004E1640" w:rsidRPr="00A1454F">
        <w:t xml:space="preserve"> Il a demandé le </w:t>
      </w:r>
      <w:r w:rsidRPr="00A1454F">
        <w:t>soutien</w:t>
      </w:r>
      <w:r w:rsidR="004E1640" w:rsidRPr="00A1454F">
        <w:t xml:space="preserve"> du gouvernement</w:t>
      </w:r>
      <w:r w:rsidRPr="00A1454F">
        <w:t xml:space="preserve"> </w:t>
      </w:r>
      <w:r w:rsidR="004E1640" w:rsidRPr="00A1454F">
        <w:t>s’agissant des</w:t>
      </w:r>
      <w:r w:rsidRPr="00A1454F">
        <w:t xml:space="preserve"> terres</w:t>
      </w:r>
      <w:r w:rsidR="004E1640" w:rsidRPr="00A1454F">
        <w:t xml:space="preserve"> et des</w:t>
      </w:r>
      <w:r w:rsidRPr="00A1454F">
        <w:t xml:space="preserve"> infrastructures</w:t>
      </w:r>
      <w:r w:rsidR="004E1640" w:rsidRPr="00A1454F">
        <w:t xml:space="preserve">, évoquant l’allocation </w:t>
      </w:r>
      <w:r w:rsidRPr="00A1454F">
        <w:t xml:space="preserve">de terres marécageuses dans la ville de </w:t>
      </w:r>
      <w:proofErr w:type="spellStart"/>
      <w:r w:rsidRPr="00A1454F">
        <w:t>Zubah</w:t>
      </w:r>
      <w:proofErr w:type="spellEnd"/>
      <w:r w:rsidRPr="00A1454F">
        <w:t xml:space="preserve"> </w:t>
      </w:r>
      <w:r w:rsidR="004E1640" w:rsidRPr="00A1454F">
        <w:t>ainsi que dans</w:t>
      </w:r>
      <w:r w:rsidRPr="00A1454F">
        <w:t xml:space="preserve"> d’autres zones agricoles, essentielles à la culture à grande échelle du riz.</w:t>
      </w:r>
      <w:r w:rsidR="004E1640" w:rsidRPr="00A1454F">
        <w:t xml:space="preserve"> </w:t>
      </w:r>
      <w:r w:rsidRPr="00A1454F">
        <w:t xml:space="preserve">Il a également appelé à un changement de politique pour promouvoir la consommation </w:t>
      </w:r>
      <w:r w:rsidR="004E1640" w:rsidRPr="00A1454F">
        <w:t xml:space="preserve">du </w:t>
      </w:r>
      <w:r w:rsidRPr="00A1454F">
        <w:t xml:space="preserve">riz </w:t>
      </w:r>
      <w:r w:rsidR="004E1640" w:rsidRPr="00A1454F">
        <w:t xml:space="preserve">local </w:t>
      </w:r>
      <w:r w:rsidRPr="00A1454F">
        <w:t>lors des événements officiels et au sein des institutions gouvernementales.</w:t>
      </w:r>
      <w:r w:rsidR="004E1640" w:rsidRPr="00A1454F">
        <w:t xml:space="preserve"> </w:t>
      </w:r>
      <w:r w:rsidR="00B328E6" w:rsidRPr="00A1454F">
        <w:t xml:space="preserve">Le projet a également attiré le soutien de partenaires internationaux au développement, notamment </w:t>
      </w:r>
      <w:proofErr w:type="spellStart"/>
      <w:r w:rsidR="00B328E6" w:rsidRPr="00A1454F">
        <w:rPr>
          <w:i/>
          <w:iCs/>
        </w:rPr>
        <w:t>Concern</w:t>
      </w:r>
      <w:proofErr w:type="spellEnd"/>
      <w:r w:rsidR="00B328E6" w:rsidRPr="00A1454F">
        <w:rPr>
          <w:i/>
          <w:iCs/>
        </w:rPr>
        <w:t xml:space="preserve"> Worldwide </w:t>
      </w:r>
      <w:r w:rsidR="00B328E6" w:rsidRPr="00A1454F">
        <w:t xml:space="preserve">et </w:t>
      </w:r>
      <w:proofErr w:type="spellStart"/>
      <w:r w:rsidR="00B328E6" w:rsidRPr="00A1454F">
        <w:rPr>
          <w:i/>
          <w:iCs/>
        </w:rPr>
        <w:t>Welthungerhilfe</w:t>
      </w:r>
      <w:proofErr w:type="spellEnd"/>
      <w:r w:rsidR="00B328E6" w:rsidRPr="00A1454F">
        <w:t xml:space="preserve">, </w:t>
      </w:r>
      <w:r w:rsidR="004E1640" w:rsidRPr="00A1454F">
        <w:t xml:space="preserve">Le Président a salué l’initiative, la qualité et l’emballage du riz produit localement dans le cadre du projet CHAP, signalant un changement de perception selon lequel le riz cultivé localement peut rivaliser avec les marques importées. </w:t>
      </w:r>
      <w:r w:rsidRPr="00A1454F">
        <w:t>Le vice-</w:t>
      </w:r>
      <w:r w:rsidR="004E1640" w:rsidRPr="00A1454F">
        <w:t>président aura</w:t>
      </w:r>
      <w:r w:rsidRPr="00A1454F">
        <w:t xml:space="preserve"> pour mission de travailler en étroite collaboration avec CHAP pour relever les défis d’accès aux terres</w:t>
      </w:r>
      <w:r w:rsidR="004E1640" w:rsidRPr="00A1454F">
        <w:t xml:space="preserve">. </w:t>
      </w:r>
    </w:p>
    <w:p w14:paraId="35671D9C" w14:textId="77777777" w:rsidR="00572E72" w:rsidRPr="00A1454F" w:rsidRDefault="00572E72" w:rsidP="00993C9F">
      <w:pPr>
        <w:spacing w:after="0"/>
      </w:pPr>
    </w:p>
    <w:p w14:paraId="49A640DA" w14:textId="63556DD0" w:rsidR="00572E72" w:rsidRPr="00A1454F" w:rsidRDefault="00572E72" w:rsidP="00572E72">
      <w:pPr>
        <w:keepNext/>
        <w:keepLines/>
        <w:spacing w:after="0"/>
        <w:outlineLvl w:val="1"/>
        <w:rPr>
          <w:rFonts w:eastAsiaTheme="majorEastAsia" w:cstheme="majorBidi"/>
          <w:b/>
          <w:bCs/>
          <w:szCs w:val="26"/>
        </w:rPr>
      </w:pPr>
      <w:bookmarkStart w:id="234" w:name="_Toc228901914"/>
      <w:r w:rsidRPr="00A1454F">
        <w:rPr>
          <w:b/>
          <w:bCs/>
        </w:rPr>
        <w:t xml:space="preserve">Riz – </w:t>
      </w:r>
      <w:r w:rsidR="0061489A" w:rsidRPr="00A1454F">
        <w:rPr>
          <w:b/>
          <w:bCs/>
        </w:rPr>
        <w:t>A</w:t>
      </w:r>
      <w:r w:rsidRPr="00A1454F">
        <w:rPr>
          <w:b/>
          <w:bCs/>
        </w:rPr>
        <w:t xml:space="preserve">ccord avec le Nigéria pour accroître </w:t>
      </w:r>
      <w:r w:rsidR="006945E7" w:rsidRPr="00A1454F">
        <w:rPr>
          <w:b/>
          <w:bCs/>
        </w:rPr>
        <w:t>l</w:t>
      </w:r>
      <w:r w:rsidRPr="00A1454F">
        <w:rPr>
          <w:b/>
          <w:bCs/>
        </w:rPr>
        <w:t>a production</w:t>
      </w:r>
      <w:r w:rsidR="006945E7" w:rsidRPr="00A1454F">
        <w:rPr>
          <w:b/>
          <w:bCs/>
        </w:rPr>
        <w:t>.</w:t>
      </w:r>
      <w:bookmarkEnd w:id="234"/>
    </w:p>
    <w:p w14:paraId="71D7285C" w14:textId="6F9CEB44" w:rsidR="00312D76" w:rsidRPr="00A1454F" w:rsidRDefault="0061489A" w:rsidP="00993C9F">
      <w:pPr>
        <w:spacing w:after="0"/>
      </w:pPr>
      <w:r w:rsidRPr="00A1454F">
        <w:t xml:space="preserve">Le ministre de l'agriculture, M. Alexander </w:t>
      </w:r>
      <w:proofErr w:type="spellStart"/>
      <w:r w:rsidRPr="00A1454F">
        <w:t>Nuetah</w:t>
      </w:r>
      <w:proofErr w:type="spellEnd"/>
      <w:r w:rsidRPr="00A1454F">
        <w:t xml:space="preserve">, a rencontré le 8 avril le gouverneur de l'Etat de </w:t>
      </w:r>
      <w:proofErr w:type="spellStart"/>
      <w:r w:rsidRPr="00A1454F">
        <w:t>Jigawa</w:t>
      </w:r>
      <w:proofErr w:type="spellEnd"/>
      <w:r w:rsidRPr="00A1454F">
        <w:t xml:space="preserve"> au Nigéria, M. Umar </w:t>
      </w:r>
      <w:proofErr w:type="spellStart"/>
      <w:r w:rsidRPr="00A1454F">
        <w:t>Namadi</w:t>
      </w:r>
      <w:proofErr w:type="spellEnd"/>
      <w:r w:rsidRPr="00A1454F">
        <w:t xml:space="preserve">. Les discussions ont porté principalement sur le renforcement de la sécurité alimentaire, la promotion des investissements du secteur privé, le partage d’expertise technique et la mise en place éventuelle de coentreprises dans la transformation et la distribution du riz. Pour le ministre, le Libéria cherche à améliorer sa productivité en adoptant les meilleures pratiques de l’Etat du </w:t>
      </w:r>
      <w:proofErr w:type="spellStart"/>
      <w:r w:rsidRPr="00A1454F">
        <w:t>Jigawa</w:t>
      </w:r>
      <w:proofErr w:type="spellEnd"/>
      <w:r w:rsidRPr="00A1454F">
        <w:t>, notamment dans les domaines de la mécanisation, des systèmes d'irrigation et des programmes structurés de soutien aux agriculteurs. Le Libéria figure parmi les plus grands consommateurs de riz en Afrique, avec environ 133 kg par personne et par an. La production rizicole a atteint en moyenne 287 400 tonnes sur la période 2020 à 2024, d’après la FAO, mais avec un rendement moyen évalué à 1,1 tonne/ha. Les importations de riz sont passées de 285 756 tonnes en 2019 à 658 192 tonnes en 2023. Pour augmenter la production et réduire les importations, le gouvernement a entrepris de nouvelles initiatives. En janvier, le ministère de l'agriculture a annoncé un projet de construction d'une usine de transformation du riz dans le comté de Nimba. Ce projet s'inscrit dans un plan quinquennal visant à cultiver au moins 7 400 ha de rizières de plaine à travers le pays. Environ 2 000 ha seront concernés par cette zone dans le comté de Nimba. Le ministère prévoit également la création de 13 centres de mécanisation à travers le pays, dont trois à Nimba, afin de faciliter la préparation des terres et la récolte. Le gouvernement inscrit ces efforts dans le cadre de sa politique agricole plus large, définie par le Plan national de développement agricole pour la période 2025-2029, qui couvre la production, la transformation et l'accès aux marchés.</w:t>
      </w:r>
    </w:p>
    <w:p w14:paraId="579ADCA2" w14:textId="77777777" w:rsidR="00D973FE" w:rsidRDefault="00D973FE" w:rsidP="00D973FE">
      <w:pPr>
        <w:spacing w:after="0"/>
      </w:pPr>
    </w:p>
    <w:p w14:paraId="25DF8DA4" w14:textId="7C960F1B" w:rsidR="00D973FE" w:rsidRPr="002F226D" w:rsidRDefault="00D973FE" w:rsidP="002F226D">
      <w:pPr>
        <w:keepNext/>
        <w:keepLines/>
        <w:spacing w:after="0"/>
        <w:outlineLvl w:val="1"/>
        <w:rPr>
          <w:rFonts w:eastAsiaTheme="majorEastAsia" w:cstheme="majorBidi"/>
          <w:b/>
          <w:bCs/>
          <w:szCs w:val="26"/>
        </w:rPr>
      </w:pPr>
      <w:bookmarkStart w:id="235" w:name="_Toc228901915"/>
      <w:r w:rsidRPr="002F226D">
        <w:rPr>
          <w:b/>
          <w:bCs/>
        </w:rPr>
        <w:t>Semence –</w:t>
      </w:r>
      <w:r w:rsidR="002F226D" w:rsidRPr="002F226D">
        <w:rPr>
          <w:b/>
          <w:bCs/>
        </w:rPr>
        <w:t xml:space="preserve"> Initiative nationale du secteur des semences pour mobiliser des ressources financières et techniques</w:t>
      </w:r>
      <w:r w:rsidR="002F226D">
        <w:rPr>
          <w:b/>
          <w:bCs/>
        </w:rPr>
        <w:t>.</w:t>
      </w:r>
      <w:bookmarkEnd w:id="235"/>
    </w:p>
    <w:p w14:paraId="55A180F6" w14:textId="33DA509A" w:rsidR="008F36FC" w:rsidRDefault="00D973FE" w:rsidP="00D973FE">
      <w:pPr>
        <w:spacing w:after="0"/>
      </w:pPr>
      <w:r>
        <w:t>Le gouvernement a appelé</w:t>
      </w:r>
      <w:r w:rsidR="00403CE2">
        <w:t xml:space="preserve"> le 30 avril</w:t>
      </w:r>
      <w:r>
        <w:t xml:space="preserve"> à une augmentation des investissements dans le secteur des semences du pays, le positionnant comme un moteur clé de la sécurité alimentaire, de la transformation économique et de la souveraineté nationale.</w:t>
      </w:r>
      <w:r w:rsidR="00403CE2">
        <w:t xml:space="preserve"> </w:t>
      </w:r>
      <w:r>
        <w:t xml:space="preserve">L’appel a été lancé </w:t>
      </w:r>
      <w:r w:rsidR="00403CE2">
        <w:t xml:space="preserve">à l’occasion d’une réunion </w:t>
      </w:r>
      <w:r>
        <w:t xml:space="preserve">sur le secteur semencier qui </w:t>
      </w:r>
      <w:r w:rsidR="00403CE2">
        <w:t xml:space="preserve">était </w:t>
      </w:r>
      <w:r w:rsidR="00403CE2" w:rsidRPr="00403CE2">
        <w:t>organisé</w:t>
      </w:r>
      <w:r w:rsidR="00403CE2">
        <w:t>e</w:t>
      </w:r>
      <w:r w:rsidR="00403CE2" w:rsidRPr="00403CE2">
        <w:t xml:space="preserve"> en collaboration avec la Banque africaine de développement</w:t>
      </w:r>
      <w:r w:rsidR="00403CE2">
        <w:t xml:space="preserve">, et qui </w:t>
      </w:r>
      <w:r>
        <w:t>a réuni des hauts responsables gouvernementaux, des partenaires au développement, des institutions financières, des acteurs du secteur privé et des organisations agricoles afin de débloquer des investissements et d’accélérer la croissance agricole.</w:t>
      </w:r>
      <w:r w:rsidR="00403CE2">
        <w:t xml:space="preserve"> </w:t>
      </w:r>
      <w:r>
        <w:t xml:space="preserve">Le ministre </w:t>
      </w:r>
      <w:r w:rsidR="00403CE2">
        <w:t xml:space="preserve">de l’agriculture, le Dr J. Alexander </w:t>
      </w:r>
      <w:proofErr w:type="spellStart"/>
      <w:r w:rsidR="00403CE2">
        <w:t>Nuetah</w:t>
      </w:r>
      <w:proofErr w:type="spellEnd"/>
      <w:r w:rsidR="00403CE2">
        <w:t xml:space="preserve">, </w:t>
      </w:r>
      <w:r>
        <w:t xml:space="preserve">a souligné l’urgence de la réforme, notant que le Libéria dépense </w:t>
      </w:r>
      <w:r w:rsidR="00403CE2">
        <w:t xml:space="preserve">200 M </w:t>
      </w:r>
      <w:r>
        <w:t>d</w:t>
      </w:r>
      <w:r w:rsidR="00403CE2">
        <w:t xml:space="preserve">’USD </w:t>
      </w:r>
      <w:r>
        <w:t xml:space="preserve">chaque année pour les importations de </w:t>
      </w:r>
      <w:r>
        <w:lastRenderedPageBreak/>
        <w:t>riz alors que la production nationale ne répond qu’à environ 39% de la demande nationale. Il a souligné que l’amélioration des systèmes de semences est fondamentale pour transformer le secteur agricole.</w:t>
      </w:r>
      <w:r w:rsidR="00403CE2">
        <w:t xml:space="preserve"> Pour l</w:t>
      </w:r>
      <w:r>
        <w:t>e ministre</w:t>
      </w:r>
      <w:r w:rsidR="00403CE2">
        <w:t xml:space="preserve">, </w:t>
      </w:r>
      <w:r>
        <w:t xml:space="preserve">renforcer les systèmes semenciers est le point d’entrée le plus efficace pour la transformation agricole. Avec des variétés de riz améliorées qui mûrissent en 90 jours, les agriculteurs peuvent cultiver deux à trois fois par an </w:t>
      </w:r>
      <w:r w:rsidR="002F226D">
        <w:t xml:space="preserve">en </w:t>
      </w:r>
      <w:r>
        <w:t>augmentant significativement les rendements, les revenus et la disponibilité de nourriture.</w:t>
      </w:r>
      <w:r w:rsidR="002F226D">
        <w:t xml:space="preserve"> La réunion </w:t>
      </w:r>
      <w:r>
        <w:t>a également mis en lumière l’impact des investissements soutenus des partenaires au développement, notamment l’Union européenne, la Banque africaine de développement, l’AGRA, la Banque mondiale, la FAO, le FIDA, le PMA, la GIZ, l’Irlande, la JICA et la coopération chinoise. Ces efforts ont contribué à la création de l’Agence de développement et de certification des semences (SDCA), la première autorité nationale de régulation des semences pleinement opérationnelle du Liberia.</w:t>
      </w:r>
      <w:r w:rsidR="002F226D">
        <w:t xml:space="preserve"> </w:t>
      </w:r>
      <w:r>
        <w:t>L’événement a mis en lumière les opportunités d’investissement à travers les principales chaînes de valeur identifiées dans le Plan national de développement agricole, notamment le riz, le manioc, le maïs, le soja et l’aquaculture — des secteurs essentiels pour améliorer la sécurité alimentaire, la nutrition et les moyens de subsistance ruraux tout en réduisant la dépendance aux importations.</w:t>
      </w:r>
      <w:r w:rsidR="002F226D">
        <w:t xml:space="preserve"> </w:t>
      </w:r>
      <w:r>
        <w:t>Les participants ont participé à des présentations sur les investissements, des diagnostics sectoriels, des discussions sur le financement et des échanges de partenariat public-privé pour catalyser le financement, renforcer la collaboration et accélérer le développement d’u secteur agricole résilient et orienté vers le marché.</w:t>
      </w:r>
      <w:r w:rsidR="002F226D">
        <w:t xml:space="preserve"> </w:t>
      </w:r>
      <w:r>
        <w:t>Les domaines d’investissement prioritaires incluent la création d’un laboratoire d’essais de semences accrédité au niveau national, le développement d’un système de certification numérique sécurisé, l’expansion de la production et de la distribution de semences certifiées, ainsi que la mise en œuvre d’initiatives nationales de sensibilisation des agriculteurs telles que Seeds4Change.</w:t>
      </w:r>
      <w:r w:rsidR="002F226D">
        <w:t xml:space="preserve"> </w:t>
      </w:r>
      <w:bookmarkStart w:id="236" w:name="_Hlk228816958"/>
      <w:r>
        <w:t>L’initiative nationale du secteur des semences vise à mobiliser des ressources financières et techniques</w:t>
      </w:r>
      <w:bookmarkEnd w:id="236"/>
      <w:r>
        <w:t>, à renforcer les partenariats et à accélérer la mise en œuvre de la Feuille de route nationale des semences et du Plan d’investissement.</w:t>
      </w:r>
    </w:p>
    <w:p w14:paraId="707DD689" w14:textId="77777777" w:rsidR="002F226D" w:rsidRPr="00A1454F" w:rsidRDefault="002F226D" w:rsidP="00D973FE">
      <w:pPr>
        <w:spacing w:after="0"/>
      </w:pPr>
    </w:p>
    <w:p w14:paraId="4D35D16C" w14:textId="77777777" w:rsidR="005B4D3F" w:rsidRPr="00A1454F" w:rsidRDefault="005B4D3F" w:rsidP="005B4D3F">
      <w:pPr>
        <w:keepNext/>
        <w:keepLines/>
        <w:spacing w:after="0"/>
        <w:outlineLvl w:val="1"/>
        <w:rPr>
          <w:rFonts w:eastAsiaTheme="majorEastAsia" w:cstheme="majorBidi"/>
          <w:b/>
          <w:bCs/>
          <w:szCs w:val="26"/>
        </w:rPr>
      </w:pPr>
      <w:bookmarkStart w:id="237" w:name="_Toc228169208"/>
      <w:bookmarkStart w:id="238" w:name="_Hlk228817021"/>
      <w:bookmarkStart w:id="239" w:name="_Toc228901916"/>
      <w:r w:rsidRPr="00A1454F">
        <w:rPr>
          <w:b/>
          <w:bCs/>
        </w:rPr>
        <w:t>Cacao – Allégations de contrebande.</w:t>
      </w:r>
      <w:bookmarkEnd w:id="237"/>
      <w:bookmarkEnd w:id="239"/>
    </w:p>
    <w:bookmarkEnd w:id="238"/>
    <w:p w14:paraId="24B00510" w14:textId="363F5908" w:rsidR="005B4D3F" w:rsidRPr="00A1454F" w:rsidRDefault="005B4D3F" w:rsidP="005B4D3F">
      <w:pPr>
        <w:spacing w:after="0"/>
      </w:pPr>
      <w:r w:rsidRPr="00A1454F">
        <w:t xml:space="preserve">De nouvelles </w:t>
      </w:r>
      <w:bookmarkStart w:id="240" w:name="_Hlk228122845"/>
      <w:r w:rsidRPr="00A1454F">
        <w:t>allégations de contrebande</w:t>
      </w:r>
      <w:bookmarkEnd w:id="240"/>
      <w:r w:rsidRPr="00A1454F">
        <w:t xml:space="preserve"> de cacao ont envahi l’Autorité de régulation des matières premières agricoles du Libéria (</w:t>
      </w:r>
      <w:r w:rsidRPr="00A1454F">
        <w:rPr>
          <w:i/>
          <w:iCs/>
        </w:rPr>
        <w:t xml:space="preserve">Liberia Agriculture </w:t>
      </w:r>
      <w:proofErr w:type="spellStart"/>
      <w:r w:rsidRPr="00A1454F">
        <w:rPr>
          <w:i/>
          <w:iCs/>
        </w:rPr>
        <w:t>Commodity</w:t>
      </w:r>
      <w:proofErr w:type="spellEnd"/>
      <w:r w:rsidRPr="00A1454F">
        <w:rPr>
          <w:i/>
          <w:iCs/>
        </w:rPr>
        <w:t xml:space="preserve"> </w:t>
      </w:r>
      <w:proofErr w:type="spellStart"/>
      <w:r w:rsidRPr="00A1454F">
        <w:rPr>
          <w:i/>
          <w:iCs/>
        </w:rPr>
        <w:t>Regulatory</w:t>
      </w:r>
      <w:proofErr w:type="spellEnd"/>
      <w:r w:rsidRPr="00A1454F">
        <w:rPr>
          <w:i/>
          <w:iCs/>
        </w:rPr>
        <w:t xml:space="preserve"> </w:t>
      </w:r>
      <w:proofErr w:type="spellStart"/>
      <w:r w:rsidRPr="00A1454F">
        <w:rPr>
          <w:i/>
          <w:iCs/>
        </w:rPr>
        <w:t>Authority</w:t>
      </w:r>
      <w:proofErr w:type="spellEnd"/>
      <w:r w:rsidRPr="00A1454F">
        <w:t xml:space="preserve"> - LACRA), révélant de profondes divisions internes au sein de sa haute direction et provoquant une enquête urgente menée par le conseil d’administration de l’institution. La présidente du conseil d’administration de LACRA a convoqué une réunion d’urgence le 17 avril pour enquêter sur les allégations. Au centre de la controverse se trouve le directeur général par intérim, M. Dan T. </w:t>
      </w:r>
      <w:proofErr w:type="spellStart"/>
      <w:r w:rsidRPr="00A1454F">
        <w:t>Saryee</w:t>
      </w:r>
      <w:proofErr w:type="spellEnd"/>
      <w:r w:rsidRPr="00A1454F">
        <w:t xml:space="preserve">, Sr., qui a accusé un exportateur privé, Zeno </w:t>
      </w:r>
      <w:proofErr w:type="spellStart"/>
      <w:r w:rsidRPr="00A1454F">
        <w:t>Industry</w:t>
      </w:r>
      <w:proofErr w:type="spellEnd"/>
      <w:r w:rsidRPr="00A1454F">
        <w:t xml:space="preserve">, situé dans le complexe LACRA à Ganta, dans le comté de Nimba, d’avoir contourné les procédures réglementaires établies pour expédier du cacao hors du pays. Il a été exigé que Zeno </w:t>
      </w:r>
      <w:proofErr w:type="spellStart"/>
      <w:r w:rsidRPr="00A1454F">
        <w:t>Industry</w:t>
      </w:r>
      <w:proofErr w:type="spellEnd"/>
      <w:r w:rsidRPr="00A1454F">
        <w:t xml:space="preserve"> soumette toute la documentation relative à l’expédition et clarifie la manière dont la certification avait été obtenue. Le PDG de Zeno </w:t>
      </w:r>
      <w:proofErr w:type="spellStart"/>
      <w:r w:rsidRPr="00A1454F">
        <w:t>Industry</w:t>
      </w:r>
      <w:proofErr w:type="spellEnd"/>
      <w:r w:rsidRPr="00A1454F">
        <w:t xml:space="preserve"> a rejeté les allégations, affirmant que toutes les transactions ont été menées par la direction opérationnelle de LACRA. La situation s’est encore compliquée par les affirmations du directeur général adjoint aux opérations et aux services techniques, M.</w:t>
      </w:r>
      <w:r w:rsidR="000C6180">
        <w:t> </w:t>
      </w:r>
      <w:proofErr w:type="spellStart"/>
      <w:r w:rsidRPr="00A1454F">
        <w:t>Godia</w:t>
      </w:r>
      <w:proofErr w:type="spellEnd"/>
      <w:r w:rsidRPr="00A1454F">
        <w:t xml:space="preserve"> Alpha </w:t>
      </w:r>
      <w:proofErr w:type="spellStart"/>
      <w:r w:rsidRPr="00A1454F">
        <w:t>Kortu</w:t>
      </w:r>
      <w:proofErr w:type="spellEnd"/>
      <w:r w:rsidRPr="00A1454F">
        <w:t xml:space="preserve"> </w:t>
      </w:r>
      <w:proofErr w:type="spellStart"/>
      <w:r w:rsidRPr="00A1454F">
        <w:t>Gongolee</w:t>
      </w:r>
      <w:proofErr w:type="spellEnd"/>
      <w:r w:rsidRPr="00A1454F">
        <w:t xml:space="preserve">, qui aurait déclaré au directeur général par intérim que sa signature avait été falsifiée sur des documents utilisés par Zeno </w:t>
      </w:r>
      <w:proofErr w:type="spellStart"/>
      <w:r w:rsidRPr="00A1454F">
        <w:t>Industry</w:t>
      </w:r>
      <w:proofErr w:type="spellEnd"/>
      <w:r w:rsidRPr="00A1454F">
        <w:t xml:space="preserve">. Plusieurs membres du personnel de LACRA, s’exprimant sous couvert d’anonymat, ont décrit la contrebande de cacao comme une « pratique commerciale normale » au sein de l’institution, pratique qui a considérablement réduit les recettes publiques tout en enrichissant quelques individus. Ils ont </w:t>
      </w:r>
      <w:r w:rsidRPr="00A1454F">
        <w:lastRenderedPageBreak/>
        <w:t xml:space="preserve">souligné les efforts de l’ancien directeur général M. Christopher D. </w:t>
      </w:r>
      <w:proofErr w:type="spellStart"/>
      <w:r w:rsidRPr="00A1454F">
        <w:t>Sankolo</w:t>
      </w:r>
      <w:proofErr w:type="spellEnd"/>
      <w:r w:rsidRPr="00A1454F">
        <w:t>, suspendu en 2025 par le président M. </w:t>
      </w:r>
      <w:proofErr w:type="spellStart"/>
      <w:r w:rsidRPr="00A1454F">
        <w:t>Nyumah</w:t>
      </w:r>
      <w:proofErr w:type="spellEnd"/>
      <w:r w:rsidRPr="00A1454F">
        <w:t xml:space="preserve"> </w:t>
      </w:r>
      <w:proofErr w:type="spellStart"/>
      <w:r w:rsidRPr="00A1454F">
        <w:t>Boakai</w:t>
      </w:r>
      <w:proofErr w:type="spellEnd"/>
      <w:r w:rsidRPr="00A1454F">
        <w:t>, comme une tentative rare de freiner cette pratique. L’ancien directeur avait déployé une force opérationnelle au port franc de Monrovia en mars</w:t>
      </w:r>
      <w:r w:rsidR="000C6180">
        <w:t> </w:t>
      </w:r>
      <w:r w:rsidRPr="00A1454F">
        <w:t>2025 qui aurait conduit à l’interception de plusieurs centaines de tonnes de cacao introduites en contrebande. Cette force opérationnelle avait été immédiatement dissoute après la suspension de l’ancien directeur général.</w:t>
      </w:r>
    </w:p>
    <w:p w14:paraId="4E9EE4E6" w14:textId="77777777" w:rsidR="008F36FC" w:rsidRPr="00A1454F" w:rsidRDefault="008F36FC" w:rsidP="005B4D3F">
      <w:pPr>
        <w:spacing w:after="0"/>
      </w:pPr>
    </w:p>
    <w:p w14:paraId="7ACAA480" w14:textId="463DB130" w:rsidR="008F36FC" w:rsidRPr="00A1454F" w:rsidRDefault="008F36FC" w:rsidP="008F36FC">
      <w:pPr>
        <w:keepNext/>
        <w:keepLines/>
        <w:spacing w:after="0"/>
        <w:outlineLvl w:val="1"/>
        <w:rPr>
          <w:rFonts w:eastAsiaTheme="majorEastAsia" w:cstheme="majorBidi"/>
          <w:b/>
          <w:bCs/>
          <w:szCs w:val="26"/>
        </w:rPr>
      </w:pPr>
      <w:bookmarkStart w:id="241" w:name="_Toc228901917"/>
      <w:r w:rsidRPr="00A1454F">
        <w:rPr>
          <w:b/>
          <w:bCs/>
        </w:rPr>
        <w:t>Café</w:t>
      </w:r>
      <w:r w:rsidR="00A21FB8" w:rsidRPr="00A1454F">
        <w:rPr>
          <w:b/>
          <w:bCs/>
        </w:rPr>
        <w:t xml:space="preserve"> </w:t>
      </w:r>
      <w:r w:rsidRPr="00A1454F">
        <w:rPr>
          <w:b/>
          <w:bCs/>
        </w:rPr>
        <w:t xml:space="preserve">– Plus d’un million de </w:t>
      </w:r>
      <w:r w:rsidR="002818EC" w:rsidRPr="00A1454F">
        <w:rPr>
          <w:b/>
          <w:bCs/>
        </w:rPr>
        <w:t xml:space="preserve">plants </w:t>
      </w:r>
      <w:r w:rsidRPr="00A1454F">
        <w:rPr>
          <w:b/>
          <w:bCs/>
        </w:rPr>
        <w:t>prévus.</w:t>
      </w:r>
      <w:bookmarkEnd w:id="241"/>
    </w:p>
    <w:p w14:paraId="710059B7" w14:textId="31B7F611" w:rsidR="008F36FC" w:rsidRPr="00A1454F" w:rsidRDefault="00AF6055" w:rsidP="00BC5EAE">
      <w:pPr>
        <w:spacing w:after="0"/>
      </w:pPr>
      <w:r w:rsidRPr="00A1454F">
        <w:t>Dans le cadre de l’agenda ARREST (</w:t>
      </w:r>
      <w:r w:rsidR="00A21FB8" w:rsidRPr="00A1454F">
        <w:rPr>
          <w:i/>
          <w:iCs/>
        </w:rPr>
        <w:t>A</w:t>
      </w:r>
      <w:r w:rsidRPr="00A1454F">
        <w:rPr>
          <w:i/>
          <w:iCs/>
        </w:rPr>
        <w:t xml:space="preserve">griculture, </w:t>
      </w:r>
      <w:proofErr w:type="spellStart"/>
      <w:r w:rsidRPr="00A1454F">
        <w:rPr>
          <w:i/>
          <w:iCs/>
        </w:rPr>
        <w:t>roads</w:t>
      </w:r>
      <w:proofErr w:type="spellEnd"/>
      <w:r w:rsidRPr="00A1454F">
        <w:rPr>
          <w:i/>
          <w:iCs/>
        </w:rPr>
        <w:t xml:space="preserve">, </w:t>
      </w:r>
      <w:proofErr w:type="spellStart"/>
      <w:r w:rsidRPr="00A1454F">
        <w:rPr>
          <w:i/>
          <w:iCs/>
        </w:rPr>
        <w:t>rule</w:t>
      </w:r>
      <w:proofErr w:type="spellEnd"/>
      <w:r w:rsidRPr="00A1454F">
        <w:rPr>
          <w:i/>
          <w:iCs/>
        </w:rPr>
        <w:t xml:space="preserve"> of </w:t>
      </w:r>
      <w:proofErr w:type="spellStart"/>
      <w:r w:rsidRPr="00A1454F">
        <w:rPr>
          <w:i/>
          <w:iCs/>
        </w:rPr>
        <w:t>law</w:t>
      </w:r>
      <w:proofErr w:type="spellEnd"/>
      <w:r w:rsidRPr="00A1454F">
        <w:rPr>
          <w:i/>
          <w:iCs/>
        </w:rPr>
        <w:t xml:space="preserve">, </w:t>
      </w:r>
      <w:proofErr w:type="spellStart"/>
      <w:r w:rsidRPr="00A1454F">
        <w:rPr>
          <w:i/>
          <w:iCs/>
        </w:rPr>
        <w:t>education</w:t>
      </w:r>
      <w:proofErr w:type="spellEnd"/>
      <w:r w:rsidRPr="00A1454F">
        <w:rPr>
          <w:i/>
          <w:iCs/>
        </w:rPr>
        <w:t xml:space="preserve">, </w:t>
      </w:r>
      <w:proofErr w:type="spellStart"/>
      <w:r w:rsidRPr="00A1454F">
        <w:rPr>
          <w:i/>
          <w:iCs/>
        </w:rPr>
        <w:t>sanitation</w:t>
      </w:r>
      <w:proofErr w:type="spellEnd"/>
      <w:r w:rsidRPr="00A1454F">
        <w:rPr>
          <w:i/>
          <w:iCs/>
        </w:rPr>
        <w:t xml:space="preserve">, and </w:t>
      </w:r>
      <w:proofErr w:type="spellStart"/>
      <w:r w:rsidRPr="00A1454F">
        <w:rPr>
          <w:i/>
          <w:iCs/>
        </w:rPr>
        <w:t>tourism</w:t>
      </w:r>
      <w:proofErr w:type="spellEnd"/>
      <w:r w:rsidRPr="00A1454F">
        <w:t xml:space="preserve">) du président Joseph </w:t>
      </w:r>
      <w:proofErr w:type="spellStart"/>
      <w:r w:rsidRPr="00A1454F">
        <w:t>Nyuma</w:t>
      </w:r>
      <w:proofErr w:type="spellEnd"/>
      <w:r w:rsidRPr="00A1454F">
        <w:t xml:space="preserve"> </w:t>
      </w:r>
      <w:proofErr w:type="spellStart"/>
      <w:r w:rsidRPr="00A1454F">
        <w:t>Boakai</w:t>
      </w:r>
      <w:proofErr w:type="spellEnd"/>
      <w:r w:rsidRPr="00A1454F">
        <w:t xml:space="preserve">. Le ministre adjoint de la planification du développement au ministère des </w:t>
      </w:r>
      <w:r w:rsidR="00A21FB8" w:rsidRPr="00A1454F">
        <w:t>f</w:t>
      </w:r>
      <w:r w:rsidRPr="00A1454F">
        <w:t xml:space="preserve">inances et de la </w:t>
      </w:r>
      <w:r w:rsidR="00A21FB8" w:rsidRPr="00A1454F">
        <w:t>p</w:t>
      </w:r>
      <w:r w:rsidRPr="00A1454F">
        <w:t xml:space="preserve">lanification du </w:t>
      </w:r>
      <w:r w:rsidR="00A21FB8" w:rsidRPr="00A1454F">
        <w:t>d</w:t>
      </w:r>
      <w:r w:rsidRPr="00A1454F">
        <w:t xml:space="preserve">éveloppement, </w:t>
      </w:r>
      <w:r w:rsidR="00A21FB8" w:rsidRPr="00A1454F">
        <w:t>M.</w:t>
      </w:r>
      <w:r w:rsidR="000C6180">
        <w:t> </w:t>
      </w:r>
      <w:r w:rsidRPr="00A1454F">
        <w:t>J.</w:t>
      </w:r>
      <w:r w:rsidR="000C6180">
        <w:t> </w:t>
      </w:r>
      <w:r w:rsidRPr="00A1454F">
        <w:t xml:space="preserve">Wellington </w:t>
      </w:r>
      <w:proofErr w:type="spellStart"/>
      <w:r w:rsidRPr="00A1454F">
        <w:t>Barchue</w:t>
      </w:r>
      <w:proofErr w:type="spellEnd"/>
      <w:r w:rsidRPr="00A1454F">
        <w:t>, a dirigé fin avril une équipe de suivi et d’évaluation pour inspecter le jardin de semences du</w:t>
      </w:r>
      <w:r w:rsidR="00A500F8" w:rsidRPr="00A1454F">
        <w:t xml:space="preserve"> </w:t>
      </w:r>
      <w:r w:rsidR="00A500F8" w:rsidRPr="00A1454F">
        <w:rPr>
          <w:i/>
          <w:iCs/>
        </w:rPr>
        <w:t xml:space="preserve">Central Agricultural </w:t>
      </w:r>
      <w:proofErr w:type="spellStart"/>
      <w:r w:rsidR="00A500F8" w:rsidRPr="00A1454F">
        <w:rPr>
          <w:i/>
          <w:iCs/>
        </w:rPr>
        <w:t>Research</w:t>
      </w:r>
      <w:proofErr w:type="spellEnd"/>
      <w:r w:rsidR="00A500F8" w:rsidRPr="00A1454F">
        <w:rPr>
          <w:i/>
          <w:iCs/>
        </w:rPr>
        <w:t xml:space="preserve"> Institute</w:t>
      </w:r>
      <w:r w:rsidRPr="00A1454F">
        <w:t xml:space="preserve"> </w:t>
      </w:r>
      <w:r w:rsidR="00A500F8" w:rsidRPr="00A1454F">
        <w:t>(</w:t>
      </w:r>
      <w:r w:rsidRPr="00A1454F">
        <w:t>C</w:t>
      </w:r>
      <w:r w:rsidR="00A21FB8" w:rsidRPr="00A1454F">
        <w:t>ARI</w:t>
      </w:r>
      <w:r w:rsidR="00A500F8" w:rsidRPr="00A1454F">
        <w:t>)</w:t>
      </w:r>
      <w:r w:rsidRPr="00A1454F">
        <w:t xml:space="preserve"> et la ferme </w:t>
      </w:r>
      <w:proofErr w:type="spellStart"/>
      <w:r w:rsidRPr="00A1454F">
        <w:rPr>
          <w:i/>
          <w:iCs/>
        </w:rPr>
        <w:t>Seeds</w:t>
      </w:r>
      <w:proofErr w:type="spellEnd"/>
      <w:r w:rsidRPr="00A1454F">
        <w:rPr>
          <w:i/>
          <w:iCs/>
        </w:rPr>
        <w:t xml:space="preserve"> for </w:t>
      </w:r>
      <w:proofErr w:type="spellStart"/>
      <w:r w:rsidRPr="00A1454F">
        <w:rPr>
          <w:i/>
          <w:iCs/>
        </w:rPr>
        <w:t>Liberica</w:t>
      </w:r>
      <w:proofErr w:type="spellEnd"/>
      <w:r w:rsidRPr="00A1454F">
        <w:rPr>
          <w:i/>
          <w:iCs/>
        </w:rPr>
        <w:t xml:space="preserve"> Coffee Nursery </w:t>
      </w:r>
      <w:proofErr w:type="spellStart"/>
      <w:r w:rsidRPr="00A1454F">
        <w:rPr>
          <w:i/>
          <w:iCs/>
        </w:rPr>
        <w:t>Farm</w:t>
      </w:r>
      <w:proofErr w:type="spellEnd"/>
      <w:r w:rsidRPr="00A1454F">
        <w:t>, où plus de 400 000 plants sont déjà en culture</w:t>
      </w:r>
      <w:r w:rsidR="003C3714" w:rsidRPr="00A1454F">
        <w:t>.</w:t>
      </w:r>
      <w:r w:rsidR="00A500F8" w:rsidRPr="00A1454F">
        <w:t xml:space="preserve"> Cette visite visait à superviser l'initiative qui doit </w:t>
      </w:r>
      <w:r w:rsidR="00A21FB8" w:rsidRPr="00A1454F">
        <w:t xml:space="preserve">permettre de relancer la production </w:t>
      </w:r>
      <w:r w:rsidR="00D244BD" w:rsidRPr="00A1454F">
        <w:t xml:space="preserve">nationale </w:t>
      </w:r>
      <w:r w:rsidR="00A21FB8" w:rsidRPr="00A1454F">
        <w:t xml:space="preserve">de café </w:t>
      </w:r>
      <w:proofErr w:type="spellStart"/>
      <w:r w:rsidR="00A21FB8" w:rsidRPr="00A1454F">
        <w:t>Libérica</w:t>
      </w:r>
      <w:proofErr w:type="spellEnd"/>
      <w:r w:rsidR="00A500F8" w:rsidRPr="00A1454F">
        <w:t>.</w:t>
      </w:r>
      <w:r w:rsidR="00DA67AA" w:rsidRPr="00A1454F">
        <w:t xml:space="preserve"> </w:t>
      </w:r>
      <w:r w:rsidR="003C3714" w:rsidRPr="00A1454F">
        <w:t xml:space="preserve">Le caféier </w:t>
      </w:r>
      <w:proofErr w:type="spellStart"/>
      <w:r w:rsidR="00A500F8" w:rsidRPr="00A1454F">
        <w:rPr>
          <w:i/>
          <w:iCs/>
        </w:rPr>
        <w:t>Liberica</w:t>
      </w:r>
      <w:proofErr w:type="spellEnd"/>
      <w:r w:rsidR="00DA67AA" w:rsidRPr="00A1454F">
        <w:t xml:space="preserve"> est </w:t>
      </w:r>
      <w:r w:rsidR="003C3714" w:rsidRPr="00A1454F">
        <w:t xml:space="preserve">adapté au </w:t>
      </w:r>
      <w:r w:rsidR="00A500F8" w:rsidRPr="00A1454F">
        <w:t>terroir</w:t>
      </w:r>
      <w:r w:rsidR="003C3714" w:rsidRPr="00A1454F">
        <w:t xml:space="preserve"> local lui conférant</w:t>
      </w:r>
      <w:r w:rsidR="00A500F8" w:rsidRPr="00A1454F">
        <w:t xml:space="preserve"> une</w:t>
      </w:r>
      <w:r w:rsidR="003C3714" w:rsidRPr="00A1454F">
        <w:t xml:space="preserve"> résistance aux maladie</w:t>
      </w:r>
      <w:r w:rsidR="00A500F8" w:rsidRPr="00A1454F">
        <w:t>s</w:t>
      </w:r>
      <w:r w:rsidR="003C3714" w:rsidRPr="00A1454F">
        <w:t xml:space="preserve"> et limit</w:t>
      </w:r>
      <w:r w:rsidR="00A500F8" w:rsidRPr="00A1454F">
        <w:t>ant</w:t>
      </w:r>
      <w:r w:rsidR="003C3714" w:rsidRPr="00A1454F">
        <w:t xml:space="preserve"> l’impact du stress hydrique</w:t>
      </w:r>
      <w:r w:rsidR="00DA67AA" w:rsidRPr="00A1454F">
        <w:t xml:space="preserve">. Il </w:t>
      </w:r>
      <w:r w:rsidR="003C3714" w:rsidRPr="00A1454F">
        <w:t>représente moins de 2% de la production mondiale de café ce qui en fait une denrée rare avec un potentiel sur les marchés spécialisés</w:t>
      </w:r>
      <w:r w:rsidR="00D244BD" w:rsidRPr="00A1454F">
        <w:t xml:space="preserve"> en Europe, en Amérique du Nord et en Asie</w:t>
      </w:r>
      <w:r w:rsidR="00DA67AA" w:rsidRPr="00A1454F">
        <w:t xml:space="preserve">. </w:t>
      </w:r>
      <w:r w:rsidR="00A500F8" w:rsidRPr="00A1454F">
        <w:t xml:space="preserve">Le </w:t>
      </w:r>
      <w:r w:rsidR="003C3714" w:rsidRPr="00A1454F">
        <w:t xml:space="preserve">CARI </w:t>
      </w:r>
      <w:r w:rsidR="00D244BD" w:rsidRPr="00A1454F">
        <w:t xml:space="preserve">a distribué plus de 300 000 plants en 2025 dans cinq comtés et 25 communautés agricoles. En 2026, il vise une distribution de </w:t>
      </w:r>
      <w:r w:rsidR="008F36FC" w:rsidRPr="00A1454F">
        <w:t xml:space="preserve">475 000 </w:t>
      </w:r>
      <w:r w:rsidR="00D244BD" w:rsidRPr="00A1454F">
        <w:t>plants</w:t>
      </w:r>
      <w:r w:rsidR="008F36FC" w:rsidRPr="00A1454F">
        <w:t xml:space="preserve">, </w:t>
      </w:r>
      <w:r w:rsidR="00D244BD" w:rsidRPr="00A1454F">
        <w:t>a</w:t>
      </w:r>
      <w:r w:rsidR="0038383E">
        <w:t>v</w:t>
      </w:r>
      <w:r w:rsidR="00D244BD" w:rsidRPr="00A1454F">
        <w:t xml:space="preserve">ec l’objectif d’atteindre </w:t>
      </w:r>
      <w:r w:rsidR="008F36FC" w:rsidRPr="00A1454F">
        <w:t xml:space="preserve">1,1 </w:t>
      </w:r>
      <w:r w:rsidR="00DA67AA" w:rsidRPr="00A1454F">
        <w:t>M</w:t>
      </w:r>
      <w:r w:rsidR="008F36FC" w:rsidRPr="00A1454F">
        <w:t xml:space="preserve"> </w:t>
      </w:r>
      <w:r w:rsidR="00D244BD" w:rsidRPr="00A1454F">
        <w:t>de plants distribué</w:t>
      </w:r>
      <w:r w:rsidR="000C6180">
        <w:t>s</w:t>
      </w:r>
      <w:r w:rsidR="00D244BD" w:rsidRPr="00A1454F">
        <w:t xml:space="preserve"> à la fin de </w:t>
      </w:r>
      <w:r w:rsidR="008F36FC" w:rsidRPr="00A1454F">
        <w:t xml:space="preserve">l'année </w:t>
      </w:r>
      <w:r w:rsidR="00D244BD" w:rsidRPr="00A1454F">
        <w:t>2027</w:t>
      </w:r>
      <w:r w:rsidR="008F36FC" w:rsidRPr="00A1454F">
        <w:t>.</w:t>
      </w:r>
      <w:r w:rsidR="00DA67AA" w:rsidRPr="00A1454F">
        <w:t xml:space="preserve"> </w:t>
      </w:r>
      <w:r w:rsidR="00D244BD" w:rsidRPr="00A1454F">
        <w:t xml:space="preserve">Cette distribution doit aider les agriculteurs à restaurer les plantations abandonnées et à reconstruire l’industrie du café qui s’est effondrée lors du conflit civil entre 1989 et 2003. Le CARI gère environ 1 650 acres de terres pour la recherche et le développement de pépinières. </w:t>
      </w:r>
      <w:r w:rsidR="002818EC" w:rsidRPr="00A1454F">
        <w:t xml:space="preserve">Il produit également des plants améliorés pour le cacao, le palmier à huile, l’avocat, la goyave, et d’autres cultures. </w:t>
      </w:r>
      <w:r w:rsidR="00D244BD" w:rsidRPr="00A1454F">
        <w:t xml:space="preserve">Les responsables soutiennent qu’avec un soutien adéquat, l’institut pourrait </w:t>
      </w:r>
      <w:r w:rsidR="002818EC" w:rsidRPr="00A1454F">
        <w:t xml:space="preserve">mieux aider à la </w:t>
      </w:r>
      <w:r w:rsidR="00D244BD" w:rsidRPr="00A1454F">
        <w:t>transform</w:t>
      </w:r>
      <w:r w:rsidR="002818EC" w:rsidRPr="00A1454F">
        <w:t>ation du</w:t>
      </w:r>
      <w:r w:rsidR="00D244BD" w:rsidRPr="00A1454F">
        <w:t xml:space="preserve"> secteur agricole du Libéria.</w:t>
      </w:r>
      <w:r w:rsidR="002818EC" w:rsidRPr="00A1454F">
        <w:t xml:space="preserve"> </w:t>
      </w:r>
      <w:r w:rsidR="00DA67AA" w:rsidRPr="00A1454F">
        <w:t>M</w:t>
      </w:r>
      <w:r w:rsidR="002818EC" w:rsidRPr="00A1454F">
        <w:t>ais m</w:t>
      </w:r>
      <w:r w:rsidR="00DA67AA" w:rsidRPr="00A1454F">
        <w:t xml:space="preserve">algré les progrès, les chercheurs sont freinés par des problèmes de financements et l’absence de soutien à la mobilité, certains scientifiques utilisant même leurs fonds personnels pour mener des expériences de terrain </w:t>
      </w:r>
      <w:r w:rsidR="002818EC" w:rsidRPr="00A1454F">
        <w:t>tandis que le transport limité entrave la surveillance et les services d’extension dans les zones isolées.</w:t>
      </w:r>
    </w:p>
    <w:p w14:paraId="46D1A8AC" w14:textId="77777777" w:rsidR="0061489A" w:rsidRPr="00A1454F" w:rsidRDefault="0061489A" w:rsidP="00993C9F">
      <w:pPr>
        <w:spacing w:after="0"/>
      </w:pPr>
    </w:p>
    <w:p w14:paraId="06B8BCB7" w14:textId="6714308C" w:rsidR="006846CB" w:rsidRPr="00A1454F" w:rsidRDefault="006F1040" w:rsidP="00426ECF">
      <w:pPr>
        <w:keepNext/>
        <w:keepLines/>
        <w:spacing w:after="0"/>
        <w:outlineLvl w:val="1"/>
        <w:rPr>
          <w:rFonts w:eastAsiaTheme="majorEastAsia" w:cstheme="majorBidi"/>
          <w:b/>
          <w:bCs/>
          <w:szCs w:val="26"/>
        </w:rPr>
      </w:pPr>
      <w:bookmarkStart w:id="242" w:name="_Toc228901918"/>
      <w:r w:rsidRPr="00A1454F">
        <w:rPr>
          <w:b/>
          <w:bCs/>
        </w:rPr>
        <w:t xml:space="preserve">Pêche - </w:t>
      </w:r>
      <w:r w:rsidR="006846CB" w:rsidRPr="00A1454F">
        <w:rPr>
          <w:b/>
          <w:bCs/>
        </w:rPr>
        <w:t xml:space="preserve">La Banque mondiale considère </w:t>
      </w:r>
      <w:r w:rsidRPr="00A1454F">
        <w:rPr>
          <w:b/>
          <w:bCs/>
        </w:rPr>
        <w:t xml:space="preserve">le secteur </w:t>
      </w:r>
      <w:r w:rsidR="006846CB" w:rsidRPr="00A1454F">
        <w:rPr>
          <w:b/>
          <w:bCs/>
        </w:rPr>
        <w:t>comme le prochain moteur de croissance du Libéria</w:t>
      </w:r>
      <w:r w:rsidRPr="00A1454F">
        <w:rPr>
          <w:b/>
          <w:bCs/>
        </w:rPr>
        <w:t>.</w:t>
      </w:r>
      <w:bookmarkEnd w:id="242"/>
    </w:p>
    <w:p w14:paraId="3A994790" w14:textId="39DD66C5" w:rsidR="006846CB" w:rsidRPr="00A1454F" w:rsidRDefault="006846CB" w:rsidP="00426ECF">
      <w:pPr>
        <w:spacing w:after="0"/>
      </w:pPr>
      <w:r w:rsidRPr="00A1454F">
        <w:t>S’exprimant</w:t>
      </w:r>
      <w:r w:rsidR="006F1040" w:rsidRPr="00A1454F">
        <w:t xml:space="preserve"> le 3 avril à l’occasion</w:t>
      </w:r>
      <w:r w:rsidRPr="00A1454F">
        <w:t xml:space="preserve"> de l’ouverture de la </w:t>
      </w:r>
      <w:r w:rsidR="006F1040" w:rsidRPr="00A1454F">
        <w:t>1</w:t>
      </w:r>
      <w:r w:rsidR="006F1040" w:rsidRPr="00A1454F">
        <w:rPr>
          <w:vertAlign w:val="superscript"/>
        </w:rPr>
        <w:t>ère</w:t>
      </w:r>
      <w:r w:rsidR="006F1040" w:rsidRPr="00A1454F">
        <w:t xml:space="preserve"> c</w:t>
      </w:r>
      <w:r w:rsidRPr="00A1454F">
        <w:t xml:space="preserve">onférence nationale sur l’investissement dans la pêche au Liberia, </w:t>
      </w:r>
      <w:bookmarkStart w:id="243" w:name="_Hlk227249263"/>
      <w:r w:rsidR="006F1040" w:rsidRPr="00A1454F">
        <w:t xml:space="preserve">Mme </w:t>
      </w:r>
      <w:r w:rsidRPr="00A1454F">
        <w:t xml:space="preserve">Georgia </w:t>
      </w:r>
      <w:proofErr w:type="spellStart"/>
      <w:r w:rsidRPr="00A1454F">
        <w:t>Wallen</w:t>
      </w:r>
      <w:bookmarkEnd w:id="243"/>
      <w:proofErr w:type="spellEnd"/>
      <w:r w:rsidRPr="00A1454F">
        <w:t>, directrice pays de la Banque mondiale au Liberia, a souligné que l’investissement stratégique dans la pêche et l’aquaculture pourrait positionner ce secteur comme l’un des prochains moteurs majeurs d’expansion économique du Libéria.</w:t>
      </w:r>
      <w:r w:rsidR="00EC57A2" w:rsidRPr="00A1454F">
        <w:t xml:space="preserve"> Cette conférence réunissait autour du Président, M. Joseph </w:t>
      </w:r>
      <w:proofErr w:type="spellStart"/>
      <w:r w:rsidR="00EC57A2" w:rsidRPr="00A1454F">
        <w:t>Nyuma</w:t>
      </w:r>
      <w:proofErr w:type="spellEnd"/>
      <w:r w:rsidR="00EC57A2" w:rsidRPr="00A1454F">
        <w:t> </w:t>
      </w:r>
      <w:proofErr w:type="spellStart"/>
      <w:r w:rsidR="00EC57A2" w:rsidRPr="00A1454F">
        <w:t>Boakai</w:t>
      </w:r>
      <w:proofErr w:type="spellEnd"/>
      <w:r w:rsidR="00EC57A2" w:rsidRPr="00A1454F">
        <w:t>, des hauts responsables gouvernementaux, des partenaires de développement, des universitaires et des acteurs du secteur privé afin d’explorer de nouvelles voies pour accroître les investissements dans l’industrie halieutique du pays.  Mme Georgia </w:t>
      </w:r>
      <w:proofErr w:type="spellStart"/>
      <w:r w:rsidR="00EC57A2" w:rsidRPr="00A1454F">
        <w:t>Wallen</w:t>
      </w:r>
      <w:proofErr w:type="spellEnd"/>
      <w:r w:rsidR="00EC57A2" w:rsidRPr="00A1454F">
        <w:t xml:space="preserve"> a souligné que la Banque mondiale reste engagée à aider le Libéria à améliorer les systèmes de gestion des pêches, à renforcer les chaînes de valeur de la filière pêche et de promouvoir des innovations aquacoles intelligentes face aux changements climatiques capables de créer des emplois et de garantir la sécurité alimentaire. La Banque </w:t>
      </w:r>
      <w:r w:rsidR="00EC57A2" w:rsidRPr="00A1454F">
        <w:lastRenderedPageBreak/>
        <w:t xml:space="preserve">mondiale travaille aux côtés du Libéria depuis 2021 pour tracer une voie de développement à long terme pour le secteur, axée sur la gestion durable des ressources et l’autonomisation des communautés. </w:t>
      </w:r>
      <w:r w:rsidRPr="00A1454F">
        <w:t xml:space="preserve">Pour aider à positionner le secteur pour </w:t>
      </w:r>
      <w:r w:rsidR="00EC57A2" w:rsidRPr="00A1454F">
        <w:t>des</w:t>
      </w:r>
      <w:r w:rsidRPr="00A1454F">
        <w:t xml:space="preserve"> investissement</w:t>
      </w:r>
      <w:r w:rsidR="00EC57A2" w:rsidRPr="00A1454F">
        <w:t>s</w:t>
      </w:r>
      <w:r w:rsidRPr="00A1454F">
        <w:t xml:space="preserve"> à grande échelle, </w:t>
      </w:r>
      <w:bookmarkStart w:id="244" w:name="_Hlk227249621"/>
      <w:r w:rsidR="00EC57A2" w:rsidRPr="00A1454F">
        <w:t xml:space="preserve">Mme Georgia </w:t>
      </w:r>
      <w:proofErr w:type="spellStart"/>
      <w:r w:rsidR="00EC57A2" w:rsidRPr="00A1454F">
        <w:t>Wallen</w:t>
      </w:r>
      <w:proofErr w:type="spellEnd"/>
      <w:r w:rsidR="00EC57A2" w:rsidRPr="00A1454F">
        <w:t xml:space="preserve"> </w:t>
      </w:r>
      <w:bookmarkEnd w:id="244"/>
      <w:r w:rsidRPr="00A1454F">
        <w:t>a mis en avant une série d’initiatives dans le cadre du Projet de gestion durable des pêches au Liberia, qui contribuent à préparer l’industrie halieutique à une croissance commerciale à long terme.</w:t>
      </w:r>
      <w:r w:rsidR="00EC57A2" w:rsidRPr="00A1454F">
        <w:t xml:space="preserve"> </w:t>
      </w:r>
      <w:r w:rsidRPr="00A1454F">
        <w:t xml:space="preserve">L’un des </w:t>
      </w:r>
      <w:r w:rsidR="00EC57A2" w:rsidRPr="00A1454F">
        <w:t xml:space="preserve">principaux </w:t>
      </w:r>
      <w:r w:rsidRPr="00A1454F">
        <w:t>axes est le développement du capital humain, notamment à travers des programmes d’éducation et de formation conçus pour préparer la prochaine génération de professionnels de la pêche.</w:t>
      </w:r>
      <w:r w:rsidR="00AB0881" w:rsidRPr="00A1454F">
        <w:t xml:space="preserve"> </w:t>
      </w:r>
      <w:r w:rsidRPr="00A1454F">
        <w:t xml:space="preserve">Cela inclut la formation des aquaculteurs et </w:t>
      </w:r>
      <w:r w:rsidR="00AB0881" w:rsidRPr="00A1454F">
        <w:t xml:space="preserve">de </w:t>
      </w:r>
      <w:r w:rsidRPr="00A1454F">
        <w:t>femmes entrepreneures.</w:t>
      </w:r>
      <w:r w:rsidR="00AB0881" w:rsidRPr="00A1454F">
        <w:t xml:space="preserve"> </w:t>
      </w:r>
      <w:r w:rsidRPr="00A1454F">
        <w:t>La Banque mondiale soutient également des investissements catalyseurs visant à démontrer la viabilité commerciale du secteur de la pêche au Libéria.</w:t>
      </w:r>
      <w:r w:rsidR="00AB0881" w:rsidRPr="00A1454F">
        <w:t xml:space="preserve"> </w:t>
      </w:r>
      <w:r w:rsidRPr="00A1454F">
        <w:t xml:space="preserve">Parmi ces initiatives figurent la construction de l’écloserie </w:t>
      </w:r>
      <w:proofErr w:type="spellStart"/>
      <w:r w:rsidRPr="00A1454F">
        <w:t>Klay</w:t>
      </w:r>
      <w:proofErr w:type="spellEnd"/>
      <w:r w:rsidRPr="00A1454F">
        <w:t xml:space="preserve">, l’introduction du </w:t>
      </w:r>
      <w:proofErr w:type="spellStart"/>
      <w:r w:rsidRPr="00A1454F">
        <w:t>Sea</w:t>
      </w:r>
      <w:proofErr w:type="spellEnd"/>
      <w:r w:rsidRPr="00A1454F">
        <w:t xml:space="preserve"> King, le premier navire de pêche semi-industriel en fibre de verre du Libéria, et le développement d’un programme pour </w:t>
      </w:r>
      <w:r w:rsidR="00AB0881" w:rsidRPr="00A1454F">
        <w:t xml:space="preserve">la production </w:t>
      </w:r>
      <w:r w:rsidRPr="00A1454F">
        <w:t>de nouve</w:t>
      </w:r>
      <w:r w:rsidR="00AB0881" w:rsidRPr="00A1454F">
        <w:t>lles barques</w:t>
      </w:r>
      <w:r w:rsidRPr="00A1454F">
        <w:t xml:space="preserve"> de pêche.</w:t>
      </w:r>
      <w:r w:rsidR="00AB0881" w:rsidRPr="00A1454F">
        <w:t xml:space="preserve"> </w:t>
      </w:r>
      <w:r w:rsidRPr="00A1454F">
        <w:t>Au-delà des infrastructures et des équipements, la Banque mondiale soutient les efforts de modernisation des systèmes de gouvernance au sein du secteur.</w:t>
      </w:r>
      <w:r w:rsidR="00AB0881" w:rsidRPr="00A1454F">
        <w:t xml:space="preserve"> </w:t>
      </w:r>
      <w:bookmarkStart w:id="245" w:name="_Hlk227249811"/>
      <w:r w:rsidR="00AB0881" w:rsidRPr="00A1454F">
        <w:t xml:space="preserve">Mme Georgia </w:t>
      </w:r>
      <w:proofErr w:type="spellStart"/>
      <w:r w:rsidR="00AB0881" w:rsidRPr="00A1454F">
        <w:t>Wallen</w:t>
      </w:r>
      <w:proofErr w:type="spellEnd"/>
      <w:r w:rsidR="00AB0881" w:rsidRPr="00A1454F">
        <w:t xml:space="preserve"> </w:t>
      </w:r>
      <w:bookmarkEnd w:id="245"/>
      <w:r w:rsidRPr="00A1454F">
        <w:t>a souligné que l’</w:t>
      </w:r>
      <w:r w:rsidR="00AB0881" w:rsidRPr="00A1454F">
        <w:t>a</w:t>
      </w:r>
      <w:r w:rsidRPr="00A1454F">
        <w:t>utorité nationale des pêches et de l’aquaculture (</w:t>
      </w:r>
      <w:proofErr w:type="spellStart"/>
      <w:r w:rsidRPr="00A1454F">
        <w:t>NaFAA</w:t>
      </w:r>
      <w:proofErr w:type="spellEnd"/>
      <w:r w:rsidRPr="00A1454F">
        <w:t xml:space="preserve">) a numérisé ses opérations </w:t>
      </w:r>
      <w:r w:rsidR="00AB0881" w:rsidRPr="00A1454F">
        <w:t xml:space="preserve">offrant </w:t>
      </w:r>
      <w:r w:rsidRPr="00A1454F">
        <w:t>un centre de service unique pour les pêcheurs et les transformateurs, tout en renforçant les systèmes de surveillance</w:t>
      </w:r>
      <w:r w:rsidR="00426ECF" w:rsidRPr="00A1454F">
        <w:t xml:space="preserve"> et</w:t>
      </w:r>
      <w:r w:rsidRPr="00A1454F">
        <w:t xml:space="preserve"> de contrôle et de surveillance afin d’améliorer la transparence</w:t>
      </w:r>
      <w:r w:rsidR="00426ECF" w:rsidRPr="00A1454F">
        <w:t xml:space="preserve"> et</w:t>
      </w:r>
      <w:r w:rsidRPr="00A1454F">
        <w:t xml:space="preserve"> la gouvernance</w:t>
      </w:r>
      <w:r w:rsidR="00426ECF" w:rsidRPr="00A1454F">
        <w:t xml:space="preserve"> du secteur</w:t>
      </w:r>
      <w:r w:rsidRPr="00A1454F">
        <w:t>.</w:t>
      </w:r>
      <w:r w:rsidR="00426ECF" w:rsidRPr="00A1454F">
        <w:t xml:space="preserve"> </w:t>
      </w:r>
      <w:r w:rsidRPr="00A1454F">
        <w:t>La Banque mondiale soutient également le développement de cadres stratégiques à long terme, incluant une stratégie globale pour la pêche et une stratégie dédiée à l’aquaculture destinée à guider la croissance du secteur.</w:t>
      </w:r>
      <w:r w:rsidR="00426ECF" w:rsidRPr="00A1454F">
        <w:t xml:space="preserve"> Ces </w:t>
      </w:r>
      <w:r w:rsidRPr="00A1454F">
        <w:t xml:space="preserve">instruments stratégiques </w:t>
      </w:r>
      <w:r w:rsidR="00426ECF" w:rsidRPr="00A1454F">
        <w:t xml:space="preserve">doivent </w:t>
      </w:r>
      <w:r w:rsidRPr="00A1454F">
        <w:t xml:space="preserve">envoyer des signaux clairs au marché concernant </w:t>
      </w:r>
      <w:r w:rsidR="00426ECF" w:rsidRPr="00A1454F">
        <w:t xml:space="preserve">l’engagement du </w:t>
      </w:r>
      <w:r w:rsidRPr="00A1454F">
        <w:t>pays à développer une économie halieutique</w:t>
      </w:r>
      <w:r w:rsidR="00426ECF" w:rsidRPr="00A1454F">
        <w:t xml:space="preserve"> structurée</w:t>
      </w:r>
      <w:r w:rsidRPr="00A1454F">
        <w:t>, commercialement viable et écologiquement durable.</w:t>
      </w:r>
    </w:p>
    <w:p w14:paraId="3645CC09" w14:textId="77777777" w:rsidR="00993C9F" w:rsidRPr="00A1454F" w:rsidRDefault="00993C9F" w:rsidP="00993C9F">
      <w:pPr>
        <w:spacing w:after="0"/>
      </w:pPr>
    </w:p>
    <w:p w14:paraId="276B11FE" w14:textId="4A4F5173" w:rsidR="007D78D2" w:rsidRPr="00A1454F" w:rsidRDefault="00FD3839" w:rsidP="007D78D2">
      <w:pPr>
        <w:keepNext/>
        <w:keepLines/>
        <w:spacing w:after="0"/>
        <w:outlineLvl w:val="1"/>
        <w:rPr>
          <w:rFonts w:eastAsiaTheme="majorEastAsia" w:cstheme="majorBidi"/>
          <w:b/>
          <w:bCs/>
          <w:szCs w:val="26"/>
        </w:rPr>
      </w:pPr>
      <w:bookmarkStart w:id="246" w:name="_Hlk228813487"/>
      <w:bookmarkStart w:id="247" w:name="_Toc228901919"/>
      <w:r w:rsidRPr="00A1454F">
        <w:rPr>
          <w:b/>
          <w:bCs/>
        </w:rPr>
        <w:t xml:space="preserve">Sanitaire </w:t>
      </w:r>
      <w:r w:rsidR="007D78D2" w:rsidRPr="00A1454F">
        <w:rPr>
          <w:b/>
          <w:bCs/>
        </w:rPr>
        <w:t xml:space="preserve">- Lancement du </w:t>
      </w:r>
      <w:r w:rsidR="009A2865" w:rsidRPr="00A1454F">
        <w:rPr>
          <w:b/>
          <w:bCs/>
        </w:rPr>
        <w:t>système électronique de certification phytosanitaire</w:t>
      </w:r>
      <w:r w:rsidR="007D78D2" w:rsidRPr="00A1454F">
        <w:rPr>
          <w:b/>
          <w:bCs/>
        </w:rPr>
        <w:t xml:space="preserve"> </w:t>
      </w:r>
      <w:r w:rsidR="009A2865" w:rsidRPr="00A1454F">
        <w:rPr>
          <w:b/>
          <w:bCs/>
        </w:rPr>
        <w:t>(</w:t>
      </w:r>
      <w:proofErr w:type="spellStart"/>
      <w:r w:rsidR="007D78D2" w:rsidRPr="00A1454F">
        <w:rPr>
          <w:b/>
          <w:bCs/>
        </w:rPr>
        <w:t>ePhyto</w:t>
      </w:r>
      <w:proofErr w:type="spellEnd"/>
      <w:r w:rsidR="009A2865" w:rsidRPr="00A1454F">
        <w:rPr>
          <w:b/>
          <w:bCs/>
        </w:rPr>
        <w:t>)</w:t>
      </w:r>
      <w:r w:rsidR="00564340">
        <w:rPr>
          <w:b/>
          <w:bCs/>
        </w:rPr>
        <w:t>.</w:t>
      </w:r>
      <w:bookmarkEnd w:id="247"/>
    </w:p>
    <w:p w14:paraId="3F188A90" w14:textId="3FC8CADC" w:rsidR="0061489A" w:rsidRPr="00A1454F" w:rsidRDefault="0061489A" w:rsidP="0061489A">
      <w:pPr>
        <w:spacing w:after="0"/>
      </w:pPr>
      <w:r w:rsidRPr="00A1454F">
        <w:t xml:space="preserve">Le ministère de l’Agriculture a lancé le 20 avril le système électronique de certification phytosanitaire, connu sous le nom de projet </w:t>
      </w:r>
      <w:proofErr w:type="spellStart"/>
      <w:r w:rsidRPr="00A1454F">
        <w:t>ePhyto</w:t>
      </w:r>
      <w:proofErr w:type="spellEnd"/>
      <w:r w:rsidRPr="00A1454F">
        <w:t xml:space="preserve">. La solution </w:t>
      </w:r>
      <w:proofErr w:type="spellStart"/>
      <w:r w:rsidRPr="00A1454F">
        <w:t>ePhyto</w:t>
      </w:r>
      <w:proofErr w:type="spellEnd"/>
      <w:r w:rsidRPr="00A1454F">
        <w:t>, développée dans le cadre de la Convention internationale sur la protection des plantes (</w:t>
      </w:r>
      <w:r w:rsidRPr="00A1454F">
        <w:rPr>
          <w:i/>
          <w:iCs/>
        </w:rPr>
        <w:t>International Plant Protection Convention</w:t>
      </w:r>
      <w:r w:rsidRPr="00A1454F">
        <w:t xml:space="preserve"> - IPPC) permet aux pays de délivrer et d’échanger électroniquement des certificats phytosanitaires. Le pays utilisera le système national </w:t>
      </w:r>
      <w:proofErr w:type="spellStart"/>
      <w:r w:rsidRPr="00A1454F">
        <w:t>ePhyto</w:t>
      </w:r>
      <w:proofErr w:type="spellEnd"/>
      <w:r w:rsidRPr="00A1454F">
        <w:t xml:space="preserve"> générique (</w:t>
      </w:r>
      <w:proofErr w:type="spellStart"/>
      <w:r w:rsidRPr="00A1454F">
        <w:rPr>
          <w:i/>
          <w:iCs/>
        </w:rPr>
        <w:t>Generic</w:t>
      </w:r>
      <w:proofErr w:type="spellEnd"/>
      <w:r w:rsidRPr="00A1454F">
        <w:rPr>
          <w:i/>
          <w:iCs/>
        </w:rPr>
        <w:t xml:space="preserve"> </w:t>
      </w:r>
      <w:proofErr w:type="spellStart"/>
      <w:r w:rsidRPr="00A1454F">
        <w:rPr>
          <w:i/>
          <w:iCs/>
        </w:rPr>
        <w:t>ePhyto</w:t>
      </w:r>
      <w:proofErr w:type="spellEnd"/>
      <w:r w:rsidRPr="00A1454F">
        <w:rPr>
          <w:i/>
          <w:iCs/>
        </w:rPr>
        <w:t xml:space="preserve"> National System</w:t>
      </w:r>
      <w:r w:rsidRPr="00A1454F">
        <w:t xml:space="preserve"> - </w:t>
      </w:r>
      <w:proofErr w:type="spellStart"/>
      <w:r w:rsidRPr="00A1454F">
        <w:t>GeNS</w:t>
      </w:r>
      <w:proofErr w:type="spellEnd"/>
      <w:r w:rsidRPr="00A1454F">
        <w:t xml:space="preserve">) relié au hub mondial </w:t>
      </w:r>
      <w:proofErr w:type="spellStart"/>
      <w:r w:rsidRPr="00A1454F">
        <w:t>ePhyto</w:t>
      </w:r>
      <w:proofErr w:type="spellEnd"/>
      <w:r w:rsidRPr="00A1454F">
        <w:t xml:space="preserve"> pour réduire les retards, améliorer l’efficacité, renforcer la sécurité et la traçabilité.  Au Libéria, le projet est mis en œuvre par les services de quarantaine végétale et animale (</w:t>
      </w:r>
      <w:r w:rsidRPr="00A1454F">
        <w:rPr>
          <w:i/>
          <w:iCs/>
        </w:rPr>
        <w:t xml:space="preserve">Plant and Animal </w:t>
      </w:r>
      <w:proofErr w:type="spellStart"/>
      <w:r w:rsidRPr="00A1454F">
        <w:rPr>
          <w:i/>
          <w:iCs/>
        </w:rPr>
        <w:t>Quarantine</w:t>
      </w:r>
      <w:proofErr w:type="spellEnd"/>
      <w:r w:rsidRPr="00A1454F">
        <w:rPr>
          <w:i/>
          <w:iCs/>
        </w:rPr>
        <w:t xml:space="preserve"> Services</w:t>
      </w:r>
      <w:r w:rsidRPr="00A1454F">
        <w:t xml:space="preserve"> - PAQS) avec le soutien de l’Alliance mondiale pour la facilitation du commerce et un financement du gouvernement suédois. Le passage d’une certification papier à une certification via une plateforme numérique sécurisée doit permettre d’accélérer les délais de traitement et de simplifier les processus pour les différents acteurs, réduire les coûts et les charges administratives, minimiser les fraudes en renforçant la sécurité et l’authenticité des certificats phytosanitaires, améliorer la traçabilité des produits agricoles et renforcer la compétitivité des exportations agricoles du Libéria telles que le caoutchouc, l’huile de palme et le café, en leur ouvrant de nouvelles opportunités sur les marchés internationaux.</w:t>
      </w:r>
    </w:p>
    <w:bookmarkEnd w:id="246"/>
    <w:p w14:paraId="151B24A1" w14:textId="77777777" w:rsidR="005B4D3F" w:rsidRPr="00A1454F" w:rsidRDefault="005B4D3F" w:rsidP="0061489A">
      <w:pPr>
        <w:spacing w:after="0"/>
      </w:pPr>
    </w:p>
    <w:p w14:paraId="620E5295" w14:textId="77777777" w:rsidR="005B4D3F" w:rsidRPr="00A1454F" w:rsidRDefault="005B4D3F" w:rsidP="005B4D3F">
      <w:pPr>
        <w:keepNext/>
        <w:keepLines/>
        <w:spacing w:after="0"/>
        <w:outlineLvl w:val="1"/>
        <w:rPr>
          <w:rFonts w:eastAsiaTheme="majorEastAsia" w:cstheme="majorBidi"/>
          <w:b/>
          <w:bCs/>
          <w:szCs w:val="26"/>
        </w:rPr>
      </w:pPr>
      <w:bookmarkStart w:id="248" w:name="_Toc228901920"/>
      <w:r w:rsidRPr="00A1454F">
        <w:rPr>
          <w:b/>
          <w:bCs/>
        </w:rPr>
        <w:t>Elevage - L’entreprise avicole EGGLAND veut disposer de 20 000 pondeuses.</w:t>
      </w:r>
      <w:bookmarkEnd w:id="248"/>
    </w:p>
    <w:p w14:paraId="5A8315F0" w14:textId="77777777" w:rsidR="005B4D3F" w:rsidRPr="00A1454F" w:rsidRDefault="005B4D3F" w:rsidP="005B4D3F">
      <w:pPr>
        <w:spacing w:after="0"/>
      </w:pPr>
      <w:bookmarkStart w:id="249" w:name="_Hlk227866802"/>
      <w:r w:rsidRPr="00A1454F">
        <w:t xml:space="preserve">L’entreprise avicole </w:t>
      </w:r>
      <w:bookmarkEnd w:id="249"/>
      <w:r w:rsidRPr="00A1454F">
        <w:t xml:space="preserve">EGGLAND basée à Clean Town, dans le comté de </w:t>
      </w:r>
      <w:proofErr w:type="spellStart"/>
      <w:r w:rsidRPr="00A1454F">
        <w:t>Bomi</w:t>
      </w:r>
      <w:proofErr w:type="spellEnd"/>
      <w:r w:rsidRPr="00A1454F">
        <w:t xml:space="preserve">, produit actuellement en moyenne 65 000 œufs par mois. Elle incube actuellement 5 400 poussins, qui </w:t>
      </w:r>
      <w:r w:rsidRPr="00A1454F">
        <w:lastRenderedPageBreak/>
        <w:t xml:space="preserve">devraient lui permettre d’augmenter significativement sa production à environ 210 000 œufs par mois. La PDG, Mme. Emma </w:t>
      </w:r>
      <w:proofErr w:type="spellStart"/>
      <w:r w:rsidRPr="00A1454F">
        <w:t>Zawadi</w:t>
      </w:r>
      <w:proofErr w:type="spellEnd"/>
      <w:r w:rsidRPr="00A1454F">
        <w:t xml:space="preserve"> </w:t>
      </w:r>
      <w:proofErr w:type="spellStart"/>
      <w:r w:rsidRPr="00A1454F">
        <w:t>Jarnyneh</w:t>
      </w:r>
      <w:proofErr w:type="spellEnd"/>
      <w:r w:rsidRPr="00A1454F">
        <w:t>, a souligné que EGGLAND a élaboré une stratégie de croissance ambitieuse visant à disposer dans les années à venir de 20 000 pondeuses. Pour rappel, plus de 60% des œufs consommés au Libéria sont importés pour un montant annuel estimé à plus de 12 M USD.</w:t>
      </w:r>
    </w:p>
    <w:p w14:paraId="71ED8308" w14:textId="77777777" w:rsidR="005B4D3F" w:rsidRPr="00A1454F" w:rsidRDefault="005B4D3F" w:rsidP="005B4D3F">
      <w:pPr>
        <w:spacing w:after="0"/>
      </w:pPr>
    </w:p>
    <w:p w14:paraId="71EF0B66" w14:textId="1A1C1811" w:rsidR="0067565D" w:rsidRPr="00A1454F" w:rsidRDefault="0067565D" w:rsidP="0067565D">
      <w:pPr>
        <w:keepNext/>
        <w:keepLines/>
        <w:spacing w:after="0"/>
        <w:outlineLvl w:val="1"/>
        <w:rPr>
          <w:rFonts w:eastAsiaTheme="majorEastAsia" w:cstheme="majorBidi"/>
          <w:b/>
          <w:bCs/>
          <w:szCs w:val="26"/>
        </w:rPr>
      </w:pPr>
      <w:bookmarkStart w:id="250" w:name="_Toc228901921"/>
      <w:r w:rsidRPr="00A1454F">
        <w:rPr>
          <w:b/>
          <w:bCs/>
        </w:rPr>
        <w:t xml:space="preserve">Entreprenariat - </w:t>
      </w:r>
      <w:proofErr w:type="spellStart"/>
      <w:r w:rsidRPr="00A1454F">
        <w:rPr>
          <w:b/>
          <w:bCs/>
        </w:rPr>
        <w:t>Agropreneurship</w:t>
      </w:r>
      <w:proofErr w:type="spellEnd"/>
      <w:r w:rsidRPr="00A1454F">
        <w:rPr>
          <w:b/>
          <w:bCs/>
        </w:rPr>
        <w:t>, projet de marketing digital lancé dans deux comtés.</w:t>
      </w:r>
      <w:bookmarkEnd w:id="250"/>
    </w:p>
    <w:p w14:paraId="186D3466" w14:textId="490D1599" w:rsidR="0067565D" w:rsidRDefault="0067565D" w:rsidP="002601DA">
      <w:pPr>
        <w:spacing w:after="0"/>
      </w:pPr>
      <w:r w:rsidRPr="00A1454F">
        <w:t>L’initiative, menée</w:t>
      </w:r>
      <w:r w:rsidR="007A4C7D" w:rsidRPr="00A1454F">
        <w:t xml:space="preserve"> par</w:t>
      </w:r>
      <w:r w:rsidRPr="00A1454F">
        <w:t xml:space="preserve"> </w:t>
      </w:r>
      <w:proofErr w:type="spellStart"/>
      <w:r w:rsidRPr="00A1454F">
        <w:rPr>
          <w:i/>
          <w:iCs/>
        </w:rPr>
        <w:t>Youth</w:t>
      </w:r>
      <w:proofErr w:type="spellEnd"/>
      <w:r w:rsidRPr="00A1454F">
        <w:rPr>
          <w:i/>
          <w:iCs/>
        </w:rPr>
        <w:t xml:space="preserve"> </w:t>
      </w:r>
      <w:proofErr w:type="spellStart"/>
      <w:r w:rsidRPr="00A1454F">
        <w:rPr>
          <w:i/>
          <w:iCs/>
        </w:rPr>
        <w:t>Development</w:t>
      </w:r>
      <w:proofErr w:type="spellEnd"/>
      <w:r w:rsidRPr="00A1454F">
        <w:rPr>
          <w:i/>
          <w:iCs/>
        </w:rPr>
        <w:t xml:space="preserve"> Agency</w:t>
      </w:r>
      <w:r w:rsidRPr="00A1454F">
        <w:t xml:space="preserve"> (YDA) en partenariat avec le </w:t>
      </w:r>
      <w:r w:rsidRPr="00A1454F">
        <w:rPr>
          <w:i/>
          <w:iCs/>
        </w:rPr>
        <w:t xml:space="preserve">Liberia </w:t>
      </w:r>
      <w:proofErr w:type="spellStart"/>
      <w:r w:rsidRPr="00A1454F">
        <w:rPr>
          <w:i/>
          <w:iCs/>
        </w:rPr>
        <w:t>Opportunities</w:t>
      </w:r>
      <w:proofErr w:type="spellEnd"/>
      <w:r w:rsidRPr="00A1454F">
        <w:rPr>
          <w:i/>
          <w:iCs/>
        </w:rPr>
        <w:t xml:space="preserve"> &amp; </w:t>
      </w:r>
      <w:proofErr w:type="spellStart"/>
      <w:r w:rsidRPr="00A1454F">
        <w:rPr>
          <w:i/>
          <w:iCs/>
        </w:rPr>
        <w:t>Industrial</w:t>
      </w:r>
      <w:proofErr w:type="spellEnd"/>
      <w:r w:rsidRPr="00A1454F">
        <w:rPr>
          <w:i/>
          <w:iCs/>
        </w:rPr>
        <w:t xml:space="preserve"> Centre</w:t>
      </w:r>
      <w:r w:rsidRPr="00A1454F">
        <w:t xml:space="preserve"> (LOIC) et soutenue par le gouvernement du Libéria, a introduit le projet </w:t>
      </w:r>
      <w:proofErr w:type="spellStart"/>
      <w:r w:rsidRPr="00A1454F">
        <w:rPr>
          <w:i/>
          <w:iCs/>
        </w:rPr>
        <w:t>Youth</w:t>
      </w:r>
      <w:proofErr w:type="spellEnd"/>
      <w:r w:rsidRPr="00A1454F">
        <w:rPr>
          <w:i/>
          <w:iCs/>
        </w:rPr>
        <w:t xml:space="preserve"> </w:t>
      </w:r>
      <w:proofErr w:type="spellStart"/>
      <w:r w:rsidRPr="00A1454F">
        <w:rPr>
          <w:i/>
          <w:iCs/>
        </w:rPr>
        <w:t>Agripreneurship</w:t>
      </w:r>
      <w:proofErr w:type="spellEnd"/>
      <w:r w:rsidRPr="00A1454F">
        <w:rPr>
          <w:i/>
          <w:iCs/>
        </w:rPr>
        <w:t xml:space="preserve"> and Digital Marketing Project</w:t>
      </w:r>
      <w:r w:rsidRPr="00A1454F">
        <w:t xml:space="preserve">, </w:t>
      </w:r>
      <w:r w:rsidR="007A4C7D" w:rsidRPr="00A1454F">
        <w:t xml:space="preserve">un programme conçu pour doter les jeunes Libériens de compétences pratiques et génératrices de revenus dans les secteurs de l'agriculture et du </w:t>
      </w:r>
      <w:r w:rsidR="00D557FD" w:rsidRPr="00A1454F">
        <w:t>e-</w:t>
      </w:r>
      <w:r w:rsidR="007A4C7D" w:rsidRPr="00A1454F">
        <w:t>commerc</w:t>
      </w:r>
      <w:r w:rsidR="00D557FD" w:rsidRPr="00A1454F">
        <w:t>e</w:t>
      </w:r>
      <w:r w:rsidR="007A4C7D" w:rsidRPr="00A1454F">
        <w:t>.</w:t>
      </w:r>
      <w:r w:rsidR="002601DA" w:rsidRPr="00A1454F">
        <w:t xml:space="preserve"> </w:t>
      </w:r>
      <w:r w:rsidRPr="00A1454F">
        <w:t xml:space="preserve">Selon le directeur exécutif de la YDA, </w:t>
      </w:r>
      <w:r w:rsidR="00D557FD" w:rsidRPr="00A1454F">
        <w:t>M.</w:t>
      </w:r>
      <w:r w:rsidR="005B4D3F" w:rsidRPr="00A1454F">
        <w:t> </w:t>
      </w:r>
      <w:r w:rsidRPr="00A1454F">
        <w:t>Robert</w:t>
      </w:r>
      <w:r w:rsidR="005B4D3F" w:rsidRPr="00A1454F">
        <w:t> </w:t>
      </w:r>
      <w:r w:rsidRPr="00A1454F">
        <w:t>K.</w:t>
      </w:r>
      <w:r w:rsidR="005B4D3F" w:rsidRPr="00A1454F">
        <w:t> </w:t>
      </w:r>
      <w:proofErr w:type="spellStart"/>
      <w:r w:rsidRPr="00A1454F">
        <w:t>Gboluma</w:t>
      </w:r>
      <w:proofErr w:type="spellEnd"/>
      <w:r w:rsidRPr="00A1454F">
        <w:t xml:space="preserve"> Jr., le projet offrira une formation de </w:t>
      </w:r>
      <w:r w:rsidR="007A4C7D" w:rsidRPr="00A1454F">
        <w:t xml:space="preserve">trois mois </w:t>
      </w:r>
      <w:r w:rsidRPr="00A1454F">
        <w:t>à 100 jeunes. Une fois terminé</w:t>
      </w:r>
      <w:r w:rsidR="00D557FD" w:rsidRPr="00A1454F">
        <w:t>, les bénéficiaires seront, organisés en coopératives, soutenus par la fourniture de semences et d'équipements agricoles</w:t>
      </w:r>
      <w:r w:rsidRPr="00A1454F">
        <w:t>.</w:t>
      </w:r>
      <w:r w:rsidR="002601DA" w:rsidRPr="00A1454F">
        <w:t xml:space="preserve"> </w:t>
      </w:r>
      <w:r w:rsidR="00E57C77" w:rsidRPr="00A1454F">
        <w:t>L</w:t>
      </w:r>
      <w:r w:rsidRPr="00A1454F">
        <w:t xml:space="preserve">e projet s’inscrit dans </w:t>
      </w:r>
      <w:r w:rsidR="003D1CEB" w:rsidRPr="00A1454F">
        <w:t xml:space="preserve">la </w:t>
      </w:r>
      <w:r w:rsidRPr="00A1454F">
        <w:t>modernis</w:t>
      </w:r>
      <w:r w:rsidR="003D1CEB" w:rsidRPr="00A1454F">
        <w:t>ation</w:t>
      </w:r>
      <w:r w:rsidRPr="00A1454F">
        <w:t xml:space="preserve"> </w:t>
      </w:r>
      <w:r w:rsidR="003D1CEB" w:rsidRPr="00A1454F">
        <w:t xml:space="preserve">de </w:t>
      </w:r>
      <w:r w:rsidRPr="00A1454F">
        <w:t>l’agriculture</w:t>
      </w:r>
      <w:r w:rsidR="003D1CEB" w:rsidRPr="00A1454F">
        <w:t>,</w:t>
      </w:r>
      <w:r w:rsidRPr="00A1454F">
        <w:t xml:space="preserve"> </w:t>
      </w:r>
      <w:r w:rsidR="003D1CEB" w:rsidRPr="00A1454F">
        <w:t xml:space="preserve">présentée comme une voie professionnelle rentable et innovante plutôt qu’une activité de subsistance, </w:t>
      </w:r>
      <w:r w:rsidRPr="00A1454F">
        <w:t xml:space="preserve">et </w:t>
      </w:r>
      <w:r w:rsidR="003D1CEB" w:rsidRPr="00A1454F">
        <w:t xml:space="preserve">la </w:t>
      </w:r>
      <w:r w:rsidRPr="00A1454F">
        <w:t>promo</w:t>
      </w:r>
      <w:r w:rsidR="003D1CEB" w:rsidRPr="00A1454F">
        <w:t>tion de</w:t>
      </w:r>
      <w:r w:rsidRPr="00A1454F">
        <w:t xml:space="preserve"> l’entrepreneuriat chez les jeunes.</w:t>
      </w:r>
    </w:p>
    <w:p w14:paraId="16025FF5" w14:textId="77777777" w:rsidR="0038383E" w:rsidRPr="00A1454F" w:rsidRDefault="0038383E" w:rsidP="002601DA">
      <w:pPr>
        <w:spacing w:after="0"/>
      </w:pPr>
    </w:p>
    <w:p w14:paraId="47A11E0C" w14:textId="41AF06D5" w:rsidR="009D0F96" w:rsidRPr="00A1454F" w:rsidRDefault="009D0F96" w:rsidP="007B5BCC">
      <w:pPr>
        <w:pStyle w:val="Titre1"/>
      </w:pPr>
      <w:bookmarkStart w:id="251" w:name="_Toc207812060"/>
      <w:bookmarkStart w:id="252" w:name="_Toc207812928"/>
      <w:bookmarkStart w:id="253" w:name="_Toc207813090"/>
      <w:bookmarkStart w:id="254" w:name="_Hlk228813537"/>
      <w:bookmarkStart w:id="255" w:name="_Toc228901922"/>
      <w:r w:rsidRPr="00A1454F">
        <w:t>Mali</w:t>
      </w:r>
      <w:bookmarkEnd w:id="251"/>
      <w:bookmarkEnd w:id="252"/>
      <w:bookmarkEnd w:id="253"/>
      <w:bookmarkEnd w:id="255"/>
    </w:p>
    <w:p w14:paraId="3693B643" w14:textId="07D68938" w:rsidR="002E5727" w:rsidRPr="00A1454F" w:rsidRDefault="002E5727" w:rsidP="002E5727">
      <w:pPr>
        <w:keepNext/>
        <w:keepLines/>
        <w:spacing w:after="0"/>
        <w:outlineLvl w:val="1"/>
        <w:rPr>
          <w:rFonts w:eastAsiaTheme="majorEastAsia" w:cstheme="majorBidi"/>
          <w:b/>
          <w:bCs/>
          <w:szCs w:val="26"/>
        </w:rPr>
      </w:pPr>
      <w:bookmarkStart w:id="256" w:name="_Hlk226709180"/>
      <w:bookmarkStart w:id="257" w:name="_Toc207812063"/>
      <w:bookmarkStart w:id="258" w:name="_Toc207812931"/>
      <w:bookmarkStart w:id="259" w:name="_Toc207813093"/>
      <w:bookmarkStart w:id="260" w:name="_Toc228901923"/>
      <w:r w:rsidRPr="00A1454F">
        <w:rPr>
          <w:rFonts w:eastAsia="Calibri" w:cs="Times New Roman"/>
          <w:b/>
          <w:bCs/>
          <w:szCs w:val="20"/>
        </w:rPr>
        <w:t>Campagne agricole – Objectifs de production en nette hausse.</w:t>
      </w:r>
      <w:bookmarkEnd w:id="260"/>
    </w:p>
    <w:bookmarkEnd w:id="256"/>
    <w:p w14:paraId="02BDE92A" w14:textId="4C66F930" w:rsidR="00E77BA1" w:rsidRPr="00A1454F" w:rsidRDefault="00E77BA1" w:rsidP="00E77BA1">
      <w:pPr>
        <w:spacing w:after="0"/>
      </w:pPr>
      <w:r w:rsidRPr="00A1454F">
        <w:t xml:space="preserve">Le gouvernement du Mali a défini le 2 avril les grandes orientations de la campagne agricole 2026, affichant des objectifs de production en nette hausse. Dans un contexte marqué par l’insécurité persistante et les aléas climatiques, cette campagne est présentée comme un levier stratégique pour renforcer la souveraineté alimentaire et soutenir la stabilité économique. Ainsi l’objectif en matière de production céréalière a été fixé à 11,92 M de tonnes, contre 11,45 M de tonnes lors de la campagne précédente. </w:t>
      </w:r>
      <w:r w:rsidR="007341A5" w:rsidRPr="00A1454F">
        <w:t xml:space="preserve">Le maïs est la principale céréale cultivée, comptant pour environ 40% de la production céréalière, suivi du riz, du mil et du sorgho, d’après les données de la FAO. </w:t>
      </w:r>
      <w:r w:rsidRPr="00A1454F">
        <w:t>La filière coton, pilier des exportations maliennes, devrait également connaître un rebond significatif, avec une cible de 598 500 tonnes, en forte progression par rapport aux 433 700 tonnes enregistrées en 2025. Pour accompagner ces ambitions, l’</w:t>
      </w:r>
      <w:r w:rsidR="004746FA" w:rsidRPr="00A1454F">
        <w:t>E</w:t>
      </w:r>
      <w:r w:rsidRPr="00A1454F">
        <w:t xml:space="preserve">tat prévoit une enveloppe de 164,4 Md FCFA, en hausse de 2%. Ces ressources doivent soutenir des axes prioritaires tels que la maîtrise de l’eau, la mécanisation agricole, la sécurisation foncière, l’accès au financement et la transformation locale des produits. Outre les productions céréalières et cotonnières, le bilan 2025 a fait état de 157 775 tonnes de viande contrôlée et de 122 671 tonnes de poisson. L’agriculture, l’élevage et la pêche continuent ainsi de mobiliser une large part de la population active et de constituer une source essentielle de revenus pour les ménages ruraux. Toutefois, les perspectives restent soumises à de fortes incertitudes. La progression récente de la production céréalière, estimée à environ 3,6%, repose principalement sur le dynamisme du riz et du maïs, tandis que le mil et le sorgho demeurent essentiels pour l’alimentation dans les zones rurales. Mais ces performances restent dépendantes de facteurs structurels tels que la pluviométrie, la disponibilité des intrants agricoles et la fluidité des circuits de distribution. La contrainte sécuritaire pèse également lourdement sur les ambitions affichées. Dans plusieurs régions du centre et du nord, l’accès aux terres agricoles, aux marchés et aux axes de transport demeure perturbé par l’instabilité, </w:t>
      </w:r>
      <w:r w:rsidRPr="00A1454F">
        <w:lastRenderedPageBreak/>
        <w:t>limitant les capacités de production et de commercialisation. Cette situation fragilise les rendements et accentue la vulnérabilité des populations. Conscientes de ces défis, les autorités ont maintenu un dispositif d’urgence comprenant un stock de 20 000 tonnes de céréales, destiné à venir en aide à plus de 1,5 M de personnes en situation d’insécurité alimentaire. Au-delà des objectifs chiffrés, la campagne agricole 2026 apparaît ainsi comme un véritable test pour la capacité du Mali à garantir son approvisionnement intérieur, stabiliser les prix et préserver le pouvoir d’achat des populations. Dans un contexte où les enjeux alimentaires sont étroitement liés aux équilibres sociaux et politiques, les résultats de cette saison seront déterminants bien au-delà du seul secteur agricole.</w:t>
      </w:r>
    </w:p>
    <w:p w14:paraId="0D8A4975" w14:textId="77777777" w:rsidR="0061489A" w:rsidRPr="00A1454F" w:rsidRDefault="0061489A" w:rsidP="00E77BA1">
      <w:pPr>
        <w:spacing w:after="0"/>
      </w:pPr>
    </w:p>
    <w:p w14:paraId="4B6465F9" w14:textId="77777777" w:rsidR="0061489A" w:rsidRPr="00A1454F" w:rsidRDefault="0061489A" w:rsidP="0061489A">
      <w:pPr>
        <w:keepNext/>
        <w:keepLines/>
        <w:spacing w:after="0"/>
        <w:outlineLvl w:val="1"/>
        <w:rPr>
          <w:rFonts w:eastAsiaTheme="majorEastAsia" w:cstheme="majorBidi"/>
          <w:b/>
          <w:bCs/>
          <w:szCs w:val="26"/>
        </w:rPr>
      </w:pPr>
      <w:bookmarkStart w:id="261" w:name="_Toc228169215"/>
      <w:bookmarkStart w:id="262" w:name="_Toc228901924"/>
      <w:r w:rsidRPr="00A1454F">
        <w:rPr>
          <w:b/>
          <w:bCs/>
        </w:rPr>
        <w:t>Sécurité alimentaire – Situation préoccupante.</w:t>
      </w:r>
      <w:bookmarkEnd w:id="261"/>
      <w:bookmarkEnd w:id="262"/>
    </w:p>
    <w:p w14:paraId="65A8EAF4" w14:textId="77777777" w:rsidR="0061489A" w:rsidRPr="00A1454F" w:rsidRDefault="0061489A" w:rsidP="0061489A">
      <w:pPr>
        <w:spacing w:after="0"/>
      </w:pPr>
      <w:r w:rsidRPr="00A1454F">
        <w:t>Le représentant pays de la Banque africaine de développement (BAD), M. Cédric Achille </w:t>
      </w:r>
      <w:proofErr w:type="spellStart"/>
      <w:r w:rsidRPr="00A1454F">
        <w:t>Mbeng</w:t>
      </w:r>
      <w:proofErr w:type="spellEnd"/>
      <w:r w:rsidRPr="00A1454F">
        <w:t> </w:t>
      </w:r>
      <w:proofErr w:type="spellStart"/>
      <w:r w:rsidRPr="00A1454F">
        <w:t>Mezui</w:t>
      </w:r>
      <w:proofErr w:type="spellEnd"/>
      <w:r w:rsidRPr="00A1454F">
        <w:t xml:space="preserve">, a reçu le 20 avril, le représentant par intérim de la FAO, M. Dominique </w:t>
      </w:r>
      <w:proofErr w:type="spellStart"/>
      <w:r w:rsidRPr="00A1454F">
        <w:t>Koffy</w:t>
      </w:r>
      <w:proofErr w:type="spellEnd"/>
      <w:r w:rsidRPr="00A1454F">
        <w:t xml:space="preserve"> </w:t>
      </w:r>
      <w:proofErr w:type="spellStart"/>
      <w:r w:rsidRPr="00A1454F">
        <w:t>Kouacou</w:t>
      </w:r>
      <w:proofErr w:type="spellEnd"/>
      <w:r w:rsidRPr="00A1454F">
        <w:t>, pour échanger sur la situation de la sécurité alimentaire et nutritionnelle, ainsi que sur les besoins en intrants agricoles. Cette audience intervient dans un contexte où les indicateurs restent préoccupants. Les dernières analyses disponibles estiment que plus de 1,12 M d’enfants de 6 à 59 mois et près de 91 000 femmes enceintes ou allaitantes pourraient être affectés par la malnutrition aiguë sur la période 2025-2026. Dans certaines zones du nord et du centre, les conditions alimentaires demeurent instables, avec des ménages confrontés à des difficultés d’accès régulier à la nourriture. A Ménaka, les projections font état d’un risque de dégradation vers des niveaux d’urgence alimentaire, et le 15 avril, les autorités maliennes ont distribué 535 tonnes de céréales (285 tonnes de riz et 250 tonnes de mil) pour soutenir 6 500 ménages, soit environ 46 000 personnes vulnérables. Dans le même temps, les contraintes liées aux intrants agricoles pèsent sur les perspectives de production. Les prix internationaux des engrais ont connu une hausse marquée, avec une progression d’environ 46% du prix de l’urée entre février et mars 2026. Pour un pays dépendant des importations, cette évolution affecte directement les coûts de production et la capacité des exploitants à maintenir les rendements. Cette pression sur les intrants pèse sur les rendements attendus et complique la préparation des prochaines campagnes dans un pays déjà exposé aux chocs climatiques et sécuritaires. Les échanges ont également porté sur le renforcement des synergies entre les deux institutions, avec un accent sur les opportunités de développement des agropoles. Ces projets visent à structurer les filières, améliorer la transformation locale et renforcer la valeur ajoutée, dans un pays où l’agriculture reste un pilier économique et social. Présentés comme un outil de transformation des filières, ces projets s’inscrivent dans une stratégie déjà portée par la Banque africaine de développement dans plusieurs pays africains.</w:t>
      </w:r>
    </w:p>
    <w:p w14:paraId="1C4A8941" w14:textId="77777777" w:rsidR="0061489A" w:rsidRPr="00A1454F" w:rsidRDefault="0061489A" w:rsidP="0061489A">
      <w:pPr>
        <w:spacing w:after="0"/>
      </w:pPr>
      <w:r w:rsidRPr="00A1454F">
        <w:t>La BAD soutient déjà plusieurs initiatives liées à la sécurité alimentaire et à la production agricole, tandis que la FAO intervient sur les appuis techniques et les dispositifs de résilience. Cette approche conjointe traduit une volonté de mieux articuler financement et accompagnement des producteurs.</w:t>
      </w:r>
    </w:p>
    <w:bookmarkEnd w:id="254"/>
    <w:p w14:paraId="5CA05861" w14:textId="77777777" w:rsidR="0061489A" w:rsidRPr="00A1454F" w:rsidRDefault="0061489A" w:rsidP="00E77BA1">
      <w:pPr>
        <w:spacing w:after="0"/>
      </w:pPr>
    </w:p>
    <w:p w14:paraId="41A81454" w14:textId="4B4E6C93" w:rsidR="00CA6CB6" w:rsidRPr="00A1454F" w:rsidRDefault="00CA6CB6" w:rsidP="00CA6CB6">
      <w:pPr>
        <w:keepNext/>
        <w:keepLines/>
        <w:spacing w:after="0"/>
        <w:outlineLvl w:val="1"/>
        <w:rPr>
          <w:rFonts w:eastAsiaTheme="majorEastAsia" w:cstheme="majorBidi"/>
          <w:b/>
          <w:bCs/>
          <w:szCs w:val="26"/>
        </w:rPr>
      </w:pPr>
      <w:bookmarkStart w:id="263" w:name="_Toc228901925"/>
      <w:r w:rsidRPr="00A1454F">
        <w:rPr>
          <w:b/>
          <w:bCs/>
        </w:rPr>
        <w:t>Riz– Difficulté d’écoulement du riz local.</w:t>
      </w:r>
      <w:bookmarkEnd w:id="263"/>
    </w:p>
    <w:p w14:paraId="5CB23D2B" w14:textId="0DF7426F" w:rsidR="00775973" w:rsidRPr="00A1454F" w:rsidRDefault="005D2C56" w:rsidP="00DD5FDF">
      <w:pPr>
        <w:spacing w:after="0"/>
      </w:pPr>
      <w:r w:rsidRPr="00A1454F">
        <w:t xml:space="preserve">Le </w:t>
      </w:r>
      <w:r w:rsidR="00775973" w:rsidRPr="00A1454F">
        <w:t xml:space="preserve">gouvernement </w:t>
      </w:r>
      <w:r w:rsidRPr="00A1454F">
        <w:t xml:space="preserve">a </w:t>
      </w:r>
      <w:r w:rsidR="00775973" w:rsidRPr="00A1454F">
        <w:t>annonc</w:t>
      </w:r>
      <w:r w:rsidRPr="00A1454F">
        <w:t>é le 23 avril,</w:t>
      </w:r>
      <w:r w:rsidR="00775973" w:rsidRPr="00A1454F">
        <w:t xml:space="preserve"> le rachat de 26 030 tonnes de riz invendu détenu par l’interprofession de la filière, </w:t>
      </w:r>
      <w:r w:rsidR="00DD5FDF" w:rsidRPr="00A1454F">
        <w:t xml:space="preserve">mesure destinée à soutenir les producteurs tout en limitant la hausse des prix à l’approche de la période de soudure. Cette décision intervient dans un contexte de pression alimentaire persistante. Selon les projections humanitaires pour 2026, environ 5,1 M de personnes ont besoin d’assistance au Mali, tandis que le Programme </w:t>
      </w:r>
      <w:r w:rsidR="00DD5FDF" w:rsidRPr="00A1454F">
        <w:lastRenderedPageBreak/>
        <w:t xml:space="preserve">alimentaire mondial estime que 1,6 M de personnes pourraient être confrontées à une insécurité alimentaire aiguë durant la soudure. Cette décision </w:t>
      </w:r>
      <w:r w:rsidR="00775973" w:rsidRPr="00A1454F">
        <w:t>illustr</w:t>
      </w:r>
      <w:r w:rsidR="00DD5FDF" w:rsidRPr="00A1454F">
        <w:t>e également</w:t>
      </w:r>
      <w:r w:rsidR="00775973" w:rsidRPr="00A1454F">
        <w:t xml:space="preserve"> </w:t>
      </w:r>
      <w:r w:rsidR="00DD5FDF" w:rsidRPr="00A1454F">
        <w:t>les difficultés d’écoulement du riz local, pénalisé par des coûts de production élevés qui le rendent moins compétitif face au riz importé</w:t>
      </w:r>
      <w:r w:rsidR="00F36164" w:rsidRPr="00A1454F">
        <w:t>, favorisant ainsi l’accumulation de stocks invendus au niveau des producteurs et des transformateurs.</w:t>
      </w:r>
      <w:r w:rsidR="00DD5FDF" w:rsidRPr="00A1454F">
        <w:t xml:space="preserve"> L’opération sera confiée à l’Office des produits agricoles du Mali, avec une subvention publique visant à couvrir les coûts d’achat et de commercialisation. Les autorités prévoient de remettre ces stocks sur le marché à des prix accessibles afin de préserver le pouvoir d’achat des ménages et de stabiliser les prix. Cette mesure s’inscrit en complément du Plan national de réponse 2026, qui prévoit déjà la distribution de 20 000 tonnes de vivres au profit de 1,5 M de personnes vulnérables. </w:t>
      </w:r>
    </w:p>
    <w:p w14:paraId="4202D0DF" w14:textId="61FB7B48" w:rsidR="00D047A0" w:rsidRPr="00A1454F" w:rsidRDefault="00D047A0" w:rsidP="00E77BA1">
      <w:pPr>
        <w:spacing w:after="0"/>
      </w:pPr>
    </w:p>
    <w:p w14:paraId="07B56821" w14:textId="40EDA391" w:rsidR="00D047A0" w:rsidRPr="00A1454F" w:rsidRDefault="00D047A0" w:rsidP="00D047A0">
      <w:pPr>
        <w:keepNext/>
        <w:keepLines/>
        <w:spacing w:after="0"/>
        <w:outlineLvl w:val="1"/>
        <w:rPr>
          <w:rFonts w:eastAsiaTheme="majorEastAsia" w:cstheme="majorBidi"/>
          <w:b/>
          <w:bCs/>
          <w:szCs w:val="26"/>
        </w:rPr>
      </w:pPr>
      <w:bookmarkStart w:id="264" w:name="_Hlk226741781"/>
      <w:bookmarkStart w:id="265" w:name="_Toc228901926"/>
      <w:r w:rsidRPr="00A1454F">
        <w:rPr>
          <w:b/>
          <w:bCs/>
        </w:rPr>
        <w:t>Coton – 25</w:t>
      </w:r>
      <w:r w:rsidR="000C6180">
        <w:rPr>
          <w:b/>
          <w:bCs/>
        </w:rPr>
        <w:t> </w:t>
      </w:r>
      <w:r w:rsidRPr="00A1454F">
        <w:rPr>
          <w:b/>
          <w:bCs/>
        </w:rPr>
        <w:t>Md</w:t>
      </w:r>
      <w:r w:rsidR="00F92C3F">
        <w:rPr>
          <w:b/>
          <w:bCs/>
        </w:rPr>
        <w:t> </w:t>
      </w:r>
      <w:r w:rsidRPr="00A1454F">
        <w:rPr>
          <w:b/>
          <w:bCs/>
        </w:rPr>
        <w:t>FCFA de la Banque ouest-africaine de développement (BOAD).</w:t>
      </w:r>
      <w:bookmarkEnd w:id="265"/>
    </w:p>
    <w:p w14:paraId="464F4C91" w14:textId="61D2183A" w:rsidR="00D047A0" w:rsidRPr="00A1454F" w:rsidRDefault="00D047A0" w:rsidP="00D047A0">
      <w:pPr>
        <w:spacing w:after="0"/>
      </w:pPr>
      <w:bookmarkStart w:id="266" w:name="_Hlk226709153"/>
      <w:bookmarkEnd w:id="264"/>
      <w:r w:rsidRPr="00A1454F">
        <w:t xml:space="preserve">La Banque ouest-africaine de développement </w:t>
      </w:r>
      <w:bookmarkEnd w:id="266"/>
      <w:r w:rsidRPr="00A1454F">
        <w:t>(BOAD) alloue 25</w:t>
      </w:r>
      <w:r w:rsidR="00F92C3F">
        <w:t> </w:t>
      </w:r>
      <w:r w:rsidRPr="00A1454F">
        <w:t>Md</w:t>
      </w:r>
      <w:r w:rsidR="00F92C3F">
        <w:t> </w:t>
      </w:r>
      <w:r w:rsidRPr="00A1454F">
        <w:t>FCFA pour soutenir la campagne cotonnière 2025–2026 de la Compagnie malienne pour le développement des textiles (CMDT), l’entreprise publique créée en 1974 pour superviser l’industrie cotonnière. Le financement couvrira les activités de récolte et d’égrenage d’environ 433 700 tonnes de coton. Le Mali reste un important producteur de coton en Afrique de l’Ouest. Cependant, le secteur fait face à des défis structurels liés aux contraintes climatiques et aux risques sécuritaires. Les exportations de coton ont généré 69,7</w:t>
      </w:r>
      <w:r w:rsidR="00F92C3F">
        <w:t> </w:t>
      </w:r>
      <w:r w:rsidRPr="00A1454F">
        <w:t>M</w:t>
      </w:r>
      <w:r w:rsidR="00F92C3F">
        <w:t> </w:t>
      </w:r>
      <w:r w:rsidRPr="00A1454F">
        <w:t xml:space="preserve">USD de recettes à l’exportation en 2024, contre 256 M USD </w:t>
      </w:r>
      <w:r w:rsidR="00F92C3F">
        <w:t xml:space="preserve">en </w:t>
      </w:r>
      <w:r w:rsidRPr="00A1454F">
        <w:t>2020, ce qui reflète une forte baisse. Néanmoins, le Mali vise une production de plus de 650 000 tonnes de coton pour la saison 2026–2027. Cet objectif représente une augmentation de plus de 50% par rapport à la production estimée pour la campagne actuelle.</w:t>
      </w:r>
      <w:r w:rsidR="003C52C8" w:rsidRPr="00A1454F">
        <w:t xml:space="preserve"> Le Mali a enregistré des rendements de 0,53 tonne/ha, et figurent parmi les dix premiers pays africains en termes de rendements en coton, mais très loin derrière le plus performants, le Cameroun, qui domine le classement avec 1,54 tonne/ha.</w:t>
      </w:r>
    </w:p>
    <w:p w14:paraId="27E7EB5D" w14:textId="77777777" w:rsidR="005B5E2A" w:rsidRPr="00A1454F" w:rsidRDefault="005B5E2A" w:rsidP="00D047A0">
      <w:pPr>
        <w:spacing w:after="0"/>
      </w:pPr>
    </w:p>
    <w:p w14:paraId="0CE840F3" w14:textId="3EC1680F" w:rsidR="005A4CA7" w:rsidRPr="00A1454F" w:rsidRDefault="005A4CA7" w:rsidP="005A4CA7">
      <w:pPr>
        <w:keepNext/>
        <w:keepLines/>
        <w:spacing w:after="0"/>
        <w:outlineLvl w:val="1"/>
        <w:rPr>
          <w:rFonts w:eastAsiaTheme="majorEastAsia" w:cstheme="majorBidi"/>
          <w:b/>
          <w:bCs/>
          <w:szCs w:val="26"/>
        </w:rPr>
      </w:pPr>
      <w:bookmarkStart w:id="267" w:name="_Toc228901927"/>
      <w:r w:rsidRPr="00A1454F">
        <w:rPr>
          <w:b/>
          <w:bCs/>
        </w:rPr>
        <w:t>Pêche –</w:t>
      </w:r>
      <w:r w:rsidR="00B05139" w:rsidRPr="00A1454F">
        <w:rPr>
          <w:b/>
          <w:bCs/>
        </w:rPr>
        <w:t xml:space="preserve"> Développement de </w:t>
      </w:r>
      <w:r w:rsidR="00900989" w:rsidRPr="00A1454F">
        <w:rPr>
          <w:b/>
          <w:bCs/>
        </w:rPr>
        <w:t>la production locale</w:t>
      </w:r>
      <w:r w:rsidR="00B05139" w:rsidRPr="00A1454F">
        <w:t xml:space="preserve"> </w:t>
      </w:r>
      <w:r w:rsidR="00B05139" w:rsidRPr="00A1454F">
        <w:rPr>
          <w:b/>
          <w:bCs/>
        </w:rPr>
        <w:t>dans le cadre du Projet de restauration des terres dégradées (PRTD).</w:t>
      </w:r>
      <w:bookmarkEnd w:id="267"/>
    </w:p>
    <w:p w14:paraId="2BF29EF8" w14:textId="326C091E" w:rsidR="009E1CE3" w:rsidRPr="00A1454F" w:rsidRDefault="009E1CE3" w:rsidP="009E1CE3">
      <w:pPr>
        <w:spacing w:after="0"/>
      </w:pPr>
      <w:r w:rsidRPr="00A1454F">
        <w:t xml:space="preserve">Les ministres en charge de l’environnement et de l’élevage et de la pêche, Mme Mariam Tangara Doumbia et M. </w:t>
      </w:r>
      <w:proofErr w:type="spellStart"/>
      <w:r w:rsidRPr="00A1454F">
        <w:t>Youba</w:t>
      </w:r>
      <w:proofErr w:type="spellEnd"/>
      <w:r w:rsidRPr="00A1454F">
        <w:t xml:space="preserve"> Bah se sont rendus au Centre agro-piscicole espoir jeunes du Mali (CAPEJ) et à une poissonnerie, deux infrastructures soutenues par le </w:t>
      </w:r>
      <w:bookmarkStart w:id="268" w:name="_Hlk227600362"/>
      <w:r w:rsidRPr="00A1454F">
        <w:t xml:space="preserve">PRTD </w:t>
      </w:r>
      <w:bookmarkEnd w:id="268"/>
      <w:r w:rsidRPr="00A1454F">
        <w:t>financé par la Banque mondiale Le CAPEJ, doté d’un investissement de 75 M FCFA, ambitionne de produire 200 000 géniteurs par semestre dès 2027, tandis que la poissonnerie, financée à plus de 71 M FCFA, commercialise près de 3 tonnes de poisson frais par mois. Plus de 27</w:t>
      </w:r>
      <w:r w:rsidR="005B4D3F" w:rsidRPr="00A1454F">
        <w:t> </w:t>
      </w:r>
      <w:r w:rsidRPr="00A1454F">
        <w:t>600</w:t>
      </w:r>
      <w:r w:rsidR="005B4D3F" w:rsidRPr="00A1454F">
        <w:t> </w:t>
      </w:r>
      <w:r w:rsidRPr="00A1454F">
        <w:t>tonnes de poisson sont attendues sur le marché dans les prochains mois, contribuant à réduire les importations et à améliorer l’accès des populations aux produits halieutiques. Les deux ministres ont salué l’impact du PRTD sur les conditions de vie des populations et son rôle dans le renforcement de la sécurité alimentaire.</w:t>
      </w:r>
    </w:p>
    <w:p w14:paraId="3CBA897E" w14:textId="77777777" w:rsidR="007201C6" w:rsidRPr="00A1454F" w:rsidRDefault="007201C6" w:rsidP="005A4CA7">
      <w:pPr>
        <w:spacing w:after="0"/>
      </w:pPr>
    </w:p>
    <w:p w14:paraId="411E79AF" w14:textId="65599A3D" w:rsidR="00346DB3" w:rsidRPr="00A1454F" w:rsidRDefault="009D0F96" w:rsidP="007B5BCC">
      <w:pPr>
        <w:pStyle w:val="Titre1"/>
      </w:pPr>
      <w:bookmarkStart w:id="269" w:name="_Toc228901928"/>
      <w:r w:rsidRPr="00A1454F">
        <w:t>Mauritanie</w:t>
      </w:r>
      <w:bookmarkEnd w:id="257"/>
      <w:bookmarkEnd w:id="258"/>
      <w:bookmarkEnd w:id="259"/>
      <w:bookmarkEnd w:id="269"/>
    </w:p>
    <w:p w14:paraId="0FD80E1E" w14:textId="5660E276" w:rsidR="007341A5" w:rsidRPr="00A1454F" w:rsidRDefault="0000705B" w:rsidP="0000705B">
      <w:pPr>
        <w:keepNext/>
        <w:keepLines/>
        <w:spacing w:after="0"/>
        <w:outlineLvl w:val="1"/>
        <w:rPr>
          <w:rFonts w:eastAsiaTheme="majorEastAsia" w:cstheme="majorBidi"/>
          <w:b/>
          <w:bCs/>
          <w:szCs w:val="26"/>
        </w:rPr>
      </w:pPr>
      <w:bookmarkStart w:id="270" w:name="_Hlk226742143"/>
      <w:bookmarkStart w:id="271" w:name="_Toc228901929"/>
      <w:r w:rsidRPr="00A1454F">
        <w:rPr>
          <w:b/>
          <w:bCs/>
        </w:rPr>
        <w:t>Sécurité alimentaire – Disponibilité des produits de base</w:t>
      </w:r>
      <w:r w:rsidR="007341A5" w:rsidRPr="00A1454F">
        <w:rPr>
          <w:b/>
          <w:bCs/>
        </w:rPr>
        <w:t>.</w:t>
      </w:r>
      <w:bookmarkEnd w:id="271"/>
    </w:p>
    <w:bookmarkEnd w:id="270"/>
    <w:p w14:paraId="397F031B" w14:textId="67E881C1" w:rsidR="007341A5" w:rsidRPr="00A1454F" w:rsidRDefault="007341A5" w:rsidP="007341A5">
      <w:pPr>
        <w:spacing w:after="0"/>
      </w:pPr>
      <w:r w:rsidRPr="00A1454F">
        <w:t xml:space="preserve">Le président de l’Union nationale du patronat mauritanien, M. Mohamed </w:t>
      </w:r>
      <w:proofErr w:type="spellStart"/>
      <w:r w:rsidRPr="00A1454F">
        <w:t>Zeine</w:t>
      </w:r>
      <w:proofErr w:type="spellEnd"/>
      <w:r w:rsidRPr="00A1454F">
        <w:t xml:space="preserve"> El </w:t>
      </w:r>
      <w:proofErr w:type="spellStart"/>
      <w:r w:rsidRPr="00A1454F">
        <w:t>Abidine</w:t>
      </w:r>
      <w:proofErr w:type="spellEnd"/>
      <w:r w:rsidRPr="00A1454F">
        <w:t xml:space="preserve"> </w:t>
      </w:r>
      <w:proofErr w:type="spellStart"/>
      <w:r w:rsidRPr="00A1454F">
        <w:t>Ould</w:t>
      </w:r>
      <w:proofErr w:type="spellEnd"/>
      <w:r w:rsidRPr="00A1454F">
        <w:t xml:space="preserve"> Cheikh Ahmed a déclaré le 2 avril que le secteur privé est totalement engagé à respecter l’accord conclu avec le ministère du commerce et du tourisme, portant sur la stabilisation des </w:t>
      </w:r>
      <w:r w:rsidRPr="00A1454F">
        <w:lastRenderedPageBreak/>
        <w:t>prix des produits de base pour une durée de quatre mois. Une commission spécialisée doit se pencher sur les mécanismes de fixation de nouveaux prix</w:t>
      </w:r>
      <w:r w:rsidR="0000705B" w:rsidRPr="00A1454F">
        <w:t xml:space="preserve">. </w:t>
      </w:r>
      <w:r w:rsidRPr="00A1454F">
        <w:t>Le pays dispose</w:t>
      </w:r>
      <w:r w:rsidR="0000705B" w:rsidRPr="00A1454F">
        <w:t>rait</w:t>
      </w:r>
      <w:r w:rsidRPr="00A1454F">
        <w:t xml:space="preserve"> de réserves suffisantes pour une durée de 8 à 10 mois, notamment 175 000 tonnes de blé, avec 190</w:t>
      </w:r>
      <w:r w:rsidR="0000705B" w:rsidRPr="00A1454F">
        <w:t> </w:t>
      </w:r>
      <w:r w:rsidRPr="00A1454F">
        <w:t>000</w:t>
      </w:r>
      <w:r w:rsidR="0000705B" w:rsidRPr="00A1454F">
        <w:t> </w:t>
      </w:r>
      <w:r w:rsidRPr="00A1454F">
        <w:t>tonnes supplémentaires attendues prochainement.</w:t>
      </w:r>
      <w:r w:rsidR="0000705B" w:rsidRPr="00A1454F">
        <w:t xml:space="preserve"> </w:t>
      </w:r>
      <w:r w:rsidRPr="00A1454F">
        <w:t>Il dispose également d’’un stock de sucre couvrant dix mois et environ 165 000 tonnes de riz, en attendant le lancement de la production locale dans deux mois et demi.</w:t>
      </w:r>
      <w:r w:rsidR="0000705B" w:rsidRPr="00A1454F">
        <w:t xml:space="preserve"> Les importateurs ont </w:t>
      </w:r>
      <w:r w:rsidRPr="00A1454F">
        <w:t>pris l’initiative, dès le déclenchement de la guerre au Moyen-Orient, d’assurer de nouveaux approvisionnements en produits de base</w:t>
      </w:r>
      <w:r w:rsidR="0000705B" w:rsidRPr="00A1454F">
        <w:t>, l</w:t>
      </w:r>
      <w:r w:rsidRPr="00A1454F">
        <w:t xml:space="preserve">es cargaisons </w:t>
      </w:r>
      <w:r w:rsidR="0000705B" w:rsidRPr="00A1454F">
        <w:t xml:space="preserve">devant </w:t>
      </w:r>
      <w:r w:rsidRPr="00A1454F">
        <w:t>arriver</w:t>
      </w:r>
      <w:r w:rsidR="0000705B" w:rsidRPr="00A1454F">
        <w:t xml:space="preserve"> prochainement</w:t>
      </w:r>
      <w:r w:rsidRPr="00A1454F">
        <w:t>.</w:t>
      </w:r>
    </w:p>
    <w:p w14:paraId="5DC6ACD7" w14:textId="29E1AB3E" w:rsidR="0000705B" w:rsidRPr="00A1454F" w:rsidRDefault="0000705B" w:rsidP="007341A5">
      <w:pPr>
        <w:spacing w:after="0"/>
      </w:pPr>
    </w:p>
    <w:p w14:paraId="7392D351" w14:textId="0FA77159" w:rsidR="0000705B" w:rsidRPr="00A1454F" w:rsidRDefault="007853EC" w:rsidP="007853EC">
      <w:pPr>
        <w:keepNext/>
        <w:keepLines/>
        <w:spacing w:after="0"/>
        <w:outlineLvl w:val="1"/>
        <w:rPr>
          <w:rFonts w:eastAsiaTheme="majorEastAsia" w:cstheme="majorBidi"/>
          <w:b/>
          <w:bCs/>
          <w:szCs w:val="26"/>
        </w:rPr>
      </w:pPr>
      <w:bookmarkStart w:id="272" w:name="_Toc228901930"/>
      <w:bookmarkEnd w:id="223"/>
      <w:r w:rsidRPr="00A1454F">
        <w:rPr>
          <w:b/>
          <w:bCs/>
        </w:rPr>
        <w:t>Sécurité alimentaire – Fixation des prix de la viande.</w:t>
      </w:r>
      <w:bookmarkEnd w:id="272"/>
    </w:p>
    <w:p w14:paraId="657F785A" w14:textId="07EC36C2" w:rsidR="0000705B" w:rsidRPr="00A1454F" w:rsidRDefault="0000705B" w:rsidP="0000705B">
      <w:pPr>
        <w:spacing w:after="0"/>
      </w:pPr>
      <w:r w:rsidRPr="00A1454F">
        <w:t>Le gouvernement mauritanien a annoncé le 4 avril avoir conclu un accord avec les fédérations de bouchers visant à plafonner les prix de la viande rouge, dans le but de limiter la hausse des prix et de préserver le pouvoir d’achat.</w:t>
      </w:r>
      <w:r w:rsidR="007853EC" w:rsidRPr="00A1454F">
        <w:t xml:space="preserve"> L</w:t>
      </w:r>
      <w:r w:rsidRPr="00A1454F">
        <w:t xml:space="preserve">es nouveaux prix </w:t>
      </w:r>
      <w:r w:rsidR="007853EC" w:rsidRPr="00A1454F">
        <w:t xml:space="preserve">sont </w:t>
      </w:r>
      <w:r w:rsidRPr="00A1454F">
        <w:t>entr</w:t>
      </w:r>
      <w:r w:rsidR="007853EC" w:rsidRPr="00A1454F">
        <w:t>és</w:t>
      </w:r>
      <w:r w:rsidRPr="00A1454F">
        <w:t xml:space="preserve"> en vigueur </w:t>
      </w:r>
      <w:r w:rsidR="007853EC" w:rsidRPr="00A1454F">
        <w:t xml:space="preserve">le </w:t>
      </w:r>
      <w:r w:rsidRPr="00A1454F">
        <w:t>6 avril</w:t>
      </w:r>
      <w:r w:rsidR="007853EC" w:rsidRPr="00A1454F">
        <w:t xml:space="preserve">, </w:t>
      </w:r>
      <w:r w:rsidR="000312DC" w:rsidRPr="00A1454F">
        <w:t xml:space="preserve">le prix de </w:t>
      </w:r>
      <w:r w:rsidRPr="00A1454F">
        <w:t>la viande de mouton et de chèvre étant fixé à 3 500 MRO le kilo</w:t>
      </w:r>
      <w:r w:rsidR="007853EC" w:rsidRPr="00A1454F">
        <w:t>gramme</w:t>
      </w:r>
      <w:r w:rsidRPr="00A1454F">
        <w:t>,</w:t>
      </w:r>
      <w:r w:rsidR="007853EC" w:rsidRPr="00A1454F">
        <w:t xml:space="preserve"> et ce</w:t>
      </w:r>
      <w:r w:rsidR="000312DC" w:rsidRPr="00A1454F">
        <w:t>lui</w:t>
      </w:r>
      <w:r w:rsidR="007853EC" w:rsidRPr="00A1454F">
        <w:t xml:space="preserve"> de </w:t>
      </w:r>
      <w:r w:rsidR="000312DC" w:rsidRPr="00A1454F">
        <w:t xml:space="preserve">la viande de </w:t>
      </w:r>
      <w:r w:rsidR="007853EC" w:rsidRPr="00A1454F">
        <w:t>chameau et de bœuf</w:t>
      </w:r>
      <w:r w:rsidRPr="00A1454F">
        <w:t xml:space="preserve"> </w:t>
      </w:r>
      <w:r w:rsidR="007853EC" w:rsidRPr="00A1454F">
        <w:t xml:space="preserve">à </w:t>
      </w:r>
      <w:r w:rsidRPr="00A1454F">
        <w:t>2 700 MRO le kilogramme</w:t>
      </w:r>
      <w:r w:rsidR="007853EC" w:rsidRPr="00A1454F">
        <w:t>.</w:t>
      </w:r>
      <w:r w:rsidRPr="00A1454F">
        <w:t xml:space="preserve"> </w:t>
      </w:r>
      <w:r w:rsidR="007853EC" w:rsidRPr="00A1454F">
        <w:t>C</w:t>
      </w:r>
      <w:r w:rsidRPr="00A1454F">
        <w:t xml:space="preserve">et accord est le </w:t>
      </w:r>
      <w:r w:rsidR="007853EC" w:rsidRPr="00A1454F">
        <w:t xml:space="preserve">résultat </w:t>
      </w:r>
      <w:r w:rsidRPr="00A1454F">
        <w:t xml:space="preserve">de consultations au sein d’une commission technique réunissant des représentants du ministère de l’élevage et du ministère du </w:t>
      </w:r>
      <w:r w:rsidR="007853EC" w:rsidRPr="00A1454F">
        <w:t>c</w:t>
      </w:r>
      <w:r w:rsidRPr="00A1454F">
        <w:t xml:space="preserve">ommerce et du </w:t>
      </w:r>
      <w:r w:rsidR="007853EC" w:rsidRPr="00A1454F">
        <w:t>t</w:t>
      </w:r>
      <w:r w:rsidRPr="00A1454F">
        <w:t>ourisme, ainsi que des représentants des fédérations de bouchers.</w:t>
      </w:r>
      <w:r w:rsidR="007853EC" w:rsidRPr="00A1454F">
        <w:t xml:space="preserve"> </w:t>
      </w:r>
      <w:r w:rsidRPr="00A1454F">
        <w:t xml:space="preserve">Cette mesure s’inscrit dans le cadre d’efforts gouvernementaux plus larges visant à réguler les marchés, après un accord précédent conclu par le ministère du </w:t>
      </w:r>
      <w:r w:rsidR="007853EC" w:rsidRPr="00A1454F">
        <w:t>c</w:t>
      </w:r>
      <w:r w:rsidRPr="00A1454F">
        <w:t xml:space="preserve">ommerce et du </w:t>
      </w:r>
      <w:r w:rsidR="007853EC" w:rsidRPr="00A1454F">
        <w:t>t</w:t>
      </w:r>
      <w:r w:rsidRPr="00A1454F">
        <w:t>ourisme avec l’Union nationale des employeurs mauritaniens pour plafonner les prix d’un certain nombre de produits de consommation de base, accord toujours en vigueur.</w:t>
      </w:r>
    </w:p>
    <w:p w14:paraId="0BFD6D9F" w14:textId="77777777" w:rsidR="005B4D3F" w:rsidRPr="00A1454F" w:rsidRDefault="005B4D3F" w:rsidP="0000705B">
      <w:pPr>
        <w:spacing w:after="0"/>
      </w:pPr>
    </w:p>
    <w:p w14:paraId="3415A684" w14:textId="554CE073" w:rsidR="005B4D3F" w:rsidRPr="00A1454F" w:rsidRDefault="005B4D3F" w:rsidP="005B4D3F">
      <w:pPr>
        <w:keepNext/>
        <w:keepLines/>
        <w:spacing w:after="0"/>
        <w:outlineLvl w:val="1"/>
        <w:rPr>
          <w:rFonts w:eastAsiaTheme="majorEastAsia" w:cstheme="majorBidi"/>
          <w:b/>
          <w:bCs/>
          <w:szCs w:val="26"/>
        </w:rPr>
      </w:pPr>
      <w:bookmarkStart w:id="273" w:name="_Toc228901931"/>
      <w:r w:rsidRPr="00A1454F">
        <w:rPr>
          <w:b/>
          <w:bCs/>
        </w:rPr>
        <w:t xml:space="preserve">Pêche – Arrêt biologique instauré pour la pêche </w:t>
      </w:r>
      <w:r w:rsidR="002818EC" w:rsidRPr="00A1454F">
        <w:rPr>
          <w:b/>
          <w:bCs/>
        </w:rPr>
        <w:t xml:space="preserve">aux </w:t>
      </w:r>
      <w:r w:rsidRPr="00A1454F">
        <w:rPr>
          <w:b/>
          <w:bCs/>
        </w:rPr>
        <w:t>céphalopode</w:t>
      </w:r>
      <w:r w:rsidR="002818EC" w:rsidRPr="00A1454F">
        <w:rPr>
          <w:b/>
          <w:bCs/>
        </w:rPr>
        <w:t>s</w:t>
      </w:r>
      <w:r w:rsidRPr="00A1454F">
        <w:rPr>
          <w:b/>
          <w:bCs/>
        </w:rPr>
        <w:t xml:space="preserve"> à partir du 1</w:t>
      </w:r>
      <w:r w:rsidRPr="00A1454F">
        <w:rPr>
          <w:b/>
          <w:bCs/>
          <w:vertAlign w:val="superscript"/>
        </w:rPr>
        <w:t>er</w:t>
      </w:r>
      <w:r w:rsidRPr="00A1454F">
        <w:rPr>
          <w:b/>
          <w:bCs/>
        </w:rPr>
        <w:t xml:space="preserve"> mai 2026</w:t>
      </w:r>
      <w:bookmarkEnd w:id="273"/>
      <w:r w:rsidR="00D0194F">
        <w:rPr>
          <w:b/>
          <w:bCs/>
        </w:rPr>
        <w:t>.</w:t>
      </w:r>
    </w:p>
    <w:p w14:paraId="3DA1EC1F" w14:textId="50959C49" w:rsidR="005B4D3F" w:rsidRPr="00A1454F" w:rsidRDefault="005B4D3F" w:rsidP="005B4D3F">
      <w:pPr>
        <w:spacing w:after="0"/>
      </w:pPr>
      <w:r w:rsidRPr="00A1454F">
        <w:t>Le ministère de la pêche, des infrastructures maritimes et portuaires a annoncé le 13 avril la mise en œuvre du premier arrêt biologique au titre de l’année 2026. Cette mesure fait suite à l’avis scientifique de l’Institut mauritanien de recherches océanographiques et de pêches (IMROP), émis le 10 avril. Elle prévoit la suspension de la pêche aux céphalopodes, notamment artisanale, côtière et hauturière, à compter du 1</w:t>
      </w:r>
      <w:r w:rsidRPr="00A1454F">
        <w:rPr>
          <w:vertAlign w:val="superscript"/>
        </w:rPr>
        <w:t>er</w:t>
      </w:r>
      <w:r w:rsidRPr="00A1454F">
        <w:t xml:space="preserve"> mai 2026, sur l’ensemble des eaux maritimes sous juridiction mauritanienne. Cette mesure s’inscrit dans le cadre des mécanismes de régulation visant à préserver les stocks halieutiques et à assurer la durabilité de la ressource </w:t>
      </w:r>
      <w:r w:rsidR="00B94C3E" w:rsidRPr="00A1454F">
        <w:t xml:space="preserve">en </w:t>
      </w:r>
      <w:r w:rsidRPr="00A1454F">
        <w:t xml:space="preserve">céphalopode. Cette décision concerne les opérateurs du secteur, les administrations techniques et les représentations concernées. </w:t>
      </w:r>
    </w:p>
    <w:p w14:paraId="764E8366" w14:textId="77777777" w:rsidR="0000705B" w:rsidRPr="00A1454F" w:rsidRDefault="0000705B" w:rsidP="007341A5">
      <w:pPr>
        <w:spacing w:after="0"/>
      </w:pPr>
    </w:p>
    <w:p w14:paraId="6304FD62" w14:textId="03FBA0CE" w:rsidR="00C736D1" w:rsidRPr="00A1454F" w:rsidRDefault="00C736D1" w:rsidP="00C736D1">
      <w:pPr>
        <w:keepNext/>
        <w:keepLines/>
        <w:spacing w:after="0"/>
        <w:outlineLvl w:val="1"/>
        <w:rPr>
          <w:rFonts w:eastAsiaTheme="majorEastAsia" w:cstheme="majorBidi"/>
          <w:b/>
          <w:bCs/>
          <w:szCs w:val="26"/>
        </w:rPr>
      </w:pPr>
      <w:bookmarkStart w:id="274" w:name="_Toc228901932"/>
      <w:r w:rsidRPr="00A1454F">
        <w:rPr>
          <w:b/>
          <w:bCs/>
        </w:rPr>
        <w:t>Pêche – Sept navires algériens autorisés à pêcher 31</w:t>
      </w:r>
      <w:r w:rsidR="00666BC1" w:rsidRPr="00A1454F">
        <w:rPr>
          <w:b/>
          <w:bCs/>
        </w:rPr>
        <w:t xml:space="preserve"> </w:t>
      </w:r>
      <w:r w:rsidRPr="00A1454F">
        <w:rPr>
          <w:b/>
          <w:bCs/>
        </w:rPr>
        <w:t>120 tonnes dans les eaux locales</w:t>
      </w:r>
      <w:r w:rsidR="00666BC1" w:rsidRPr="00A1454F">
        <w:rPr>
          <w:b/>
          <w:bCs/>
        </w:rPr>
        <w:t>.</w:t>
      </w:r>
      <w:bookmarkEnd w:id="274"/>
    </w:p>
    <w:p w14:paraId="3AAAC6B4" w14:textId="01742284" w:rsidR="00C736D1" w:rsidRPr="00A1454F" w:rsidRDefault="00666BC1" w:rsidP="004E61FD">
      <w:pPr>
        <w:spacing w:after="0"/>
      </w:pPr>
      <w:r w:rsidRPr="00A1454F">
        <w:t>A l’occasion de la 20</w:t>
      </w:r>
      <w:r w:rsidRPr="00A1454F">
        <w:rPr>
          <w:vertAlign w:val="superscript"/>
        </w:rPr>
        <w:t>ème</w:t>
      </w:r>
      <w:r w:rsidRPr="00A1454F">
        <w:t xml:space="preserve"> session de la Grande commission mixte </w:t>
      </w:r>
      <w:proofErr w:type="spellStart"/>
      <w:r w:rsidRPr="00A1454F">
        <w:t>algéro</w:t>
      </w:r>
      <w:proofErr w:type="spellEnd"/>
      <w:r w:rsidR="00B94C3E" w:rsidRPr="00A1454F">
        <w:t>-</w:t>
      </w:r>
      <w:r w:rsidRPr="00A1454F">
        <w:t>mauritanienne de coopération, qui s’est tenu à Alger sous la supervision du Premier ministre algérien, M. </w:t>
      </w:r>
      <w:proofErr w:type="spellStart"/>
      <w:r w:rsidRPr="00A1454F">
        <w:t>Sifi</w:t>
      </w:r>
      <w:proofErr w:type="spellEnd"/>
      <w:r w:rsidRPr="00A1454F">
        <w:t> </w:t>
      </w:r>
      <w:proofErr w:type="spellStart"/>
      <w:r w:rsidRPr="00A1454F">
        <w:t>Ghrieb</w:t>
      </w:r>
      <w:proofErr w:type="spellEnd"/>
      <w:r w:rsidRPr="00A1454F">
        <w:t>, et du Premier ministre de la République islamique de Mauritanie, M. Mokhtar </w:t>
      </w:r>
      <w:proofErr w:type="spellStart"/>
      <w:r w:rsidRPr="00A1454F">
        <w:t>Ould</w:t>
      </w:r>
      <w:proofErr w:type="spellEnd"/>
      <w:r w:rsidRPr="00A1454F">
        <w:t xml:space="preserve"> </w:t>
      </w:r>
      <w:proofErr w:type="spellStart"/>
      <w:r w:rsidRPr="00A1454F">
        <w:t>Diay</w:t>
      </w:r>
      <w:proofErr w:type="spellEnd"/>
      <w:r w:rsidRPr="00A1454F">
        <w:t xml:space="preserve">, un accord a été signé le 7 avril, permettant aux navires algériens d’accéder aux ressources halieutiques des zones de pêche mauritaniennes et d’obtenir des autorisations de pêche et d’exploitation, </w:t>
      </w:r>
      <w:r w:rsidR="00C736D1" w:rsidRPr="00A1454F">
        <w:t xml:space="preserve">La Mauritanie a </w:t>
      </w:r>
      <w:r w:rsidRPr="00A1454F">
        <w:t xml:space="preserve">ainsi </w:t>
      </w:r>
      <w:r w:rsidR="00C736D1" w:rsidRPr="00A1454F">
        <w:t>accordé une autorisation à sept navires algériens pour exploiter les ressources halieutiques dans ses eaux territoriales, Le quota annuel alloué à la flotte algérienne est fixé à 31 120 tonnes, réparties entre poissons pélagiques, poissons de fond et crevettes. L’accord prévoit</w:t>
      </w:r>
      <w:r w:rsidR="004E61FD" w:rsidRPr="00A1454F">
        <w:t xml:space="preserve"> </w:t>
      </w:r>
      <w:r w:rsidR="00C736D1" w:rsidRPr="00A1454F">
        <w:t xml:space="preserve">l’intégration d’une proportion significative de marins mauritaniens à bord, </w:t>
      </w:r>
      <w:r w:rsidR="004E61FD" w:rsidRPr="00A1454F">
        <w:t xml:space="preserve">ainsi que </w:t>
      </w:r>
      <w:r w:rsidR="00C736D1" w:rsidRPr="00A1454F">
        <w:t>l’obligation de débarquer les captures dans les ports mauritaniens</w:t>
      </w:r>
      <w:r w:rsidR="004E61FD" w:rsidRPr="00A1454F">
        <w:t xml:space="preserve">. Le port de Tanit devrait être la future plateforme du dispositif de pêche des </w:t>
      </w:r>
      <w:r w:rsidR="004E61FD" w:rsidRPr="00A1454F">
        <w:lastRenderedPageBreak/>
        <w:t>bateaux algériens. L’accord prévoit également</w:t>
      </w:r>
      <w:r w:rsidR="005B4D3F" w:rsidRPr="00A1454F">
        <w:t xml:space="preserve"> </w:t>
      </w:r>
      <w:r w:rsidR="00C736D1" w:rsidRPr="00A1454F">
        <w:t xml:space="preserve">le renforcement des dispositifs de contrôle et de suivi </w:t>
      </w:r>
      <w:r w:rsidR="00A44B63" w:rsidRPr="00A1454F">
        <w:t xml:space="preserve">pour garantir la conformité des activités de pêche avec les réglementations en vigueur. Conclu pour une période expérimentale d’un an, renouvelable, l’accord prévoit </w:t>
      </w:r>
      <w:r w:rsidR="00C736D1" w:rsidRPr="00A1454F">
        <w:t>une réduction de 50% des redevances d’accès. Il inclut également un volet de coopération scientifique et technique, visant à intensifier la lutte contre la pêche illicite et à préserver les écosystèmes marins.</w:t>
      </w:r>
    </w:p>
    <w:p w14:paraId="008E9E2F" w14:textId="77777777" w:rsidR="009E1CE3" w:rsidRPr="00A1454F" w:rsidRDefault="009E1CE3" w:rsidP="00C736D1">
      <w:pPr>
        <w:spacing w:after="0"/>
      </w:pPr>
    </w:p>
    <w:p w14:paraId="57066BCC" w14:textId="77777777" w:rsidR="009E1CE3" w:rsidRPr="00A1454F" w:rsidRDefault="009E1CE3" w:rsidP="009E1CE3">
      <w:pPr>
        <w:keepNext/>
        <w:keepLines/>
        <w:spacing w:after="0"/>
        <w:outlineLvl w:val="1"/>
        <w:rPr>
          <w:rFonts w:eastAsiaTheme="majorEastAsia" w:cstheme="majorBidi"/>
          <w:b/>
          <w:bCs/>
          <w:szCs w:val="26"/>
        </w:rPr>
      </w:pPr>
      <w:bookmarkStart w:id="275" w:name="_Toc228169223"/>
      <w:bookmarkStart w:id="276" w:name="_Toc228901933"/>
      <w:r w:rsidRPr="00A1454F">
        <w:rPr>
          <w:b/>
          <w:bCs/>
        </w:rPr>
        <w:t xml:space="preserve">Elevage - Renforcement du bassin laitier du </w:t>
      </w:r>
      <w:bookmarkStart w:id="277" w:name="_Hlk228118786"/>
      <w:proofErr w:type="spellStart"/>
      <w:r w:rsidRPr="00A1454F">
        <w:rPr>
          <w:b/>
          <w:bCs/>
        </w:rPr>
        <w:t>Hodh</w:t>
      </w:r>
      <w:proofErr w:type="spellEnd"/>
      <w:r w:rsidRPr="00A1454F">
        <w:rPr>
          <w:b/>
          <w:bCs/>
        </w:rPr>
        <w:t xml:space="preserve"> El </w:t>
      </w:r>
      <w:proofErr w:type="spellStart"/>
      <w:r w:rsidRPr="00A1454F">
        <w:rPr>
          <w:b/>
          <w:bCs/>
        </w:rPr>
        <w:t>Charghi</w:t>
      </w:r>
      <w:bookmarkEnd w:id="277"/>
      <w:proofErr w:type="spellEnd"/>
      <w:r w:rsidRPr="00A1454F">
        <w:rPr>
          <w:b/>
          <w:bCs/>
        </w:rPr>
        <w:t>.</w:t>
      </w:r>
      <w:bookmarkEnd w:id="275"/>
      <w:bookmarkEnd w:id="276"/>
    </w:p>
    <w:p w14:paraId="3B1FE515" w14:textId="68C01466" w:rsidR="009E1CE3" w:rsidRPr="00A1454F" w:rsidRDefault="009E1CE3" w:rsidP="009E1CE3">
      <w:pPr>
        <w:spacing w:after="0"/>
      </w:pPr>
      <w:r w:rsidRPr="00A1454F">
        <w:t>Dans le cadre de la mise en œuvre de la stratégie de l’État visant à renforcer la sécurité alimentaire et à développer le bassin laitier, le ministre de l’élevage, M. </w:t>
      </w:r>
      <w:proofErr w:type="spellStart"/>
      <w:r w:rsidRPr="00A1454F">
        <w:t>Sid’Ahmed</w:t>
      </w:r>
      <w:proofErr w:type="spellEnd"/>
      <w:r w:rsidRPr="00A1454F">
        <w:t> </w:t>
      </w:r>
      <w:proofErr w:type="spellStart"/>
      <w:r w:rsidRPr="00A1454F">
        <w:t>Ould</w:t>
      </w:r>
      <w:proofErr w:type="spellEnd"/>
      <w:r w:rsidRPr="00A1454F">
        <w:t xml:space="preserve"> Mohamed, a fait un déplacement de plusieurs jours dans la wilaya du </w:t>
      </w:r>
      <w:proofErr w:type="spellStart"/>
      <w:r w:rsidRPr="00A1454F">
        <w:t>Hodh</w:t>
      </w:r>
      <w:proofErr w:type="spellEnd"/>
      <w:r w:rsidR="00B94C3E" w:rsidRPr="00A1454F">
        <w:t> </w:t>
      </w:r>
      <w:r w:rsidRPr="00A1454F">
        <w:t xml:space="preserve">El </w:t>
      </w:r>
      <w:proofErr w:type="spellStart"/>
      <w:r w:rsidRPr="00A1454F">
        <w:t>Charghi</w:t>
      </w:r>
      <w:proofErr w:type="spellEnd"/>
      <w:r w:rsidRPr="00A1454F">
        <w:t>. Cette tournée a notamment concerné le Programme de développement intégré de l’élevage dans les zones d’Aoukar ainsi que la Société mauritanienne des produits laitiers. Le ministre a suivi une présentation faite par le directeur du projet Aoukar, M. Ahmed Salem </w:t>
      </w:r>
      <w:proofErr w:type="spellStart"/>
      <w:r w:rsidRPr="00A1454F">
        <w:t>Ould</w:t>
      </w:r>
      <w:proofErr w:type="spellEnd"/>
      <w:r w:rsidRPr="00A1454F">
        <w:t xml:space="preserve"> El Arbi, qui a exposé les objectifs stratégiques du programme, sa vision globale pour le développement de l’élevage dans la région d’Aoukar, ses domaines d’intervention, ainsi que ses plans de soutien aux éleveurs, d’amélioration des races et de renforcement de la résilience économique des populations locales. Lors de la réunion qu’il a tenue avec les employés de la Société mauritanienne des produits laitiers à Néma, il a affirmé que la relance de cette entreprise constitue une priorité majeure, la qualifiant de « pierre angulaire » dans la valorisation du potentiel laitier important dont dispose la wilaya. Le ministre a également supervisé l’inauguration du nouveau siège de l’Union des producteurs laitiers de l’Est dans la ville de Nema. Ce siège vise à fournir un cadre organisationnel qui rassemble les producteurs locaux, contribuant ainsi à améliorer l’efficacité de la production et à optimiser les chaînes de valeur. La visite du ministre a inclus d’autres étapes sur le terrain comme un point de collecte de lait en cours d’aménagement. Le ministre a aussi inspecté, dans la commune de </w:t>
      </w:r>
      <w:proofErr w:type="spellStart"/>
      <w:r w:rsidRPr="00A1454F">
        <w:t>Jreivf</w:t>
      </w:r>
      <w:proofErr w:type="spellEnd"/>
      <w:r w:rsidRPr="00A1454F">
        <w:t xml:space="preserve">, un nouveau barrage hydraulique en cours d’achèvement, financé par le Projet régional d’appui au système pastoral au Sahel (PRAPS II), qui doit permettre de soutenir l’activité pastorale. Le Ministre a visité la ferme de </w:t>
      </w:r>
      <w:proofErr w:type="spellStart"/>
      <w:r w:rsidRPr="00A1454F">
        <w:t>Nezaha</w:t>
      </w:r>
      <w:proofErr w:type="spellEnd"/>
      <w:r w:rsidRPr="00A1454F">
        <w:t>, expérience pionnière combinant la culture de fourrages verts et l’élevage de races améliorées de bovins et d’ovins, avec le soutien technique et matériel du secteur de l’élevage.</w:t>
      </w:r>
    </w:p>
    <w:p w14:paraId="60B1964C" w14:textId="77777777" w:rsidR="00C736D1" w:rsidRPr="00A1454F" w:rsidRDefault="00C736D1" w:rsidP="007341A5">
      <w:pPr>
        <w:spacing w:after="0"/>
      </w:pPr>
    </w:p>
    <w:p w14:paraId="66237239" w14:textId="63D4E9BA" w:rsidR="00FA2088" w:rsidRPr="00A1454F" w:rsidRDefault="00FA2088" w:rsidP="00FA2088">
      <w:pPr>
        <w:keepNext/>
        <w:keepLines/>
        <w:spacing w:after="0"/>
        <w:outlineLvl w:val="1"/>
        <w:rPr>
          <w:rFonts w:eastAsiaTheme="majorEastAsia" w:cstheme="majorBidi"/>
          <w:b/>
          <w:bCs/>
          <w:szCs w:val="26"/>
        </w:rPr>
      </w:pPr>
      <w:bookmarkStart w:id="278" w:name="_Toc228901934"/>
      <w:r w:rsidRPr="00A1454F">
        <w:rPr>
          <w:b/>
          <w:bCs/>
        </w:rPr>
        <w:t>Elevage – Un partenariat avec le Brésil.</w:t>
      </w:r>
      <w:bookmarkEnd w:id="278"/>
    </w:p>
    <w:p w14:paraId="051C404F" w14:textId="59A804B2" w:rsidR="00FA2088" w:rsidRDefault="00FA2088" w:rsidP="00FA2088">
      <w:pPr>
        <w:spacing w:after="0"/>
      </w:pPr>
      <w:r w:rsidRPr="00A1454F">
        <w:t xml:space="preserve">La Mauritanie et le Brésil </w:t>
      </w:r>
      <w:r w:rsidR="002818EC" w:rsidRPr="00A1454F">
        <w:t xml:space="preserve">ont </w:t>
      </w:r>
      <w:r w:rsidRPr="00A1454F">
        <w:t>l’ambition d’établir un partenariat dans le secteur de l’élevage. Réunis l</w:t>
      </w:r>
      <w:r w:rsidR="002818EC" w:rsidRPr="00A1454F">
        <w:t>e</w:t>
      </w:r>
      <w:r w:rsidRPr="00A1454F">
        <w:t xml:space="preserve"> 27 avril, le ministre du </w:t>
      </w:r>
      <w:r w:rsidR="002818EC" w:rsidRPr="00A1454F">
        <w:t>d</w:t>
      </w:r>
      <w:r w:rsidRPr="00A1454F">
        <w:t xml:space="preserve">éveloppement de l’élevage, </w:t>
      </w:r>
      <w:r w:rsidR="00A120EF" w:rsidRPr="00A1454F">
        <w:t xml:space="preserve">M. </w:t>
      </w:r>
      <w:r w:rsidRPr="00A1454F">
        <w:t xml:space="preserve">Sid Ahmed </w:t>
      </w:r>
      <w:proofErr w:type="spellStart"/>
      <w:r w:rsidRPr="00A1454F">
        <w:t>Ould</w:t>
      </w:r>
      <w:proofErr w:type="spellEnd"/>
      <w:r w:rsidRPr="00A1454F">
        <w:t xml:space="preserve"> Mohamed, et son homologue brésilien, </w:t>
      </w:r>
      <w:r w:rsidR="00A120EF" w:rsidRPr="00A1454F">
        <w:t xml:space="preserve">M. </w:t>
      </w:r>
      <w:r w:rsidRPr="00A1454F">
        <w:t>André de Paula, ont examiné les mécanismes d’une coopération structurée autour d’un mémorandum d’entente assorti d’un plan d’action couvrant la période 2026-2031.</w:t>
      </w:r>
      <w:r w:rsidR="00E917F5" w:rsidRPr="00A1454F">
        <w:t xml:space="preserve"> </w:t>
      </w:r>
      <w:r w:rsidRPr="00A1454F">
        <w:t>L’objectif est de développer une collaboration en matière de production animale, de modernisation du secteur et de transfert d’expertise technique.</w:t>
      </w:r>
      <w:r w:rsidR="00E917F5" w:rsidRPr="00A1454F">
        <w:t xml:space="preserve"> </w:t>
      </w:r>
      <w:r w:rsidRPr="00A1454F">
        <w:t>Les discussions ont porté sur l’amélioration de la santé animale, le renforcement des normes de sécurité sanitaire, l’amélioration génétique des troupeaux, ainsi que le développement de solutions durables pour l’alimentation animale. Les deux parties ont également exploré les possibilités de transfert de technologies dans les filières laitière et avicole.</w:t>
      </w:r>
      <w:r w:rsidR="00E917F5" w:rsidRPr="00A1454F">
        <w:t xml:space="preserve"> </w:t>
      </w:r>
      <w:r w:rsidRPr="00A1454F">
        <w:t>Ces axes de coopération visent à accroître la productivité, améliorer la compétitivité des filières nationales et contribuer à la sécurité alimentaire.</w:t>
      </w:r>
      <w:r w:rsidR="00E917F5" w:rsidRPr="00A1454F">
        <w:t xml:space="preserve"> </w:t>
      </w:r>
      <w:r w:rsidR="00A120EF" w:rsidRPr="00A1454F">
        <w:t xml:space="preserve">Les deux pays ont par ailleurs réaffirmé leur attachement à la coopération Sud-Sud, soulignant l’importance du partage d’expériences entre pays en développement. </w:t>
      </w:r>
      <w:r w:rsidRPr="00A1454F">
        <w:t xml:space="preserve">La </w:t>
      </w:r>
      <w:r w:rsidRPr="00A1454F">
        <w:lastRenderedPageBreak/>
        <w:t xml:space="preserve">Mauritanie a </w:t>
      </w:r>
      <w:r w:rsidR="00A120EF" w:rsidRPr="00A1454F">
        <w:t xml:space="preserve">également </w:t>
      </w:r>
      <w:r w:rsidRPr="00A1454F">
        <w:t xml:space="preserve">exprimé son soutien à l’initiative brésilienne de </w:t>
      </w:r>
      <w:r w:rsidR="00E917F5" w:rsidRPr="00A1454F">
        <w:t>l</w:t>
      </w:r>
      <w:proofErr w:type="gramStart"/>
      <w:r w:rsidR="00E917F5" w:rsidRPr="00A1454F">
        <w:t>’«</w:t>
      </w:r>
      <w:proofErr w:type="gramEnd"/>
      <w:r w:rsidRPr="00A1454F">
        <w:t xml:space="preserve"> Alliance mondiale contre la faim et la pauvreté ».</w:t>
      </w:r>
    </w:p>
    <w:p w14:paraId="1DC90A9D" w14:textId="77777777" w:rsidR="0038383E" w:rsidRPr="00A1454F" w:rsidRDefault="0038383E" w:rsidP="00FA2088">
      <w:pPr>
        <w:spacing w:after="0"/>
      </w:pPr>
    </w:p>
    <w:p w14:paraId="625616B3" w14:textId="1B22870A" w:rsidR="00346DB3" w:rsidRPr="00A1454F" w:rsidRDefault="00873A6D" w:rsidP="007B5BCC">
      <w:pPr>
        <w:pStyle w:val="Titre1"/>
      </w:pPr>
      <w:bookmarkStart w:id="279" w:name="_Hlk228813688"/>
      <w:bookmarkStart w:id="280" w:name="_Toc228901935"/>
      <w:r w:rsidRPr="00A1454F">
        <w:t>Niger</w:t>
      </w:r>
      <w:bookmarkEnd w:id="280"/>
    </w:p>
    <w:p w14:paraId="654BD78A" w14:textId="0613E786" w:rsidR="00E53703" w:rsidRPr="00A1454F" w:rsidRDefault="00E53703" w:rsidP="00E53703">
      <w:pPr>
        <w:keepNext/>
        <w:keepLines/>
        <w:spacing w:after="0"/>
        <w:outlineLvl w:val="1"/>
        <w:rPr>
          <w:rFonts w:eastAsiaTheme="majorEastAsia" w:cstheme="majorBidi"/>
          <w:b/>
          <w:bCs/>
          <w:szCs w:val="26"/>
        </w:rPr>
      </w:pPr>
      <w:bookmarkStart w:id="281" w:name="_Hlk228810295"/>
      <w:bookmarkStart w:id="282" w:name="_Toc228901936"/>
      <w:r w:rsidRPr="00A1454F">
        <w:rPr>
          <w:b/>
          <w:bCs/>
        </w:rPr>
        <w:t>Sécurité alimentaire - Opération « Un champ, un village »</w:t>
      </w:r>
      <w:r w:rsidR="002357D7" w:rsidRPr="00A1454F">
        <w:rPr>
          <w:b/>
          <w:bCs/>
        </w:rPr>
        <w:t>.</w:t>
      </w:r>
      <w:bookmarkEnd w:id="282"/>
    </w:p>
    <w:bookmarkEnd w:id="281"/>
    <w:p w14:paraId="24F81DFA" w14:textId="75FDB862" w:rsidR="00E53703" w:rsidRDefault="00FC280F" w:rsidP="002357D7">
      <w:pPr>
        <w:spacing w:after="0"/>
      </w:pPr>
      <w:r w:rsidRPr="00A1454F">
        <w:t>Le</w:t>
      </w:r>
      <w:r w:rsidR="00E53703" w:rsidRPr="00A1454F">
        <w:t xml:space="preserve"> président de l’Organisation d’appuis à la sécurité, au </w:t>
      </w:r>
      <w:r w:rsidRPr="00A1454F">
        <w:t>Conseil national pour la sauvegarde de la patrie (</w:t>
      </w:r>
      <w:r w:rsidR="00E53703" w:rsidRPr="00A1454F">
        <w:t>CNSP</w:t>
      </w:r>
      <w:r w:rsidRPr="00A1454F">
        <w:t>)</w:t>
      </w:r>
      <w:r w:rsidR="00E53703" w:rsidRPr="00A1454F">
        <w:t xml:space="preserve"> et aux Forces de défense et de sécurité, </w:t>
      </w:r>
      <w:r w:rsidR="002357D7" w:rsidRPr="00A1454F">
        <w:t xml:space="preserve">M. </w:t>
      </w:r>
      <w:r w:rsidR="00E53703" w:rsidRPr="00A1454F">
        <w:t xml:space="preserve">Abdoulaye Harouna propose l’Opération « Un champ, un village » </w:t>
      </w:r>
      <w:proofErr w:type="spellStart"/>
      <w:r w:rsidR="00E53703" w:rsidRPr="00A1454F">
        <w:t>Ayi</w:t>
      </w:r>
      <w:proofErr w:type="spellEnd"/>
      <w:r w:rsidR="00E53703" w:rsidRPr="00A1454F">
        <w:t xml:space="preserve"> </w:t>
      </w:r>
      <w:proofErr w:type="spellStart"/>
      <w:r w:rsidR="00E53703" w:rsidRPr="00A1454F">
        <w:t>Noma</w:t>
      </w:r>
      <w:proofErr w:type="spellEnd"/>
      <w:r w:rsidR="002357D7" w:rsidRPr="00A1454F">
        <w:t xml:space="preserve"> pour assurer la sécurité alimentaire des populations</w:t>
      </w:r>
      <w:r w:rsidR="00E53703" w:rsidRPr="00A1454F">
        <w:t>.</w:t>
      </w:r>
      <w:r w:rsidR="00990A02" w:rsidRPr="00A1454F">
        <w:t xml:space="preserve"> </w:t>
      </w:r>
      <w:r w:rsidR="00E53703" w:rsidRPr="00A1454F">
        <w:t xml:space="preserve">L’opération consistera, </w:t>
      </w:r>
      <w:r w:rsidR="002357D7" w:rsidRPr="00A1454F">
        <w:t xml:space="preserve">à mettre en valeur </w:t>
      </w:r>
      <w:r w:rsidR="00E53703" w:rsidRPr="00A1454F">
        <w:t>au niveau de chaque village</w:t>
      </w:r>
      <w:r w:rsidR="002357D7" w:rsidRPr="00A1454F">
        <w:t>, avec la participation volontaire des populations,</w:t>
      </w:r>
      <w:r w:rsidR="00E53703" w:rsidRPr="00A1454F">
        <w:t xml:space="preserve"> un champ d’environ 500 </w:t>
      </w:r>
      <w:r w:rsidR="00A909A3" w:rsidRPr="00A1454F">
        <w:t>ares</w:t>
      </w:r>
      <w:r w:rsidR="00E53703" w:rsidRPr="00A1454F">
        <w:t xml:space="preserve">. L’Etat appuiera en </w:t>
      </w:r>
      <w:r w:rsidR="002357D7" w:rsidRPr="00A1454F">
        <w:t xml:space="preserve">fournissant </w:t>
      </w:r>
      <w:r w:rsidR="00E53703" w:rsidRPr="00A1454F">
        <w:t xml:space="preserve">semences, engrais et </w:t>
      </w:r>
      <w:r w:rsidR="002357D7" w:rsidRPr="00A1454F">
        <w:t>assurera la rémunération d</w:t>
      </w:r>
      <w:r w:rsidR="00990A02" w:rsidRPr="00A1454F">
        <w:t>es</w:t>
      </w:r>
      <w:r w:rsidR="00E53703" w:rsidRPr="00A1454F">
        <w:t xml:space="preserve"> travailleurs </w:t>
      </w:r>
      <w:r w:rsidR="00B558AC" w:rsidRPr="00A1454F">
        <w:t xml:space="preserve">non volontaires. </w:t>
      </w:r>
      <w:r w:rsidR="002357D7" w:rsidRPr="00A1454F">
        <w:t xml:space="preserve">La production sera partagée </w:t>
      </w:r>
      <w:r w:rsidR="00E53703" w:rsidRPr="00A1454F">
        <w:t>entre l’Etat et les populations</w:t>
      </w:r>
      <w:r w:rsidR="00B558AC" w:rsidRPr="00A1454F">
        <w:t xml:space="preserve"> et stocké</w:t>
      </w:r>
      <w:r w:rsidR="002357D7" w:rsidRPr="00A1454F">
        <w:t>e</w:t>
      </w:r>
      <w:r w:rsidR="00B558AC" w:rsidRPr="00A1454F">
        <w:t xml:space="preserve"> dans des silos prévus à cet effet.</w:t>
      </w:r>
      <w:r w:rsidR="00E53703" w:rsidRPr="00A1454F">
        <w:t xml:space="preserve"> L’objectif est, à court et moyen termes, de mettre les populations à l’abri de la faim en leur garantissant une meilleure sécurité alimentaire.</w:t>
      </w:r>
      <w:r w:rsidR="00616210" w:rsidRPr="00A1454F">
        <w:t xml:space="preserve"> Les</w:t>
      </w:r>
      <w:r w:rsidR="00E53703" w:rsidRPr="00A1454F">
        <w:t xml:space="preserve"> </w:t>
      </w:r>
      <w:r w:rsidR="002357D7" w:rsidRPr="00A1454F">
        <w:t xml:space="preserve">productions </w:t>
      </w:r>
      <w:r w:rsidR="00E53703" w:rsidRPr="00A1454F">
        <w:t>seront choisies en collaboration avec les autorités, les leaders communautaires et les populations avec l</w:t>
      </w:r>
      <w:r w:rsidR="009B41EB" w:rsidRPr="00A1454F">
        <w:t>’appui d</w:t>
      </w:r>
      <w:r w:rsidR="00E53703" w:rsidRPr="00A1454F">
        <w:t>es spécialistes du secteur agricole.</w:t>
      </w:r>
    </w:p>
    <w:p w14:paraId="62766E8E" w14:textId="77777777" w:rsidR="00CC2A60" w:rsidRDefault="00CC2A60" w:rsidP="002357D7">
      <w:pPr>
        <w:spacing w:after="0"/>
      </w:pPr>
    </w:p>
    <w:p w14:paraId="4300CDF9" w14:textId="3AFF35ED" w:rsidR="00CC2A60" w:rsidRPr="007633CA" w:rsidRDefault="00CC2A60" w:rsidP="007633CA">
      <w:pPr>
        <w:keepNext/>
        <w:keepLines/>
        <w:spacing w:after="0"/>
        <w:outlineLvl w:val="1"/>
        <w:rPr>
          <w:rFonts w:eastAsiaTheme="majorEastAsia" w:cstheme="majorBidi"/>
          <w:b/>
          <w:bCs/>
          <w:szCs w:val="26"/>
        </w:rPr>
      </w:pPr>
      <w:bookmarkStart w:id="283" w:name="_Toc228901937"/>
      <w:r w:rsidRPr="007633CA">
        <w:rPr>
          <w:b/>
          <w:bCs/>
        </w:rPr>
        <w:t>Engrais </w:t>
      </w:r>
      <w:r w:rsidR="007633CA" w:rsidRPr="007633CA">
        <w:rPr>
          <w:b/>
          <w:bCs/>
        </w:rPr>
        <w:t>–</w:t>
      </w:r>
      <w:r w:rsidRPr="007633CA">
        <w:rPr>
          <w:b/>
          <w:bCs/>
        </w:rPr>
        <w:t xml:space="preserve"> </w:t>
      </w:r>
      <w:r w:rsidR="007633CA" w:rsidRPr="007633CA">
        <w:rPr>
          <w:b/>
          <w:bCs/>
        </w:rPr>
        <w:t>Don de 20 000 tonnes de la Fédération de Russie.</w:t>
      </w:r>
      <w:bookmarkEnd w:id="283"/>
    </w:p>
    <w:p w14:paraId="3AFA6676" w14:textId="5BE8E447" w:rsidR="00E53703" w:rsidRDefault="00CC2A60" w:rsidP="002357D7">
      <w:pPr>
        <w:spacing w:after="0"/>
      </w:pPr>
      <w:r>
        <w:t xml:space="preserve">Le ministre de l’agriculture et de l’élevage, le Colonel </w:t>
      </w:r>
      <w:proofErr w:type="spellStart"/>
      <w:r>
        <w:t>Mahaman</w:t>
      </w:r>
      <w:proofErr w:type="spellEnd"/>
      <w:r>
        <w:t xml:space="preserve"> </w:t>
      </w:r>
      <w:r w:rsidR="0034129E">
        <w:t xml:space="preserve">Elhadj Ousmane, a procédé le 28 avril, à la réception officielle de 20 000 tonnes d’engrais composées de NPK et d’urée offert par la Fédération de Russie. Le Centre d’approvisionnement en intrants et matériels agricoles (CAIMA) assurera le stockage et la distribution. Son directeur, le Dr. Issoufou </w:t>
      </w:r>
      <w:proofErr w:type="spellStart"/>
      <w:r w:rsidR="0034129E">
        <w:t>Baoua</w:t>
      </w:r>
      <w:proofErr w:type="spellEnd"/>
      <w:r w:rsidR="0034129E">
        <w:t>, a rappelé que c’est en février 2025 que les autorités nigériennes ont relanc</w:t>
      </w:r>
      <w:r w:rsidR="00051BB3">
        <w:t>é</w:t>
      </w:r>
      <w:r w:rsidR="0034129E">
        <w:t xml:space="preserve"> la CAIMA en l’investissant de la mission d’assurer un approvisionnement régulier du pays en intrants et matériels agricoles en synergie </w:t>
      </w:r>
      <w:r w:rsidR="007633CA">
        <w:t>avec l’ensemble des partenaires y compris privés.</w:t>
      </w:r>
    </w:p>
    <w:p w14:paraId="6BC2F530" w14:textId="77777777" w:rsidR="007633CA" w:rsidRPr="00A1454F" w:rsidRDefault="007633CA" w:rsidP="002357D7">
      <w:pPr>
        <w:spacing w:after="0"/>
      </w:pPr>
    </w:p>
    <w:p w14:paraId="0297A17E" w14:textId="2D74EA30" w:rsidR="0036326C" w:rsidRPr="00A1454F" w:rsidRDefault="0036326C" w:rsidP="002357D7">
      <w:pPr>
        <w:keepNext/>
        <w:keepLines/>
        <w:spacing w:after="0"/>
        <w:outlineLvl w:val="1"/>
        <w:rPr>
          <w:rFonts w:eastAsiaTheme="majorEastAsia" w:cstheme="majorBidi"/>
          <w:b/>
          <w:bCs/>
          <w:szCs w:val="26"/>
        </w:rPr>
      </w:pPr>
      <w:bookmarkStart w:id="284" w:name="_Toc228901938"/>
      <w:bookmarkEnd w:id="279"/>
      <w:r w:rsidRPr="00A1454F">
        <w:rPr>
          <w:b/>
          <w:bCs/>
        </w:rPr>
        <w:t xml:space="preserve">Irrigation - </w:t>
      </w:r>
      <w:r w:rsidR="00C15120" w:rsidRPr="00A1454F">
        <w:rPr>
          <w:b/>
          <w:bCs/>
        </w:rPr>
        <w:t>T</w:t>
      </w:r>
      <w:r w:rsidRPr="00A1454F">
        <w:rPr>
          <w:b/>
          <w:bCs/>
        </w:rPr>
        <w:t>ravaux de réhabilitation d</w:t>
      </w:r>
      <w:r w:rsidR="00C15120" w:rsidRPr="00A1454F">
        <w:rPr>
          <w:b/>
          <w:bCs/>
        </w:rPr>
        <w:t>e</w:t>
      </w:r>
      <w:r w:rsidRPr="00A1454F">
        <w:rPr>
          <w:b/>
          <w:bCs/>
        </w:rPr>
        <w:t xml:space="preserve"> périmètre</w:t>
      </w:r>
      <w:r w:rsidR="00C15120" w:rsidRPr="00A1454F">
        <w:rPr>
          <w:b/>
          <w:bCs/>
        </w:rPr>
        <w:t>s</w:t>
      </w:r>
      <w:r w:rsidRPr="00A1454F">
        <w:rPr>
          <w:b/>
          <w:bCs/>
        </w:rPr>
        <w:t xml:space="preserve"> hydro-agricole</w:t>
      </w:r>
      <w:r w:rsidR="00C15120" w:rsidRPr="00A1454F">
        <w:rPr>
          <w:b/>
          <w:bCs/>
        </w:rPr>
        <w:t>s.</w:t>
      </w:r>
      <w:bookmarkEnd w:id="284"/>
    </w:p>
    <w:p w14:paraId="0B646466" w14:textId="567C2EBB" w:rsidR="00E23A03" w:rsidRPr="00A1454F" w:rsidRDefault="0036326C" w:rsidP="00C15120">
      <w:pPr>
        <w:spacing w:after="0"/>
      </w:pPr>
      <w:r w:rsidRPr="00A1454F">
        <w:t xml:space="preserve">Le </w:t>
      </w:r>
      <w:r w:rsidR="002E4F5C" w:rsidRPr="00A1454F">
        <w:t>m</w:t>
      </w:r>
      <w:r w:rsidRPr="00A1454F">
        <w:t>inistre de l’</w:t>
      </w:r>
      <w:r w:rsidR="002E4F5C" w:rsidRPr="00A1454F">
        <w:t>a</w:t>
      </w:r>
      <w:r w:rsidRPr="00A1454F">
        <w:t>griculture et de l’</w:t>
      </w:r>
      <w:r w:rsidR="002E4F5C" w:rsidRPr="00A1454F">
        <w:t>é</w:t>
      </w:r>
      <w:r w:rsidRPr="00A1454F">
        <w:t xml:space="preserve">levage, </w:t>
      </w:r>
      <w:r w:rsidR="006A22C0" w:rsidRPr="00A1454F">
        <w:t>M.</w:t>
      </w:r>
      <w:r w:rsidRPr="00A1454F">
        <w:t xml:space="preserve"> </w:t>
      </w:r>
      <w:proofErr w:type="spellStart"/>
      <w:r w:rsidRPr="00A1454F">
        <w:t>Mahaman</w:t>
      </w:r>
      <w:proofErr w:type="spellEnd"/>
      <w:r w:rsidRPr="00A1454F">
        <w:t xml:space="preserve"> Elhadj Ousmane</w:t>
      </w:r>
      <w:r w:rsidR="002E4F5C" w:rsidRPr="00A1454F">
        <w:t>,</w:t>
      </w:r>
      <w:r w:rsidRPr="00A1454F">
        <w:t xml:space="preserve"> a procédé, le 19</w:t>
      </w:r>
      <w:r w:rsidR="002E4F5C" w:rsidRPr="00A1454F">
        <w:t> </w:t>
      </w:r>
      <w:r w:rsidRPr="00A1454F">
        <w:t xml:space="preserve">avril au lancement des travaux de réhabilitation du périmètre irrigué de </w:t>
      </w:r>
      <w:proofErr w:type="spellStart"/>
      <w:r w:rsidR="007032D4" w:rsidRPr="00A1454F">
        <w:t>Ibohamane</w:t>
      </w:r>
      <w:proofErr w:type="spellEnd"/>
      <w:r w:rsidRPr="00A1454F">
        <w:t>. D’une superficie de 750 h</w:t>
      </w:r>
      <w:r w:rsidR="002E4F5C" w:rsidRPr="00A1454F">
        <w:t>a</w:t>
      </w:r>
      <w:r w:rsidRPr="00A1454F">
        <w:t>, la réhabilitation de ce périmètre coûtera 6</w:t>
      </w:r>
      <w:r w:rsidR="007032D4" w:rsidRPr="00A1454F">
        <w:t xml:space="preserve"> Md F</w:t>
      </w:r>
      <w:r w:rsidRPr="00A1454F">
        <w:t xml:space="preserve">CFA. Elle s’inscrit dans le cadre du </w:t>
      </w:r>
      <w:r w:rsidR="007032D4" w:rsidRPr="00A1454F">
        <w:t>Projet d'</w:t>
      </w:r>
      <w:r w:rsidR="002E4F5C" w:rsidRPr="00A1454F">
        <w:t>a</w:t>
      </w:r>
      <w:r w:rsidR="007032D4" w:rsidRPr="00A1454F">
        <w:t xml:space="preserve">ppui au développement des </w:t>
      </w:r>
      <w:r w:rsidR="002E4F5C" w:rsidRPr="00A1454F">
        <w:t>c</w:t>
      </w:r>
      <w:r w:rsidR="007032D4" w:rsidRPr="00A1454F">
        <w:t xml:space="preserve">ultures Irriguées et à l'intensification de la </w:t>
      </w:r>
      <w:r w:rsidR="002E4F5C" w:rsidRPr="00A1454F">
        <w:t>p</w:t>
      </w:r>
      <w:r w:rsidR="007032D4" w:rsidRPr="00A1454F">
        <w:t xml:space="preserve">roduction </w:t>
      </w:r>
      <w:r w:rsidR="002E4F5C" w:rsidRPr="00A1454F">
        <w:t>a</w:t>
      </w:r>
      <w:r w:rsidR="007032D4" w:rsidRPr="00A1454F">
        <w:t>nimale (</w:t>
      </w:r>
      <w:r w:rsidRPr="00A1454F">
        <w:t>PACIPA</w:t>
      </w:r>
      <w:r w:rsidR="007032D4" w:rsidRPr="00A1454F">
        <w:t>)</w:t>
      </w:r>
      <w:r w:rsidRPr="00A1454F">
        <w:t xml:space="preserve">, avec l’appui de la Banque Mondiale, à travers le Programme </w:t>
      </w:r>
      <w:r w:rsidR="002E4F5C" w:rsidRPr="00A1454F">
        <w:t>n</w:t>
      </w:r>
      <w:r w:rsidRPr="00A1454F">
        <w:t xml:space="preserve">ational de </w:t>
      </w:r>
      <w:r w:rsidR="002E4F5C" w:rsidRPr="00A1454F">
        <w:t>g</w:t>
      </w:r>
      <w:r w:rsidRPr="00A1454F">
        <w:t xml:space="preserve">rande </w:t>
      </w:r>
      <w:r w:rsidR="002E4F5C" w:rsidRPr="00A1454F">
        <w:t>i</w:t>
      </w:r>
      <w:r w:rsidRPr="00A1454F">
        <w:t xml:space="preserve">rrigation visant la souveraineté alimentaire </w:t>
      </w:r>
      <w:r w:rsidR="007032D4" w:rsidRPr="00A1454F">
        <w:t xml:space="preserve">(PGI) </w:t>
      </w:r>
      <w:r w:rsidRPr="00A1454F">
        <w:t xml:space="preserve">du Niger. Le </w:t>
      </w:r>
      <w:r w:rsidR="002E4F5C" w:rsidRPr="00A1454F">
        <w:t>m</w:t>
      </w:r>
      <w:r w:rsidRPr="00A1454F">
        <w:t xml:space="preserve">inistre a annoncé </w:t>
      </w:r>
      <w:r w:rsidR="008265A4" w:rsidRPr="00A1454F">
        <w:t>d’</w:t>
      </w:r>
      <w:r w:rsidRPr="00A1454F">
        <w:t>autres réhabilitations dans la région</w:t>
      </w:r>
      <w:r w:rsidR="002E4F5C" w:rsidRPr="00A1454F">
        <w:t> : l</w:t>
      </w:r>
      <w:r w:rsidR="008265A4" w:rsidRPr="00A1454F">
        <w:t xml:space="preserve">es </w:t>
      </w:r>
      <w:r w:rsidRPr="00A1454F">
        <w:t xml:space="preserve">périmètres irrigués de </w:t>
      </w:r>
      <w:proofErr w:type="spellStart"/>
      <w:r w:rsidRPr="00A1454F">
        <w:t>Galmi</w:t>
      </w:r>
      <w:proofErr w:type="spellEnd"/>
      <w:r w:rsidRPr="00A1454F">
        <w:t xml:space="preserve"> et de </w:t>
      </w:r>
      <w:proofErr w:type="spellStart"/>
      <w:r w:rsidRPr="00A1454F">
        <w:t>Kéhéhé</w:t>
      </w:r>
      <w:proofErr w:type="spellEnd"/>
      <w:r w:rsidRPr="00A1454F">
        <w:t xml:space="preserve">  pour 470 ha dont les études sont pratiquement terminées</w:t>
      </w:r>
      <w:r w:rsidR="002E4F5C" w:rsidRPr="00A1454F">
        <w:t> ;</w:t>
      </w:r>
      <w:r w:rsidRPr="00A1454F">
        <w:t xml:space="preserve"> la réhabilitation du périmètre irrigué de </w:t>
      </w:r>
      <w:proofErr w:type="spellStart"/>
      <w:r w:rsidRPr="00A1454F">
        <w:t>Guidan</w:t>
      </w:r>
      <w:proofErr w:type="spellEnd"/>
      <w:r w:rsidRPr="00A1454F">
        <w:t xml:space="preserve"> </w:t>
      </w:r>
      <w:proofErr w:type="spellStart"/>
      <w:r w:rsidRPr="00A1454F">
        <w:t>Magagi</w:t>
      </w:r>
      <w:proofErr w:type="spellEnd"/>
      <w:r w:rsidRPr="00A1454F">
        <w:t xml:space="preserve"> pour 100 ha avec</w:t>
      </w:r>
      <w:r w:rsidR="006A22C0" w:rsidRPr="00A1454F">
        <w:t xml:space="preserve"> l’Office national des aménagements hydro-agricoles</w:t>
      </w:r>
      <w:r w:rsidRPr="00A1454F">
        <w:t xml:space="preserve"> </w:t>
      </w:r>
      <w:r w:rsidR="006A22C0" w:rsidRPr="00A1454F">
        <w:t>(</w:t>
      </w:r>
      <w:r w:rsidRPr="00A1454F">
        <w:t>ONAHA</w:t>
      </w:r>
      <w:r w:rsidR="006A22C0" w:rsidRPr="00A1454F">
        <w:t>)</w:t>
      </w:r>
      <w:r w:rsidR="002E4F5C" w:rsidRPr="00A1454F">
        <w:t> ;</w:t>
      </w:r>
      <w:r w:rsidRPr="00A1454F">
        <w:t xml:space="preserve"> la réhabilitation des forages profonds au niveau du périmètre irrigué de </w:t>
      </w:r>
      <w:proofErr w:type="spellStart"/>
      <w:r w:rsidRPr="00A1454F">
        <w:t>Konni</w:t>
      </w:r>
      <w:proofErr w:type="spellEnd"/>
      <w:r w:rsidRPr="00A1454F">
        <w:t xml:space="preserve"> avec ONAHA</w:t>
      </w:r>
      <w:r w:rsidR="00113221" w:rsidRPr="00A1454F">
        <w:t> ;</w:t>
      </w:r>
      <w:r w:rsidRPr="00A1454F">
        <w:t xml:space="preserve"> la réhabilitation de  500 ha des périmètres irrigués de </w:t>
      </w:r>
      <w:proofErr w:type="spellStart"/>
      <w:r w:rsidRPr="00A1454F">
        <w:t>Boussaragué</w:t>
      </w:r>
      <w:proofErr w:type="spellEnd"/>
      <w:r w:rsidRPr="00A1454F">
        <w:t xml:space="preserve"> avec PACIPA</w:t>
      </w:r>
      <w:r w:rsidR="00113221" w:rsidRPr="00A1454F">
        <w:t> ;</w:t>
      </w:r>
      <w:r w:rsidRPr="00A1454F">
        <w:t xml:space="preserve"> la réhabilitation de deux nouveaux aménagements d’une superficie de 425 ha à </w:t>
      </w:r>
      <w:proofErr w:type="spellStart"/>
      <w:r w:rsidRPr="00A1454F">
        <w:t>Kirari</w:t>
      </w:r>
      <w:proofErr w:type="spellEnd"/>
      <w:r w:rsidRPr="00A1454F">
        <w:t xml:space="preserve"> et </w:t>
      </w:r>
      <w:proofErr w:type="spellStart"/>
      <w:r w:rsidRPr="00A1454F">
        <w:t>Edouk</w:t>
      </w:r>
      <w:proofErr w:type="spellEnd"/>
      <w:r w:rsidRPr="00A1454F">
        <w:t xml:space="preserve"> avec ONAHA. </w:t>
      </w:r>
      <w:r w:rsidR="00113221" w:rsidRPr="00A1454F">
        <w:t>En perspective, l</w:t>
      </w:r>
      <w:r w:rsidRPr="00A1454F">
        <w:t xml:space="preserve">e </w:t>
      </w:r>
      <w:r w:rsidR="00113221" w:rsidRPr="00A1454F">
        <w:t>m</w:t>
      </w:r>
      <w:r w:rsidRPr="00A1454F">
        <w:t xml:space="preserve">inistre a </w:t>
      </w:r>
      <w:r w:rsidR="00113221" w:rsidRPr="00A1454F">
        <w:t xml:space="preserve">également </w:t>
      </w:r>
      <w:r w:rsidRPr="00A1454F">
        <w:t xml:space="preserve">annoncé des études </w:t>
      </w:r>
      <w:r w:rsidR="00113221" w:rsidRPr="00A1454F">
        <w:t>pour</w:t>
      </w:r>
      <w:r w:rsidR="00F92C3F">
        <w:t xml:space="preserve"> </w:t>
      </w:r>
      <w:r w:rsidRPr="00A1454F">
        <w:t>815 ha dans les départements d’</w:t>
      </w:r>
      <w:proofErr w:type="spellStart"/>
      <w:r w:rsidRPr="00A1454F">
        <w:t>Abalak</w:t>
      </w:r>
      <w:proofErr w:type="spellEnd"/>
      <w:r w:rsidRPr="00A1454F">
        <w:t xml:space="preserve">, </w:t>
      </w:r>
      <w:proofErr w:type="spellStart"/>
      <w:r w:rsidRPr="00A1454F">
        <w:t>Bouza</w:t>
      </w:r>
      <w:proofErr w:type="spellEnd"/>
      <w:r w:rsidRPr="00A1454F">
        <w:t xml:space="preserve">, Keita et </w:t>
      </w:r>
      <w:proofErr w:type="spellStart"/>
      <w:r w:rsidRPr="00A1454F">
        <w:t>Tchintabaraden</w:t>
      </w:r>
      <w:proofErr w:type="spellEnd"/>
      <w:r w:rsidRPr="00A1454F">
        <w:t xml:space="preserve"> dans le cadre du PACIPA et la réalisation de 300 ha de nouveaux aménagements adossés à </w:t>
      </w:r>
      <w:r w:rsidR="00113221" w:rsidRPr="00A1454F">
        <w:t>deux</w:t>
      </w:r>
      <w:r w:rsidRPr="00A1454F">
        <w:t xml:space="preserve"> grands barrages à </w:t>
      </w:r>
      <w:proofErr w:type="spellStart"/>
      <w:r w:rsidRPr="00A1454F">
        <w:t>Kaoura</w:t>
      </w:r>
      <w:proofErr w:type="spellEnd"/>
      <w:r w:rsidR="00F92C3F">
        <w:t> </w:t>
      </w:r>
      <w:r w:rsidRPr="00A1454F">
        <w:t xml:space="preserve">Abdou et </w:t>
      </w:r>
      <w:proofErr w:type="spellStart"/>
      <w:r w:rsidRPr="00A1454F">
        <w:t>Gaweye</w:t>
      </w:r>
      <w:proofErr w:type="spellEnd"/>
      <w:r w:rsidRPr="00A1454F">
        <w:t xml:space="preserve"> dans le cadre du programme Petite </w:t>
      </w:r>
      <w:r w:rsidR="00113221" w:rsidRPr="00A1454F">
        <w:t>i</w:t>
      </w:r>
      <w:r w:rsidRPr="00A1454F">
        <w:t xml:space="preserve">rrigation et </w:t>
      </w:r>
      <w:r w:rsidR="00113221" w:rsidRPr="00A1454F">
        <w:t>s</w:t>
      </w:r>
      <w:r w:rsidRPr="00A1454F">
        <w:t xml:space="preserve">écurité </w:t>
      </w:r>
      <w:r w:rsidR="00113221" w:rsidRPr="00A1454F">
        <w:t>a</w:t>
      </w:r>
      <w:r w:rsidRPr="00A1454F">
        <w:t xml:space="preserve">limentaire. </w:t>
      </w:r>
      <w:r w:rsidR="00482C47" w:rsidRPr="00A1454F">
        <w:t xml:space="preserve">Les investissements traduisent une volonté </w:t>
      </w:r>
      <w:r w:rsidR="00113221" w:rsidRPr="00A1454F">
        <w:t xml:space="preserve">de </w:t>
      </w:r>
      <w:r w:rsidR="00482C47" w:rsidRPr="00A1454F">
        <w:t xml:space="preserve">réduction de la dépendance à l’agriculture </w:t>
      </w:r>
      <w:r w:rsidR="00482C47" w:rsidRPr="00A1454F">
        <w:lastRenderedPageBreak/>
        <w:t>pluviale, mais le chemin à parcourir est encore long, 269 000 h</w:t>
      </w:r>
      <w:r w:rsidR="00113221" w:rsidRPr="00A1454F">
        <w:t>a</w:t>
      </w:r>
      <w:r w:rsidR="00482C47" w:rsidRPr="00A1454F">
        <w:t xml:space="preserve"> de terres agricoles étaient équipés pour l’irrigation au Niger en 2023, alors que le pays dispose d’un potentiel de terres irrigables estimé à 5,7 M d’h</w:t>
      </w:r>
      <w:r w:rsidR="00113221" w:rsidRPr="00A1454F">
        <w:t>a</w:t>
      </w:r>
      <w:r w:rsidR="00482C47" w:rsidRPr="00A1454F">
        <w:t>.</w:t>
      </w:r>
    </w:p>
    <w:p w14:paraId="64EA9B32" w14:textId="765C1B45" w:rsidR="00F26D29" w:rsidRPr="00A1454F" w:rsidRDefault="00E23A03" w:rsidP="00F26D29">
      <w:pPr>
        <w:spacing w:after="0" w:line="240" w:lineRule="auto"/>
        <w:outlineLvl w:val="1"/>
        <w:rPr>
          <w:rFonts w:eastAsia="Times New Roman" w:cs="Times New Roman"/>
          <w:b/>
          <w:bCs/>
          <w:szCs w:val="20"/>
          <w:lang w:eastAsia="fr-FR"/>
        </w:rPr>
      </w:pPr>
      <w:r w:rsidRPr="00A1454F">
        <w:br/>
      </w:r>
      <w:bookmarkStart w:id="285" w:name="_Hlk228390450"/>
      <w:bookmarkStart w:id="286" w:name="_Toc228901939"/>
      <w:r w:rsidR="00F26D29" w:rsidRPr="00A1454F">
        <w:rPr>
          <w:rFonts w:eastAsia="Times New Roman" w:cs="Arial"/>
          <w:b/>
          <w:bCs/>
          <w:color w:val="101010"/>
          <w:spacing w:val="5"/>
          <w:szCs w:val="20"/>
          <w:lang w:eastAsia="fr-FR"/>
        </w:rPr>
        <w:t>Irrigation –</w:t>
      </w:r>
      <w:r w:rsidR="00863B4A" w:rsidRPr="00A1454F">
        <w:rPr>
          <w:rFonts w:eastAsia="Times New Roman" w:cs="Arial"/>
          <w:b/>
          <w:bCs/>
          <w:color w:val="101010"/>
          <w:spacing w:val="5"/>
          <w:szCs w:val="20"/>
          <w:lang w:eastAsia="fr-FR"/>
        </w:rPr>
        <w:t xml:space="preserve"> Réception de périmètres irrigués dans la région de Diffa.</w:t>
      </w:r>
      <w:bookmarkEnd w:id="286"/>
    </w:p>
    <w:bookmarkEnd w:id="285"/>
    <w:p w14:paraId="1F00997B" w14:textId="649D58C0" w:rsidR="00A120EF" w:rsidRPr="00A1454F" w:rsidRDefault="00C15120" w:rsidP="00863B4A">
      <w:pPr>
        <w:spacing w:after="0"/>
        <w:rPr>
          <w:rFonts w:eastAsia="Times New Roman" w:cs="Arial"/>
          <w:color w:val="101010"/>
          <w:spacing w:val="5"/>
          <w:szCs w:val="20"/>
          <w:lang w:eastAsia="fr-FR"/>
        </w:rPr>
      </w:pPr>
      <w:r w:rsidRPr="00A1454F">
        <w:rPr>
          <w:rFonts w:eastAsia="Times New Roman" w:cs="Arial"/>
          <w:color w:val="101010"/>
          <w:spacing w:val="5"/>
          <w:szCs w:val="20"/>
          <w:lang w:eastAsia="fr-FR"/>
        </w:rPr>
        <w:t>Le m</w:t>
      </w:r>
      <w:r w:rsidR="007661E8" w:rsidRPr="00A1454F">
        <w:rPr>
          <w:rFonts w:eastAsia="Times New Roman" w:cs="Arial"/>
          <w:color w:val="101010"/>
          <w:spacing w:val="5"/>
          <w:szCs w:val="20"/>
          <w:lang w:eastAsia="fr-FR"/>
        </w:rPr>
        <w:t>inistre de l’</w:t>
      </w:r>
      <w:r w:rsidRPr="00A1454F">
        <w:rPr>
          <w:rFonts w:eastAsia="Times New Roman" w:cs="Arial"/>
          <w:color w:val="101010"/>
          <w:spacing w:val="5"/>
          <w:szCs w:val="20"/>
          <w:lang w:eastAsia="fr-FR"/>
        </w:rPr>
        <w:t>a</w:t>
      </w:r>
      <w:r w:rsidR="007661E8" w:rsidRPr="00A1454F">
        <w:rPr>
          <w:rFonts w:eastAsia="Times New Roman" w:cs="Arial"/>
          <w:color w:val="101010"/>
          <w:spacing w:val="5"/>
          <w:szCs w:val="20"/>
          <w:lang w:eastAsia="fr-FR"/>
        </w:rPr>
        <w:t>griculture et de l’</w:t>
      </w:r>
      <w:r w:rsidRPr="00A1454F">
        <w:rPr>
          <w:rFonts w:eastAsia="Times New Roman" w:cs="Arial"/>
          <w:color w:val="101010"/>
          <w:spacing w:val="5"/>
          <w:szCs w:val="20"/>
          <w:lang w:eastAsia="fr-FR"/>
        </w:rPr>
        <w:t>é</w:t>
      </w:r>
      <w:r w:rsidR="007661E8" w:rsidRPr="00A1454F">
        <w:rPr>
          <w:rFonts w:eastAsia="Times New Roman" w:cs="Arial"/>
          <w:color w:val="101010"/>
          <w:spacing w:val="5"/>
          <w:szCs w:val="20"/>
          <w:lang w:eastAsia="fr-FR"/>
        </w:rPr>
        <w:t xml:space="preserve">levage, le Colonel </w:t>
      </w:r>
      <w:proofErr w:type="spellStart"/>
      <w:r w:rsidR="007661E8" w:rsidRPr="00A1454F">
        <w:rPr>
          <w:rFonts w:eastAsia="Times New Roman" w:cs="Arial"/>
          <w:color w:val="101010"/>
          <w:spacing w:val="5"/>
          <w:szCs w:val="20"/>
          <w:lang w:eastAsia="fr-FR"/>
        </w:rPr>
        <w:t>Mahaman</w:t>
      </w:r>
      <w:proofErr w:type="spellEnd"/>
      <w:r w:rsidR="007661E8" w:rsidRPr="00A1454F">
        <w:rPr>
          <w:rFonts w:eastAsia="Times New Roman" w:cs="Arial"/>
          <w:color w:val="101010"/>
          <w:spacing w:val="5"/>
          <w:szCs w:val="20"/>
          <w:lang w:eastAsia="fr-FR"/>
        </w:rPr>
        <w:t xml:space="preserve"> Elhadj </w:t>
      </w:r>
      <w:proofErr w:type="spellStart"/>
      <w:r w:rsidR="007661E8" w:rsidRPr="00A1454F">
        <w:rPr>
          <w:rFonts w:eastAsia="Times New Roman" w:cs="Arial"/>
          <w:color w:val="101010"/>
          <w:spacing w:val="5"/>
          <w:szCs w:val="20"/>
          <w:lang w:eastAsia="fr-FR"/>
        </w:rPr>
        <w:t>Ousman</w:t>
      </w:r>
      <w:proofErr w:type="spellEnd"/>
      <w:r w:rsidR="007661E8" w:rsidRPr="00A1454F">
        <w:rPr>
          <w:rFonts w:eastAsia="Times New Roman" w:cs="Arial"/>
          <w:color w:val="101010"/>
          <w:spacing w:val="5"/>
          <w:szCs w:val="20"/>
          <w:lang w:eastAsia="fr-FR"/>
        </w:rPr>
        <w:t xml:space="preserve">, a procédé </w:t>
      </w:r>
      <w:r w:rsidR="00961963" w:rsidRPr="00A1454F">
        <w:rPr>
          <w:rFonts w:eastAsia="Times New Roman" w:cs="Arial"/>
          <w:color w:val="101010"/>
          <w:spacing w:val="5"/>
          <w:szCs w:val="20"/>
          <w:lang w:eastAsia="fr-FR"/>
        </w:rPr>
        <w:t xml:space="preserve">le </w:t>
      </w:r>
      <w:r w:rsidR="007661E8" w:rsidRPr="00A1454F">
        <w:rPr>
          <w:rFonts w:eastAsia="Times New Roman" w:cs="Arial"/>
          <w:color w:val="101010"/>
          <w:spacing w:val="5"/>
          <w:szCs w:val="20"/>
          <w:lang w:eastAsia="fr-FR"/>
        </w:rPr>
        <w:t xml:space="preserve">16 </w:t>
      </w:r>
      <w:r w:rsidRPr="00A1454F">
        <w:rPr>
          <w:rFonts w:eastAsia="Times New Roman" w:cs="Arial"/>
          <w:color w:val="101010"/>
          <w:spacing w:val="5"/>
          <w:szCs w:val="20"/>
          <w:lang w:eastAsia="fr-FR"/>
        </w:rPr>
        <w:t>a</w:t>
      </w:r>
      <w:r w:rsidR="007661E8" w:rsidRPr="00A1454F">
        <w:rPr>
          <w:rFonts w:eastAsia="Times New Roman" w:cs="Arial"/>
          <w:color w:val="101010"/>
          <w:spacing w:val="5"/>
          <w:szCs w:val="20"/>
          <w:lang w:eastAsia="fr-FR"/>
        </w:rPr>
        <w:t xml:space="preserve">vril, à la réception des travaux de l’aménagement hydro-agricole de </w:t>
      </w:r>
      <w:proofErr w:type="spellStart"/>
      <w:r w:rsidR="007661E8" w:rsidRPr="00A1454F">
        <w:rPr>
          <w:rFonts w:eastAsia="Times New Roman" w:cs="Arial"/>
          <w:color w:val="101010"/>
          <w:spacing w:val="5"/>
          <w:szCs w:val="20"/>
          <w:lang w:eastAsia="fr-FR"/>
        </w:rPr>
        <w:t>Kakaria</w:t>
      </w:r>
      <w:proofErr w:type="spellEnd"/>
      <w:r w:rsidR="007661E8" w:rsidRPr="00A1454F">
        <w:rPr>
          <w:rFonts w:eastAsia="Times New Roman" w:cs="Arial"/>
          <w:color w:val="101010"/>
          <w:spacing w:val="5"/>
          <w:szCs w:val="20"/>
          <w:lang w:eastAsia="fr-FR"/>
        </w:rPr>
        <w:t>, dans la région de Diffa</w:t>
      </w:r>
      <w:r w:rsidR="00E07774" w:rsidRPr="00A1454F">
        <w:rPr>
          <w:rFonts w:eastAsia="Times New Roman" w:cs="Arial"/>
          <w:color w:val="101010"/>
          <w:spacing w:val="5"/>
          <w:szCs w:val="20"/>
          <w:lang w:eastAsia="fr-FR"/>
        </w:rPr>
        <w:t xml:space="preserve"> </w:t>
      </w:r>
      <w:r w:rsidR="00961963" w:rsidRPr="00A1454F">
        <w:rPr>
          <w:rFonts w:eastAsia="Times New Roman" w:cs="Arial"/>
          <w:color w:val="101010"/>
          <w:spacing w:val="5"/>
          <w:szCs w:val="20"/>
          <w:lang w:eastAsia="fr-FR"/>
        </w:rPr>
        <w:t xml:space="preserve">ainsi </w:t>
      </w:r>
      <w:r w:rsidRPr="00A1454F">
        <w:rPr>
          <w:rFonts w:eastAsia="Times New Roman" w:cs="Arial"/>
          <w:color w:val="101010"/>
          <w:spacing w:val="5"/>
          <w:szCs w:val="20"/>
          <w:lang w:eastAsia="fr-FR"/>
        </w:rPr>
        <w:t xml:space="preserve">qu’à </w:t>
      </w:r>
      <w:r w:rsidR="00961963" w:rsidRPr="00A1454F">
        <w:rPr>
          <w:rFonts w:eastAsia="Times New Roman" w:cs="Arial"/>
          <w:color w:val="101010"/>
          <w:spacing w:val="5"/>
          <w:szCs w:val="20"/>
          <w:lang w:eastAsia="fr-FR"/>
        </w:rPr>
        <w:t xml:space="preserve">la réception des travaux de réhabilitation du périmètre hydro-agricole </w:t>
      </w:r>
      <w:r w:rsidR="00A32AD4" w:rsidRPr="00A1454F">
        <w:rPr>
          <w:rFonts w:eastAsia="Times New Roman" w:cs="Arial"/>
          <w:color w:val="101010"/>
          <w:spacing w:val="5"/>
          <w:szCs w:val="20"/>
          <w:lang w:eastAsia="fr-FR"/>
        </w:rPr>
        <w:t>du Centre de développement agricole (</w:t>
      </w:r>
      <w:r w:rsidR="00961963" w:rsidRPr="00A1454F">
        <w:rPr>
          <w:rFonts w:eastAsia="Times New Roman" w:cs="Arial"/>
          <w:color w:val="101010"/>
          <w:spacing w:val="5"/>
          <w:szCs w:val="20"/>
          <w:lang w:eastAsia="fr-FR"/>
        </w:rPr>
        <w:t>CDA</w:t>
      </w:r>
      <w:r w:rsidR="00A32AD4" w:rsidRPr="00A1454F">
        <w:rPr>
          <w:rFonts w:eastAsia="Times New Roman" w:cs="Arial"/>
          <w:color w:val="101010"/>
          <w:spacing w:val="5"/>
          <w:szCs w:val="20"/>
          <w:lang w:eastAsia="fr-FR"/>
        </w:rPr>
        <w:t>)</w:t>
      </w:r>
      <w:r w:rsidR="00961963" w:rsidRPr="00A1454F">
        <w:rPr>
          <w:rFonts w:eastAsia="Times New Roman" w:cs="Arial"/>
          <w:color w:val="101010"/>
          <w:spacing w:val="5"/>
          <w:szCs w:val="20"/>
          <w:lang w:eastAsia="fr-FR"/>
        </w:rPr>
        <w:t>.</w:t>
      </w:r>
      <w:r w:rsidR="00883D85" w:rsidRPr="00A1454F">
        <w:rPr>
          <w:rFonts w:eastAsia="Times New Roman" w:cs="Arial"/>
          <w:color w:val="101010"/>
          <w:spacing w:val="5"/>
          <w:szCs w:val="20"/>
          <w:lang w:eastAsia="fr-FR"/>
        </w:rPr>
        <w:t xml:space="preserve"> </w:t>
      </w:r>
      <w:r w:rsidR="00E70091" w:rsidRPr="00A1454F">
        <w:rPr>
          <w:rFonts w:eastAsia="Times New Roman" w:cs="Arial"/>
          <w:color w:val="101010"/>
          <w:spacing w:val="5"/>
          <w:szCs w:val="20"/>
          <w:lang w:eastAsia="fr-FR"/>
        </w:rPr>
        <w:t xml:space="preserve">Le site de </w:t>
      </w:r>
      <w:proofErr w:type="spellStart"/>
      <w:r w:rsidR="00E70091" w:rsidRPr="00A1454F">
        <w:rPr>
          <w:rFonts w:eastAsia="Times New Roman" w:cs="Arial"/>
          <w:color w:val="101010"/>
          <w:spacing w:val="5"/>
          <w:szCs w:val="20"/>
          <w:lang w:eastAsia="fr-FR"/>
        </w:rPr>
        <w:t>Kakaria</w:t>
      </w:r>
      <w:proofErr w:type="spellEnd"/>
      <w:r w:rsidR="00E70091" w:rsidRPr="00A1454F">
        <w:rPr>
          <w:rFonts w:eastAsia="Times New Roman" w:cs="Arial"/>
          <w:color w:val="101010"/>
          <w:spacing w:val="5"/>
          <w:szCs w:val="20"/>
          <w:lang w:eastAsia="fr-FR"/>
        </w:rPr>
        <w:t xml:space="preserve"> bénéficie d'infrastructures financées à hauteur de 1,65 Md FCFA dans le cadre du Programme national de </w:t>
      </w:r>
      <w:r w:rsidRPr="00A1454F">
        <w:rPr>
          <w:rFonts w:eastAsia="Times New Roman" w:cs="Arial"/>
          <w:color w:val="101010"/>
          <w:spacing w:val="5"/>
          <w:szCs w:val="20"/>
          <w:lang w:eastAsia="fr-FR"/>
        </w:rPr>
        <w:t>g</w:t>
      </w:r>
      <w:r w:rsidR="00E70091" w:rsidRPr="00A1454F">
        <w:rPr>
          <w:rFonts w:eastAsia="Times New Roman" w:cs="Arial"/>
          <w:color w:val="101010"/>
          <w:spacing w:val="5"/>
          <w:szCs w:val="20"/>
          <w:lang w:eastAsia="fr-FR"/>
        </w:rPr>
        <w:t xml:space="preserve">rande </w:t>
      </w:r>
      <w:r w:rsidRPr="00A1454F">
        <w:rPr>
          <w:rFonts w:eastAsia="Times New Roman" w:cs="Arial"/>
          <w:color w:val="101010"/>
          <w:spacing w:val="5"/>
          <w:szCs w:val="20"/>
          <w:lang w:eastAsia="fr-FR"/>
        </w:rPr>
        <w:t>i</w:t>
      </w:r>
      <w:r w:rsidR="00E70091" w:rsidRPr="00A1454F">
        <w:rPr>
          <w:rFonts w:eastAsia="Times New Roman" w:cs="Arial"/>
          <w:color w:val="101010"/>
          <w:spacing w:val="5"/>
          <w:szCs w:val="20"/>
          <w:lang w:eastAsia="fr-FR"/>
        </w:rPr>
        <w:t>rrigation, pour porter la surface exploitée de 70 à 102 h</w:t>
      </w:r>
      <w:r w:rsidRPr="00A1454F">
        <w:rPr>
          <w:rFonts w:eastAsia="Times New Roman" w:cs="Arial"/>
          <w:color w:val="101010"/>
          <w:spacing w:val="5"/>
          <w:szCs w:val="20"/>
          <w:lang w:eastAsia="fr-FR"/>
        </w:rPr>
        <w:t>a</w:t>
      </w:r>
      <w:r w:rsidR="00E70091" w:rsidRPr="00A1454F">
        <w:rPr>
          <w:rFonts w:eastAsia="Times New Roman" w:cs="Arial"/>
          <w:color w:val="101010"/>
          <w:spacing w:val="5"/>
          <w:szCs w:val="20"/>
          <w:lang w:eastAsia="fr-FR"/>
        </w:rPr>
        <w:t xml:space="preserve">. Conduits par l’Office </w:t>
      </w:r>
      <w:r w:rsidRPr="00A1454F">
        <w:rPr>
          <w:rFonts w:eastAsia="Times New Roman" w:cs="Arial"/>
          <w:color w:val="101010"/>
          <w:spacing w:val="5"/>
          <w:szCs w:val="20"/>
          <w:lang w:eastAsia="fr-FR"/>
        </w:rPr>
        <w:t>n</w:t>
      </w:r>
      <w:r w:rsidR="00E70091" w:rsidRPr="00A1454F">
        <w:rPr>
          <w:rFonts w:eastAsia="Times New Roman" w:cs="Arial"/>
          <w:color w:val="101010"/>
          <w:spacing w:val="5"/>
          <w:szCs w:val="20"/>
          <w:lang w:eastAsia="fr-FR"/>
        </w:rPr>
        <w:t xml:space="preserve">ational des </w:t>
      </w:r>
      <w:r w:rsidRPr="00A1454F">
        <w:rPr>
          <w:rFonts w:eastAsia="Times New Roman" w:cs="Arial"/>
          <w:color w:val="101010"/>
          <w:spacing w:val="5"/>
          <w:szCs w:val="20"/>
          <w:lang w:eastAsia="fr-FR"/>
        </w:rPr>
        <w:t>a</w:t>
      </w:r>
      <w:r w:rsidR="00E70091" w:rsidRPr="00A1454F">
        <w:rPr>
          <w:rFonts w:eastAsia="Times New Roman" w:cs="Arial"/>
          <w:color w:val="101010"/>
          <w:spacing w:val="5"/>
          <w:szCs w:val="20"/>
          <w:lang w:eastAsia="fr-FR"/>
        </w:rPr>
        <w:t xml:space="preserve">ménagements </w:t>
      </w:r>
      <w:r w:rsidRPr="00A1454F">
        <w:rPr>
          <w:rFonts w:eastAsia="Times New Roman" w:cs="Arial"/>
          <w:color w:val="101010"/>
          <w:spacing w:val="5"/>
          <w:szCs w:val="20"/>
          <w:lang w:eastAsia="fr-FR"/>
        </w:rPr>
        <w:t>h</w:t>
      </w:r>
      <w:r w:rsidR="00E70091" w:rsidRPr="00A1454F">
        <w:rPr>
          <w:rFonts w:eastAsia="Times New Roman" w:cs="Arial"/>
          <w:color w:val="101010"/>
          <w:spacing w:val="5"/>
          <w:szCs w:val="20"/>
          <w:lang w:eastAsia="fr-FR"/>
        </w:rPr>
        <w:t>ydro-</w:t>
      </w:r>
      <w:r w:rsidRPr="00A1454F">
        <w:rPr>
          <w:rFonts w:eastAsia="Times New Roman" w:cs="Arial"/>
          <w:color w:val="101010"/>
          <w:spacing w:val="5"/>
          <w:szCs w:val="20"/>
          <w:lang w:eastAsia="fr-FR"/>
        </w:rPr>
        <w:t>a</w:t>
      </w:r>
      <w:r w:rsidR="00E70091" w:rsidRPr="00A1454F">
        <w:rPr>
          <w:rFonts w:eastAsia="Times New Roman" w:cs="Arial"/>
          <w:color w:val="101010"/>
          <w:spacing w:val="5"/>
          <w:szCs w:val="20"/>
          <w:lang w:eastAsia="fr-FR"/>
        </w:rPr>
        <w:t>gricoles (ONAHA), les travaux comprennent l’installation de 15 forages de 70m</w:t>
      </w:r>
      <w:r w:rsidR="00E70091" w:rsidRPr="00A1454F">
        <w:rPr>
          <w:rFonts w:eastAsia="Times New Roman" w:cs="Arial"/>
          <w:color w:val="101010"/>
          <w:spacing w:val="5"/>
          <w:szCs w:val="20"/>
          <w:vertAlign w:val="superscript"/>
          <w:lang w:eastAsia="fr-FR"/>
        </w:rPr>
        <w:t> 3</w:t>
      </w:r>
      <w:r w:rsidR="00E70091" w:rsidRPr="00A1454F">
        <w:rPr>
          <w:rFonts w:eastAsia="Times New Roman" w:cs="Arial"/>
          <w:color w:val="101010"/>
          <w:spacing w:val="5"/>
          <w:szCs w:val="20"/>
          <w:lang w:eastAsia="fr-FR"/>
        </w:rPr>
        <w:t xml:space="preserve">/h, 15 minicentrales solaires et deux groupes électrogènes de 150 kVA, complétés par 4 500 mètres linéaires de conduites. Le projet inclut également plusieurs kilomètres de pistes principales et secondaires, des ouvrages de drainage, </w:t>
      </w:r>
      <w:r w:rsidRPr="00A1454F">
        <w:rPr>
          <w:rFonts w:eastAsia="Times New Roman" w:cs="Arial"/>
          <w:color w:val="101010"/>
          <w:spacing w:val="5"/>
          <w:szCs w:val="20"/>
          <w:lang w:eastAsia="fr-FR"/>
        </w:rPr>
        <w:t xml:space="preserve">d’un </w:t>
      </w:r>
      <w:r w:rsidR="00E70091" w:rsidRPr="00A1454F">
        <w:rPr>
          <w:rFonts w:eastAsia="Times New Roman" w:cs="Arial"/>
          <w:color w:val="101010"/>
          <w:spacing w:val="5"/>
          <w:szCs w:val="20"/>
          <w:lang w:eastAsia="fr-FR"/>
        </w:rPr>
        <w:t xml:space="preserve">complexe administratif et technique </w:t>
      </w:r>
      <w:r w:rsidRPr="00A1454F">
        <w:rPr>
          <w:rFonts w:eastAsia="Times New Roman" w:cs="Arial"/>
          <w:color w:val="101010"/>
          <w:spacing w:val="5"/>
          <w:szCs w:val="20"/>
          <w:lang w:eastAsia="fr-FR"/>
        </w:rPr>
        <w:t xml:space="preserve">disposant notamment </w:t>
      </w:r>
      <w:r w:rsidR="00E70091" w:rsidRPr="00A1454F">
        <w:rPr>
          <w:rFonts w:eastAsia="Times New Roman" w:cs="Arial"/>
          <w:color w:val="101010"/>
          <w:spacing w:val="5"/>
          <w:szCs w:val="20"/>
          <w:lang w:eastAsia="fr-FR"/>
        </w:rPr>
        <w:t>d'une aire de séchage</w:t>
      </w:r>
      <w:r w:rsidRPr="00A1454F">
        <w:rPr>
          <w:rFonts w:eastAsia="Times New Roman" w:cs="Arial"/>
          <w:color w:val="101010"/>
          <w:spacing w:val="5"/>
          <w:szCs w:val="20"/>
          <w:lang w:eastAsia="fr-FR"/>
        </w:rPr>
        <w:t xml:space="preserve"> et</w:t>
      </w:r>
      <w:r w:rsidR="00E70091" w:rsidRPr="00A1454F">
        <w:rPr>
          <w:rFonts w:eastAsia="Times New Roman" w:cs="Arial"/>
          <w:color w:val="101010"/>
          <w:spacing w:val="5"/>
          <w:szCs w:val="20"/>
          <w:lang w:eastAsia="fr-FR"/>
        </w:rPr>
        <w:t xml:space="preserve"> d'un magasin de stockage. Selon les estimations, le site affiche une</w:t>
      </w:r>
      <w:r w:rsidR="004F6BB8" w:rsidRPr="00A1454F">
        <w:rPr>
          <w:rFonts w:eastAsia="Times New Roman" w:cs="Arial"/>
          <w:color w:val="101010"/>
          <w:spacing w:val="5"/>
          <w:szCs w:val="20"/>
          <w:lang w:eastAsia="fr-FR"/>
        </w:rPr>
        <w:t xml:space="preserve"> </w:t>
      </w:r>
      <w:r w:rsidR="00E70091" w:rsidRPr="00A1454F">
        <w:rPr>
          <w:rFonts w:eastAsia="Times New Roman" w:cs="Arial"/>
          <w:color w:val="101010"/>
          <w:spacing w:val="5"/>
          <w:szCs w:val="20"/>
          <w:lang w:eastAsia="fr-FR"/>
        </w:rPr>
        <w:t>production annuelle de 900 tonnes en équivalent céréalier, au bénéfice direct de 345</w:t>
      </w:r>
      <w:r w:rsidR="00B94C3E" w:rsidRPr="00A1454F">
        <w:rPr>
          <w:rFonts w:eastAsia="Times New Roman" w:cs="Arial"/>
          <w:color w:val="101010"/>
          <w:spacing w:val="5"/>
          <w:szCs w:val="20"/>
          <w:lang w:eastAsia="fr-FR"/>
        </w:rPr>
        <w:t> </w:t>
      </w:r>
      <w:r w:rsidR="00E70091" w:rsidRPr="00A1454F">
        <w:rPr>
          <w:rFonts w:eastAsia="Times New Roman" w:cs="Arial"/>
          <w:color w:val="101010"/>
          <w:spacing w:val="5"/>
          <w:szCs w:val="20"/>
          <w:lang w:eastAsia="fr-FR"/>
        </w:rPr>
        <w:t>exploitants, dont 35 femmes.</w:t>
      </w:r>
      <w:r w:rsidR="00883D85" w:rsidRPr="00A1454F">
        <w:rPr>
          <w:rFonts w:eastAsia="Times New Roman" w:cs="Arial"/>
          <w:color w:val="101010"/>
          <w:spacing w:val="5"/>
          <w:szCs w:val="20"/>
          <w:lang w:eastAsia="fr-FR"/>
        </w:rPr>
        <w:t xml:space="preserve"> </w:t>
      </w:r>
      <w:r w:rsidR="00A32AD4" w:rsidRPr="00A1454F">
        <w:rPr>
          <w:rFonts w:eastAsia="Times New Roman" w:cs="Arial"/>
          <w:color w:val="101010"/>
          <w:spacing w:val="5"/>
          <w:szCs w:val="20"/>
          <w:lang w:eastAsia="fr-FR"/>
        </w:rPr>
        <w:t>E</w:t>
      </w:r>
      <w:r w:rsidR="007661E8" w:rsidRPr="00A1454F">
        <w:rPr>
          <w:rFonts w:eastAsia="Times New Roman" w:cs="Arial"/>
          <w:color w:val="101010"/>
          <w:spacing w:val="5"/>
          <w:szCs w:val="20"/>
          <w:lang w:eastAsia="fr-FR"/>
        </w:rPr>
        <w:t xml:space="preserve">voquant les perspectives pour la région de Diffa, le </w:t>
      </w:r>
      <w:r w:rsidR="00A32AD4" w:rsidRPr="00A1454F">
        <w:rPr>
          <w:rFonts w:eastAsia="Times New Roman" w:cs="Arial"/>
          <w:color w:val="101010"/>
          <w:spacing w:val="5"/>
          <w:szCs w:val="20"/>
          <w:lang w:eastAsia="fr-FR"/>
        </w:rPr>
        <w:t xml:space="preserve">ministre </w:t>
      </w:r>
      <w:r w:rsidR="007661E8" w:rsidRPr="00A1454F">
        <w:rPr>
          <w:rFonts w:eastAsia="Times New Roman" w:cs="Arial"/>
          <w:color w:val="101010"/>
          <w:spacing w:val="5"/>
          <w:szCs w:val="20"/>
          <w:lang w:eastAsia="fr-FR"/>
        </w:rPr>
        <w:t xml:space="preserve">a annoncé plusieurs projets à venir, notamment le périmètre de </w:t>
      </w:r>
      <w:proofErr w:type="spellStart"/>
      <w:r w:rsidR="007661E8" w:rsidRPr="00A1454F">
        <w:rPr>
          <w:rFonts w:eastAsia="Times New Roman" w:cs="Arial"/>
          <w:color w:val="101010"/>
          <w:spacing w:val="5"/>
          <w:szCs w:val="20"/>
          <w:lang w:eastAsia="fr-FR"/>
        </w:rPr>
        <w:t>Touwayanga</w:t>
      </w:r>
      <w:proofErr w:type="spellEnd"/>
      <w:r w:rsidR="007661E8" w:rsidRPr="00A1454F">
        <w:rPr>
          <w:rFonts w:eastAsia="Times New Roman" w:cs="Arial"/>
          <w:color w:val="101010"/>
          <w:spacing w:val="5"/>
          <w:szCs w:val="20"/>
          <w:lang w:eastAsia="fr-FR"/>
        </w:rPr>
        <w:t xml:space="preserve">, la réhabilitation des sites de </w:t>
      </w:r>
      <w:proofErr w:type="spellStart"/>
      <w:r w:rsidR="007661E8" w:rsidRPr="00A1454F">
        <w:rPr>
          <w:rFonts w:eastAsia="Times New Roman" w:cs="Arial"/>
          <w:color w:val="101010"/>
          <w:spacing w:val="5"/>
          <w:szCs w:val="20"/>
          <w:lang w:eastAsia="fr-FR"/>
        </w:rPr>
        <w:t>Boulangourie</w:t>
      </w:r>
      <w:proofErr w:type="spellEnd"/>
      <w:r w:rsidR="007661E8" w:rsidRPr="00A1454F">
        <w:rPr>
          <w:rFonts w:eastAsia="Times New Roman" w:cs="Arial"/>
          <w:color w:val="101010"/>
          <w:spacing w:val="5"/>
          <w:szCs w:val="20"/>
          <w:lang w:eastAsia="fr-FR"/>
        </w:rPr>
        <w:t xml:space="preserve"> et </w:t>
      </w:r>
      <w:proofErr w:type="spellStart"/>
      <w:r w:rsidR="007661E8" w:rsidRPr="00A1454F">
        <w:rPr>
          <w:rFonts w:eastAsia="Times New Roman" w:cs="Arial"/>
          <w:color w:val="101010"/>
          <w:spacing w:val="5"/>
          <w:szCs w:val="20"/>
          <w:lang w:eastAsia="fr-FR"/>
        </w:rPr>
        <w:t>Chétimari</w:t>
      </w:r>
      <w:proofErr w:type="spellEnd"/>
      <w:r w:rsidR="00A32AD4" w:rsidRPr="00A1454F">
        <w:rPr>
          <w:rFonts w:eastAsia="Times New Roman" w:cs="Arial"/>
          <w:color w:val="101010"/>
          <w:spacing w:val="5"/>
          <w:szCs w:val="20"/>
          <w:lang w:eastAsia="fr-FR"/>
        </w:rPr>
        <w:t>, ainsi que</w:t>
      </w:r>
      <w:r w:rsidR="007661E8" w:rsidRPr="00A1454F">
        <w:rPr>
          <w:rFonts w:eastAsia="Times New Roman" w:cs="Arial"/>
          <w:color w:val="101010"/>
          <w:spacing w:val="5"/>
          <w:szCs w:val="20"/>
          <w:lang w:eastAsia="fr-FR"/>
        </w:rPr>
        <w:t xml:space="preserve"> la création de 330 h</w:t>
      </w:r>
      <w:r w:rsidR="00A32AD4" w:rsidRPr="00A1454F">
        <w:rPr>
          <w:rFonts w:eastAsia="Times New Roman" w:cs="Arial"/>
          <w:color w:val="101010"/>
          <w:spacing w:val="5"/>
          <w:szCs w:val="20"/>
          <w:lang w:eastAsia="fr-FR"/>
        </w:rPr>
        <w:t>a</w:t>
      </w:r>
      <w:r w:rsidR="007661E8" w:rsidRPr="00A1454F">
        <w:rPr>
          <w:rFonts w:eastAsia="Times New Roman" w:cs="Arial"/>
          <w:color w:val="101010"/>
          <w:spacing w:val="5"/>
          <w:szCs w:val="20"/>
          <w:lang w:eastAsia="fr-FR"/>
        </w:rPr>
        <w:t xml:space="preserve"> de nouveaux aménagements dans le cadre du PACIPA.</w:t>
      </w:r>
      <w:r w:rsidR="00CD73A4" w:rsidRPr="00A1454F">
        <w:rPr>
          <w:rFonts w:eastAsia="Times New Roman" w:cs="Arial"/>
          <w:color w:val="101010"/>
          <w:spacing w:val="5"/>
          <w:szCs w:val="20"/>
          <w:lang w:eastAsia="fr-FR"/>
        </w:rPr>
        <w:t xml:space="preserve"> </w:t>
      </w:r>
      <w:r w:rsidR="00E75837" w:rsidRPr="00A1454F">
        <w:rPr>
          <w:rFonts w:eastAsia="Times New Roman" w:cs="Arial"/>
          <w:color w:val="101010"/>
          <w:spacing w:val="5"/>
          <w:szCs w:val="20"/>
          <w:lang w:eastAsia="fr-FR"/>
        </w:rPr>
        <w:t>Pour le périmètre de la CDA, plus de 3,2</w:t>
      </w:r>
      <w:r w:rsidR="00F92C3F">
        <w:rPr>
          <w:rFonts w:eastAsia="Times New Roman" w:cs="Arial"/>
          <w:color w:val="101010"/>
          <w:spacing w:val="5"/>
          <w:szCs w:val="20"/>
          <w:lang w:eastAsia="fr-FR"/>
        </w:rPr>
        <w:t> </w:t>
      </w:r>
      <w:r w:rsidR="00E75837" w:rsidRPr="00A1454F">
        <w:rPr>
          <w:rFonts w:eastAsia="Times New Roman" w:cs="Arial"/>
          <w:color w:val="101010"/>
          <w:spacing w:val="5"/>
          <w:szCs w:val="20"/>
          <w:lang w:eastAsia="fr-FR"/>
        </w:rPr>
        <w:t>Md</w:t>
      </w:r>
      <w:r w:rsidR="00F92C3F">
        <w:rPr>
          <w:rFonts w:eastAsia="Times New Roman" w:cs="Arial"/>
          <w:color w:val="101010"/>
          <w:spacing w:val="5"/>
          <w:szCs w:val="20"/>
          <w:lang w:eastAsia="fr-FR"/>
        </w:rPr>
        <w:t> </w:t>
      </w:r>
      <w:r w:rsidR="00E75837" w:rsidRPr="00A1454F">
        <w:rPr>
          <w:rFonts w:eastAsia="Times New Roman" w:cs="Arial"/>
          <w:color w:val="101010"/>
          <w:spacing w:val="5"/>
          <w:szCs w:val="20"/>
          <w:lang w:eastAsia="fr-FR"/>
        </w:rPr>
        <w:t>FCFA ont été investis pour réhabili</w:t>
      </w:r>
      <w:r w:rsidR="004F6BB8" w:rsidRPr="00A1454F">
        <w:rPr>
          <w:rFonts w:eastAsia="Times New Roman" w:cs="Arial"/>
          <w:color w:val="101010"/>
          <w:spacing w:val="5"/>
          <w:szCs w:val="20"/>
          <w:lang w:eastAsia="fr-FR"/>
        </w:rPr>
        <w:t>ter</w:t>
      </w:r>
      <w:r w:rsidR="00E75837" w:rsidRPr="00A1454F">
        <w:rPr>
          <w:rFonts w:eastAsia="Times New Roman" w:cs="Arial"/>
          <w:color w:val="101010"/>
          <w:spacing w:val="5"/>
          <w:szCs w:val="20"/>
          <w:lang w:eastAsia="fr-FR"/>
        </w:rPr>
        <w:t xml:space="preserve"> la station de pompage, les canaux d’irrigation, </w:t>
      </w:r>
      <w:r w:rsidR="00863B4A" w:rsidRPr="00A1454F">
        <w:rPr>
          <w:rFonts w:eastAsia="Times New Roman" w:cs="Arial"/>
          <w:color w:val="101010"/>
          <w:spacing w:val="5"/>
          <w:szCs w:val="20"/>
          <w:lang w:eastAsia="fr-FR"/>
        </w:rPr>
        <w:t xml:space="preserve">plus de 2 km de </w:t>
      </w:r>
      <w:r w:rsidR="00E75837" w:rsidRPr="00A1454F">
        <w:rPr>
          <w:rFonts w:eastAsia="Times New Roman" w:cs="Arial"/>
          <w:color w:val="101010"/>
          <w:spacing w:val="5"/>
          <w:szCs w:val="20"/>
          <w:lang w:eastAsia="fr-FR"/>
        </w:rPr>
        <w:t>digues de protection et les équipements hydrauliques</w:t>
      </w:r>
      <w:r w:rsidR="00883D85" w:rsidRPr="00A1454F">
        <w:rPr>
          <w:rFonts w:eastAsia="Times New Roman" w:cs="Arial"/>
          <w:color w:val="101010"/>
          <w:spacing w:val="5"/>
          <w:szCs w:val="20"/>
          <w:lang w:eastAsia="fr-FR"/>
        </w:rPr>
        <w:t>, répondant ainsi aux objectifs d'accroissement de la production</w:t>
      </w:r>
      <w:r w:rsidR="00E75837" w:rsidRPr="00A1454F">
        <w:rPr>
          <w:rFonts w:eastAsia="Times New Roman" w:cs="Arial"/>
          <w:color w:val="101010"/>
          <w:spacing w:val="5"/>
          <w:szCs w:val="20"/>
          <w:lang w:eastAsia="fr-FR"/>
        </w:rPr>
        <w:t xml:space="preserve">, </w:t>
      </w:r>
      <w:r w:rsidR="00883D85" w:rsidRPr="00A1454F">
        <w:rPr>
          <w:rFonts w:eastAsia="Times New Roman" w:cs="Arial"/>
          <w:color w:val="101010"/>
          <w:spacing w:val="5"/>
          <w:szCs w:val="20"/>
          <w:lang w:eastAsia="fr-FR"/>
        </w:rPr>
        <w:t xml:space="preserve">de </w:t>
      </w:r>
      <w:r w:rsidR="00E75837" w:rsidRPr="00A1454F">
        <w:rPr>
          <w:rFonts w:eastAsia="Times New Roman" w:cs="Arial"/>
          <w:color w:val="101010"/>
          <w:spacing w:val="5"/>
          <w:szCs w:val="20"/>
          <w:lang w:eastAsia="fr-FR"/>
        </w:rPr>
        <w:t>cré</w:t>
      </w:r>
      <w:r w:rsidR="00883D85" w:rsidRPr="00A1454F">
        <w:rPr>
          <w:rFonts w:eastAsia="Times New Roman" w:cs="Arial"/>
          <w:color w:val="101010"/>
          <w:spacing w:val="5"/>
          <w:szCs w:val="20"/>
          <w:lang w:eastAsia="fr-FR"/>
        </w:rPr>
        <w:t>ation</w:t>
      </w:r>
      <w:r w:rsidR="00E75837" w:rsidRPr="00A1454F">
        <w:rPr>
          <w:rFonts w:eastAsia="Times New Roman" w:cs="Arial"/>
          <w:color w:val="101010"/>
          <w:spacing w:val="5"/>
          <w:szCs w:val="20"/>
          <w:lang w:eastAsia="fr-FR"/>
        </w:rPr>
        <w:t xml:space="preserve"> d</w:t>
      </w:r>
      <w:r w:rsidR="00883D85" w:rsidRPr="00A1454F">
        <w:rPr>
          <w:rFonts w:eastAsia="Times New Roman" w:cs="Arial"/>
          <w:color w:val="101010"/>
          <w:spacing w:val="5"/>
          <w:szCs w:val="20"/>
          <w:lang w:eastAsia="fr-FR"/>
        </w:rPr>
        <w:t>’</w:t>
      </w:r>
      <w:r w:rsidR="00E75837" w:rsidRPr="00A1454F">
        <w:rPr>
          <w:rFonts w:eastAsia="Times New Roman" w:cs="Arial"/>
          <w:color w:val="101010"/>
          <w:spacing w:val="5"/>
          <w:szCs w:val="20"/>
          <w:lang w:eastAsia="fr-FR"/>
        </w:rPr>
        <w:t xml:space="preserve">emplois et </w:t>
      </w:r>
      <w:r w:rsidR="00883D85" w:rsidRPr="00A1454F">
        <w:rPr>
          <w:rFonts w:eastAsia="Times New Roman" w:cs="Arial"/>
          <w:color w:val="101010"/>
          <w:spacing w:val="5"/>
          <w:szCs w:val="20"/>
          <w:lang w:eastAsia="fr-FR"/>
        </w:rPr>
        <w:t xml:space="preserve">de </w:t>
      </w:r>
      <w:r w:rsidR="00E75837" w:rsidRPr="00A1454F">
        <w:rPr>
          <w:rFonts w:eastAsia="Times New Roman" w:cs="Arial"/>
          <w:color w:val="101010"/>
          <w:spacing w:val="5"/>
          <w:szCs w:val="20"/>
          <w:lang w:eastAsia="fr-FR"/>
        </w:rPr>
        <w:t>contribuer à la stabilité sociale et sécuritaire des jeunes.</w:t>
      </w:r>
      <w:r w:rsidR="00883D85" w:rsidRPr="00A1454F">
        <w:rPr>
          <w:rFonts w:eastAsia="Times New Roman" w:cs="Arial"/>
          <w:color w:val="101010"/>
          <w:spacing w:val="5"/>
          <w:szCs w:val="20"/>
          <w:lang w:eastAsia="fr-FR"/>
        </w:rPr>
        <w:t xml:space="preserve"> </w:t>
      </w:r>
      <w:r w:rsidR="00A32AD4" w:rsidRPr="00A1454F">
        <w:rPr>
          <w:rFonts w:eastAsia="Times New Roman" w:cs="Arial"/>
          <w:color w:val="101010"/>
          <w:spacing w:val="5"/>
          <w:szCs w:val="20"/>
          <w:lang w:eastAsia="fr-FR"/>
        </w:rPr>
        <w:t>L</w:t>
      </w:r>
      <w:r w:rsidR="00E75837" w:rsidRPr="00A1454F">
        <w:rPr>
          <w:rFonts w:eastAsia="Times New Roman" w:cs="Arial"/>
          <w:color w:val="101010"/>
          <w:spacing w:val="5"/>
          <w:szCs w:val="20"/>
          <w:lang w:eastAsia="fr-FR"/>
        </w:rPr>
        <w:t xml:space="preserve">e périmètre hydro-agricole </w:t>
      </w:r>
      <w:r w:rsidR="00A32AD4" w:rsidRPr="00A1454F">
        <w:rPr>
          <w:rFonts w:eastAsia="Times New Roman" w:cs="Arial"/>
          <w:color w:val="101010"/>
          <w:spacing w:val="5"/>
          <w:szCs w:val="20"/>
          <w:lang w:eastAsia="fr-FR"/>
        </w:rPr>
        <w:t xml:space="preserve">du </w:t>
      </w:r>
      <w:r w:rsidR="00E75837" w:rsidRPr="00A1454F">
        <w:rPr>
          <w:rFonts w:eastAsia="Times New Roman" w:cs="Arial"/>
          <w:color w:val="101010"/>
          <w:spacing w:val="5"/>
          <w:szCs w:val="20"/>
          <w:lang w:eastAsia="fr-FR"/>
        </w:rPr>
        <w:t>CDA, initialement aménagé sur 160 h</w:t>
      </w:r>
      <w:r w:rsidR="00A32AD4" w:rsidRPr="00A1454F">
        <w:rPr>
          <w:rFonts w:eastAsia="Times New Roman" w:cs="Arial"/>
          <w:color w:val="101010"/>
          <w:spacing w:val="5"/>
          <w:szCs w:val="20"/>
          <w:lang w:eastAsia="fr-FR"/>
        </w:rPr>
        <w:t>a</w:t>
      </w:r>
      <w:r w:rsidR="00E75837" w:rsidRPr="00A1454F">
        <w:rPr>
          <w:rFonts w:eastAsia="Times New Roman" w:cs="Arial"/>
          <w:color w:val="101010"/>
          <w:spacing w:val="5"/>
          <w:szCs w:val="20"/>
          <w:lang w:eastAsia="fr-FR"/>
        </w:rPr>
        <w:t xml:space="preserve">, </w:t>
      </w:r>
      <w:r w:rsidR="00883D85" w:rsidRPr="00A1454F">
        <w:rPr>
          <w:rFonts w:eastAsia="Times New Roman" w:cs="Arial"/>
          <w:color w:val="101010"/>
          <w:spacing w:val="5"/>
          <w:szCs w:val="20"/>
          <w:lang w:eastAsia="fr-FR"/>
        </w:rPr>
        <w:t>a</w:t>
      </w:r>
      <w:r w:rsidR="00A32AD4" w:rsidRPr="00A1454F">
        <w:rPr>
          <w:rFonts w:eastAsia="Times New Roman" w:cs="Arial"/>
          <w:color w:val="101010"/>
          <w:spacing w:val="5"/>
          <w:szCs w:val="20"/>
          <w:lang w:eastAsia="fr-FR"/>
        </w:rPr>
        <w:t>vait</w:t>
      </w:r>
      <w:r w:rsidR="00883D85" w:rsidRPr="00A1454F">
        <w:rPr>
          <w:rFonts w:eastAsia="Times New Roman" w:cs="Arial"/>
          <w:color w:val="101010"/>
          <w:spacing w:val="5"/>
          <w:szCs w:val="20"/>
          <w:lang w:eastAsia="fr-FR"/>
        </w:rPr>
        <w:t xml:space="preserve"> été progressivement dégradée réduisant sa superficie exploitable à </w:t>
      </w:r>
      <w:r w:rsidR="00E75837" w:rsidRPr="00A1454F">
        <w:rPr>
          <w:rFonts w:eastAsia="Times New Roman" w:cs="Arial"/>
          <w:color w:val="101010"/>
          <w:spacing w:val="5"/>
          <w:szCs w:val="20"/>
          <w:lang w:eastAsia="fr-FR"/>
        </w:rPr>
        <w:t>33 h</w:t>
      </w:r>
      <w:r w:rsidR="00A32AD4" w:rsidRPr="00A1454F">
        <w:rPr>
          <w:rFonts w:eastAsia="Times New Roman" w:cs="Arial"/>
          <w:color w:val="101010"/>
          <w:spacing w:val="5"/>
          <w:szCs w:val="20"/>
          <w:lang w:eastAsia="fr-FR"/>
        </w:rPr>
        <w:t>a</w:t>
      </w:r>
      <w:r w:rsidR="00E75837" w:rsidRPr="00A1454F">
        <w:rPr>
          <w:rFonts w:eastAsia="Times New Roman" w:cs="Arial"/>
          <w:color w:val="101010"/>
          <w:spacing w:val="5"/>
          <w:szCs w:val="20"/>
          <w:lang w:eastAsia="fr-FR"/>
        </w:rPr>
        <w:t>.</w:t>
      </w:r>
    </w:p>
    <w:p w14:paraId="07A1461E" w14:textId="4DB17B42" w:rsidR="00A120EF" w:rsidRDefault="00A120EF" w:rsidP="00863B4A">
      <w:pPr>
        <w:spacing w:after="0"/>
        <w:rPr>
          <w:rFonts w:eastAsia="Times New Roman" w:cs="Arial"/>
          <w:color w:val="101010"/>
          <w:spacing w:val="5"/>
          <w:szCs w:val="20"/>
          <w:lang w:eastAsia="fr-FR"/>
        </w:rPr>
      </w:pPr>
    </w:p>
    <w:p w14:paraId="224F3F87" w14:textId="3B08825E" w:rsidR="00210529" w:rsidRPr="000B2402" w:rsidRDefault="00210529" w:rsidP="000B2402">
      <w:pPr>
        <w:spacing w:after="0" w:line="240" w:lineRule="auto"/>
        <w:outlineLvl w:val="1"/>
        <w:rPr>
          <w:rFonts w:eastAsia="Times New Roman" w:cs="Times New Roman"/>
          <w:b/>
          <w:bCs/>
          <w:szCs w:val="20"/>
          <w:lang w:eastAsia="fr-FR"/>
        </w:rPr>
      </w:pPr>
      <w:bookmarkStart w:id="287" w:name="_Toc228901940"/>
      <w:r w:rsidRPr="000B2402">
        <w:rPr>
          <w:rFonts w:eastAsia="Times New Roman" w:cs="Arial"/>
          <w:b/>
          <w:bCs/>
          <w:color w:val="101010"/>
          <w:spacing w:val="5"/>
          <w:szCs w:val="20"/>
          <w:lang w:eastAsia="fr-FR"/>
        </w:rPr>
        <w:t>Entreprenariat – Projet de plus de 101,3</w:t>
      </w:r>
      <w:r w:rsidR="002D668B">
        <w:rPr>
          <w:rFonts w:eastAsia="Times New Roman" w:cs="Arial"/>
          <w:b/>
          <w:bCs/>
          <w:color w:val="101010"/>
          <w:spacing w:val="5"/>
          <w:szCs w:val="20"/>
          <w:lang w:eastAsia="fr-FR"/>
        </w:rPr>
        <w:t> </w:t>
      </w:r>
      <w:r w:rsidRPr="000B2402">
        <w:rPr>
          <w:rFonts w:eastAsia="Times New Roman" w:cs="Arial"/>
          <w:b/>
          <w:bCs/>
          <w:color w:val="101010"/>
          <w:spacing w:val="5"/>
          <w:szCs w:val="20"/>
          <w:lang w:eastAsia="fr-FR"/>
        </w:rPr>
        <w:t>Md</w:t>
      </w:r>
      <w:r w:rsidR="002D668B">
        <w:rPr>
          <w:rFonts w:eastAsia="Times New Roman" w:cs="Arial"/>
          <w:b/>
          <w:bCs/>
          <w:color w:val="101010"/>
          <w:spacing w:val="5"/>
          <w:szCs w:val="20"/>
          <w:lang w:eastAsia="fr-FR"/>
        </w:rPr>
        <w:t> </w:t>
      </w:r>
      <w:r w:rsidRPr="000B2402">
        <w:rPr>
          <w:rFonts w:eastAsia="Times New Roman" w:cs="Arial"/>
          <w:b/>
          <w:bCs/>
          <w:color w:val="101010"/>
          <w:spacing w:val="5"/>
          <w:szCs w:val="20"/>
          <w:lang w:eastAsia="fr-FR"/>
        </w:rPr>
        <w:t>FCFA de la Banque africaine de développement BAD.</w:t>
      </w:r>
      <w:bookmarkEnd w:id="287"/>
    </w:p>
    <w:p w14:paraId="2CD26B2B" w14:textId="18E0EC83" w:rsidR="00210529" w:rsidRDefault="00210529" w:rsidP="00210529">
      <w:pPr>
        <w:spacing w:after="0"/>
        <w:rPr>
          <w:rFonts w:eastAsia="Times New Roman" w:cs="Arial"/>
          <w:color w:val="101010"/>
          <w:spacing w:val="5"/>
          <w:szCs w:val="20"/>
          <w:lang w:eastAsia="fr-FR"/>
        </w:rPr>
      </w:pPr>
      <w:bookmarkStart w:id="288" w:name="_Hlk228817251"/>
      <w:r w:rsidRPr="00210529">
        <w:rPr>
          <w:rFonts w:eastAsia="Times New Roman" w:cs="Arial"/>
          <w:color w:val="101010"/>
          <w:spacing w:val="5"/>
          <w:szCs w:val="20"/>
          <w:lang w:eastAsia="fr-FR"/>
        </w:rPr>
        <w:t xml:space="preserve">La </w:t>
      </w:r>
      <w:bookmarkEnd w:id="288"/>
      <w:r w:rsidRPr="00210529">
        <w:rPr>
          <w:rFonts w:eastAsia="Times New Roman" w:cs="Arial"/>
          <w:color w:val="101010"/>
          <w:spacing w:val="5"/>
          <w:szCs w:val="20"/>
          <w:lang w:eastAsia="fr-FR"/>
        </w:rPr>
        <w:t xml:space="preserve">BAD a approuvé un financement de 101,3 </w:t>
      </w:r>
      <w:r>
        <w:rPr>
          <w:rFonts w:eastAsia="Times New Roman" w:cs="Arial"/>
          <w:color w:val="101010"/>
          <w:spacing w:val="5"/>
          <w:szCs w:val="20"/>
          <w:lang w:eastAsia="fr-FR"/>
        </w:rPr>
        <w:t xml:space="preserve">Md </w:t>
      </w:r>
      <w:r w:rsidRPr="00210529">
        <w:rPr>
          <w:rFonts w:eastAsia="Times New Roman" w:cs="Arial"/>
          <w:color w:val="101010"/>
          <w:spacing w:val="5"/>
          <w:szCs w:val="20"/>
          <w:lang w:eastAsia="fr-FR"/>
        </w:rPr>
        <w:t>FCFA, pour déployer un ambitieux programme d’</w:t>
      </w:r>
      <w:proofErr w:type="spellStart"/>
      <w:r w:rsidRPr="00210529">
        <w:rPr>
          <w:rFonts w:eastAsia="Times New Roman" w:cs="Arial"/>
          <w:color w:val="101010"/>
          <w:spacing w:val="5"/>
          <w:szCs w:val="20"/>
          <w:lang w:eastAsia="fr-FR"/>
        </w:rPr>
        <w:t>agripreneuriat</w:t>
      </w:r>
      <w:proofErr w:type="spellEnd"/>
      <w:r w:rsidRPr="00210529">
        <w:rPr>
          <w:rFonts w:eastAsia="Times New Roman" w:cs="Arial"/>
          <w:color w:val="101010"/>
          <w:spacing w:val="5"/>
          <w:szCs w:val="20"/>
          <w:lang w:eastAsia="fr-FR"/>
        </w:rPr>
        <w:t>. Baptisé Programme intégré de développement de l’</w:t>
      </w:r>
      <w:proofErr w:type="spellStart"/>
      <w:r w:rsidRPr="00210529">
        <w:rPr>
          <w:rFonts w:eastAsia="Times New Roman" w:cs="Arial"/>
          <w:color w:val="101010"/>
          <w:spacing w:val="5"/>
          <w:szCs w:val="20"/>
          <w:lang w:eastAsia="fr-FR"/>
        </w:rPr>
        <w:t>agripreneuriat</w:t>
      </w:r>
      <w:proofErr w:type="spellEnd"/>
      <w:r w:rsidRPr="00210529">
        <w:rPr>
          <w:rFonts w:eastAsia="Times New Roman" w:cs="Arial"/>
          <w:color w:val="101010"/>
          <w:spacing w:val="5"/>
          <w:szCs w:val="20"/>
          <w:lang w:eastAsia="fr-FR"/>
        </w:rPr>
        <w:t xml:space="preserve"> des jeunes et de l’innovation technologique et financière (PIDAJ), ce projet entend répondre à un double défi structurel, à savoir le chômage massif des jeunes et la faible modernisation du secteur agricole, pilier de l’économie nigérienne.</w:t>
      </w:r>
      <w:r>
        <w:rPr>
          <w:rFonts w:eastAsia="Times New Roman" w:cs="Arial"/>
          <w:color w:val="101010"/>
          <w:spacing w:val="5"/>
          <w:szCs w:val="20"/>
          <w:lang w:eastAsia="fr-FR"/>
        </w:rPr>
        <w:t xml:space="preserve"> </w:t>
      </w:r>
      <w:r w:rsidRPr="00210529">
        <w:rPr>
          <w:rFonts w:eastAsia="Times New Roman" w:cs="Arial"/>
          <w:color w:val="101010"/>
          <w:spacing w:val="5"/>
          <w:szCs w:val="20"/>
          <w:lang w:eastAsia="fr-FR"/>
        </w:rPr>
        <w:t>Le programme adopte une approche globale, combinant formation technique, accompagnement entrepreneurial, accès au financement et intégration des innovations technologiques.</w:t>
      </w:r>
      <w:r>
        <w:rPr>
          <w:rFonts w:eastAsia="Times New Roman" w:cs="Arial"/>
          <w:color w:val="101010"/>
          <w:spacing w:val="5"/>
          <w:szCs w:val="20"/>
          <w:lang w:eastAsia="fr-FR"/>
        </w:rPr>
        <w:t xml:space="preserve"> </w:t>
      </w:r>
      <w:r w:rsidRPr="00210529">
        <w:rPr>
          <w:rFonts w:eastAsia="Times New Roman" w:cs="Arial"/>
          <w:color w:val="101010"/>
          <w:spacing w:val="5"/>
          <w:szCs w:val="20"/>
          <w:lang w:eastAsia="fr-FR"/>
        </w:rPr>
        <w:t xml:space="preserve">Selon les projections, le programme bénéficiera directement à 5 000 jeunes </w:t>
      </w:r>
      <w:proofErr w:type="spellStart"/>
      <w:r w:rsidRPr="00210529">
        <w:rPr>
          <w:rFonts w:eastAsia="Times New Roman" w:cs="Arial"/>
          <w:color w:val="101010"/>
          <w:spacing w:val="5"/>
          <w:szCs w:val="20"/>
          <w:lang w:eastAsia="fr-FR"/>
        </w:rPr>
        <w:t>agripreneurs</w:t>
      </w:r>
      <w:proofErr w:type="spellEnd"/>
      <w:r w:rsidRPr="00210529">
        <w:rPr>
          <w:rFonts w:eastAsia="Times New Roman" w:cs="Arial"/>
          <w:color w:val="101010"/>
          <w:spacing w:val="5"/>
          <w:szCs w:val="20"/>
          <w:lang w:eastAsia="fr-FR"/>
        </w:rPr>
        <w:t>, dont au moins 30% de femmes. À plus grande échelle, près de 95 000 jeunes et femmes verront leurs compétences renforcées, notamment dans les domaines de l’entrepreneuriat, digital et financier. Le PIDAJ sera déployé dans les huit régions du pays, avec un accent particulier sur le renforcement des infrastructures de formation et d’innovation. Parmi les principales réalisations prévues figurent la construction de cinq lycées professionnels agricoles et la mise en place de huit centres d’</w:t>
      </w:r>
      <w:proofErr w:type="spellStart"/>
      <w:r w:rsidRPr="00210529">
        <w:rPr>
          <w:rFonts w:eastAsia="Times New Roman" w:cs="Arial"/>
          <w:color w:val="101010"/>
          <w:spacing w:val="5"/>
          <w:szCs w:val="20"/>
          <w:lang w:eastAsia="fr-FR"/>
        </w:rPr>
        <w:t>agripreneuriat</w:t>
      </w:r>
      <w:proofErr w:type="spellEnd"/>
      <w:r w:rsidRPr="00210529">
        <w:rPr>
          <w:rFonts w:eastAsia="Times New Roman" w:cs="Arial"/>
          <w:color w:val="101010"/>
          <w:spacing w:val="5"/>
          <w:szCs w:val="20"/>
          <w:lang w:eastAsia="fr-FR"/>
        </w:rPr>
        <w:t xml:space="preserve">. Le programme prévoit également la création d’un centre d’innovation et d’incubation universitaire (UNIPOD), en partenariat avec le Programme des Nations unies pour le </w:t>
      </w:r>
      <w:r w:rsidRPr="00210529">
        <w:rPr>
          <w:rFonts w:eastAsia="Times New Roman" w:cs="Arial"/>
          <w:color w:val="101010"/>
          <w:spacing w:val="5"/>
          <w:szCs w:val="20"/>
          <w:lang w:eastAsia="fr-FR"/>
        </w:rPr>
        <w:lastRenderedPageBreak/>
        <w:t xml:space="preserve">développement (PNUD), à l’université de Diffa. </w:t>
      </w:r>
      <w:r>
        <w:rPr>
          <w:rFonts w:eastAsia="Times New Roman" w:cs="Arial"/>
          <w:color w:val="101010"/>
          <w:spacing w:val="5"/>
          <w:szCs w:val="20"/>
          <w:lang w:eastAsia="fr-FR"/>
        </w:rPr>
        <w:t>A</w:t>
      </w:r>
      <w:r w:rsidRPr="00210529">
        <w:rPr>
          <w:rFonts w:eastAsia="Times New Roman" w:cs="Arial"/>
          <w:color w:val="101010"/>
          <w:spacing w:val="5"/>
          <w:szCs w:val="20"/>
          <w:lang w:eastAsia="fr-FR"/>
        </w:rPr>
        <w:t xml:space="preserve"> cela s’ajoute la réhabilitation de neuf centres de formation aux métiers agricoles, afin d’améliorer l’employabilité des jeunes.</w:t>
      </w:r>
      <w:r>
        <w:rPr>
          <w:rFonts w:eastAsia="Times New Roman" w:cs="Arial"/>
          <w:color w:val="101010"/>
          <w:spacing w:val="5"/>
          <w:szCs w:val="20"/>
          <w:lang w:eastAsia="fr-FR"/>
        </w:rPr>
        <w:t xml:space="preserve"> </w:t>
      </w:r>
      <w:r w:rsidRPr="00210529">
        <w:rPr>
          <w:rFonts w:eastAsia="Times New Roman" w:cs="Arial"/>
          <w:color w:val="101010"/>
          <w:spacing w:val="5"/>
          <w:szCs w:val="20"/>
          <w:lang w:eastAsia="fr-FR"/>
        </w:rPr>
        <w:t>L’un des principaux obstacles au développement de l’entrepreneuriat agricole reste l’accès limité aux financements. Pour y remédier, le programme mettra en place des mécanismes adaptés, permettant aux jeunes entrepreneurs d’accéder plus facilement aux services financiers et aux marchés.</w:t>
      </w:r>
      <w:r w:rsidR="000B2402">
        <w:rPr>
          <w:rFonts w:eastAsia="Times New Roman" w:cs="Arial"/>
          <w:color w:val="101010"/>
          <w:spacing w:val="5"/>
          <w:szCs w:val="20"/>
          <w:lang w:eastAsia="fr-FR"/>
        </w:rPr>
        <w:t xml:space="preserve"> L</w:t>
      </w:r>
      <w:r w:rsidRPr="00210529">
        <w:rPr>
          <w:rFonts w:eastAsia="Times New Roman" w:cs="Arial"/>
          <w:color w:val="101010"/>
          <w:spacing w:val="5"/>
          <w:szCs w:val="20"/>
          <w:lang w:eastAsia="fr-FR"/>
        </w:rPr>
        <w:t>’intégration de solutions d’assurance agricole et climatique, destinées à sécuriser les investissements dans un contexte marqué par la vulnérabilité aux aléas climatiques</w:t>
      </w:r>
      <w:r w:rsidR="000B2402">
        <w:rPr>
          <w:rFonts w:eastAsia="Times New Roman" w:cs="Arial"/>
          <w:color w:val="101010"/>
          <w:spacing w:val="5"/>
          <w:szCs w:val="20"/>
          <w:lang w:eastAsia="fr-FR"/>
        </w:rPr>
        <w:t>, est également prévue dans le programme</w:t>
      </w:r>
      <w:r w:rsidRPr="00210529">
        <w:rPr>
          <w:rFonts w:eastAsia="Times New Roman" w:cs="Arial"/>
          <w:color w:val="101010"/>
          <w:spacing w:val="5"/>
          <w:szCs w:val="20"/>
          <w:lang w:eastAsia="fr-FR"/>
        </w:rPr>
        <w:t>.</w:t>
      </w:r>
    </w:p>
    <w:p w14:paraId="414A71A6" w14:textId="77777777" w:rsidR="000B2402" w:rsidRPr="00A1454F" w:rsidRDefault="000B2402" w:rsidP="00210529">
      <w:pPr>
        <w:spacing w:after="0"/>
        <w:rPr>
          <w:rFonts w:eastAsia="Times New Roman" w:cs="Arial"/>
          <w:color w:val="101010"/>
          <w:spacing w:val="5"/>
          <w:szCs w:val="20"/>
          <w:lang w:eastAsia="fr-FR"/>
        </w:rPr>
      </w:pPr>
    </w:p>
    <w:p w14:paraId="7A827717" w14:textId="3B925879" w:rsidR="00155204" w:rsidRPr="00A1454F" w:rsidRDefault="00CD7BD1" w:rsidP="00155204">
      <w:pPr>
        <w:spacing w:after="0" w:line="240" w:lineRule="auto"/>
        <w:outlineLvl w:val="1"/>
        <w:rPr>
          <w:rFonts w:eastAsia="Times New Roman" w:cs="Times New Roman"/>
          <w:b/>
          <w:bCs/>
          <w:szCs w:val="20"/>
          <w:lang w:eastAsia="fr-FR"/>
        </w:rPr>
      </w:pPr>
      <w:bookmarkStart w:id="289" w:name="_Hlk228817505"/>
      <w:bookmarkStart w:id="290" w:name="_Toc228901941"/>
      <w:r w:rsidRPr="00A1454F">
        <w:rPr>
          <w:rFonts w:eastAsia="Times New Roman" w:cs="Arial"/>
          <w:b/>
          <w:bCs/>
          <w:color w:val="101010"/>
          <w:spacing w:val="5"/>
          <w:szCs w:val="20"/>
          <w:lang w:eastAsia="fr-FR"/>
        </w:rPr>
        <w:t xml:space="preserve">Emploi - </w:t>
      </w:r>
      <w:r w:rsidR="00155204" w:rsidRPr="00A1454F">
        <w:rPr>
          <w:rFonts w:eastAsia="Times New Roman" w:cs="Arial"/>
          <w:b/>
          <w:bCs/>
          <w:color w:val="101010"/>
          <w:spacing w:val="5"/>
          <w:szCs w:val="20"/>
          <w:lang w:eastAsia="fr-FR"/>
        </w:rPr>
        <w:t>Potentialités offertes par le développement du secteur agricole.</w:t>
      </w:r>
      <w:bookmarkEnd w:id="290"/>
    </w:p>
    <w:bookmarkEnd w:id="289"/>
    <w:p w14:paraId="37FEB2D8" w14:textId="31B6CAAD" w:rsidR="004B1B78" w:rsidRDefault="00A120EF" w:rsidP="00051BB3">
      <w:pPr>
        <w:spacing w:after="0"/>
        <w:rPr>
          <w:rFonts w:eastAsia="Times New Roman" w:cs="Arial"/>
          <w:color w:val="101010"/>
          <w:spacing w:val="5"/>
          <w:szCs w:val="20"/>
          <w:lang w:eastAsia="fr-FR"/>
        </w:rPr>
      </w:pPr>
      <w:r w:rsidRPr="00A1454F">
        <w:rPr>
          <w:rFonts w:eastAsia="Times New Roman" w:cs="Arial"/>
          <w:color w:val="101010"/>
          <w:spacing w:val="5"/>
          <w:szCs w:val="20"/>
          <w:lang w:eastAsia="fr-FR"/>
        </w:rPr>
        <w:t>Un atelier de concertation organisé par le ministère de l’</w:t>
      </w:r>
      <w:r w:rsidR="00CD7BD1" w:rsidRPr="00A1454F">
        <w:rPr>
          <w:rFonts w:eastAsia="Times New Roman" w:cs="Arial"/>
          <w:color w:val="101010"/>
          <w:spacing w:val="5"/>
          <w:szCs w:val="20"/>
          <w:lang w:eastAsia="fr-FR"/>
        </w:rPr>
        <w:t>a</w:t>
      </w:r>
      <w:r w:rsidRPr="00A1454F">
        <w:rPr>
          <w:rFonts w:eastAsia="Times New Roman" w:cs="Arial"/>
          <w:color w:val="101010"/>
          <w:spacing w:val="5"/>
          <w:szCs w:val="20"/>
          <w:lang w:eastAsia="fr-FR"/>
        </w:rPr>
        <w:t xml:space="preserve">griculture et de la souveraineté alimentaire en partenariat avec la Banque mondiale </w:t>
      </w:r>
      <w:r w:rsidR="00CD7BD1" w:rsidRPr="00A1454F">
        <w:rPr>
          <w:rFonts w:eastAsia="Times New Roman" w:cs="Arial"/>
          <w:color w:val="101010"/>
          <w:spacing w:val="5"/>
          <w:szCs w:val="20"/>
          <w:lang w:eastAsia="fr-FR"/>
        </w:rPr>
        <w:t xml:space="preserve">a été </w:t>
      </w:r>
      <w:r w:rsidRPr="00A1454F">
        <w:rPr>
          <w:rFonts w:eastAsia="Times New Roman" w:cs="Arial"/>
          <w:color w:val="101010"/>
          <w:spacing w:val="5"/>
          <w:szCs w:val="20"/>
          <w:lang w:eastAsia="fr-FR"/>
        </w:rPr>
        <w:t xml:space="preserve">consacré </w:t>
      </w:r>
      <w:r w:rsidR="00CD7BD1" w:rsidRPr="00A1454F">
        <w:rPr>
          <w:rFonts w:eastAsia="Times New Roman" w:cs="Arial"/>
          <w:color w:val="101010"/>
          <w:spacing w:val="5"/>
          <w:szCs w:val="20"/>
          <w:lang w:eastAsia="fr-FR"/>
        </w:rPr>
        <w:t xml:space="preserve">le 28 avril </w:t>
      </w:r>
      <w:r w:rsidRPr="00A1454F">
        <w:rPr>
          <w:rFonts w:eastAsia="Times New Roman" w:cs="Arial"/>
          <w:color w:val="101010"/>
          <w:spacing w:val="5"/>
          <w:szCs w:val="20"/>
          <w:lang w:eastAsia="fr-FR"/>
        </w:rPr>
        <w:t>à l’employabilité des jeunes.</w:t>
      </w:r>
      <w:r w:rsidR="00CD7BD1"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Il a</w:t>
      </w:r>
      <w:r w:rsidR="00CD7BD1" w:rsidRPr="00A1454F">
        <w:rPr>
          <w:rFonts w:eastAsia="Times New Roman" w:cs="Arial"/>
          <w:color w:val="101010"/>
          <w:spacing w:val="5"/>
          <w:szCs w:val="20"/>
          <w:lang w:eastAsia="fr-FR"/>
        </w:rPr>
        <w:t>vait</w:t>
      </w:r>
      <w:r w:rsidRPr="00A1454F">
        <w:rPr>
          <w:rFonts w:eastAsia="Times New Roman" w:cs="Arial"/>
          <w:color w:val="101010"/>
          <w:spacing w:val="5"/>
          <w:szCs w:val="20"/>
          <w:lang w:eastAsia="fr-FR"/>
        </w:rPr>
        <w:t xml:space="preserve"> pour objectif de proposer des solutions concrètes face aux défis du marché du travail, notamment dans les zones rurales et frontalières</w:t>
      </w:r>
      <w:r w:rsidR="00CD7BD1"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Présidant l’ouverture des travaux, le ministre de l’</w:t>
      </w:r>
      <w:r w:rsidR="00CD7BD1" w:rsidRPr="00A1454F">
        <w:rPr>
          <w:rFonts w:eastAsia="Times New Roman" w:cs="Arial"/>
          <w:color w:val="101010"/>
          <w:spacing w:val="5"/>
          <w:szCs w:val="20"/>
          <w:lang w:eastAsia="fr-FR"/>
        </w:rPr>
        <w:t>a</w:t>
      </w:r>
      <w:r w:rsidRPr="00A1454F">
        <w:rPr>
          <w:rFonts w:eastAsia="Times New Roman" w:cs="Arial"/>
          <w:color w:val="101010"/>
          <w:spacing w:val="5"/>
          <w:szCs w:val="20"/>
          <w:lang w:eastAsia="fr-FR"/>
        </w:rPr>
        <w:t xml:space="preserve">griculture et de la </w:t>
      </w:r>
      <w:r w:rsidR="00CD7BD1" w:rsidRPr="00A1454F">
        <w:rPr>
          <w:rFonts w:eastAsia="Times New Roman" w:cs="Arial"/>
          <w:color w:val="101010"/>
          <w:spacing w:val="5"/>
          <w:szCs w:val="20"/>
          <w:lang w:eastAsia="fr-FR"/>
        </w:rPr>
        <w:t>s</w:t>
      </w:r>
      <w:r w:rsidRPr="00A1454F">
        <w:rPr>
          <w:rFonts w:eastAsia="Times New Roman" w:cs="Arial"/>
          <w:color w:val="101010"/>
          <w:spacing w:val="5"/>
          <w:szCs w:val="20"/>
          <w:lang w:eastAsia="fr-FR"/>
        </w:rPr>
        <w:t>ouveraineté alimentaire, M.</w:t>
      </w:r>
      <w:r w:rsidR="00CD7BD1" w:rsidRPr="00A1454F">
        <w:rPr>
          <w:rFonts w:eastAsia="Times New Roman" w:cs="Arial"/>
          <w:color w:val="101010"/>
          <w:spacing w:val="5"/>
          <w:szCs w:val="20"/>
          <w:lang w:eastAsia="fr-FR"/>
        </w:rPr>
        <w:t> </w:t>
      </w:r>
      <w:proofErr w:type="spellStart"/>
      <w:r w:rsidRPr="00A1454F">
        <w:rPr>
          <w:rFonts w:eastAsia="Times New Roman" w:cs="Arial"/>
          <w:color w:val="101010"/>
          <w:spacing w:val="5"/>
          <w:szCs w:val="20"/>
          <w:lang w:eastAsia="fr-FR"/>
        </w:rPr>
        <w:t>Mohamedou</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Ahmedou</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MHaïmid</w:t>
      </w:r>
      <w:proofErr w:type="spellEnd"/>
      <w:r w:rsidRPr="00A1454F">
        <w:rPr>
          <w:rFonts w:eastAsia="Times New Roman" w:cs="Arial"/>
          <w:color w:val="101010"/>
          <w:spacing w:val="5"/>
          <w:szCs w:val="20"/>
          <w:lang w:eastAsia="fr-FR"/>
        </w:rPr>
        <w:t xml:space="preserve">, a souligné </w:t>
      </w:r>
      <w:r w:rsidR="00CD7BD1" w:rsidRPr="00A1454F">
        <w:rPr>
          <w:rFonts w:eastAsia="Times New Roman" w:cs="Arial"/>
          <w:color w:val="101010"/>
          <w:spacing w:val="5"/>
          <w:szCs w:val="20"/>
          <w:lang w:eastAsia="fr-FR"/>
        </w:rPr>
        <w:t xml:space="preserve">les </w:t>
      </w:r>
      <w:bookmarkStart w:id="291" w:name="_Hlk228390414"/>
      <w:r w:rsidR="00CD7BD1" w:rsidRPr="00A1454F">
        <w:rPr>
          <w:rFonts w:eastAsia="Times New Roman" w:cs="Arial"/>
          <w:color w:val="101010"/>
          <w:spacing w:val="5"/>
          <w:szCs w:val="20"/>
          <w:lang w:eastAsia="fr-FR"/>
        </w:rPr>
        <w:t xml:space="preserve">potentialités offertes par le </w:t>
      </w:r>
      <w:r w:rsidRPr="00A1454F">
        <w:rPr>
          <w:rFonts w:eastAsia="Times New Roman" w:cs="Arial"/>
          <w:color w:val="101010"/>
          <w:spacing w:val="5"/>
          <w:szCs w:val="20"/>
          <w:lang w:eastAsia="fr-FR"/>
        </w:rPr>
        <w:t>développement du secteur agricole</w:t>
      </w:r>
      <w:bookmarkEnd w:id="291"/>
      <w:r w:rsidRPr="00A1454F">
        <w:rPr>
          <w:rFonts w:eastAsia="Times New Roman" w:cs="Arial"/>
          <w:color w:val="101010"/>
          <w:spacing w:val="5"/>
          <w:szCs w:val="20"/>
          <w:lang w:eastAsia="fr-FR"/>
        </w:rPr>
        <w:t>, insist</w:t>
      </w:r>
      <w:r w:rsidR="00CD7BD1" w:rsidRPr="00A1454F">
        <w:rPr>
          <w:rFonts w:eastAsia="Times New Roman" w:cs="Arial"/>
          <w:color w:val="101010"/>
          <w:spacing w:val="5"/>
          <w:szCs w:val="20"/>
          <w:lang w:eastAsia="fr-FR"/>
        </w:rPr>
        <w:t>ant notamment</w:t>
      </w:r>
      <w:r w:rsidRPr="00A1454F">
        <w:rPr>
          <w:rFonts w:eastAsia="Times New Roman" w:cs="Arial"/>
          <w:color w:val="101010"/>
          <w:spacing w:val="5"/>
          <w:szCs w:val="20"/>
          <w:lang w:eastAsia="fr-FR"/>
        </w:rPr>
        <w:t xml:space="preserve"> sur le potentiel de la vallée du fleuve Sénégal, considérée comme un levier majeur pour la transformation agricole et la création d’emplois.</w:t>
      </w:r>
      <w:r w:rsidR="00CD7BD1"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Il a également mis en avant les efforts du gouvernement pour renforcer les compétences des jeunes, encourager l’entrepreneuriat et favoriser leur insertion dans le tissu économique national.</w:t>
      </w:r>
      <w:r w:rsidR="0015520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Pour sa part, le représentant </w:t>
      </w:r>
      <w:proofErr w:type="gramStart"/>
      <w:r w:rsidRPr="00A1454F">
        <w:rPr>
          <w:rFonts w:eastAsia="Times New Roman" w:cs="Arial"/>
          <w:color w:val="101010"/>
          <w:spacing w:val="5"/>
          <w:szCs w:val="20"/>
          <w:lang w:eastAsia="fr-FR"/>
        </w:rPr>
        <w:t>résident</w:t>
      </w:r>
      <w:proofErr w:type="gramEnd"/>
      <w:r w:rsidRPr="00A1454F">
        <w:rPr>
          <w:rFonts w:eastAsia="Times New Roman" w:cs="Arial"/>
          <w:color w:val="101010"/>
          <w:spacing w:val="5"/>
          <w:szCs w:val="20"/>
          <w:lang w:eastAsia="fr-FR"/>
        </w:rPr>
        <w:t xml:space="preserve"> de la Banque mondiale en Mauritanie, M. Ibou Diouf, a rappelé que la Mauritanie dispose d’un important potentiel démographique, avec plus de 60% de sa population âgée de moins de 25 ans, mais est confronté à des défis majeurs, notamment la prédominance du secteur informel.</w:t>
      </w:r>
      <w:r w:rsidR="0015520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Selon lui, les obstacles à l’insertion des jeunes sont bien identifiés, notamment l’insuffisance de création d’emplois dans les secteurs porteurs, le décalage entre formation et besoins du marché, le manque d’accès à l’information sur l’emploi, ainsi que les difficultés d’accès au financement, particulièrement pour les jeunes entrepreneurs et les femmes.</w:t>
      </w:r>
      <w:r w:rsidR="0015520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L’atelier s’</w:t>
      </w:r>
      <w:r w:rsidR="00155204" w:rsidRPr="00A1454F">
        <w:rPr>
          <w:rFonts w:eastAsia="Times New Roman" w:cs="Arial"/>
          <w:color w:val="101010"/>
          <w:spacing w:val="5"/>
          <w:szCs w:val="20"/>
          <w:lang w:eastAsia="fr-FR"/>
        </w:rPr>
        <w:t xml:space="preserve">est </w:t>
      </w:r>
      <w:r w:rsidRPr="00A1454F">
        <w:rPr>
          <w:rFonts w:eastAsia="Times New Roman" w:cs="Arial"/>
          <w:color w:val="101010"/>
          <w:spacing w:val="5"/>
          <w:szCs w:val="20"/>
          <w:lang w:eastAsia="fr-FR"/>
        </w:rPr>
        <w:t>inscrit dans le cadre de deux programmes majeurs soutenus par la Banque mondiale : le Projet d’</w:t>
      </w:r>
      <w:r w:rsidR="00155204" w:rsidRPr="00A1454F">
        <w:rPr>
          <w:rFonts w:eastAsia="Times New Roman" w:cs="Arial"/>
          <w:color w:val="101010"/>
          <w:spacing w:val="5"/>
          <w:szCs w:val="20"/>
          <w:lang w:eastAsia="fr-FR"/>
        </w:rPr>
        <w:t>e</w:t>
      </w:r>
      <w:r w:rsidRPr="00A1454F">
        <w:rPr>
          <w:rFonts w:eastAsia="Times New Roman" w:cs="Arial"/>
          <w:color w:val="101010"/>
          <w:spacing w:val="5"/>
          <w:szCs w:val="20"/>
          <w:lang w:eastAsia="fr-FR"/>
        </w:rPr>
        <w:t xml:space="preserve">mployabilité des </w:t>
      </w:r>
      <w:r w:rsidR="00155204" w:rsidRPr="00A1454F">
        <w:rPr>
          <w:rFonts w:eastAsia="Times New Roman" w:cs="Arial"/>
          <w:color w:val="101010"/>
          <w:spacing w:val="5"/>
          <w:szCs w:val="20"/>
          <w:lang w:eastAsia="fr-FR"/>
        </w:rPr>
        <w:t>j</w:t>
      </w:r>
      <w:r w:rsidRPr="00A1454F">
        <w:rPr>
          <w:rFonts w:eastAsia="Times New Roman" w:cs="Arial"/>
          <w:color w:val="101010"/>
          <w:spacing w:val="5"/>
          <w:szCs w:val="20"/>
          <w:lang w:eastAsia="fr-FR"/>
        </w:rPr>
        <w:t xml:space="preserve">eunes (PEJ) et le Projet de </w:t>
      </w:r>
      <w:r w:rsidR="00155204" w:rsidRPr="00A1454F">
        <w:rPr>
          <w:rFonts w:eastAsia="Times New Roman" w:cs="Arial"/>
          <w:color w:val="101010"/>
          <w:spacing w:val="5"/>
          <w:szCs w:val="20"/>
          <w:lang w:eastAsia="fr-FR"/>
        </w:rPr>
        <w:t>r</w:t>
      </w:r>
      <w:r w:rsidRPr="00A1454F">
        <w:rPr>
          <w:rFonts w:eastAsia="Times New Roman" w:cs="Arial"/>
          <w:color w:val="101010"/>
          <w:spacing w:val="5"/>
          <w:szCs w:val="20"/>
          <w:lang w:eastAsia="fr-FR"/>
        </w:rPr>
        <w:t xml:space="preserve">ésilience et de </w:t>
      </w:r>
      <w:r w:rsidR="00155204" w:rsidRPr="00A1454F">
        <w:rPr>
          <w:rFonts w:eastAsia="Times New Roman" w:cs="Arial"/>
          <w:color w:val="101010"/>
          <w:spacing w:val="5"/>
          <w:szCs w:val="20"/>
          <w:lang w:eastAsia="fr-FR"/>
        </w:rPr>
        <w:t>d</w:t>
      </w:r>
      <w:r w:rsidRPr="00A1454F">
        <w:rPr>
          <w:rFonts w:eastAsia="Times New Roman" w:cs="Arial"/>
          <w:color w:val="101010"/>
          <w:spacing w:val="5"/>
          <w:szCs w:val="20"/>
          <w:lang w:eastAsia="fr-FR"/>
        </w:rPr>
        <w:t xml:space="preserve">éveloppement </w:t>
      </w:r>
      <w:r w:rsidR="00155204" w:rsidRPr="00A1454F">
        <w:rPr>
          <w:rFonts w:eastAsia="Times New Roman" w:cs="Arial"/>
          <w:color w:val="101010"/>
          <w:spacing w:val="5"/>
          <w:szCs w:val="20"/>
          <w:lang w:eastAsia="fr-FR"/>
        </w:rPr>
        <w:t>c</w:t>
      </w:r>
      <w:r w:rsidRPr="00A1454F">
        <w:rPr>
          <w:rFonts w:eastAsia="Times New Roman" w:cs="Arial"/>
          <w:color w:val="101010"/>
          <w:spacing w:val="5"/>
          <w:szCs w:val="20"/>
          <w:lang w:eastAsia="fr-FR"/>
        </w:rPr>
        <w:t xml:space="preserve">ommunautaire de la </w:t>
      </w:r>
      <w:r w:rsidR="00155204" w:rsidRPr="00A1454F">
        <w:rPr>
          <w:rFonts w:eastAsia="Times New Roman" w:cs="Arial"/>
          <w:color w:val="101010"/>
          <w:spacing w:val="5"/>
          <w:szCs w:val="20"/>
          <w:lang w:eastAsia="fr-FR"/>
        </w:rPr>
        <w:t>v</w:t>
      </w:r>
      <w:r w:rsidRPr="00A1454F">
        <w:rPr>
          <w:rFonts w:eastAsia="Times New Roman" w:cs="Arial"/>
          <w:color w:val="101010"/>
          <w:spacing w:val="5"/>
          <w:szCs w:val="20"/>
          <w:lang w:eastAsia="fr-FR"/>
        </w:rPr>
        <w:t xml:space="preserve">allée du </w:t>
      </w:r>
      <w:r w:rsidR="00155204" w:rsidRPr="00A1454F">
        <w:rPr>
          <w:rFonts w:eastAsia="Times New Roman" w:cs="Arial"/>
          <w:color w:val="101010"/>
          <w:spacing w:val="5"/>
          <w:szCs w:val="20"/>
          <w:lang w:eastAsia="fr-FR"/>
        </w:rPr>
        <w:t>f</w:t>
      </w:r>
      <w:r w:rsidRPr="00A1454F">
        <w:rPr>
          <w:rFonts w:eastAsia="Times New Roman" w:cs="Arial"/>
          <w:color w:val="101010"/>
          <w:spacing w:val="5"/>
          <w:szCs w:val="20"/>
          <w:lang w:eastAsia="fr-FR"/>
        </w:rPr>
        <w:t>leuve Sénégal (PRDC-VFS). Le PEJ a déjà permis la création de plus de 20 000 emplois, le renforcement des compétences de plus de 50 000 jeunes et l’accompagnement de près de 19 600 activités génératrices de revenus.</w:t>
      </w:r>
      <w:r w:rsidR="0015520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Au-delà de ces résultats, ce programme a contribué à la mise en place d’un système national d’information sur le marché de l’emploi, destiné à améliorer l’efficacité des politiques publiques dans ce domaine.</w:t>
      </w:r>
      <w:r w:rsidR="0015520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De son côté, le PRDC-VFS, mis en œuvre conjointement avec le Sénégal sur une période de neuf ans, adopte une approche transfrontalière visant à renforcer la résilience, la cohésion sociale et l’inclusion dans la vallée du Fleuve Sénégal. Une composante dédiée à la jeunesse, dotée de 2,25</w:t>
      </w:r>
      <w:r w:rsidR="00155204" w:rsidRPr="00A1454F">
        <w:rPr>
          <w:rFonts w:eastAsia="Times New Roman" w:cs="Arial"/>
          <w:color w:val="101010"/>
          <w:spacing w:val="5"/>
          <w:szCs w:val="20"/>
          <w:lang w:eastAsia="fr-FR"/>
        </w:rPr>
        <w:t xml:space="preserve"> M USD</w:t>
      </w:r>
      <w:r w:rsidRPr="00A1454F">
        <w:rPr>
          <w:rFonts w:eastAsia="Times New Roman" w:cs="Arial"/>
          <w:color w:val="101010"/>
          <w:spacing w:val="5"/>
          <w:szCs w:val="20"/>
          <w:lang w:eastAsia="fr-FR"/>
        </w:rPr>
        <w:t>, permettra de financer des micro-projets d’autonomisation et de renforcement des capacités.</w:t>
      </w:r>
    </w:p>
    <w:p w14:paraId="4C8A12BB" w14:textId="77777777" w:rsidR="00051BB3" w:rsidRPr="00051BB3" w:rsidRDefault="00051BB3" w:rsidP="00F26D29">
      <w:pPr>
        <w:rPr>
          <w:rFonts w:eastAsia="Times New Roman" w:cs="Arial"/>
          <w:color w:val="101010"/>
          <w:spacing w:val="5"/>
          <w:szCs w:val="20"/>
          <w:lang w:eastAsia="fr-FR"/>
        </w:rPr>
      </w:pPr>
    </w:p>
    <w:p w14:paraId="6194A8AC" w14:textId="77777777" w:rsidR="00C92379" w:rsidRPr="00A1454F" w:rsidRDefault="009D0F96" w:rsidP="00A75E42">
      <w:pPr>
        <w:pStyle w:val="Titre1"/>
      </w:pPr>
      <w:bookmarkStart w:id="292" w:name="_Toc207812066"/>
      <w:bookmarkStart w:id="293" w:name="_Toc207812934"/>
      <w:bookmarkStart w:id="294" w:name="_Toc207813096"/>
      <w:bookmarkStart w:id="295" w:name="_Hlk227260892"/>
      <w:bookmarkStart w:id="296" w:name="_Toc228901942"/>
      <w:r w:rsidRPr="00A1454F">
        <w:lastRenderedPageBreak/>
        <w:t>Tog</w:t>
      </w:r>
      <w:bookmarkEnd w:id="292"/>
      <w:bookmarkEnd w:id="293"/>
      <w:bookmarkEnd w:id="294"/>
      <w:r w:rsidR="00CD7756" w:rsidRPr="00A1454F">
        <w:t>o</w:t>
      </w:r>
      <w:bookmarkEnd w:id="296"/>
    </w:p>
    <w:p w14:paraId="2591EC9A" w14:textId="77777777" w:rsidR="00B94C3E" w:rsidRPr="00A1454F" w:rsidRDefault="00B94C3E" w:rsidP="00B94C3E">
      <w:pPr>
        <w:keepNext/>
        <w:keepLines/>
        <w:spacing w:after="0"/>
        <w:outlineLvl w:val="1"/>
        <w:rPr>
          <w:rFonts w:eastAsiaTheme="majorEastAsia" w:cstheme="majorBidi"/>
          <w:b/>
          <w:bCs/>
          <w:szCs w:val="26"/>
        </w:rPr>
      </w:pPr>
      <w:bookmarkStart w:id="297" w:name="_Hlk228813732"/>
      <w:bookmarkStart w:id="298" w:name="_Hlk227610711"/>
      <w:bookmarkStart w:id="299" w:name="_Hlk227261138"/>
      <w:bookmarkStart w:id="300" w:name="_Toc228901943"/>
      <w:bookmarkEnd w:id="295"/>
      <w:r w:rsidRPr="00A1454F">
        <w:rPr>
          <w:rFonts w:eastAsia="Calibri" w:cs="Times New Roman"/>
          <w:b/>
          <w:bCs/>
          <w:szCs w:val="20"/>
        </w:rPr>
        <w:t>Campagne agricole – Renforcement des moyens pour la sécurité alimentaire.</w:t>
      </w:r>
      <w:bookmarkEnd w:id="300"/>
    </w:p>
    <w:p w14:paraId="6A2EA7AF" w14:textId="6CF74D4E" w:rsidR="00B94C3E" w:rsidRPr="00A1454F" w:rsidRDefault="00B94C3E" w:rsidP="00B94C3E">
      <w:pPr>
        <w:shd w:val="clear" w:color="auto" w:fill="FFFFFF"/>
        <w:spacing w:after="0" w:line="276" w:lineRule="auto"/>
        <w:textAlignment w:val="baseline"/>
      </w:pPr>
      <w:r w:rsidRPr="00A1454F">
        <w:t>Pour assurer le succès de la campagne agricole 2026, le gouvernement met à disposition des producteurs 3 809 tonnes de semences vivrières et 85 000 tonnes d’engrais. Cet effort s’inscrit dans la continuité des deux dernières campagnes, durant lesquelles 6 768,8 tonnes de semences et 111 373 tonnes d’engrais avaient déjà été distribuées. Les efforts s'articulent principalement autour de cultures céréalières (maïs, sorgho, mil), de tubercules (manioc, igname, patate douce) et de légumineuses (niébé, arachide) à destination de petites exploitations familiales, qui alimentent les marchés ruraux et urbains et constituent le socle de la sécurité alimentaire</w:t>
      </w:r>
      <w:bookmarkEnd w:id="297"/>
      <w:r w:rsidRPr="00A1454F">
        <w:t>.</w:t>
      </w:r>
    </w:p>
    <w:p w14:paraId="5963A8D6" w14:textId="77777777" w:rsidR="008F022D" w:rsidRPr="00A1454F" w:rsidRDefault="008F022D" w:rsidP="00B94C3E">
      <w:pPr>
        <w:shd w:val="clear" w:color="auto" w:fill="FFFFFF"/>
        <w:spacing w:after="0" w:line="276" w:lineRule="auto"/>
        <w:textAlignment w:val="baseline"/>
      </w:pPr>
    </w:p>
    <w:p w14:paraId="27B99F6F" w14:textId="026C9F57" w:rsidR="008F022D" w:rsidRPr="00A1454F" w:rsidRDefault="008F022D" w:rsidP="008F022D">
      <w:pPr>
        <w:keepNext/>
        <w:keepLines/>
        <w:spacing w:after="0"/>
        <w:outlineLvl w:val="1"/>
        <w:rPr>
          <w:rFonts w:eastAsiaTheme="majorEastAsia" w:cstheme="majorBidi"/>
          <w:b/>
          <w:bCs/>
          <w:szCs w:val="26"/>
        </w:rPr>
      </w:pPr>
      <w:bookmarkStart w:id="301" w:name="_Toc228901944"/>
      <w:r w:rsidRPr="00A1454F">
        <w:rPr>
          <w:rFonts w:eastAsia="Calibri" w:cs="Times New Roman"/>
          <w:b/>
          <w:bCs/>
          <w:szCs w:val="20"/>
        </w:rPr>
        <w:t>Politique agricole –</w:t>
      </w:r>
      <w:r w:rsidR="008A2013" w:rsidRPr="00A1454F">
        <w:rPr>
          <w:rFonts w:eastAsia="Calibri" w:cs="Times New Roman"/>
          <w:b/>
          <w:bCs/>
          <w:szCs w:val="20"/>
        </w:rPr>
        <w:t xml:space="preserve"> </w:t>
      </w:r>
      <w:r w:rsidR="005A2A5C" w:rsidRPr="00A1454F">
        <w:rPr>
          <w:rFonts w:eastAsia="Calibri" w:cs="Times New Roman"/>
          <w:b/>
          <w:bCs/>
          <w:szCs w:val="20"/>
        </w:rPr>
        <w:t xml:space="preserve">Appui technique du </w:t>
      </w:r>
      <w:r w:rsidR="008A2013" w:rsidRPr="00A1454F">
        <w:rPr>
          <w:rFonts w:eastAsia="Calibri" w:cs="Times New Roman"/>
          <w:b/>
          <w:bCs/>
          <w:szCs w:val="20"/>
        </w:rPr>
        <w:t>Fonds International de Développement Agricole (</w:t>
      </w:r>
      <w:r w:rsidRPr="00A1454F">
        <w:rPr>
          <w:rFonts w:eastAsia="Calibri" w:cs="Times New Roman"/>
          <w:b/>
          <w:bCs/>
          <w:szCs w:val="20"/>
        </w:rPr>
        <w:t>FIDA</w:t>
      </w:r>
      <w:r w:rsidR="008A2013" w:rsidRPr="00A1454F">
        <w:rPr>
          <w:rFonts w:eastAsia="Calibri" w:cs="Times New Roman"/>
          <w:b/>
          <w:bCs/>
          <w:szCs w:val="20"/>
        </w:rPr>
        <w:t>)</w:t>
      </w:r>
      <w:r w:rsidRPr="00A1454F">
        <w:rPr>
          <w:rFonts w:eastAsia="Calibri" w:cs="Times New Roman"/>
          <w:b/>
          <w:bCs/>
          <w:szCs w:val="20"/>
        </w:rPr>
        <w:t xml:space="preserve"> au </w:t>
      </w:r>
      <w:r w:rsidR="008A2013" w:rsidRPr="00A1454F">
        <w:rPr>
          <w:rFonts w:eastAsia="Calibri" w:cs="Times New Roman"/>
          <w:b/>
          <w:bCs/>
          <w:szCs w:val="20"/>
        </w:rPr>
        <w:t>Programme régional d’intégration des marchés agricoles (</w:t>
      </w:r>
      <w:r w:rsidRPr="00A1454F">
        <w:rPr>
          <w:rFonts w:eastAsia="Calibri" w:cs="Times New Roman"/>
          <w:b/>
          <w:bCs/>
          <w:szCs w:val="20"/>
        </w:rPr>
        <w:t>PRIMA</w:t>
      </w:r>
      <w:r w:rsidR="008A2013" w:rsidRPr="00A1454F">
        <w:rPr>
          <w:rFonts w:eastAsia="Calibri" w:cs="Times New Roman"/>
          <w:b/>
          <w:bCs/>
          <w:szCs w:val="20"/>
        </w:rPr>
        <w:t>).</w:t>
      </w:r>
      <w:bookmarkEnd w:id="301"/>
    </w:p>
    <w:p w14:paraId="665DAAE3" w14:textId="4761BBA0" w:rsidR="00B94C3E" w:rsidRDefault="006A0B40" w:rsidP="006A0B40">
      <w:pPr>
        <w:shd w:val="clear" w:color="auto" w:fill="FFFFFF"/>
        <w:spacing w:after="0" w:line="276" w:lineRule="auto"/>
        <w:textAlignment w:val="baseline"/>
      </w:pPr>
      <w:r w:rsidRPr="00A1454F">
        <w:t xml:space="preserve">Une équipe d’experts du FIDA a séjourné du 13 au 18 avril pour apporter son appui technique au projet PRIMA-Togo, cofinancé par le gouvernement togolais et le FIDA. </w:t>
      </w:r>
      <w:r w:rsidR="00CE7A7B" w:rsidRPr="00A1454F">
        <w:t xml:space="preserve">Parallèlement à son appui financier pour le développement des projets agricoles, le FIDA mobilise également ses experts aux cotés des équipes de projets pays pour faciliter l’atteinte des résultats. C’est dans ce cadre que </w:t>
      </w:r>
      <w:r w:rsidR="00C76360" w:rsidRPr="00A1454F">
        <w:t xml:space="preserve">M. </w:t>
      </w:r>
      <w:proofErr w:type="spellStart"/>
      <w:r w:rsidR="00C76360" w:rsidRPr="00A1454F">
        <w:t>Nadjib</w:t>
      </w:r>
      <w:proofErr w:type="spellEnd"/>
      <w:r w:rsidR="00C76360" w:rsidRPr="00A1454F">
        <w:t xml:space="preserve"> </w:t>
      </w:r>
      <w:proofErr w:type="spellStart"/>
      <w:r w:rsidR="00C76360" w:rsidRPr="00A1454F">
        <w:t>Zakari</w:t>
      </w:r>
      <w:proofErr w:type="spellEnd"/>
      <w:r w:rsidR="00C76360" w:rsidRPr="00A1454F">
        <w:t xml:space="preserve"> </w:t>
      </w:r>
      <w:proofErr w:type="spellStart"/>
      <w:r w:rsidR="00C76360" w:rsidRPr="00A1454F">
        <w:t>Allou</w:t>
      </w:r>
      <w:proofErr w:type="spellEnd"/>
      <w:r w:rsidR="00C76360" w:rsidRPr="00A1454F">
        <w:t>, coordonnateur programme pays du FIDA</w:t>
      </w:r>
      <w:r w:rsidRPr="00A1454F">
        <w:t xml:space="preserve">, </w:t>
      </w:r>
      <w:r w:rsidR="00CE7A7B" w:rsidRPr="00A1454F">
        <w:t xml:space="preserve">a conduit une équipe de </w:t>
      </w:r>
      <w:r w:rsidRPr="00A1454F">
        <w:t>spécialiste</w:t>
      </w:r>
      <w:r w:rsidR="00CE7A7B" w:rsidRPr="00A1454F">
        <w:t>s</w:t>
      </w:r>
      <w:r w:rsidRPr="00A1454F">
        <w:t xml:space="preserve"> de passation de marchés publics, d’ingénierie des infrastructures et d’élaboration du COSTAB</w:t>
      </w:r>
      <w:r w:rsidR="00CE7A7B" w:rsidRPr="00A1454F">
        <w:t>. L’objectif était d’</w:t>
      </w:r>
      <w:r w:rsidRPr="00A1454F">
        <w:t xml:space="preserve">accroître les capacités opérationnelles </w:t>
      </w:r>
      <w:r w:rsidR="00CE7A7B" w:rsidRPr="00A1454F">
        <w:t xml:space="preserve">de l’équipe projet du PRIMA-Togo </w:t>
      </w:r>
      <w:r w:rsidRPr="00A1454F">
        <w:t xml:space="preserve">pour plus de célérité dans la mise en œuvre des activités planifiées au Programme de </w:t>
      </w:r>
      <w:r w:rsidR="00CE7A7B" w:rsidRPr="00A1454F">
        <w:t>t</w:t>
      </w:r>
      <w:r w:rsidRPr="00A1454F">
        <w:t xml:space="preserve">ravail et </w:t>
      </w:r>
      <w:r w:rsidR="00CE7A7B" w:rsidRPr="00A1454F">
        <w:t>b</w:t>
      </w:r>
      <w:r w:rsidRPr="00A1454F">
        <w:t xml:space="preserve">udget </w:t>
      </w:r>
      <w:r w:rsidR="00CE7A7B" w:rsidRPr="00A1454F">
        <w:t>a</w:t>
      </w:r>
      <w:r w:rsidRPr="00A1454F">
        <w:t>nnuel (PTBA) 2026.</w:t>
      </w:r>
      <w:r w:rsidR="00CE7A7B" w:rsidRPr="00A1454F">
        <w:t xml:space="preserve"> </w:t>
      </w:r>
      <w:r w:rsidRPr="00A1454F">
        <w:t>La mission a permis d’évaluer les progrès, d’identifier les goulots d’étranglement et d’examiner l’exécution du plan de passation de marchés. Le PRIMA-Togo a planifié, au titre de l’exercice budgétaire 2026, d'investir dans la réalisation de gros ouvrages : de nouvelles Zones d’Aménagement Agricole Planifiées (ZAAP), des forages, des infrastructures de stockage et de commercialisation, ainsi que l’aménagement de bas-fonds.</w:t>
      </w:r>
      <w:r w:rsidR="005A2A5C" w:rsidRPr="00A1454F">
        <w:t xml:space="preserve"> </w:t>
      </w:r>
      <w:r w:rsidRPr="00A1454F">
        <w:t xml:space="preserve">Une visite de terrain a permis d'apprécier l’état d’avancement des travaux d’une ZAAP à </w:t>
      </w:r>
      <w:proofErr w:type="spellStart"/>
      <w:r w:rsidRPr="00A1454F">
        <w:t>Agbatitoè</w:t>
      </w:r>
      <w:proofErr w:type="spellEnd"/>
      <w:r w:rsidRPr="00A1454F">
        <w:t xml:space="preserve"> (préfecture de </w:t>
      </w:r>
      <w:proofErr w:type="spellStart"/>
      <w:r w:rsidRPr="00A1454F">
        <w:t>Haho</w:t>
      </w:r>
      <w:proofErr w:type="spellEnd"/>
      <w:r w:rsidRPr="00A1454F">
        <w:t xml:space="preserve">). Les recommandations assorties d'une feuille de route ont été partagées pour assurer l’effectivité de la mise en œuvre avant la revue à mi-parcours, probablement </w:t>
      </w:r>
      <w:r w:rsidR="005A2A5C" w:rsidRPr="00A1454F">
        <w:t xml:space="preserve">au </w:t>
      </w:r>
      <w:r w:rsidRPr="00A1454F">
        <w:t>cour</w:t>
      </w:r>
      <w:r w:rsidR="005A2A5C" w:rsidRPr="00A1454F">
        <w:t>s du</w:t>
      </w:r>
      <w:r w:rsidRPr="00A1454F">
        <w:t xml:space="preserve"> troisième trimestre 2026.</w:t>
      </w:r>
    </w:p>
    <w:p w14:paraId="0B67D747" w14:textId="77777777" w:rsidR="00051BB3" w:rsidRPr="00A1454F" w:rsidRDefault="00051BB3" w:rsidP="006A0B40">
      <w:pPr>
        <w:shd w:val="clear" w:color="auto" w:fill="FFFFFF"/>
        <w:spacing w:after="0" w:line="276" w:lineRule="auto"/>
        <w:textAlignment w:val="baseline"/>
      </w:pPr>
    </w:p>
    <w:p w14:paraId="55F2381F" w14:textId="77777777" w:rsidR="00B94C3E" w:rsidRPr="00A1454F" w:rsidRDefault="00B94C3E" w:rsidP="00B94C3E">
      <w:pPr>
        <w:spacing w:after="0" w:line="240" w:lineRule="auto"/>
        <w:outlineLvl w:val="1"/>
        <w:rPr>
          <w:rFonts w:eastAsia="Times New Roman" w:cs="Times New Roman"/>
          <w:b/>
          <w:bCs/>
          <w:szCs w:val="20"/>
          <w:lang w:eastAsia="fr-FR"/>
        </w:rPr>
      </w:pPr>
      <w:bookmarkStart w:id="302" w:name="_Toc228901945"/>
      <w:r w:rsidRPr="00A1454F">
        <w:rPr>
          <w:rFonts w:eastAsia="Times New Roman" w:cs="Arial"/>
          <w:b/>
          <w:bCs/>
          <w:color w:val="101010"/>
          <w:spacing w:val="5"/>
          <w:szCs w:val="20"/>
          <w:lang w:eastAsia="fr-FR"/>
        </w:rPr>
        <w:t>Sécurité alimentaire – Lancement du Projet 2 du Programme de renforcement de la résilience à l’insécurité alimentaire et nutritionnelle au Sahel (P2-P2RS) dans la région des Plateaux.</w:t>
      </w:r>
      <w:bookmarkEnd w:id="302"/>
    </w:p>
    <w:p w14:paraId="485FE15E" w14:textId="438BDEDA" w:rsidR="00B94C3E" w:rsidRPr="00A1454F" w:rsidRDefault="00B94C3E" w:rsidP="00B94C3E">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Le Projet 2 du Programme de renforcement de la résilience à l'insécurité alimentaire et nutritionnelle au Sahel (P2-P2RS) a été officiellement lancé le 14 avril. Ce projet, initié par le Comité permanent inter-Etat de lutte contre la sécheresse au Sahel (CILSS) et soutenu par la Banque africaine de développement (BAD) et la Banque ouest-africaine de développement (BOAD), est mis en œuvre dans neuf pays sahéliens dont le Togo. D'une durée de cinq ans, il ambitionne d'impacter directement plus de 395 000 bénéficiaires. Au Togo, il couvre dix communes réparties dans huit préfectures de la région des Plateaux. Les principales interventions prévues portent sur la construction de quinze retenues d'eau, l'aménagement de cinq marchés à bétail, la réalisation de 50 forages, ainsi que la </w:t>
      </w:r>
      <w:r w:rsidRPr="00A1454F">
        <w:rPr>
          <w:rFonts w:eastAsia="Times New Roman" w:cs="Arial"/>
          <w:color w:val="101010"/>
          <w:spacing w:val="5"/>
          <w:szCs w:val="20"/>
          <w:lang w:eastAsia="fr-FR"/>
        </w:rPr>
        <w:lastRenderedPageBreak/>
        <w:t>restauration de 2 500 ha de terres dégradées. Le projet est structuré en quatre composantes : renforcement de la résilience climatique des productions agrosylvopastorales et halieutiques, développement des chaînes de valeur, appui aux institutions régionales et coordination et gestion du programme.</w:t>
      </w:r>
    </w:p>
    <w:p w14:paraId="67F1288F" w14:textId="77777777" w:rsidR="00654932" w:rsidRPr="00A1454F" w:rsidRDefault="00654932" w:rsidP="00B94C3E">
      <w:pPr>
        <w:shd w:val="clear" w:color="auto" w:fill="FFFFFF"/>
        <w:spacing w:after="0" w:line="276" w:lineRule="auto"/>
        <w:textAlignment w:val="baseline"/>
        <w:rPr>
          <w:rFonts w:eastAsia="Times New Roman" w:cs="Arial"/>
          <w:color w:val="101010"/>
          <w:spacing w:val="5"/>
          <w:szCs w:val="20"/>
          <w:lang w:eastAsia="fr-FR"/>
        </w:rPr>
      </w:pPr>
    </w:p>
    <w:p w14:paraId="72D6F9A2" w14:textId="77777777" w:rsidR="00654932" w:rsidRPr="00A1454F" w:rsidRDefault="00654932" w:rsidP="00654932">
      <w:pPr>
        <w:spacing w:after="0" w:line="240" w:lineRule="auto"/>
        <w:outlineLvl w:val="1"/>
        <w:rPr>
          <w:rFonts w:eastAsia="Times New Roman" w:cs="Times New Roman"/>
          <w:b/>
          <w:bCs/>
          <w:szCs w:val="20"/>
          <w:lang w:eastAsia="fr-FR"/>
        </w:rPr>
      </w:pPr>
      <w:bookmarkStart w:id="303" w:name="_Hlk228817948"/>
      <w:bookmarkStart w:id="304" w:name="_Toc228901946"/>
      <w:r w:rsidRPr="00A1454F">
        <w:rPr>
          <w:rFonts w:eastAsia="Times New Roman" w:cs="Arial"/>
          <w:b/>
          <w:bCs/>
          <w:color w:val="101010"/>
          <w:spacing w:val="5"/>
          <w:szCs w:val="20"/>
          <w:lang w:eastAsia="fr-FR"/>
        </w:rPr>
        <w:t>Sécurité sanitaire – Inauguration d’un laboratoire pour le contrôle des aliments.</w:t>
      </w:r>
      <w:bookmarkEnd w:id="304"/>
    </w:p>
    <w:bookmarkEnd w:id="303"/>
    <w:p w14:paraId="3C33A354" w14:textId="2D08EA07" w:rsidR="00654932" w:rsidRPr="00A1454F" w:rsidRDefault="00654932" w:rsidP="001B34C9">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Le Président de la République, M. Jean-Lucien </w:t>
      </w:r>
      <w:proofErr w:type="spellStart"/>
      <w:r w:rsidRPr="00A1454F">
        <w:rPr>
          <w:rFonts w:eastAsia="Times New Roman" w:cs="Arial"/>
          <w:color w:val="101010"/>
          <w:spacing w:val="5"/>
          <w:szCs w:val="20"/>
          <w:lang w:eastAsia="fr-FR"/>
        </w:rPr>
        <w:t>Kwassi</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Lanyo</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Savi</w:t>
      </w:r>
      <w:proofErr w:type="spellEnd"/>
      <w:r w:rsidRPr="00A1454F">
        <w:rPr>
          <w:rFonts w:eastAsia="Times New Roman" w:cs="Arial"/>
          <w:color w:val="101010"/>
          <w:spacing w:val="5"/>
          <w:szCs w:val="20"/>
          <w:lang w:eastAsia="fr-FR"/>
        </w:rPr>
        <w:t xml:space="preserve"> de </w:t>
      </w:r>
      <w:proofErr w:type="spellStart"/>
      <w:r w:rsidRPr="00A1454F">
        <w:rPr>
          <w:rFonts w:eastAsia="Times New Roman" w:cs="Arial"/>
          <w:color w:val="101010"/>
          <w:spacing w:val="5"/>
          <w:szCs w:val="20"/>
          <w:lang w:eastAsia="fr-FR"/>
        </w:rPr>
        <w:t>Tové</w:t>
      </w:r>
      <w:proofErr w:type="spellEnd"/>
      <w:r w:rsidRPr="00A1454F">
        <w:rPr>
          <w:rFonts w:eastAsia="Times New Roman" w:cs="Arial"/>
          <w:color w:val="101010"/>
          <w:spacing w:val="5"/>
          <w:szCs w:val="20"/>
          <w:lang w:eastAsia="fr-FR"/>
        </w:rPr>
        <w:t>, a inauguré le laboratoire national de sécurité sanitaire et phytosanitaire des aliments (</w:t>
      </w:r>
      <w:proofErr w:type="spellStart"/>
      <w:r w:rsidRPr="00A1454F">
        <w:rPr>
          <w:rFonts w:eastAsia="Times New Roman" w:cs="Arial"/>
          <w:color w:val="101010"/>
          <w:spacing w:val="5"/>
          <w:szCs w:val="20"/>
          <w:lang w:eastAsia="fr-FR"/>
        </w:rPr>
        <w:t>LaNSA</w:t>
      </w:r>
      <w:proofErr w:type="spellEnd"/>
      <w:r w:rsidRPr="00A1454F">
        <w:rPr>
          <w:rFonts w:eastAsia="Times New Roman" w:cs="Arial"/>
          <w:color w:val="101010"/>
          <w:spacing w:val="5"/>
          <w:szCs w:val="20"/>
          <w:lang w:eastAsia="fr-FR"/>
        </w:rPr>
        <w:t>).</w:t>
      </w:r>
      <w:r w:rsidR="001B34C9" w:rsidRPr="00A1454F">
        <w:t xml:space="preserve"> </w:t>
      </w:r>
      <w:r w:rsidR="00E62538" w:rsidRPr="00A1454F">
        <w:rPr>
          <w:rFonts w:eastAsia="Times New Roman" w:cs="Arial"/>
          <w:color w:val="101010"/>
          <w:spacing w:val="5"/>
          <w:szCs w:val="20"/>
          <w:lang w:eastAsia="fr-FR"/>
        </w:rPr>
        <w:t xml:space="preserve">Le </w:t>
      </w:r>
      <w:r w:rsidR="001B34C9" w:rsidRPr="00A1454F">
        <w:rPr>
          <w:rFonts w:eastAsia="Times New Roman" w:cs="Arial"/>
          <w:color w:val="101010"/>
          <w:spacing w:val="5"/>
          <w:szCs w:val="20"/>
          <w:lang w:eastAsia="fr-FR"/>
        </w:rPr>
        <w:t xml:space="preserve">Professeur </w:t>
      </w:r>
      <w:proofErr w:type="spellStart"/>
      <w:r w:rsidR="001B34C9" w:rsidRPr="00A1454F">
        <w:rPr>
          <w:rFonts w:eastAsia="Times New Roman" w:cs="Arial"/>
          <w:color w:val="101010"/>
          <w:spacing w:val="5"/>
          <w:szCs w:val="20"/>
          <w:lang w:eastAsia="fr-FR"/>
        </w:rPr>
        <w:t>Komlan</w:t>
      </w:r>
      <w:proofErr w:type="spellEnd"/>
      <w:r w:rsidR="001B34C9" w:rsidRPr="00A1454F">
        <w:rPr>
          <w:rFonts w:eastAsia="Times New Roman" w:cs="Arial"/>
          <w:color w:val="101010"/>
          <w:spacing w:val="5"/>
          <w:szCs w:val="20"/>
          <w:lang w:eastAsia="fr-FR"/>
        </w:rPr>
        <w:t xml:space="preserve"> </w:t>
      </w:r>
      <w:proofErr w:type="spellStart"/>
      <w:r w:rsidR="001B34C9" w:rsidRPr="00A1454F">
        <w:rPr>
          <w:rFonts w:eastAsia="Times New Roman" w:cs="Arial"/>
          <w:color w:val="101010"/>
          <w:spacing w:val="5"/>
          <w:szCs w:val="20"/>
          <w:lang w:eastAsia="fr-FR"/>
        </w:rPr>
        <w:t>S</w:t>
      </w:r>
      <w:r w:rsidR="00E62538" w:rsidRPr="00A1454F">
        <w:rPr>
          <w:rFonts w:eastAsia="Times New Roman" w:cs="Arial"/>
          <w:color w:val="101010"/>
          <w:spacing w:val="5"/>
          <w:szCs w:val="20"/>
          <w:lang w:eastAsia="fr-FR"/>
        </w:rPr>
        <w:t>anda</w:t>
      </w:r>
      <w:proofErr w:type="spellEnd"/>
      <w:r w:rsidR="001B34C9" w:rsidRPr="00A1454F">
        <w:rPr>
          <w:rFonts w:eastAsia="Times New Roman" w:cs="Arial"/>
          <w:color w:val="101010"/>
          <w:spacing w:val="5"/>
          <w:szCs w:val="20"/>
          <w:lang w:eastAsia="fr-FR"/>
        </w:rPr>
        <w:t xml:space="preserve">, directeur général du </w:t>
      </w:r>
      <w:bookmarkStart w:id="305" w:name="_Hlk228478754"/>
      <w:proofErr w:type="spellStart"/>
      <w:r w:rsidR="001B34C9" w:rsidRPr="00A1454F">
        <w:rPr>
          <w:rFonts w:eastAsia="Times New Roman" w:cs="Arial"/>
          <w:color w:val="101010"/>
          <w:spacing w:val="5"/>
          <w:szCs w:val="20"/>
          <w:lang w:eastAsia="fr-FR"/>
        </w:rPr>
        <w:t>LaNSA</w:t>
      </w:r>
      <w:bookmarkEnd w:id="305"/>
      <w:proofErr w:type="spellEnd"/>
      <w:r w:rsidR="00E62538" w:rsidRPr="00A1454F">
        <w:rPr>
          <w:rFonts w:eastAsia="Times New Roman" w:cs="Arial"/>
          <w:color w:val="101010"/>
          <w:spacing w:val="5"/>
          <w:szCs w:val="20"/>
          <w:lang w:eastAsia="fr-FR"/>
        </w:rPr>
        <w:t xml:space="preserve"> a souligné </w:t>
      </w:r>
      <w:r w:rsidR="001B34C9" w:rsidRPr="00A1454F">
        <w:rPr>
          <w:rFonts w:eastAsia="Times New Roman" w:cs="Arial"/>
          <w:color w:val="101010"/>
          <w:spacing w:val="5"/>
          <w:szCs w:val="20"/>
          <w:lang w:eastAsia="fr-FR"/>
        </w:rPr>
        <w:t xml:space="preserve">que </w:t>
      </w:r>
      <w:r w:rsidR="00A1454F" w:rsidRPr="00A1454F">
        <w:rPr>
          <w:rFonts w:eastAsia="Times New Roman" w:cs="Arial"/>
          <w:color w:val="101010"/>
          <w:spacing w:val="5"/>
          <w:szCs w:val="20"/>
          <w:lang w:eastAsia="fr-FR"/>
        </w:rPr>
        <w:t xml:space="preserve">le laboratoire est avant tout une structure de prestation d’analyses chimiques et microbiologiques, ainsi que de développement de techniques analytiques. Il s’agit d’une structure interministérielle dont le pays s’est doté pour l’évaluation scientifique des risques sanitaires et alimentaires, afin de s’assurer que, du champ à l’assiette, le consommateur est à l’abri des risques chimiques et microbiologiques, </w:t>
      </w:r>
      <w:r w:rsidR="001B34C9" w:rsidRPr="00A1454F">
        <w:rPr>
          <w:rFonts w:eastAsia="Times New Roman" w:cs="Arial"/>
          <w:color w:val="101010"/>
          <w:spacing w:val="5"/>
          <w:szCs w:val="20"/>
          <w:lang w:eastAsia="fr-FR"/>
        </w:rPr>
        <w:t xml:space="preserve">deux grandes catégories de risques particulièrement préoccupantes </w:t>
      </w:r>
      <w:r w:rsidR="00A1454F" w:rsidRPr="00A1454F">
        <w:rPr>
          <w:rFonts w:eastAsia="Times New Roman" w:cs="Arial"/>
          <w:color w:val="101010"/>
          <w:spacing w:val="5"/>
          <w:szCs w:val="20"/>
          <w:lang w:eastAsia="fr-FR"/>
        </w:rPr>
        <w:t>qui</w:t>
      </w:r>
      <w:r w:rsidR="001B34C9" w:rsidRPr="00A1454F">
        <w:rPr>
          <w:rFonts w:eastAsia="Times New Roman" w:cs="Arial"/>
          <w:color w:val="101010"/>
          <w:spacing w:val="5"/>
          <w:szCs w:val="20"/>
          <w:lang w:eastAsia="fr-FR"/>
        </w:rPr>
        <w:t xml:space="preserve"> seront au cœur des travaux du laboratoire.</w:t>
      </w:r>
      <w:r w:rsidR="00E62538" w:rsidRPr="00A1454F">
        <w:rPr>
          <w:rFonts w:eastAsia="Times New Roman" w:cs="Arial"/>
          <w:color w:val="101010"/>
          <w:spacing w:val="5"/>
          <w:szCs w:val="20"/>
          <w:lang w:eastAsia="fr-FR"/>
        </w:rPr>
        <w:t xml:space="preserve"> Pour </w:t>
      </w:r>
      <w:r w:rsidR="001B34C9" w:rsidRPr="00A1454F">
        <w:rPr>
          <w:rFonts w:eastAsia="Times New Roman" w:cs="Arial"/>
          <w:color w:val="101010"/>
          <w:spacing w:val="5"/>
          <w:szCs w:val="20"/>
          <w:lang w:eastAsia="fr-FR"/>
        </w:rPr>
        <w:t xml:space="preserve">Le </w:t>
      </w:r>
      <w:r w:rsidR="00E62538" w:rsidRPr="00A1454F">
        <w:rPr>
          <w:rFonts w:eastAsia="Times New Roman" w:cs="Arial"/>
          <w:color w:val="101010"/>
          <w:spacing w:val="5"/>
          <w:szCs w:val="20"/>
          <w:lang w:eastAsia="fr-FR"/>
        </w:rPr>
        <w:t xml:space="preserve">Professeur </w:t>
      </w:r>
      <w:proofErr w:type="spellStart"/>
      <w:r w:rsidR="00E62538" w:rsidRPr="00A1454F">
        <w:rPr>
          <w:rFonts w:eastAsia="Times New Roman" w:cs="Arial"/>
          <w:color w:val="101010"/>
          <w:spacing w:val="5"/>
          <w:szCs w:val="20"/>
          <w:lang w:eastAsia="fr-FR"/>
        </w:rPr>
        <w:t>Sanda</w:t>
      </w:r>
      <w:proofErr w:type="spellEnd"/>
      <w:r w:rsidR="001B34C9" w:rsidRPr="00A1454F">
        <w:rPr>
          <w:rFonts w:eastAsia="Times New Roman" w:cs="Arial"/>
          <w:color w:val="101010"/>
          <w:spacing w:val="5"/>
          <w:szCs w:val="20"/>
          <w:lang w:eastAsia="fr-FR"/>
        </w:rPr>
        <w:t xml:space="preserve">, les denrées agricoles d’origine végétale destinées au commerce international doivent </w:t>
      </w:r>
      <w:r w:rsidR="00E62538" w:rsidRPr="00A1454F">
        <w:rPr>
          <w:rFonts w:eastAsia="Times New Roman" w:cs="Arial"/>
          <w:color w:val="101010"/>
          <w:spacing w:val="5"/>
          <w:szCs w:val="20"/>
          <w:lang w:eastAsia="fr-FR"/>
        </w:rPr>
        <w:t xml:space="preserve">également </w:t>
      </w:r>
      <w:r w:rsidR="001B34C9" w:rsidRPr="00A1454F">
        <w:rPr>
          <w:rFonts w:eastAsia="Times New Roman" w:cs="Arial"/>
          <w:color w:val="101010"/>
          <w:spacing w:val="5"/>
          <w:szCs w:val="20"/>
          <w:lang w:eastAsia="fr-FR"/>
        </w:rPr>
        <w:t>répondre à des normes très strictes de qualité</w:t>
      </w:r>
      <w:r w:rsidR="00E62538" w:rsidRPr="00A1454F">
        <w:rPr>
          <w:rFonts w:eastAsia="Times New Roman" w:cs="Arial"/>
          <w:color w:val="101010"/>
          <w:spacing w:val="5"/>
          <w:szCs w:val="20"/>
          <w:lang w:eastAsia="fr-FR"/>
        </w:rPr>
        <w:t xml:space="preserve">. Le </w:t>
      </w:r>
      <w:proofErr w:type="spellStart"/>
      <w:r w:rsidR="00E62538" w:rsidRPr="00A1454F">
        <w:rPr>
          <w:rFonts w:eastAsia="Times New Roman" w:cs="Arial"/>
          <w:color w:val="101010"/>
          <w:spacing w:val="5"/>
          <w:szCs w:val="20"/>
          <w:lang w:eastAsia="fr-FR"/>
        </w:rPr>
        <w:t>LaNSA</w:t>
      </w:r>
      <w:proofErr w:type="spellEnd"/>
      <w:r w:rsidR="00E62538" w:rsidRPr="00A1454F">
        <w:rPr>
          <w:rFonts w:eastAsia="Times New Roman" w:cs="Arial"/>
          <w:color w:val="101010"/>
          <w:spacing w:val="5"/>
          <w:szCs w:val="20"/>
          <w:lang w:eastAsia="fr-FR"/>
        </w:rPr>
        <w:t xml:space="preserve"> doit permettre de s</w:t>
      </w:r>
      <w:r w:rsidR="001B34C9" w:rsidRPr="00A1454F">
        <w:rPr>
          <w:rFonts w:eastAsia="Times New Roman" w:cs="Arial"/>
          <w:color w:val="101010"/>
          <w:spacing w:val="5"/>
          <w:szCs w:val="20"/>
          <w:lang w:eastAsia="fr-FR"/>
        </w:rPr>
        <w:t>atisfaire à ces exigences</w:t>
      </w:r>
      <w:r w:rsidR="00E62538" w:rsidRPr="00A1454F">
        <w:rPr>
          <w:rFonts w:eastAsia="Times New Roman" w:cs="Arial"/>
          <w:color w:val="101010"/>
          <w:spacing w:val="5"/>
          <w:szCs w:val="20"/>
          <w:lang w:eastAsia="fr-FR"/>
        </w:rPr>
        <w:t>,</w:t>
      </w:r>
      <w:r w:rsidR="001B34C9" w:rsidRPr="00A1454F">
        <w:rPr>
          <w:rFonts w:eastAsia="Times New Roman" w:cs="Arial"/>
          <w:color w:val="101010"/>
          <w:spacing w:val="5"/>
          <w:szCs w:val="20"/>
          <w:lang w:eastAsia="fr-FR"/>
        </w:rPr>
        <w:t xml:space="preserve"> facilite</w:t>
      </w:r>
      <w:r w:rsidR="00E62538" w:rsidRPr="00A1454F">
        <w:rPr>
          <w:rFonts w:eastAsia="Times New Roman" w:cs="Arial"/>
          <w:color w:val="101010"/>
          <w:spacing w:val="5"/>
          <w:szCs w:val="20"/>
          <w:lang w:eastAsia="fr-FR"/>
        </w:rPr>
        <w:t>r ainsi</w:t>
      </w:r>
      <w:r w:rsidR="001B34C9" w:rsidRPr="00A1454F">
        <w:rPr>
          <w:rFonts w:eastAsia="Times New Roman" w:cs="Arial"/>
          <w:color w:val="101010"/>
          <w:spacing w:val="5"/>
          <w:szCs w:val="20"/>
          <w:lang w:eastAsia="fr-FR"/>
        </w:rPr>
        <w:t xml:space="preserve"> le commerce des produits agricoles et impacte</w:t>
      </w:r>
      <w:r w:rsidR="00E62538" w:rsidRPr="00A1454F">
        <w:rPr>
          <w:rFonts w:eastAsia="Times New Roman" w:cs="Arial"/>
          <w:color w:val="101010"/>
          <w:spacing w:val="5"/>
          <w:szCs w:val="20"/>
          <w:lang w:eastAsia="fr-FR"/>
        </w:rPr>
        <w:t>r</w:t>
      </w:r>
      <w:r w:rsidR="001B34C9" w:rsidRPr="00A1454F">
        <w:rPr>
          <w:rFonts w:eastAsia="Times New Roman" w:cs="Arial"/>
          <w:color w:val="101010"/>
          <w:spacing w:val="5"/>
          <w:szCs w:val="20"/>
          <w:lang w:eastAsia="fr-FR"/>
        </w:rPr>
        <w:t xml:space="preserve"> positivement la balance commerciale du</w:t>
      </w:r>
      <w:r w:rsidR="00E62538" w:rsidRPr="00A1454F">
        <w:rPr>
          <w:rFonts w:eastAsia="Times New Roman" w:cs="Arial"/>
          <w:color w:val="101010"/>
          <w:spacing w:val="5"/>
          <w:szCs w:val="20"/>
          <w:lang w:eastAsia="fr-FR"/>
        </w:rPr>
        <w:t xml:space="preserve"> pays</w:t>
      </w:r>
      <w:r w:rsidR="001B34C9" w:rsidRPr="00A1454F">
        <w:rPr>
          <w:rFonts w:eastAsia="Times New Roman" w:cs="Arial"/>
          <w:color w:val="101010"/>
          <w:spacing w:val="5"/>
          <w:szCs w:val="20"/>
          <w:lang w:eastAsia="fr-FR"/>
        </w:rPr>
        <w:t xml:space="preserve">. </w:t>
      </w:r>
      <w:r w:rsidR="00A1454F" w:rsidRPr="00A1454F">
        <w:rPr>
          <w:rFonts w:eastAsia="Times New Roman" w:cs="Arial"/>
          <w:color w:val="101010"/>
          <w:spacing w:val="5"/>
          <w:szCs w:val="20"/>
          <w:lang w:eastAsia="fr-FR"/>
        </w:rPr>
        <w:t>C’est donc u</w:t>
      </w:r>
      <w:r w:rsidR="001B34C9" w:rsidRPr="00A1454F">
        <w:rPr>
          <w:rFonts w:eastAsia="Times New Roman" w:cs="Arial"/>
          <w:color w:val="101010"/>
          <w:spacing w:val="5"/>
          <w:szCs w:val="20"/>
          <w:lang w:eastAsia="fr-FR"/>
        </w:rPr>
        <w:t>n investissement stratégique dont les retombées se feront sentir à long terme, tant sur le plan sanitaire qu’économique.</w:t>
      </w:r>
      <w:r w:rsidR="00A1454F" w:rsidRPr="00A1454F">
        <w:rPr>
          <w:rFonts w:eastAsia="Times New Roman" w:cs="Arial"/>
          <w:color w:val="101010"/>
          <w:spacing w:val="5"/>
          <w:szCs w:val="20"/>
          <w:lang w:eastAsia="fr-FR"/>
        </w:rPr>
        <w:t xml:space="preserve"> </w:t>
      </w:r>
      <w:r w:rsidR="001B34C9" w:rsidRPr="00A1454F">
        <w:rPr>
          <w:rFonts w:eastAsia="Times New Roman" w:cs="Arial"/>
          <w:color w:val="101010"/>
          <w:spacing w:val="5"/>
          <w:szCs w:val="20"/>
          <w:lang w:eastAsia="fr-FR"/>
        </w:rPr>
        <w:t xml:space="preserve">En renforçant les capacités nationales en matière d’analyse et de contrôle des denrées alimentaires, les autorités entendent </w:t>
      </w:r>
      <w:r w:rsidR="00A1454F" w:rsidRPr="00A1454F">
        <w:rPr>
          <w:rFonts w:eastAsia="Times New Roman" w:cs="Arial"/>
          <w:color w:val="101010"/>
          <w:spacing w:val="5"/>
          <w:szCs w:val="20"/>
          <w:lang w:eastAsia="fr-FR"/>
        </w:rPr>
        <w:t xml:space="preserve">ainsi </w:t>
      </w:r>
      <w:r w:rsidR="001B34C9" w:rsidRPr="00A1454F">
        <w:rPr>
          <w:rFonts w:eastAsia="Times New Roman" w:cs="Arial"/>
          <w:color w:val="101010"/>
          <w:spacing w:val="5"/>
          <w:szCs w:val="20"/>
          <w:lang w:eastAsia="fr-FR"/>
        </w:rPr>
        <w:t>protéger efficacement leur population, tout en valorisant leurs productions agricoles sur les marchés internationaux.</w:t>
      </w:r>
    </w:p>
    <w:p w14:paraId="3AC8BEC5" w14:textId="77777777" w:rsidR="000B2402" w:rsidRDefault="000B2402" w:rsidP="000B2402">
      <w:pPr>
        <w:shd w:val="clear" w:color="auto" w:fill="FFFFFF"/>
        <w:spacing w:after="0" w:line="276" w:lineRule="auto"/>
        <w:textAlignment w:val="baseline"/>
        <w:rPr>
          <w:rFonts w:eastAsia="Times New Roman" w:cs="Arial"/>
          <w:color w:val="101010"/>
          <w:spacing w:val="5"/>
          <w:szCs w:val="20"/>
          <w:lang w:eastAsia="fr-FR"/>
        </w:rPr>
      </w:pPr>
    </w:p>
    <w:p w14:paraId="43F818C5" w14:textId="206BA714" w:rsidR="000B2402" w:rsidRPr="00086892" w:rsidRDefault="000B2402" w:rsidP="00086892">
      <w:pPr>
        <w:spacing w:after="0" w:line="240" w:lineRule="auto"/>
        <w:outlineLvl w:val="1"/>
        <w:rPr>
          <w:rFonts w:eastAsia="Times New Roman" w:cs="Times New Roman"/>
          <w:b/>
          <w:bCs/>
          <w:szCs w:val="20"/>
          <w:lang w:eastAsia="fr-FR"/>
        </w:rPr>
      </w:pPr>
      <w:bookmarkStart w:id="306" w:name="_Toc228901947"/>
      <w:r w:rsidRPr="00086892">
        <w:rPr>
          <w:rFonts w:eastAsia="Times New Roman" w:cs="Arial"/>
          <w:b/>
          <w:bCs/>
          <w:color w:val="101010"/>
          <w:spacing w:val="5"/>
          <w:szCs w:val="20"/>
          <w:lang w:eastAsia="fr-FR"/>
        </w:rPr>
        <w:t xml:space="preserve">Climat </w:t>
      </w:r>
      <w:r w:rsidR="00086892" w:rsidRPr="00086892">
        <w:rPr>
          <w:rFonts w:eastAsia="Times New Roman" w:cs="Arial"/>
          <w:b/>
          <w:bCs/>
          <w:color w:val="101010"/>
          <w:spacing w:val="5"/>
          <w:szCs w:val="20"/>
          <w:lang w:eastAsia="fr-FR"/>
        </w:rPr>
        <w:t>- D'ici 2050, plus de la moitié des zones actuellement propices à la culture du café et du cacao pourraient devenir climatiquement inadaptées.</w:t>
      </w:r>
      <w:bookmarkEnd w:id="306"/>
    </w:p>
    <w:p w14:paraId="0342F60A" w14:textId="7AA05466" w:rsidR="000B2402" w:rsidRDefault="000B2402" w:rsidP="000B2402">
      <w:pPr>
        <w:shd w:val="clear" w:color="auto" w:fill="FFFFFF"/>
        <w:spacing w:after="0" w:line="276" w:lineRule="auto"/>
        <w:textAlignment w:val="baseline"/>
        <w:rPr>
          <w:rFonts w:eastAsia="Times New Roman" w:cs="Arial"/>
          <w:color w:val="101010"/>
          <w:spacing w:val="5"/>
          <w:szCs w:val="20"/>
          <w:lang w:eastAsia="fr-FR"/>
        </w:rPr>
      </w:pPr>
      <w:r>
        <w:rPr>
          <w:rFonts w:eastAsia="Times New Roman" w:cs="Arial"/>
          <w:color w:val="101010"/>
          <w:spacing w:val="5"/>
          <w:szCs w:val="20"/>
          <w:lang w:eastAsia="fr-FR"/>
        </w:rPr>
        <w:t xml:space="preserve">Selon </w:t>
      </w:r>
      <w:r w:rsidRPr="000B2402">
        <w:rPr>
          <w:rFonts w:eastAsia="Times New Roman" w:cs="Arial"/>
          <w:color w:val="101010"/>
          <w:spacing w:val="5"/>
          <w:szCs w:val="20"/>
          <w:lang w:eastAsia="fr-FR"/>
        </w:rPr>
        <w:t>le</w:t>
      </w:r>
      <w:r>
        <w:rPr>
          <w:rFonts w:eastAsia="Times New Roman" w:cs="Arial"/>
          <w:color w:val="101010"/>
          <w:spacing w:val="5"/>
          <w:szCs w:val="20"/>
          <w:lang w:eastAsia="fr-FR"/>
        </w:rPr>
        <w:t>s</w:t>
      </w:r>
      <w:r w:rsidRPr="000B2402">
        <w:rPr>
          <w:rFonts w:eastAsia="Times New Roman" w:cs="Arial"/>
          <w:color w:val="101010"/>
          <w:spacing w:val="5"/>
          <w:szCs w:val="20"/>
          <w:lang w:eastAsia="fr-FR"/>
        </w:rPr>
        <w:t xml:space="preserve"> résultat</w:t>
      </w:r>
      <w:r>
        <w:rPr>
          <w:rFonts w:eastAsia="Times New Roman" w:cs="Arial"/>
          <w:color w:val="101010"/>
          <w:spacing w:val="5"/>
          <w:szCs w:val="20"/>
          <w:lang w:eastAsia="fr-FR"/>
        </w:rPr>
        <w:t>s</w:t>
      </w:r>
      <w:r w:rsidRPr="000B2402">
        <w:rPr>
          <w:rFonts w:eastAsia="Times New Roman" w:cs="Arial"/>
          <w:color w:val="101010"/>
          <w:spacing w:val="5"/>
          <w:szCs w:val="20"/>
          <w:lang w:eastAsia="fr-FR"/>
        </w:rPr>
        <w:t xml:space="preserve"> d'une évaluation des risques climatiques conduite en 2025 par la FAO au Togo, présentée </w:t>
      </w:r>
      <w:r>
        <w:rPr>
          <w:rFonts w:eastAsia="Times New Roman" w:cs="Arial"/>
          <w:color w:val="101010"/>
          <w:spacing w:val="5"/>
          <w:szCs w:val="20"/>
          <w:lang w:eastAsia="fr-FR"/>
        </w:rPr>
        <w:t xml:space="preserve">le 29 avril, </w:t>
      </w:r>
      <w:bookmarkStart w:id="307" w:name="_Hlk228817922"/>
      <w:r>
        <w:rPr>
          <w:rFonts w:eastAsia="Times New Roman" w:cs="Arial"/>
          <w:color w:val="101010"/>
          <w:spacing w:val="5"/>
          <w:szCs w:val="20"/>
          <w:lang w:eastAsia="fr-FR"/>
        </w:rPr>
        <w:t>d</w:t>
      </w:r>
      <w:r w:rsidRPr="000B2402">
        <w:rPr>
          <w:rFonts w:eastAsia="Times New Roman" w:cs="Arial"/>
          <w:color w:val="101010"/>
          <w:spacing w:val="5"/>
          <w:szCs w:val="20"/>
          <w:lang w:eastAsia="fr-FR"/>
        </w:rPr>
        <w:t>'ici 2050, plus de la moitié des zones actuellement propices à la culture du café et du cacao pourraient devenir climatiquement inadaptées</w:t>
      </w:r>
      <w:bookmarkEnd w:id="307"/>
      <w:r w:rsidRPr="000B2402">
        <w:rPr>
          <w:rFonts w:eastAsia="Times New Roman" w:cs="Arial"/>
          <w:color w:val="101010"/>
          <w:spacing w:val="5"/>
          <w:szCs w:val="20"/>
          <w:lang w:eastAsia="fr-FR"/>
        </w:rPr>
        <w:t>. Les cultures seraient repoussées vers des altitudes plus élevées.</w:t>
      </w:r>
      <w:r>
        <w:rPr>
          <w:rFonts w:eastAsia="Times New Roman" w:cs="Arial"/>
          <w:color w:val="101010"/>
          <w:spacing w:val="5"/>
          <w:szCs w:val="20"/>
          <w:lang w:eastAsia="fr-FR"/>
        </w:rPr>
        <w:t xml:space="preserve"> </w:t>
      </w:r>
      <w:r w:rsidRPr="000B2402">
        <w:rPr>
          <w:rFonts w:eastAsia="Times New Roman" w:cs="Arial"/>
          <w:color w:val="101010"/>
          <w:spacing w:val="5"/>
          <w:szCs w:val="20"/>
          <w:lang w:eastAsia="fr-FR"/>
        </w:rPr>
        <w:t>Les rendements pourraient s'effondrer de 10 à 20% selon les scénarios envisagés.</w:t>
      </w:r>
      <w:r w:rsidR="00086892">
        <w:rPr>
          <w:rFonts w:eastAsia="Times New Roman" w:cs="Arial"/>
          <w:color w:val="101010"/>
          <w:spacing w:val="5"/>
          <w:szCs w:val="20"/>
          <w:lang w:eastAsia="fr-FR"/>
        </w:rPr>
        <w:t xml:space="preserve"> Ces résultats étaient présentés à l’occasion</w:t>
      </w:r>
      <w:r w:rsidRPr="000B2402">
        <w:rPr>
          <w:rFonts w:eastAsia="Times New Roman" w:cs="Arial"/>
          <w:color w:val="101010"/>
          <w:spacing w:val="5"/>
          <w:szCs w:val="20"/>
          <w:lang w:eastAsia="fr-FR"/>
        </w:rPr>
        <w:t xml:space="preserve"> d'un atelier de deux jours réunissant les acteurs privés des filières café et cacao autour du Comité de </w:t>
      </w:r>
      <w:r w:rsidR="00086892">
        <w:rPr>
          <w:rFonts w:eastAsia="Times New Roman" w:cs="Arial"/>
          <w:color w:val="101010"/>
          <w:spacing w:val="5"/>
          <w:szCs w:val="20"/>
          <w:lang w:eastAsia="fr-FR"/>
        </w:rPr>
        <w:t>c</w:t>
      </w:r>
      <w:r w:rsidRPr="000B2402">
        <w:rPr>
          <w:rFonts w:eastAsia="Times New Roman" w:cs="Arial"/>
          <w:color w:val="101010"/>
          <w:spacing w:val="5"/>
          <w:szCs w:val="20"/>
          <w:lang w:eastAsia="fr-FR"/>
        </w:rPr>
        <w:t xml:space="preserve">oordination pour les </w:t>
      </w:r>
      <w:r w:rsidR="00086892">
        <w:rPr>
          <w:rFonts w:eastAsia="Times New Roman" w:cs="Arial"/>
          <w:color w:val="101010"/>
          <w:spacing w:val="5"/>
          <w:szCs w:val="20"/>
          <w:lang w:eastAsia="fr-FR"/>
        </w:rPr>
        <w:t>f</w:t>
      </w:r>
      <w:r w:rsidRPr="000B2402">
        <w:rPr>
          <w:rFonts w:eastAsia="Times New Roman" w:cs="Arial"/>
          <w:color w:val="101010"/>
          <w:spacing w:val="5"/>
          <w:szCs w:val="20"/>
          <w:lang w:eastAsia="fr-FR"/>
        </w:rPr>
        <w:t xml:space="preserve">ilières </w:t>
      </w:r>
      <w:r w:rsidR="00086892">
        <w:rPr>
          <w:rFonts w:eastAsia="Times New Roman" w:cs="Arial"/>
          <w:color w:val="101010"/>
          <w:spacing w:val="5"/>
          <w:szCs w:val="20"/>
          <w:lang w:eastAsia="fr-FR"/>
        </w:rPr>
        <w:t>c</w:t>
      </w:r>
      <w:r w:rsidRPr="000B2402">
        <w:rPr>
          <w:rFonts w:eastAsia="Times New Roman" w:cs="Arial"/>
          <w:color w:val="101010"/>
          <w:spacing w:val="5"/>
          <w:szCs w:val="20"/>
          <w:lang w:eastAsia="fr-FR"/>
        </w:rPr>
        <w:t xml:space="preserve">afé et </w:t>
      </w:r>
      <w:r w:rsidR="00086892">
        <w:rPr>
          <w:rFonts w:eastAsia="Times New Roman" w:cs="Arial"/>
          <w:color w:val="101010"/>
          <w:spacing w:val="5"/>
          <w:szCs w:val="20"/>
          <w:lang w:eastAsia="fr-FR"/>
        </w:rPr>
        <w:t>c</w:t>
      </w:r>
      <w:r w:rsidRPr="000B2402">
        <w:rPr>
          <w:rFonts w:eastAsia="Times New Roman" w:cs="Arial"/>
          <w:color w:val="101010"/>
          <w:spacing w:val="5"/>
          <w:szCs w:val="20"/>
          <w:lang w:eastAsia="fr-FR"/>
        </w:rPr>
        <w:t>acao (CCFCC) et de l'Organisation des Nations Unies pour l'alimentation et l'agriculture.</w:t>
      </w:r>
      <w:r w:rsidR="00086892">
        <w:rPr>
          <w:rFonts w:eastAsia="Times New Roman" w:cs="Arial"/>
          <w:color w:val="101010"/>
          <w:spacing w:val="5"/>
          <w:szCs w:val="20"/>
          <w:lang w:eastAsia="fr-FR"/>
        </w:rPr>
        <w:t xml:space="preserve"> </w:t>
      </w:r>
      <w:r w:rsidRPr="000B2402">
        <w:rPr>
          <w:rFonts w:eastAsia="Times New Roman" w:cs="Arial"/>
          <w:color w:val="101010"/>
          <w:spacing w:val="5"/>
          <w:szCs w:val="20"/>
          <w:lang w:eastAsia="fr-FR"/>
        </w:rPr>
        <w:t>Dans la région des Plateaux</w:t>
      </w:r>
      <w:r w:rsidR="00086892">
        <w:rPr>
          <w:rFonts w:eastAsia="Times New Roman" w:cs="Arial"/>
          <w:color w:val="101010"/>
          <w:spacing w:val="5"/>
          <w:szCs w:val="20"/>
          <w:lang w:eastAsia="fr-FR"/>
        </w:rPr>
        <w:t xml:space="preserve">, </w:t>
      </w:r>
      <w:r w:rsidRPr="000B2402">
        <w:rPr>
          <w:rFonts w:eastAsia="Times New Roman" w:cs="Arial"/>
          <w:color w:val="101010"/>
          <w:spacing w:val="5"/>
          <w:szCs w:val="20"/>
          <w:lang w:eastAsia="fr-FR"/>
        </w:rPr>
        <w:t>berceau togolais du café</w:t>
      </w:r>
      <w:r w:rsidR="00086892">
        <w:rPr>
          <w:rFonts w:eastAsia="Times New Roman" w:cs="Arial"/>
          <w:color w:val="101010"/>
          <w:spacing w:val="5"/>
          <w:szCs w:val="20"/>
          <w:lang w:eastAsia="fr-FR"/>
        </w:rPr>
        <w:t>,</w:t>
      </w:r>
      <w:r w:rsidRPr="000B2402">
        <w:rPr>
          <w:rFonts w:eastAsia="Times New Roman" w:cs="Arial"/>
          <w:color w:val="101010"/>
          <w:spacing w:val="5"/>
          <w:szCs w:val="20"/>
          <w:lang w:eastAsia="fr-FR"/>
        </w:rPr>
        <w:t xml:space="preserve"> les projections climatiques dessinent un avenir préoccupant. Sous le scénario optimiste, les rendements pourraient baisser de 0 à 10% d'ici 2070-2099. Sous le scénario pessimiste, la chute pourrait atteindre 20%. Pour le cacao, les tendances sont similaires, entre 10 et 20% de pertes selon les conditions climatiques futures.</w:t>
      </w:r>
      <w:r w:rsidR="00086892">
        <w:rPr>
          <w:rFonts w:eastAsia="Times New Roman" w:cs="Arial"/>
          <w:color w:val="101010"/>
          <w:spacing w:val="5"/>
          <w:szCs w:val="20"/>
          <w:lang w:eastAsia="fr-FR"/>
        </w:rPr>
        <w:t xml:space="preserve"> </w:t>
      </w:r>
      <w:r w:rsidRPr="000B2402">
        <w:rPr>
          <w:rFonts w:eastAsia="Times New Roman" w:cs="Arial"/>
          <w:color w:val="101010"/>
          <w:spacing w:val="5"/>
          <w:szCs w:val="20"/>
          <w:lang w:eastAsia="fr-FR"/>
        </w:rPr>
        <w:t>L’agroforesterie, associer arbres et cultures pour ombrager les plants, maintenir l'humidité du sol, diversifier les revenus, est présentée comme l'une des réponses les plus accessibles et les plus efficaces.</w:t>
      </w:r>
      <w:r w:rsidR="00086892">
        <w:rPr>
          <w:rFonts w:eastAsia="Times New Roman" w:cs="Arial"/>
          <w:color w:val="101010"/>
          <w:spacing w:val="5"/>
          <w:szCs w:val="20"/>
          <w:lang w:eastAsia="fr-FR"/>
        </w:rPr>
        <w:t xml:space="preserve"> </w:t>
      </w:r>
      <w:r w:rsidRPr="000B2402">
        <w:rPr>
          <w:rFonts w:eastAsia="Times New Roman" w:cs="Arial"/>
          <w:color w:val="101010"/>
          <w:spacing w:val="5"/>
          <w:szCs w:val="20"/>
          <w:lang w:eastAsia="fr-FR"/>
        </w:rPr>
        <w:t>La FAO promeut également l'adoption de technologies de post-récolte intelligentes face au climat et le développement d'infrastructures résilientes pour sécuriser l'ensemble de la chaîne de valeur.</w:t>
      </w:r>
    </w:p>
    <w:p w14:paraId="73D2CBAE" w14:textId="77777777" w:rsidR="00086892" w:rsidRPr="000B2402" w:rsidRDefault="00086892" w:rsidP="000B2402">
      <w:pPr>
        <w:shd w:val="clear" w:color="auto" w:fill="FFFFFF"/>
        <w:spacing w:after="0" w:line="276" w:lineRule="auto"/>
        <w:textAlignment w:val="baseline"/>
        <w:rPr>
          <w:rFonts w:eastAsia="Times New Roman" w:cs="Arial"/>
          <w:color w:val="101010"/>
          <w:spacing w:val="5"/>
          <w:szCs w:val="20"/>
          <w:lang w:eastAsia="fr-FR"/>
        </w:rPr>
      </w:pPr>
    </w:p>
    <w:p w14:paraId="2F96AEC7" w14:textId="361DE3A6" w:rsidR="0064789B" w:rsidRPr="00A1454F" w:rsidRDefault="0041385D" w:rsidP="0041385D">
      <w:pPr>
        <w:spacing w:after="0" w:line="240" w:lineRule="auto"/>
        <w:outlineLvl w:val="1"/>
        <w:rPr>
          <w:rFonts w:eastAsia="Times New Roman" w:cs="Times New Roman"/>
          <w:b/>
          <w:bCs/>
          <w:szCs w:val="20"/>
          <w:lang w:eastAsia="fr-FR"/>
        </w:rPr>
      </w:pPr>
      <w:bookmarkStart w:id="308" w:name="_Toc228901948"/>
      <w:r w:rsidRPr="00A1454F">
        <w:rPr>
          <w:rFonts w:eastAsia="Times New Roman" w:cs="Arial"/>
          <w:b/>
          <w:bCs/>
          <w:color w:val="101010"/>
          <w:spacing w:val="5"/>
          <w:szCs w:val="20"/>
          <w:lang w:eastAsia="fr-FR"/>
        </w:rPr>
        <w:lastRenderedPageBreak/>
        <w:t xml:space="preserve">Agroécologie </w:t>
      </w:r>
      <w:r w:rsidR="0064789B" w:rsidRPr="00A1454F">
        <w:rPr>
          <w:rFonts w:eastAsia="Times New Roman" w:cs="Arial"/>
          <w:b/>
          <w:bCs/>
          <w:color w:val="101010"/>
          <w:spacing w:val="5"/>
          <w:szCs w:val="20"/>
          <w:lang w:eastAsia="fr-FR"/>
        </w:rPr>
        <w:t xml:space="preserve">- </w:t>
      </w:r>
      <w:r w:rsidRPr="00A1454F">
        <w:rPr>
          <w:rFonts w:eastAsia="Times New Roman" w:cs="Arial"/>
          <w:b/>
          <w:bCs/>
          <w:color w:val="101010"/>
          <w:spacing w:val="5"/>
          <w:szCs w:val="20"/>
          <w:lang w:eastAsia="fr-FR"/>
        </w:rPr>
        <w:t>La Coordination togolaise des organisations paysannes (CTOP) préconise une transformation des pratiques agricoles et une diversification accrue des cultures.</w:t>
      </w:r>
      <w:bookmarkEnd w:id="308"/>
    </w:p>
    <w:bookmarkEnd w:id="298"/>
    <w:p w14:paraId="798CC107" w14:textId="019AE583" w:rsidR="0064789B" w:rsidRPr="00A1454F" w:rsidRDefault="00426ECF" w:rsidP="0041385D">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E</w:t>
      </w:r>
      <w:r w:rsidR="0064789B" w:rsidRPr="00A1454F">
        <w:rPr>
          <w:rFonts w:eastAsia="Times New Roman" w:cs="Arial"/>
          <w:color w:val="101010"/>
          <w:spacing w:val="5"/>
          <w:szCs w:val="20"/>
          <w:lang w:eastAsia="fr-FR"/>
        </w:rPr>
        <w:t xml:space="preserve">n marge du Forum </w:t>
      </w:r>
      <w:r w:rsidRPr="00A1454F">
        <w:rPr>
          <w:rFonts w:eastAsia="Times New Roman" w:cs="Arial"/>
          <w:color w:val="101010"/>
          <w:spacing w:val="5"/>
          <w:szCs w:val="20"/>
          <w:lang w:eastAsia="fr-FR"/>
        </w:rPr>
        <w:t>n</w:t>
      </w:r>
      <w:r w:rsidR="0064789B" w:rsidRPr="00A1454F">
        <w:rPr>
          <w:rFonts w:eastAsia="Times New Roman" w:cs="Arial"/>
          <w:color w:val="101010"/>
          <w:spacing w:val="5"/>
          <w:szCs w:val="20"/>
          <w:lang w:eastAsia="fr-FR"/>
        </w:rPr>
        <w:t>ational sur l'</w:t>
      </w:r>
      <w:r w:rsidRPr="00A1454F">
        <w:rPr>
          <w:rFonts w:eastAsia="Times New Roman" w:cs="Arial"/>
          <w:color w:val="101010"/>
          <w:spacing w:val="5"/>
          <w:szCs w:val="20"/>
          <w:lang w:eastAsia="fr-FR"/>
        </w:rPr>
        <w:t>a</w:t>
      </w:r>
      <w:r w:rsidR="0064789B" w:rsidRPr="00A1454F">
        <w:rPr>
          <w:rFonts w:eastAsia="Times New Roman" w:cs="Arial"/>
          <w:color w:val="101010"/>
          <w:spacing w:val="5"/>
          <w:szCs w:val="20"/>
          <w:lang w:eastAsia="fr-FR"/>
        </w:rPr>
        <w:t>groécologie et l'</w:t>
      </w:r>
      <w:r w:rsidRPr="00A1454F">
        <w:rPr>
          <w:rFonts w:eastAsia="Times New Roman" w:cs="Arial"/>
          <w:color w:val="101010"/>
          <w:spacing w:val="5"/>
          <w:szCs w:val="20"/>
          <w:lang w:eastAsia="fr-FR"/>
        </w:rPr>
        <w:t>a</w:t>
      </w:r>
      <w:r w:rsidR="0064789B" w:rsidRPr="00A1454F">
        <w:rPr>
          <w:rFonts w:eastAsia="Times New Roman" w:cs="Arial"/>
          <w:color w:val="101010"/>
          <w:spacing w:val="5"/>
          <w:szCs w:val="20"/>
          <w:lang w:eastAsia="fr-FR"/>
        </w:rPr>
        <w:t xml:space="preserve">griculture </w:t>
      </w:r>
      <w:r w:rsidRPr="00A1454F">
        <w:rPr>
          <w:rFonts w:eastAsia="Times New Roman" w:cs="Arial"/>
          <w:color w:val="101010"/>
          <w:spacing w:val="5"/>
          <w:szCs w:val="20"/>
          <w:lang w:eastAsia="fr-FR"/>
        </w:rPr>
        <w:t>b</w:t>
      </w:r>
      <w:r w:rsidR="0064789B" w:rsidRPr="00A1454F">
        <w:rPr>
          <w:rFonts w:eastAsia="Times New Roman" w:cs="Arial"/>
          <w:color w:val="101010"/>
          <w:spacing w:val="5"/>
          <w:szCs w:val="20"/>
          <w:lang w:eastAsia="fr-FR"/>
        </w:rPr>
        <w:t>iologique (FNAAB)</w:t>
      </w:r>
      <w:r w:rsidR="007F191C" w:rsidRPr="00A1454F">
        <w:rPr>
          <w:rFonts w:eastAsia="Times New Roman" w:cs="Arial"/>
          <w:color w:val="101010"/>
          <w:spacing w:val="5"/>
          <w:szCs w:val="20"/>
          <w:lang w:eastAsia="fr-FR"/>
        </w:rPr>
        <w:t xml:space="preserve"> qui s’est</w:t>
      </w:r>
      <w:r w:rsidR="0064789B" w:rsidRPr="00A1454F">
        <w:rPr>
          <w:rFonts w:eastAsia="Times New Roman" w:cs="Arial"/>
          <w:color w:val="101010"/>
          <w:spacing w:val="5"/>
          <w:szCs w:val="20"/>
          <w:lang w:eastAsia="fr-FR"/>
        </w:rPr>
        <w:t xml:space="preserve"> tenu du 7 au 9 avril, </w:t>
      </w:r>
      <w:bookmarkStart w:id="309" w:name="_Hlk227250294"/>
      <w:r w:rsidR="007F191C" w:rsidRPr="00A1454F">
        <w:rPr>
          <w:rFonts w:eastAsia="Times New Roman" w:cs="Arial"/>
          <w:color w:val="101010"/>
          <w:spacing w:val="5"/>
          <w:szCs w:val="20"/>
          <w:lang w:eastAsia="fr-FR"/>
        </w:rPr>
        <w:t xml:space="preserve">M. </w:t>
      </w:r>
      <w:proofErr w:type="spellStart"/>
      <w:r w:rsidR="0064789B" w:rsidRPr="00A1454F">
        <w:rPr>
          <w:rFonts w:eastAsia="Times New Roman" w:cs="Arial"/>
          <w:color w:val="101010"/>
          <w:spacing w:val="5"/>
          <w:szCs w:val="20"/>
          <w:lang w:eastAsia="fr-FR"/>
        </w:rPr>
        <w:t>Ayéfoumi</w:t>
      </w:r>
      <w:proofErr w:type="spellEnd"/>
      <w:r w:rsidR="0064789B" w:rsidRPr="00A1454F">
        <w:rPr>
          <w:rFonts w:eastAsia="Times New Roman" w:cs="Arial"/>
          <w:color w:val="101010"/>
          <w:spacing w:val="5"/>
          <w:szCs w:val="20"/>
          <w:lang w:eastAsia="fr-FR"/>
        </w:rPr>
        <w:t xml:space="preserve"> </w:t>
      </w:r>
      <w:proofErr w:type="spellStart"/>
      <w:r w:rsidR="0064789B" w:rsidRPr="00A1454F">
        <w:rPr>
          <w:rFonts w:eastAsia="Times New Roman" w:cs="Arial"/>
          <w:color w:val="101010"/>
          <w:spacing w:val="5"/>
          <w:szCs w:val="20"/>
          <w:lang w:eastAsia="fr-FR"/>
        </w:rPr>
        <w:t>Olou-Adara</w:t>
      </w:r>
      <w:bookmarkEnd w:id="309"/>
      <w:proofErr w:type="spellEnd"/>
      <w:r w:rsidR="0064789B" w:rsidRPr="00A1454F">
        <w:rPr>
          <w:rFonts w:eastAsia="Times New Roman" w:cs="Arial"/>
          <w:color w:val="101010"/>
          <w:spacing w:val="5"/>
          <w:szCs w:val="20"/>
          <w:lang w:eastAsia="fr-FR"/>
        </w:rPr>
        <w:t xml:space="preserve">, président du conseil d’administration de </w:t>
      </w:r>
      <w:bookmarkStart w:id="310" w:name="_Hlk227250769"/>
      <w:r w:rsidR="007F191C" w:rsidRPr="00A1454F">
        <w:rPr>
          <w:rFonts w:eastAsia="Times New Roman" w:cs="Arial"/>
          <w:color w:val="101010"/>
          <w:spacing w:val="5"/>
          <w:szCs w:val="20"/>
          <w:lang w:eastAsia="fr-FR"/>
        </w:rPr>
        <w:t xml:space="preserve">la </w:t>
      </w:r>
      <w:bookmarkEnd w:id="310"/>
      <w:r w:rsidR="007F191C" w:rsidRPr="00A1454F">
        <w:rPr>
          <w:rFonts w:eastAsia="Times New Roman" w:cs="Arial"/>
          <w:color w:val="101010"/>
          <w:spacing w:val="5"/>
          <w:szCs w:val="20"/>
          <w:lang w:eastAsia="fr-FR"/>
        </w:rPr>
        <w:t>CTOP</w:t>
      </w:r>
      <w:r w:rsidR="0064789B" w:rsidRPr="00A1454F">
        <w:rPr>
          <w:rFonts w:eastAsia="Times New Roman" w:cs="Arial"/>
          <w:color w:val="101010"/>
          <w:spacing w:val="5"/>
          <w:szCs w:val="20"/>
          <w:lang w:eastAsia="fr-FR"/>
        </w:rPr>
        <w:t xml:space="preserve">, </w:t>
      </w:r>
      <w:r w:rsidR="007F191C" w:rsidRPr="00A1454F">
        <w:rPr>
          <w:rFonts w:eastAsia="Times New Roman" w:cs="Arial"/>
          <w:color w:val="101010"/>
          <w:spacing w:val="5"/>
          <w:szCs w:val="20"/>
          <w:lang w:eastAsia="fr-FR"/>
        </w:rPr>
        <w:t xml:space="preserve">a </w:t>
      </w:r>
      <w:r w:rsidR="0064789B" w:rsidRPr="00A1454F">
        <w:rPr>
          <w:rFonts w:eastAsia="Times New Roman" w:cs="Arial"/>
          <w:color w:val="101010"/>
          <w:spacing w:val="5"/>
          <w:szCs w:val="20"/>
          <w:lang w:eastAsia="fr-FR"/>
        </w:rPr>
        <w:t>appel</w:t>
      </w:r>
      <w:r w:rsidR="007F191C" w:rsidRPr="00A1454F">
        <w:rPr>
          <w:rFonts w:eastAsia="Times New Roman" w:cs="Arial"/>
          <w:color w:val="101010"/>
          <w:spacing w:val="5"/>
          <w:szCs w:val="20"/>
          <w:lang w:eastAsia="fr-FR"/>
        </w:rPr>
        <w:t>é</w:t>
      </w:r>
      <w:r w:rsidR="0064789B" w:rsidRPr="00A1454F">
        <w:rPr>
          <w:rFonts w:eastAsia="Times New Roman" w:cs="Arial"/>
          <w:color w:val="101010"/>
          <w:spacing w:val="5"/>
          <w:szCs w:val="20"/>
          <w:lang w:eastAsia="fr-FR"/>
        </w:rPr>
        <w:t xml:space="preserve"> à une adaptation urgente face aux effets du changement climatique et aux dysfonctionnements d</w:t>
      </w:r>
      <w:r w:rsidR="0041385D" w:rsidRPr="00A1454F">
        <w:rPr>
          <w:rFonts w:eastAsia="Times New Roman" w:cs="Arial"/>
          <w:color w:val="101010"/>
          <w:spacing w:val="5"/>
          <w:szCs w:val="20"/>
          <w:lang w:eastAsia="fr-FR"/>
        </w:rPr>
        <w:t>es</w:t>
      </w:r>
      <w:r w:rsidR="0064789B" w:rsidRPr="00A1454F">
        <w:rPr>
          <w:rFonts w:eastAsia="Times New Roman" w:cs="Arial"/>
          <w:color w:val="101010"/>
          <w:spacing w:val="5"/>
          <w:szCs w:val="20"/>
          <w:lang w:eastAsia="fr-FR"/>
        </w:rPr>
        <w:t xml:space="preserve"> marché</w:t>
      </w:r>
      <w:r w:rsidR="0041385D" w:rsidRPr="00A1454F">
        <w:rPr>
          <w:rFonts w:eastAsia="Times New Roman" w:cs="Arial"/>
          <w:color w:val="101010"/>
          <w:spacing w:val="5"/>
          <w:szCs w:val="20"/>
          <w:lang w:eastAsia="fr-FR"/>
        </w:rPr>
        <w:t>s</w:t>
      </w:r>
      <w:r w:rsidR="0064789B" w:rsidRPr="00A1454F">
        <w:rPr>
          <w:rFonts w:eastAsia="Times New Roman" w:cs="Arial"/>
          <w:color w:val="101010"/>
          <w:spacing w:val="5"/>
          <w:szCs w:val="20"/>
          <w:lang w:eastAsia="fr-FR"/>
        </w:rPr>
        <w:t xml:space="preserve"> agricole</w:t>
      </w:r>
      <w:r w:rsidR="0041385D" w:rsidRPr="00A1454F">
        <w:rPr>
          <w:rFonts w:eastAsia="Times New Roman" w:cs="Arial"/>
          <w:color w:val="101010"/>
          <w:spacing w:val="5"/>
          <w:szCs w:val="20"/>
          <w:lang w:eastAsia="fr-FR"/>
        </w:rPr>
        <w:t>s</w:t>
      </w:r>
      <w:r w:rsidR="0064789B" w:rsidRPr="00A1454F">
        <w:rPr>
          <w:rFonts w:eastAsia="Times New Roman" w:cs="Arial"/>
          <w:color w:val="101010"/>
          <w:spacing w:val="5"/>
          <w:szCs w:val="20"/>
          <w:lang w:eastAsia="fr-FR"/>
        </w:rPr>
        <w:t>.</w:t>
      </w:r>
      <w:r w:rsidR="007F191C" w:rsidRPr="00A1454F">
        <w:t xml:space="preserve"> La CTOP, </w:t>
      </w:r>
      <w:r w:rsidR="007F191C" w:rsidRPr="00A1454F">
        <w:rPr>
          <w:rFonts w:eastAsia="Times New Roman" w:cs="Arial"/>
          <w:color w:val="101010"/>
          <w:spacing w:val="5"/>
          <w:szCs w:val="20"/>
          <w:lang w:eastAsia="fr-FR"/>
        </w:rPr>
        <w:t>organisation faîtière regroupant près de 550 000 exploitants issus de diverses filières agricoles, aborde la nouvelle campagne agricole avec prudence, considérant</w:t>
      </w:r>
      <w:r w:rsidR="007F191C" w:rsidRPr="00A1454F">
        <w:t xml:space="preserve"> qu’e</w:t>
      </w:r>
      <w:r w:rsidR="007F191C" w:rsidRPr="00A1454F">
        <w:rPr>
          <w:rFonts w:eastAsia="Times New Roman" w:cs="Arial"/>
          <w:color w:val="101010"/>
          <w:spacing w:val="5"/>
          <w:szCs w:val="20"/>
          <w:lang w:eastAsia="fr-FR"/>
        </w:rPr>
        <w:t xml:space="preserve">ntre dérèglement climatique, hausse des coûts de production et effondrement des prix sur les marchés, les producteurs peinent à rentabiliser leurs récoltes. </w:t>
      </w:r>
      <w:r w:rsidR="009C7BFE" w:rsidRPr="00A1454F">
        <w:rPr>
          <w:rFonts w:eastAsia="Times New Roman" w:cs="Arial"/>
          <w:color w:val="101010"/>
          <w:spacing w:val="5"/>
          <w:szCs w:val="20"/>
          <w:lang w:eastAsia="fr-FR"/>
        </w:rPr>
        <w:t xml:space="preserve">La campagne écoulée a été décevante, les rendements n’ont pas été optimaux, mais le principal problème a été l’absence de débouchés. Les producteurs togolais disposent encore de stocks importants. </w:t>
      </w:r>
      <w:r w:rsidR="007F191C" w:rsidRPr="00A1454F">
        <w:rPr>
          <w:rFonts w:eastAsia="Times New Roman" w:cs="Arial"/>
          <w:color w:val="101010"/>
          <w:spacing w:val="5"/>
          <w:szCs w:val="20"/>
          <w:lang w:eastAsia="fr-FR"/>
        </w:rPr>
        <w:t>M</w:t>
      </w:r>
      <w:r w:rsidR="0064789B" w:rsidRPr="00A1454F">
        <w:rPr>
          <w:rFonts w:eastAsia="Times New Roman" w:cs="Arial"/>
          <w:color w:val="101010"/>
          <w:spacing w:val="5"/>
          <w:szCs w:val="20"/>
          <w:lang w:eastAsia="fr-FR"/>
        </w:rPr>
        <w:t xml:space="preserve">algré les efforts consentis par les pouvoirs publics, </w:t>
      </w:r>
      <w:r w:rsidR="007F191C" w:rsidRPr="00A1454F">
        <w:rPr>
          <w:rFonts w:eastAsia="Times New Roman" w:cs="Arial"/>
          <w:color w:val="101010"/>
          <w:spacing w:val="5"/>
          <w:szCs w:val="20"/>
          <w:lang w:eastAsia="fr-FR"/>
        </w:rPr>
        <w:t xml:space="preserve">le secteur </w:t>
      </w:r>
      <w:r w:rsidR="0064789B" w:rsidRPr="00A1454F">
        <w:rPr>
          <w:rFonts w:eastAsia="Times New Roman" w:cs="Arial"/>
          <w:color w:val="101010"/>
          <w:spacing w:val="5"/>
          <w:szCs w:val="20"/>
          <w:lang w:eastAsia="fr-FR"/>
        </w:rPr>
        <w:t xml:space="preserve">reste fragilisé, notamment en raison de prix de vente inférieurs aux coûts de production. </w:t>
      </w:r>
      <w:r w:rsidR="009C7BFE" w:rsidRPr="00A1454F">
        <w:rPr>
          <w:rFonts w:eastAsia="Times New Roman" w:cs="Arial"/>
          <w:color w:val="101010"/>
          <w:spacing w:val="5"/>
          <w:szCs w:val="20"/>
          <w:lang w:eastAsia="fr-FR"/>
        </w:rPr>
        <w:t>Le maïs, par exemple, est vendu à moins de 100 FCFA le kilogramme, alors que son coût de production est estimé à 168 FCFA. Pour la CTOP, la crise actuelle dépasse le cadre national. Elle s’inscrit dans une dynamique mondiale où chaque pays privilégie sa propre production. Les débouchés à l’exportation se raréfient, et la demande extérieure s’effondre. La transformation locale est souvent présentée comme une solution</w:t>
      </w:r>
      <w:r w:rsidR="0041385D" w:rsidRPr="00A1454F">
        <w:rPr>
          <w:rFonts w:eastAsia="Times New Roman" w:cs="Arial"/>
          <w:color w:val="101010"/>
          <w:spacing w:val="5"/>
          <w:szCs w:val="20"/>
          <w:lang w:eastAsia="fr-FR"/>
        </w:rPr>
        <w:t>, m</w:t>
      </w:r>
      <w:r w:rsidR="009C7BFE" w:rsidRPr="00A1454F">
        <w:rPr>
          <w:rFonts w:eastAsia="Times New Roman" w:cs="Arial"/>
          <w:color w:val="101010"/>
          <w:spacing w:val="5"/>
          <w:szCs w:val="20"/>
          <w:lang w:eastAsia="fr-FR"/>
        </w:rPr>
        <w:t>ais, dans les faits, les capacités industrielles restent insuffisantes.</w:t>
      </w:r>
      <w:r w:rsidR="0041385D" w:rsidRPr="00A1454F">
        <w:rPr>
          <w:rFonts w:eastAsia="Times New Roman" w:cs="Arial"/>
          <w:color w:val="101010"/>
          <w:spacing w:val="5"/>
          <w:szCs w:val="20"/>
          <w:lang w:eastAsia="fr-FR"/>
        </w:rPr>
        <w:t xml:space="preserve"> </w:t>
      </w:r>
      <w:r w:rsidR="009C7BFE" w:rsidRPr="00A1454F">
        <w:rPr>
          <w:rFonts w:eastAsia="Times New Roman" w:cs="Arial"/>
          <w:color w:val="101010"/>
          <w:spacing w:val="5"/>
          <w:szCs w:val="20"/>
          <w:lang w:eastAsia="fr-FR"/>
        </w:rPr>
        <w:t>Même les unités existantes rencontrent des difficultés. L’usine de transformation de maïs de Tsévié, par exemple, peine à écouler ses stocks, notamment depuis la fermeture de certains marchés extérieurs comme le Burkina Faso.</w:t>
      </w:r>
      <w:r w:rsidR="0041385D" w:rsidRPr="00A1454F">
        <w:rPr>
          <w:rFonts w:eastAsia="Times New Roman" w:cs="Arial"/>
          <w:color w:val="101010"/>
          <w:spacing w:val="5"/>
          <w:szCs w:val="20"/>
          <w:lang w:eastAsia="fr-FR"/>
        </w:rPr>
        <w:t xml:space="preserve"> Aussi, l</w:t>
      </w:r>
      <w:r w:rsidR="007F191C" w:rsidRPr="00A1454F">
        <w:rPr>
          <w:rFonts w:eastAsia="Times New Roman" w:cs="Arial"/>
          <w:color w:val="101010"/>
          <w:spacing w:val="5"/>
          <w:szCs w:val="20"/>
          <w:lang w:eastAsia="fr-FR"/>
        </w:rPr>
        <w:t xml:space="preserve">a CTOP appelle à une adaptation urgente du secteur et </w:t>
      </w:r>
      <w:bookmarkStart w:id="311" w:name="_Hlk227250816"/>
      <w:r w:rsidR="0064789B" w:rsidRPr="00A1454F">
        <w:rPr>
          <w:rFonts w:eastAsia="Times New Roman" w:cs="Arial"/>
          <w:color w:val="101010"/>
          <w:spacing w:val="5"/>
          <w:szCs w:val="20"/>
          <w:lang w:eastAsia="fr-FR"/>
        </w:rPr>
        <w:t>préconise une transformation des pratiques agricoles et une diversification accrue des cultures</w:t>
      </w:r>
      <w:bookmarkEnd w:id="311"/>
      <w:r w:rsidR="0064789B" w:rsidRPr="00A1454F">
        <w:rPr>
          <w:rFonts w:eastAsia="Times New Roman" w:cs="Arial"/>
          <w:color w:val="101010"/>
          <w:spacing w:val="5"/>
          <w:szCs w:val="20"/>
          <w:lang w:eastAsia="fr-FR"/>
        </w:rPr>
        <w:t xml:space="preserve">. </w:t>
      </w:r>
      <w:r w:rsidR="0041385D" w:rsidRPr="00A1454F">
        <w:rPr>
          <w:rFonts w:eastAsia="Times New Roman" w:cs="Arial"/>
          <w:color w:val="101010"/>
          <w:spacing w:val="5"/>
          <w:szCs w:val="20"/>
          <w:lang w:eastAsia="fr-FR"/>
        </w:rPr>
        <w:t xml:space="preserve">Cela implique un recours accru aux intrants organiques, dont la production doit être soutenue. A cet égard, le développement de l’élevage est crucial, car il constitue une source essentielle de fertilisants naturels. La CTOP encourage la mise en place de basses-cours familiales. Au-delà de l’apport en protéines animales, elles permettent de produire des fientes, utiles pour enrichir les sols et améliorer durablement la productivité agricole. </w:t>
      </w:r>
      <w:r w:rsidR="0064789B" w:rsidRPr="00A1454F">
        <w:rPr>
          <w:rFonts w:eastAsia="Times New Roman" w:cs="Arial"/>
          <w:color w:val="101010"/>
          <w:spacing w:val="5"/>
          <w:szCs w:val="20"/>
          <w:lang w:eastAsia="fr-FR"/>
        </w:rPr>
        <w:t>L’agroécologie</w:t>
      </w:r>
      <w:r w:rsidR="0041385D" w:rsidRPr="00A1454F">
        <w:rPr>
          <w:rFonts w:eastAsia="Times New Roman" w:cs="Arial"/>
          <w:color w:val="101010"/>
          <w:spacing w:val="5"/>
          <w:szCs w:val="20"/>
          <w:lang w:eastAsia="fr-FR"/>
        </w:rPr>
        <w:t xml:space="preserve"> </w:t>
      </w:r>
      <w:r w:rsidR="0064789B" w:rsidRPr="00A1454F">
        <w:rPr>
          <w:rFonts w:eastAsia="Times New Roman" w:cs="Arial"/>
          <w:color w:val="101010"/>
          <w:spacing w:val="5"/>
          <w:szCs w:val="20"/>
          <w:lang w:eastAsia="fr-FR"/>
        </w:rPr>
        <w:t>apparaît aujourd’hui comme une voie incontournable pour renforcer la résilience des exploitations, notamment en matière de production et d’utilisation d’intrants agroécologiques.</w:t>
      </w:r>
      <w:r w:rsidR="009C7BFE" w:rsidRPr="00A1454F">
        <w:t xml:space="preserve"> Pour </w:t>
      </w:r>
      <w:r w:rsidR="009C7BFE" w:rsidRPr="00A1454F">
        <w:rPr>
          <w:rFonts w:eastAsia="Times New Roman" w:cs="Arial"/>
          <w:color w:val="101010"/>
          <w:spacing w:val="5"/>
          <w:szCs w:val="20"/>
          <w:lang w:eastAsia="fr-FR"/>
        </w:rPr>
        <w:t>M. </w:t>
      </w:r>
      <w:proofErr w:type="spellStart"/>
      <w:r w:rsidR="009C7BFE" w:rsidRPr="00A1454F">
        <w:rPr>
          <w:rFonts w:eastAsia="Times New Roman" w:cs="Arial"/>
          <w:color w:val="101010"/>
          <w:spacing w:val="5"/>
          <w:szCs w:val="20"/>
          <w:lang w:eastAsia="fr-FR"/>
        </w:rPr>
        <w:t>Ayéfoumi</w:t>
      </w:r>
      <w:proofErr w:type="spellEnd"/>
      <w:r w:rsidR="009C7BFE" w:rsidRPr="00A1454F">
        <w:rPr>
          <w:rFonts w:eastAsia="Times New Roman" w:cs="Arial"/>
          <w:color w:val="101010"/>
          <w:spacing w:val="5"/>
          <w:szCs w:val="20"/>
          <w:lang w:eastAsia="fr-FR"/>
        </w:rPr>
        <w:t xml:space="preserve"> </w:t>
      </w:r>
      <w:proofErr w:type="spellStart"/>
      <w:r w:rsidR="009C7BFE" w:rsidRPr="00A1454F">
        <w:rPr>
          <w:rFonts w:eastAsia="Times New Roman" w:cs="Arial"/>
          <w:color w:val="101010"/>
          <w:spacing w:val="5"/>
          <w:szCs w:val="20"/>
          <w:lang w:eastAsia="fr-FR"/>
        </w:rPr>
        <w:t>Olou-Adara</w:t>
      </w:r>
      <w:proofErr w:type="spellEnd"/>
      <w:r w:rsidR="009C7BFE" w:rsidRPr="00A1454F">
        <w:rPr>
          <w:rFonts w:eastAsia="Times New Roman" w:cs="Arial"/>
          <w:color w:val="101010"/>
          <w:spacing w:val="5"/>
          <w:szCs w:val="20"/>
          <w:lang w:eastAsia="fr-FR"/>
        </w:rPr>
        <w:t>, c</w:t>
      </w:r>
      <w:r w:rsidR="0064789B" w:rsidRPr="00A1454F">
        <w:rPr>
          <w:rFonts w:eastAsia="Times New Roman" w:cs="Arial"/>
          <w:color w:val="101010"/>
          <w:spacing w:val="5"/>
          <w:szCs w:val="20"/>
          <w:lang w:eastAsia="fr-FR"/>
        </w:rPr>
        <w:t xml:space="preserve">ertains producteurs, déjà engagés dans cette dynamique, produisent </w:t>
      </w:r>
      <w:r w:rsidR="009C7BFE" w:rsidRPr="00A1454F">
        <w:rPr>
          <w:rFonts w:eastAsia="Times New Roman" w:cs="Arial"/>
          <w:color w:val="101010"/>
          <w:spacing w:val="5"/>
          <w:szCs w:val="20"/>
          <w:lang w:eastAsia="fr-FR"/>
        </w:rPr>
        <w:t xml:space="preserve">des </w:t>
      </w:r>
      <w:r w:rsidR="0064789B" w:rsidRPr="00A1454F">
        <w:rPr>
          <w:rFonts w:eastAsia="Times New Roman" w:cs="Arial"/>
          <w:color w:val="101010"/>
          <w:spacing w:val="5"/>
          <w:szCs w:val="20"/>
          <w:lang w:eastAsia="fr-FR"/>
        </w:rPr>
        <w:t>intrants à grande échelle</w:t>
      </w:r>
      <w:r w:rsidR="009C7BFE" w:rsidRPr="00A1454F">
        <w:rPr>
          <w:rFonts w:eastAsia="Times New Roman" w:cs="Arial"/>
          <w:color w:val="101010"/>
          <w:spacing w:val="5"/>
          <w:szCs w:val="20"/>
          <w:lang w:eastAsia="fr-FR"/>
        </w:rPr>
        <w:t>, il s’agit de s’</w:t>
      </w:r>
      <w:r w:rsidR="0064789B" w:rsidRPr="00A1454F">
        <w:rPr>
          <w:rFonts w:eastAsia="Times New Roman" w:cs="Arial"/>
          <w:color w:val="101010"/>
          <w:spacing w:val="5"/>
          <w:szCs w:val="20"/>
          <w:lang w:eastAsia="fr-FR"/>
        </w:rPr>
        <w:t>approvisionner auprès d’eux, surtout dans un contexte d’incertitude sur la disponibilité des engrais chimiques.</w:t>
      </w:r>
    </w:p>
    <w:p w14:paraId="49743A61" w14:textId="77777777" w:rsidR="009E1CE3" w:rsidRPr="00A1454F" w:rsidRDefault="009E1CE3" w:rsidP="0041385D">
      <w:pPr>
        <w:shd w:val="clear" w:color="auto" w:fill="FFFFFF"/>
        <w:spacing w:after="0" w:line="276" w:lineRule="auto"/>
        <w:textAlignment w:val="baseline"/>
        <w:rPr>
          <w:rFonts w:eastAsia="Times New Roman" w:cs="Arial"/>
          <w:color w:val="101010"/>
          <w:spacing w:val="5"/>
          <w:szCs w:val="20"/>
          <w:lang w:eastAsia="fr-FR"/>
        </w:rPr>
      </w:pPr>
    </w:p>
    <w:p w14:paraId="33D3C1BC" w14:textId="40800726" w:rsidR="00397378" w:rsidRPr="00A1454F" w:rsidRDefault="00397378" w:rsidP="00397378">
      <w:pPr>
        <w:spacing w:after="0" w:line="240" w:lineRule="auto"/>
        <w:outlineLvl w:val="1"/>
        <w:rPr>
          <w:rFonts w:eastAsia="Times New Roman" w:cs="Times New Roman"/>
          <w:b/>
          <w:bCs/>
          <w:szCs w:val="20"/>
          <w:lang w:eastAsia="fr-FR"/>
        </w:rPr>
      </w:pPr>
      <w:bookmarkStart w:id="312" w:name="_Toc228901949"/>
      <w:r w:rsidRPr="00A1454F">
        <w:rPr>
          <w:rFonts w:eastAsia="Times New Roman" w:cs="Arial"/>
          <w:b/>
          <w:bCs/>
          <w:color w:val="101010"/>
          <w:spacing w:val="5"/>
          <w:szCs w:val="20"/>
          <w:lang w:eastAsia="fr-FR"/>
        </w:rPr>
        <w:t>Agroécologie - La</w:t>
      </w:r>
      <w:r w:rsidRPr="00A1454F">
        <w:t xml:space="preserve"> </w:t>
      </w:r>
      <w:r w:rsidRPr="00A1454F">
        <w:rPr>
          <w:rFonts w:eastAsia="Times New Roman" w:cs="Arial"/>
          <w:b/>
          <w:bCs/>
          <w:color w:val="101010"/>
          <w:spacing w:val="5"/>
          <w:szCs w:val="20"/>
          <w:lang w:eastAsia="fr-FR"/>
        </w:rPr>
        <w:t xml:space="preserve">Société Coopérative Simplifiée (SCOOPS) </w:t>
      </w:r>
      <w:proofErr w:type="spellStart"/>
      <w:r w:rsidRPr="00A1454F">
        <w:rPr>
          <w:rFonts w:eastAsia="Times New Roman" w:cs="Arial"/>
          <w:b/>
          <w:bCs/>
          <w:color w:val="101010"/>
          <w:spacing w:val="5"/>
          <w:szCs w:val="20"/>
          <w:lang w:eastAsia="fr-FR"/>
        </w:rPr>
        <w:t>Amenuvévé</w:t>
      </w:r>
      <w:proofErr w:type="spellEnd"/>
      <w:r w:rsidR="00B93DD2">
        <w:rPr>
          <w:rFonts w:eastAsia="Times New Roman" w:cs="Arial"/>
          <w:b/>
          <w:bCs/>
          <w:color w:val="101010"/>
          <w:spacing w:val="5"/>
          <w:szCs w:val="20"/>
          <w:lang w:eastAsia="fr-FR"/>
        </w:rPr>
        <w:t>,</w:t>
      </w:r>
      <w:r w:rsidRPr="00A1454F">
        <w:rPr>
          <w:rFonts w:eastAsia="Times New Roman" w:cs="Arial"/>
          <w:b/>
          <w:bCs/>
          <w:color w:val="101010"/>
          <w:spacing w:val="5"/>
          <w:szCs w:val="20"/>
          <w:lang w:eastAsia="fr-FR"/>
        </w:rPr>
        <w:t xml:space="preserve"> entre résilience agricole et ambitions nouvelles.</w:t>
      </w:r>
      <w:bookmarkEnd w:id="312"/>
    </w:p>
    <w:p w14:paraId="0CA3C56F" w14:textId="298914DB" w:rsidR="009E1CE3" w:rsidRPr="00A1454F" w:rsidRDefault="009E1CE3" w:rsidP="00397378">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La SCOOPS </w:t>
      </w:r>
      <w:proofErr w:type="spellStart"/>
      <w:r w:rsidRPr="00A1454F">
        <w:rPr>
          <w:rFonts w:eastAsia="Times New Roman" w:cs="Arial"/>
          <w:color w:val="101010"/>
          <w:spacing w:val="5"/>
          <w:szCs w:val="20"/>
          <w:lang w:eastAsia="fr-FR"/>
        </w:rPr>
        <w:t>Amenuvévé</w:t>
      </w:r>
      <w:proofErr w:type="spellEnd"/>
      <w:r w:rsidR="00B93DD2">
        <w:rPr>
          <w:rFonts w:eastAsia="Times New Roman" w:cs="Arial"/>
          <w:color w:val="101010"/>
          <w:spacing w:val="5"/>
          <w:szCs w:val="20"/>
          <w:lang w:eastAsia="fr-FR"/>
        </w:rPr>
        <w:t>,</w:t>
      </w:r>
      <w:r w:rsidRPr="00A1454F">
        <w:rPr>
          <w:rFonts w:eastAsia="Times New Roman" w:cs="Arial"/>
          <w:color w:val="101010"/>
          <w:spacing w:val="5"/>
          <w:szCs w:val="20"/>
          <w:lang w:eastAsia="fr-FR"/>
        </w:rPr>
        <w:t xml:space="preserve"> dans </w:t>
      </w:r>
      <w:r w:rsidR="00B93DD2">
        <w:rPr>
          <w:rFonts w:eastAsia="Times New Roman" w:cs="Arial"/>
          <w:color w:val="101010"/>
          <w:spacing w:val="5"/>
          <w:szCs w:val="20"/>
          <w:lang w:eastAsia="fr-FR"/>
        </w:rPr>
        <w:t xml:space="preserve">la </w:t>
      </w:r>
      <w:r w:rsidRPr="00A1454F">
        <w:rPr>
          <w:rFonts w:eastAsia="Times New Roman" w:cs="Arial"/>
          <w:color w:val="101010"/>
          <w:spacing w:val="5"/>
          <w:szCs w:val="20"/>
          <w:lang w:eastAsia="fr-FR"/>
        </w:rPr>
        <w:t>préfecture de l’</w:t>
      </w:r>
      <w:proofErr w:type="spellStart"/>
      <w:r w:rsidRPr="00A1454F">
        <w:rPr>
          <w:rFonts w:eastAsia="Times New Roman" w:cs="Arial"/>
          <w:color w:val="101010"/>
          <w:spacing w:val="5"/>
          <w:szCs w:val="20"/>
          <w:lang w:eastAsia="fr-FR"/>
        </w:rPr>
        <w:t>Avé</w:t>
      </w:r>
      <w:proofErr w:type="spellEnd"/>
      <w:r w:rsidRPr="00A1454F">
        <w:rPr>
          <w:rFonts w:eastAsia="Times New Roman" w:cs="Arial"/>
          <w:color w:val="101010"/>
          <w:spacing w:val="5"/>
          <w:szCs w:val="20"/>
          <w:lang w:eastAsia="fr-FR"/>
        </w:rPr>
        <w:t xml:space="preserve">, coopérative de femmes spécialisée dans l’agroécologie, a tenu le 15 avril son Assemblée </w:t>
      </w:r>
      <w:r w:rsidR="00C13CD9">
        <w:rPr>
          <w:rFonts w:eastAsia="Times New Roman" w:cs="Arial"/>
          <w:color w:val="101010"/>
          <w:spacing w:val="5"/>
          <w:szCs w:val="20"/>
          <w:lang w:eastAsia="fr-FR"/>
        </w:rPr>
        <w:t>g</w:t>
      </w:r>
      <w:r w:rsidRPr="00A1454F">
        <w:rPr>
          <w:rFonts w:eastAsia="Times New Roman" w:cs="Arial"/>
          <w:color w:val="101010"/>
          <w:spacing w:val="5"/>
          <w:szCs w:val="20"/>
          <w:lang w:eastAsia="fr-FR"/>
        </w:rPr>
        <w:t xml:space="preserve">énérale. Initialement limitée aux cultures de maïs sur un hectare loué, la coopérative s’est diversifiée en intégrant le maraîchage et la transformation du manioc en gari et tapioca qu’elles écoulent sur les marchés locaux. La coopérative a installé deux forages, un système solaire de pompage d’eau, un système d’irrigation, un hangar de transformation, et acquis des équipements agricoles et des matériels de transformation. La coopérative a également investi dans </w:t>
      </w:r>
      <w:r w:rsidRPr="00A1454F">
        <w:rPr>
          <w:rFonts w:eastAsia="Times New Roman" w:cs="Arial"/>
          <w:color w:val="101010"/>
          <w:spacing w:val="5"/>
          <w:szCs w:val="20"/>
          <w:lang w:eastAsia="fr-FR"/>
        </w:rPr>
        <w:lastRenderedPageBreak/>
        <w:t>l’agroforesterie avec la production de plants et le reboisement. En outre, elle a lancé sur son site la production du compost organique.</w:t>
      </w:r>
      <w:r w:rsidR="00C13CD9">
        <w:rPr>
          <w:rFonts w:eastAsia="Times New Roman" w:cs="Arial"/>
          <w:color w:val="101010"/>
          <w:spacing w:val="5"/>
          <w:szCs w:val="20"/>
          <w:lang w:eastAsia="fr-FR"/>
        </w:rPr>
        <w:t xml:space="preserve"> A</w:t>
      </w:r>
      <w:r w:rsidRPr="00A1454F">
        <w:rPr>
          <w:rFonts w:eastAsia="Times New Roman" w:cs="Arial"/>
          <w:color w:val="101010"/>
          <w:spacing w:val="5"/>
          <w:szCs w:val="20"/>
          <w:lang w:eastAsia="fr-FR"/>
        </w:rPr>
        <w:t xml:space="preserve"> l’horizon 2029, la SCOOPS prévoit notamment d’étendre ses surfaces agricoles, renforcer la transformation et réaliser un projet de pisciculture estimé à 12 M FCFA. Après trois années d’apprentissage, la coopérative entre dans une phase de consolidation et de passage à l’échelle, avec l’ambition de faire de l’agroécologie un véritable levier d’autonomisation durable pour ses membres. Cette coopérative dynamique, bénéficie du soutien de l’Institut de conseil et d’appui technique (ICAT).</w:t>
      </w:r>
    </w:p>
    <w:p w14:paraId="75D527AB" w14:textId="77777777" w:rsidR="008324DD" w:rsidRPr="00A1454F" w:rsidRDefault="008324DD" w:rsidP="00397378">
      <w:pPr>
        <w:shd w:val="clear" w:color="auto" w:fill="FFFFFF"/>
        <w:spacing w:after="0" w:line="276" w:lineRule="auto"/>
        <w:textAlignment w:val="baseline"/>
        <w:rPr>
          <w:rFonts w:eastAsia="Times New Roman" w:cs="Arial"/>
          <w:b/>
          <w:bCs/>
          <w:color w:val="101010"/>
          <w:spacing w:val="5"/>
          <w:szCs w:val="20"/>
          <w:lang w:eastAsia="fr-FR"/>
        </w:rPr>
      </w:pPr>
    </w:p>
    <w:p w14:paraId="503D59F6" w14:textId="64A3C205" w:rsidR="008324DD" w:rsidRPr="00A1454F" w:rsidRDefault="008324DD" w:rsidP="008324DD">
      <w:pPr>
        <w:spacing w:after="0" w:line="240" w:lineRule="auto"/>
        <w:outlineLvl w:val="1"/>
        <w:rPr>
          <w:rFonts w:eastAsia="Times New Roman" w:cs="Arial"/>
          <w:b/>
          <w:bCs/>
          <w:color w:val="101010"/>
          <w:spacing w:val="5"/>
          <w:szCs w:val="20"/>
          <w:lang w:eastAsia="fr-FR"/>
        </w:rPr>
      </w:pPr>
      <w:bookmarkStart w:id="313" w:name="_Toc228169238"/>
      <w:bookmarkStart w:id="314" w:name="_Toc228901950"/>
      <w:bookmarkEnd w:id="299"/>
      <w:r w:rsidRPr="00A1454F">
        <w:rPr>
          <w:rFonts w:eastAsia="Times New Roman" w:cs="Arial"/>
          <w:b/>
          <w:bCs/>
          <w:color w:val="101010"/>
          <w:spacing w:val="5"/>
          <w:szCs w:val="20"/>
          <w:lang w:eastAsia="fr-FR"/>
        </w:rPr>
        <w:t>Coton – Objectif d’augmenter de plus de 50% la production pour la campagne 2025-2026.</w:t>
      </w:r>
      <w:bookmarkEnd w:id="313"/>
      <w:bookmarkEnd w:id="314"/>
      <w:r w:rsidRPr="00A1454F">
        <w:rPr>
          <w:rFonts w:eastAsia="Times New Roman" w:cs="Arial"/>
          <w:b/>
          <w:bCs/>
          <w:color w:val="101010"/>
          <w:spacing w:val="5"/>
          <w:szCs w:val="20"/>
          <w:lang w:eastAsia="fr-FR"/>
        </w:rPr>
        <w:t xml:space="preserve"> </w:t>
      </w:r>
    </w:p>
    <w:p w14:paraId="5CB1090F" w14:textId="79571C32" w:rsidR="008324DD" w:rsidRPr="00A1454F" w:rsidRDefault="008324DD" w:rsidP="008324DD">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Pour la campagne </w:t>
      </w:r>
      <w:r w:rsidR="00285E3B">
        <w:rPr>
          <w:rFonts w:eastAsia="Times New Roman" w:cs="Arial"/>
          <w:color w:val="101010"/>
          <w:spacing w:val="5"/>
          <w:szCs w:val="20"/>
          <w:lang w:eastAsia="fr-FR"/>
        </w:rPr>
        <w:t>2025-</w:t>
      </w:r>
      <w:r w:rsidRPr="00A1454F">
        <w:rPr>
          <w:rFonts w:eastAsia="Times New Roman" w:cs="Arial"/>
          <w:color w:val="101010"/>
          <w:spacing w:val="5"/>
          <w:szCs w:val="20"/>
          <w:lang w:eastAsia="fr-FR"/>
        </w:rPr>
        <w:t>2026, les autorités togolaises vont consacrer 5,8</w:t>
      </w:r>
      <w:r w:rsidR="00285E3B">
        <w:rPr>
          <w:rFonts w:eastAsia="Times New Roman" w:cs="Arial"/>
          <w:color w:val="101010"/>
          <w:spacing w:val="5"/>
          <w:szCs w:val="20"/>
          <w:lang w:eastAsia="fr-FR"/>
        </w:rPr>
        <w:t> </w:t>
      </w:r>
      <w:r w:rsidRPr="00A1454F">
        <w:rPr>
          <w:rFonts w:eastAsia="Times New Roman" w:cs="Arial"/>
          <w:color w:val="101010"/>
          <w:spacing w:val="5"/>
          <w:szCs w:val="20"/>
          <w:lang w:eastAsia="fr-FR"/>
        </w:rPr>
        <w:t>Md</w:t>
      </w:r>
      <w:r w:rsidR="00285E3B">
        <w:rPr>
          <w:rFonts w:eastAsia="Times New Roman" w:cs="Arial"/>
          <w:color w:val="101010"/>
          <w:spacing w:val="5"/>
          <w:szCs w:val="20"/>
          <w:lang w:eastAsia="fr-FR"/>
        </w:rPr>
        <w:t> </w:t>
      </w:r>
      <w:r w:rsidRPr="00A1454F">
        <w:rPr>
          <w:rFonts w:eastAsia="Times New Roman" w:cs="Arial"/>
          <w:color w:val="101010"/>
          <w:spacing w:val="5"/>
          <w:szCs w:val="20"/>
          <w:lang w:eastAsia="fr-FR"/>
        </w:rPr>
        <w:t xml:space="preserve">FCFA à l'approvisionnement en engrais et fertilisants pour l'ensemble des </w:t>
      </w:r>
      <w:proofErr w:type="spellStart"/>
      <w:r w:rsidRPr="00A1454F">
        <w:rPr>
          <w:rFonts w:eastAsia="Times New Roman" w:cs="Arial"/>
          <w:color w:val="101010"/>
          <w:spacing w:val="5"/>
          <w:szCs w:val="20"/>
          <w:lang w:eastAsia="fr-FR"/>
        </w:rPr>
        <w:t>cotonculteurs</w:t>
      </w:r>
      <w:proofErr w:type="spellEnd"/>
      <w:r w:rsidRPr="00A1454F">
        <w:rPr>
          <w:rFonts w:eastAsia="Times New Roman" w:cs="Arial"/>
          <w:color w:val="101010"/>
          <w:spacing w:val="5"/>
          <w:szCs w:val="20"/>
          <w:lang w:eastAsia="fr-FR"/>
        </w:rPr>
        <w:t xml:space="preserve">. 21 000 tonnes d'engrais seront distribuées, soit une hausse de 15% par rapport à </w:t>
      </w:r>
      <w:r w:rsidR="00285E3B">
        <w:rPr>
          <w:rFonts w:eastAsia="Times New Roman" w:cs="Arial"/>
          <w:color w:val="101010"/>
          <w:spacing w:val="5"/>
          <w:szCs w:val="20"/>
          <w:lang w:eastAsia="fr-FR"/>
        </w:rPr>
        <w:t>la campagne 2024-</w:t>
      </w:r>
      <w:r w:rsidRPr="00A1454F">
        <w:rPr>
          <w:rFonts w:eastAsia="Times New Roman" w:cs="Arial"/>
          <w:color w:val="101010"/>
          <w:spacing w:val="5"/>
          <w:szCs w:val="20"/>
          <w:lang w:eastAsia="fr-FR"/>
        </w:rPr>
        <w:t>2025 (18 191 tonnes distribuées), selon les données de la Nouvelle Société Cotonnière du Togo (NSCT). Cet effort financier témoigne de la volonté de rompre avec plusieurs années de sous-performance. La campagne 2025-2026 se fixe en effet un objectif de 92 500 tonnes de coton graine, contre seulement 60 403 tonnes lors de la campagne précédente, une hausse de plus de 50% qui ne sera atteignable qu'avec des sols mieux fertilisés, des producteurs mieux accompagnés et une chaîne d'approvisionnement en intrants fonctionnelle. Le défi est réel, car depuis l'arrivée du groupe singapourien OLAM en 2020 et les perturbations qui ont suivi, la production cotonnière n'a jamais réussi à dépasser le seuil des 70 000 tonnes entre 2020 et 2025, loin des performances des années fastes qui avaient fait la réputation de la filière. Les difficultés d'approvisionnement en intrants, couplées à une fertilité des sols fragilisée, ont pesé sur les rendements. En marge de la 18ème réunion bilan du Programme régional de production intégrée du coton en Afrique (PR-PICA), le directeur général de la NSCT, M. Martin Drevon a évoqué les premiers chiffres de la campagne et projette pour son entreprise une production de 74 000 tonnes de coton-graine contre 60 000 tonnes la saison passée soit une hausse de 23%, et un rendement passant de 800 kg/ha à 995</w:t>
      </w:r>
      <w:r w:rsidR="00285E3B">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kg/ha, contre à peine 600 kg/ha, il y a cinq ans. 74 000 ha ont été semés, mobilisant un peu plus de 68 000 producteurs. Ainsi, cinq ans après l’acquisition en décembre 2020 de 51% de la NSCT par OLAM AGRI pour 22 Md FCFA, la filière togolaise semble retrouver une dynamique positive. La filière produisait alors 116 000 tonnes et l'entrée du groupe singapourien devait accélérer une trajectoire vers 200 000 tonnes. Mais la production est tombée à 67 185 tonnes en 2020-2021, puis à 52 528 tonnes en 2021-2022, et à 46 549 tonnes en 2022-2023. Plusieurs facteurs avaient pesé simultanément : la baisse du prix d'achat du coton-graine de 265 à 225 FCFA le kilo, les perturbations liées à l’épidémie de la Covid-19 sur l'approvisionnement en intrants, la flambée des engrais consécutive au conflit russo-ukrainien, et surtout l'irruption d'une infestation d'aleurodes et de </w:t>
      </w:r>
      <w:proofErr w:type="spellStart"/>
      <w:r w:rsidRPr="00A1454F">
        <w:rPr>
          <w:rFonts w:eastAsia="Times New Roman" w:cs="Arial"/>
          <w:color w:val="101010"/>
          <w:spacing w:val="5"/>
          <w:szCs w:val="20"/>
          <w:lang w:eastAsia="fr-FR"/>
        </w:rPr>
        <w:t>jassides</w:t>
      </w:r>
      <w:proofErr w:type="spellEnd"/>
      <w:r w:rsidRPr="00A1454F">
        <w:rPr>
          <w:rFonts w:eastAsia="Times New Roman" w:cs="Arial"/>
          <w:color w:val="101010"/>
          <w:spacing w:val="5"/>
          <w:szCs w:val="20"/>
          <w:lang w:eastAsia="fr-FR"/>
        </w:rPr>
        <w:t xml:space="preserve"> à partir de 2022, qui a provoqué des pertes de rendement pouvant atteindre 50% dans certaines zones. La concurrence du soja, plus rémunérateur avait également détourné de nombreux producteurs. Une embellie s'était amorcée à partir de 2023-2024 avec une production remontée à 67 718 tonnes, avant de reculer à 60 403 tonnes en 2024-2025. Le maintien depuis trois campagnes consécutives du prix d'achat à 300 FCFA/kg, conjugué au plafonnement du sac d'engrais NPK à </w:t>
      </w:r>
      <w:r w:rsidRPr="00A1454F">
        <w:rPr>
          <w:rFonts w:eastAsia="Times New Roman" w:cs="Arial"/>
          <w:color w:val="101010"/>
          <w:spacing w:val="5"/>
          <w:szCs w:val="20"/>
          <w:lang w:eastAsia="fr-FR"/>
        </w:rPr>
        <w:lastRenderedPageBreak/>
        <w:t xml:space="preserve">14 000 FCFA grâce aux subventions de l'Etat, a cependant restauré la confiance des </w:t>
      </w:r>
      <w:proofErr w:type="spellStart"/>
      <w:r w:rsidRPr="00A1454F">
        <w:rPr>
          <w:rFonts w:eastAsia="Times New Roman" w:cs="Arial"/>
          <w:color w:val="101010"/>
          <w:spacing w:val="5"/>
          <w:szCs w:val="20"/>
          <w:lang w:eastAsia="fr-FR"/>
        </w:rPr>
        <w:t>cotonculteurs</w:t>
      </w:r>
      <w:proofErr w:type="spellEnd"/>
      <w:r w:rsidRPr="00A1454F">
        <w:rPr>
          <w:rFonts w:eastAsia="Times New Roman" w:cs="Arial"/>
          <w:color w:val="101010"/>
          <w:spacing w:val="5"/>
          <w:szCs w:val="20"/>
          <w:lang w:eastAsia="fr-FR"/>
        </w:rPr>
        <w:t xml:space="preserve">. Le coût de marché des intrants s'établissait pourtant à 21 000 22 000 FCFA le sac. La lutte contre les ravageurs reste encore critique. La réponse passerait par l'introduction de nouvelles molécules et le renouvellement des stratégies phytosanitaires souligne M. </w:t>
      </w:r>
      <w:proofErr w:type="spellStart"/>
      <w:r w:rsidRPr="00A1454F">
        <w:rPr>
          <w:rFonts w:eastAsia="Times New Roman" w:cs="Arial"/>
          <w:color w:val="101010"/>
          <w:spacing w:val="5"/>
          <w:szCs w:val="20"/>
          <w:lang w:eastAsia="fr-FR"/>
        </w:rPr>
        <w:t>Koussouwè</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Kouroufei</w:t>
      </w:r>
      <w:proofErr w:type="spellEnd"/>
      <w:r w:rsidRPr="00A1454F">
        <w:rPr>
          <w:rFonts w:eastAsia="Times New Roman" w:cs="Arial"/>
          <w:color w:val="101010"/>
          <w:spacing w:val="5"/>
          <w:szCs w:val="20"/>
          <w:lang w:eastAsia="fr-FR"/>
        </w:rPr>
        <w:t>, qui dirige la Fédération nationale des groupements de producteurs de coton (FNGPC). La NSCT affiche des intentions témoignant d'un regain d'enthousiasme des producteurs. Quelques 100 000 ha ont déjà été déclarés pour la campagne 2026-2027, alors que la collecte du coton 2025-2026 n'est pas encore achevée et que les paiements aux producteurs ne sont pas soldés. L'objectif fixé est de 105 000 ha, avec l'espoir de dépasser ce seuil. Pour atteindre cet objectif, le renforcement du parc automobile dédié à la collecte du coton s’impose comme une priorité. Actuellement, le parc automobile est vieillissant et insuffisant si bien qu’une partie importante du coton reste encore stockée dans les zones de production selon le président de la FNGPC. Une collecte plus rapide permettrait de limiter les pertes post-récolte, de préserver la qualité du coton et d’assurer un paiement plus rapide aux producteurs, leur offrant ainsi la possibilité de mieux planifier la campagne suivante. La feuille de route à moyen terme vise 150 000 ha et 150 000 producteurs d'ici 2030, pour une production de 150 000 tonnes. Un niveau qui correspond au pic atteint avant le début de la période de contraction.  Pour ce faire, la stratégie repose sur un recrutement annuel de 25 000 producteurs supplémentaires, chacun cultivant en moyenne un hectare avec un rendement d'une tonne. La variété actuellement utilisée présente un potentiel théorique de 3 tonnes/ha, ce qui laisse une marge de progression importante.</w:t>
      </w:r>
    </w:p>
    <w:p w14:paraId="5FD7E414" w14:textId="77777777" w:rsidR="008324DD" w:rsidRPr="00A1454F" w:rsidRDefault="008324DD" w:rsidP="008324DD">
      <w:pPr>
        <w:shd w:val="clear" w:color="auto" w:fill="FFFFFF"/>
        <w:spacing w:after="0" w:line="276" w:lineRule="auto"/>
        <w:textAlignment w:val="baseline"/>
        <w:rPr>
          <w:rFonts w:eastAsia="Times New Roman" w:cs="Arial"/>
          <w:color w:val="101010"/>
          <w:spacing w:val="5"/>
          <w:szCs w:val="20"/>
          <w:lang w:eastAsia="fr-FR"/>
        </w:rPr>
      </w:pPr>
    </w:p>
    <w:p w14:paraId="7855B81E" w14:textId="77777777" w:rsidR="008324DD" w:rsidRPr="00A1454F" w:rsidRDefault="008324DD" w:rsidP="008324DD">
      <w:pPr>
        <w:spacing w:after="0" w:line="240" w:lineRule="auto"/>
        <w:jc w:val="left"/>
        <w:outlineLvl w:val="1"/>
        <w:rPr>
          <w:rFonts w:eastAsia="Times New Roman" w:cs="Times New Roman"/>
          <w:b/>
          <w:bCs/>
          <w:szCs w:val="20"/>
          <w:lang w:eastAsia="fr-FR"/>
        </w:rPr>
      </w:pPr>
      <w:bookmarkStart w:id="315" w:name="_Toc228169239"/>
      <w:bookmarkStart w:id="316" w:name="_Toc226623172"/>
      <w:bookmarkStart w:id="317" w:name="_Hlk226732470"/>
      <w:bookmarkStart w:id="318" w:name="_Toc228901951"/>
      <w:r w:rsidRPr="00A1454F">
        <w:rPr>
          <w:rFonts w:eastAsia="Times New Roman" w:cs="Times New Roman"/>
          <w:b/>
          <w:bCs/>
          <w:szCs w:val="20"/>
          <w:lang w:eastAsia="fr-FR"/>
        </w:rPr>
        <w:t>Karité - Suspension des exportations pour soutenir l’industrie locale.</w:t>
      </w:r>
      <w:bookmarkEnd w:id="315"/>
      <w:bookmarkEnd w:id="318"/>
    </w:p>
    <w:p w14:paraId="0B854379" w14:textId="35F3DB12" w:rsidR="008324DD" w:rsidRPr="00A1454F" w:rsidRDefault="008324DD" w:rsidP="008324DD">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Le Togo, 7</w:t>
      </w:r>
      <w:r w:rsidRPr="00A1454F">
        <w:rPr>
          <w:rFonts w:eastAsia="Times New Roman" w:cs="Arial"/>
          <w:color w:val="101010"/>
          <w:spacing w:val="5"/>
          <w:szCs w:val="20"/>
          <w:vertAlign w:val="superscript"/>
          <w:lang w:eastAsia="fr-FR"/>
        </w:rPr>
        <w:t>ème</w:t>
      </w:r>
      <w:r w:rsidRPr="00A1454F">
        <w:rPr>
          <w:rFonts w:eastAsia="Times New Roman" w:cs="Arial"/>
          <w:color w:val="101010"/>
          <w:spacing w:val="5"/>
          <w:szCs w:val="20"/>
          <w:lang w:eastAsia="fr-FR"/>
        </w:rPr>
        <w:t xml:space="preserve"> producteur mondial de karité, a annoncé la suspension des exportations de noix et d’amande de karité. La mesure vise à pallier les difficultés d'approvisionnement des unités de transformation locales, qui peinent à trouver de la matière première en quantité suffisante pour tourner à plein régime. Cette décision s’inscrit dans une dynamique de renforcement de la transformation locale. Avec une production annuelle d'environ 40</w:t>
      </w:r>
      <w:r w:rsidR="00285E3B">
        <w:rPr>
          <w:rFonts w:eastAsia="Times New Roman" w:cs="Arial"/>
          <w:color w:val="101010"/>
          <w:spacing w:val="5"/>
          <w:szCs w:val="20"/>
          <w:lang w:eastAsia="fr-FR"/>
        </w:rPr>
        <w:t> </w:t>
      </w:r>
      <w:r w:rsidRPr="00A1454F">
        <w:rPr>
          <w:rFonts w:eastAsia="Times New Roman" w:cs="Arial"/>
          <w:color w:val="101010"/>
          <w:spacing w:val="5"/>
          <w:szCs w:val="20"/>
          <w:lang w:eastAsia="fr-FR"/>
        </w:rPr>
        <w:t>000 tonnes, le pays ne parvient pas à alimenter ses principales unités industrielles, notamment NIOTO et Label d'Or, dont les capacités de traitement s'élèvent respectivement à 35 000 et 10 000 tonnes d’amandes de karité par an. L’écart entre l’offre et la demande locale a incité les autorités togolaises à suspendre temporairement les exportations pour garantir un meilleur approvisionnement du marché intérieur. Jusqu'à présent, le Togo exporte près de 25 000 tonnes de noix et d'amandes de karité par an, captant 5% du marché ouest-africain. Avec la suspension des exportations, l’objectif in fine est de promouvoir une filière appelée à générer plus de valeur ajoutée, et de réduire la dépendance du pays aux marchés extérieurs.</w:t>
      </w:r>
      <w:r w:rsidRPr="00A1454F">
        <w:t xml:space="preserve"> </w:t>
      </w:r>
      <w:r w:rsidRPr="00A1454F">
        <w:rPr>
          <w:rFonts w:eastAsia="Times New Roman" w:cs="Arial"/>
          <w:color w:val="101010"/>
          <w:spacing w:val="5"/>
          <w:szCs w:val="20"/>
          <w:lang w:eastAsia="fr-FR"/>
        </w:rPr>
        <w:t xml:space="preserve">Dans ce contexte, les acteurs de la filière karité se sont réunis du 15 et 16 avril dans le cadre d’un atelier national initié par la Coordination togolaise des organisations paysannes et de producteurs agricoles (CTOP), initié avec l’appui de la FAO à travers le mécanisme Forêts et Paysans (FFF). La rencontre a réuni producteurs, collecteurs, transformateurs, exportateurs et partenaires avec pour objectif d’améliorer la structuration et le fonctionnement de la filière afin d’accroître la compétitivité du karité togolais sur les marchés régionaux et internationaux. Les échanges </w:t>
      </w:r>
      <w:r w:rsidRPr="00A1454F">
        <w:rPr>
          <w:rFonts w:eastAsia="Times New Roman" w:cs="Arial"/>
          <w:color w:val="101010"/>
          <w:spacing w:val="5"/>
          <w:szCs w:val="20"/>
          <w:lang w:eastAsia="fr-FR"/>
        </w:rPr>
        <w:lastRenderedPageBreak/>
        <w:t>ont permis de dresser un état des lieux des principaux défis qui freinent la filière, notamment au niveau de la collecte, de la transformation et de la commercialisation. La filière doit faire face également à un accès limité au financement. Cette rencontre intervient après une première rencontre tenue en mars, qui a mobilisé les acteurs sur les questions de développement et de durabilité. L’ambition est de renforcer les capacités techniques, améliorer la qualité des produits et de promouvoir des partenariats public-privé pour soutenir les initiatives locales.</w:t>
      </w:r>
    </w:p>
    <w:bookmarkEnd w:id="316"/>
    <w:bookmarkEnd w:id="317"/>
    <w:p w14:paraId="6C03A663" w14:textId="77777777" w:rsidR="004F41E4" w:rsidRPr="00A1454F" w:rsidRDefault="004F41E4" w:rsidP="0064789B">
      <w:pPr>
        <w:shd w:val="clear" w:color="auto" w:fill="FFFFFF"/>
        <w:spacing w:after="0" w:line="276" w:lineRule="auto"/>
        <w:textAlignment w:val="baseline"/>
        <w:rPr>
          <w:rFonts w:eastAsia="Times New Roman" w:cs="Arial"/>
          <w:color w:val="101010"/>
          <w:spacing w:val="5"/>
          <w:szCs w:val="20"/>
          <w:lang w:eastAsia="fr-FR"/>
        </w:rPr>
      </w:pPr>
    </w:p>
    <w:p w14:paraId="00970EA8" w14:textId="77777777" w:rsidR="00E217BF" w:rsidRPr="00A1454F" w:rsidRDefault="00E217BF" w:rsidP="00E217BF">
      <w:pPr>
        <w:spacing w:after="0" w:line="240" w:lineRule="auto"/>
        <w:outlineLvl w:val="1"/>
        <w:rPr>
          <w:rFonts w:eastAsia="Times New Roman" w:cs="Times New Roman"/>
          <w:b/>
          <w:bCs/>
          <w:szCs w:val="20"/>
          <w:lang w:eastAsia="fr-FR"/>
        </w:rPr>
      </w:pPr>
      <w:bookmarkStart w:id="319" w:name="_Hlk227250851"/>
      <w:bookmarkStart w:id="320" w:name="_Toc228901952"/>
      <w:r w:rsidRPr="00A1454F">
        <w:rPr>
          <w:rFonts w:eastAsia="Times New Roman" w:cs="Arial"/>
          <w:b/>
          <w:bCs/>
          <w:color w:val="101010"/>
          <w:spacing w:val="5"/>
          <w:szCs w:val="20"/>
          <w:lang w:eastAsia="fr-FR"/>
        </w:rPr>
        <w:t>Riz – Don du gouvernement chinois.</w:t>
      </w:r>
      <w:bookmarkEnd w:id="320"/>
    </w:p>
    <w:bookmarkEnd w:id="319"/>
    <w:p w14:paraId="3E19E0EE" w14:textId="69660896" w:rsidR="00E217BF" w:rsidRPr="00A1454F" w:rsidRDefault="00E217BF" w:rsidP="00E217BF">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Le gouvernement a réceptionné le 2 avril, un don de 2 525 tonnes de riz, d’une valeur estimée à environ 1,74 Md FCFA. Cette contribution s’inscrit dans le cadre du programme d’assistance alimentaire d’urgence mis en œuvre par la Chine en faveur du Togo. Les relations entre le Togo et la Chine remontent bien avant l’établissement officiel des relations diplomatiques en 1972. Les deux pays avaient déjà amorcé leur collaboration à travers des accords de coopération technique dès les années 1960. Le secteur agricole constitue l’un des piliers de la coopération sino-togolaise. La Chine accompagne le Togo dans la modernisation de son agriculture. Plusieurs initiatives illustrent cet engagement : la formation, en 2017, de 30 ingénieurs et agriculteurs togolais aux techniques du riz hybride en Chine ; le transfert de matériel génétique de riz hybride en 2020, permettant d’augmenter significativement les rendements agricoles ; l’appui aux Zones d’aménagement agricole planifiées (ZAAP), notamment à Kara, à travers la fourniture d’équipements agricoles. La coopération avec la Chine ouvre également de nouvelles perspectives commerciales. Ainsi, la participation du Togo à la 8</w:t>
      </w:r>
      <w:r w:rsidRPr="00A1454F">
        <w:rPr>
          <w:rFonts w:eastAsia="Times New Roman" w:cs="Arial"/>
          <w:color w:val="101010"/>
          <w:spacing w:val="5"/>
          <w:szCs w:val="20"/>
          <w:vertAlign w:val="superscript"/>
          <w:lang w:eastAsia="fr-FR"/>
        </w:rPr>
        <w:t>ème</w:t>
      </w:r>
      <w:r w:rsidRPr="00A1454F">
        <w:rPr>
          <w:rFonts w:eastAsia="Times New Roman" w:cs="Arial"/>
          <w:color w:val="101010"/>
          <w:spacing w:val="5"/>
          <w:szCs w:val="20"/>
          <w:lang w:eastAsia="fr-FR"/>
        </w:rPr>
        <w:t xml:space="preserve"> exposition internationale d’importation de Chine (CIIE) en 2025 à Shanghai a permis de valoriser des variétés locales de riz et de promouvoir le savoir-faire agricole togolais. Cette visibilité sur le marché chinois, soutenue par des politiques favorables telles que l’accès sans barrières douanières pour les produits africains, est considéré comme une opportunité pour dynamiser les exportations togolaises et stimuler la croissance économique.</w:t>
      </w:r>
    </w:p>
    <w:p w14:paraId="1D19DA58" w14:textId="77777777" w:rsidR="009E1CE3" w:rsidRPr="00A1454F" w:rsidRDefault="009E1CE3" w:rsidP="00E217BF">
      <w:pPr>
        <w:shd w:val="clear" w:color="auto" w:fill="FFFFFF"/>
        <w:spacing w:after="0" w:line="276" w:lineRule="auto"/>
        <w:textAlignment w:val="baseline"/>
        <w:rPr>
          <w:rFonts w:eastAsia="Times New Roman" w:cs="Arial"/>
          <w:color w:val="101010"/>
          <w:spacing w:val="5"/>
          <w:szCs w:val="20"/>
          <w:lang w:eastAsia="fr-FR"/>
        </w:rPr>
      </w:pPr>
    </w:p>
    <w:p w14:paraId="3D3DC05F" w14:textId="77777777" w:rsidR="009E1CE3" w:rsidRPr="00A1454F" w:rsidRDefault="009E1CE3" w:rsidP="009E1CE3">
      <w:pPr>
        <w:spacing w:after="0" w:line="240" w:lineRule="auto"/>
        <w:outlineLvl w:val="1"/>
        <w:rPr>
          <w:rFonts w:eastAsia="Times New Roman" w:cs="Times New Roman"/>
          <w:b/>
          <w:bCs/>
          <w:szCs w:val="20"/>
          <w:lang w:eastAsia="fr-FR"/>
        </w:rPr>
      </w:pPr>
      <w:bookmarkStart w:id="321" w:name="_Toc228169234"/>
      <w:bookmarkStart w:id="322" w:name="_Toc228901953"/>
      <w:r w:rsidRPr="00A1454F">
        <w:rPr>
          <w:rFonts w:eastAsia="Times New Roman" w:cs="Arial"/>
          <w:b/>
          <w:bCs/>
          <w:color w:val="101010"/>
          <w:spacing w:val="5"/>
          <w:szCs w:val="20"/>
          <w:lang w:eastAsia="fr-FR"/>
        </w:rPr>
        <w:t>Fonio – FESTIFONIO 2026 pour promouvoir cette céréale.</w:t>
      </w:r>
      <w:bookmarkEnd w:id="321"/>
      <w:bookmarkEnd w:id="322"/>
    </w:p>
    <w:p w14:paraId="50BCA8BC" w14:textId="36DAFC3A" w:rsidR="009E1CE3" w:rsidRPr="00A1454F" w:rsidRDefault="009E1CE3" w:rsidP="00E217BF">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Du 23 au 25 avril, la 1</w:t>
      </w:r>
      <w:r w:rsidRPr="00A1454F">
        <w:rPr>
          <w:rFonts w:eastAsia="Times New Roman" w:cs="Arial"/>
          <w:color w:val="101010"/>
          <w:spacing w:val="5"/>
          <w:szCs w:val="20"/>
          <w:vertAlign w:val="superscript"/>
          <w:lang w:eastAsia="fr-FR"/>
        </w:rPr>
        <w:t>ère</w:t>
      </w:r>
      <w:r w:rsidRPr="00A1454F">
        <w:rPr>
          <w:rFonts w:eastAsia="Times New Roman" w:cs="Arial"/>
          <w:color w:val="101010"/>
          <w:spacing w:val="5"/>
          <w:szCs w:val="20"/>
          <w:lang w:eastAsia="fr-FR"/>
        </w:rPr>
        <w:t xml:space="preserve"> édition FESTIFONIO a proposé un programme diversifié comprenant des expositions, des conférences-débats, des animations culturelles ainsi que des démonstrations culinaires autour du fonio. Cette initiative visait à repositionner le fonio au cœur des habitudes alimentaires et des politiques agricoles au Togo. Longtemps relégué au second plan, le fonio est pourtant une céréale aux qualités nutritionnelles remarquables. Riche en fibres, en protéines et en minéraux tels que le fer et le magnésium, il se distingue par sa facilité de digestion. Adapté aux personnes intolérantes au gluten, il contribue également à la régulation de la glycémie et à la prévention des maladies cardiovasculaires. Pour M. </w:t>
      </w:r>
      <w:proofErr w:type="spellStart"/>
      <w:r w:rsidRPr="00A1454F">
        <w:rPr>
          <w:rFonts w:eastAsia="Times New Roman" w:cs="Arial"/>
          <w:color w:val="101010"/>
          <w:spacing w:val="5"/>
          <w:szCs w:val="20"/>
          <w:lang w:eastAsia="fr-FR"/>
        </w:rPr>
        <w:t>Bassane</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Bakoulmde</w:t>
      </w:r>
      <w:proofErr w:type="spellEnd"/>
      <w:r w:rsidRPr="00A1454F">
        <w:rPr>
          <w:rFonts w:eastAsia="Times New Roman" w:cs="Arial"/>
          <w:color w:val="101010"/>
          <w:spacing w:val="5"/>
          <w:szCs w:val="20"/>
          <w:lang w:eastAsia="fr-FR"/>
        </w:rPr>
        <w:t xml:space="preserve">, président du Conseil interprofessionnel de la filière fonio (CI2F), à travers le FESTIFONIO, les organisateurs entendent promouvoir une alimentation saine et durable, tout en renforçant la souveraineté alimentaire du pays. L’événement ambitionne de valoriser les producteurs locaux, de préserver les savoir-faire ancestraux et de stimuler l’intérêt des investisseurs pour cette filière. Au Togo, le fonio est principalement cultivé dans les régions des Plateaux et de la Kara, ainsi que dans une partie </w:t>
      </w:r>
      <w:r w:rsidRPr="00A1454F">
        <w:rPr>
          <w:rFonts w:eastAsia="Times New Roman" w:cs="Arial"/>
          <w:color w:val="101010"/>
          <w:spacing w:val="5"/>
          <w:szCs w:val="20"/>
          <w:lang w:eastAsia="fr-FR"/>
        </w:rPr>
        <w:lastRenderedPageBreak/>
        <w:t>de la région des Savanes. Cependant, sa production reste confrontée à de nombreuses difficultés. Du semis à la transformation, les travaux sont majoritairement manuels et particulièrement pénibles. Dans les zones de production, ce sont surtout les femmes et les personnes âgées qui s’y consacrent. Pourtant, le fonio joue un rôle crucial en période de soudure, servant d’aliment de subsistance avant les récoltes des autres cultures.</w:t>
      </w:r>
    </w:p>
    <w:p w14:paraId="0A0B0BE6" w14:textId="77777777" w:rsidR="00B94C3E" w:rsidRPr="00A1454F" w:rsidRDefault="00B94C3E" w:rsidP="00E217BF">
      <w:pPr>
        <w:shd w:val="clear" w:color="auto" w:fill="FFFFFF"/>
        <w:spacing w:after="0" w:line="276" w:lineRule="auto"/>
        <w:textAlignment w:val="baseline"/>
        <w:rPr>
          <w:rFonts w:eastAsia="Times New Roman" w:cs="Arial"/>
          <w:color w:val="101010"/>
          <w:spacing w:val="5"/>
          <w:szCs w:val="20"/>
          <w:lang w:eastAsia="fr-FR"/>
        </w:rPr>
      </w:pPr>
    </w:p>
    <w:p w14:paraId="72ADC165" w14:textId="1C03535D" w:rsidR="00B94C3E" w:rsidRPr="00A1454F" w:rsidRDefault="00B94C3E" w:rsidP="00B94C3E">
      <w:pPr>
        <w:spacing w:after="0" w:line="240" w:lineRule="auto"/>
        <w:jc w:val="left"/>
        <w:outlineLvl w:val="1"/>
        <w:rPr>
          <w:rFonts w:eastAsia="Times New Roman" w:cs="Times New Roman"/>
          <w:b/>
          <w:bCs/>
          <w:szCs w:val="20"/>
          <w:lang w:eastAsia="fr-FR"/>
        </w:rPr>
      </w:pPr>
      <w:bookmarkStart w:id="323" w:name="_Toc228901954"/>
      <w:r w:rsidRPr="00A1454F">
        <w:rPr>
          <w:rFonts w:eastAsia="Times New Roman" w:cs="Arial"/>
          <w:b/>
          <w:bCs/>
          <w:color w:val="101010"/>
          <w:spacing w:val="5"/>
          <w:szCs w:val="20"/>
          <w:lang w:eastAsia="fr-FR"/>
        </w:rPr>
        <w:t>Vivrier – Lancement d’un projet de de plus de 59</w:t>
      </w:r>
      <w:r w:rsidR="00285E3B">
        <w:rPr>
          <w:rFonts w:eastAsia="Times New Roman" w:cs="Arial"/>
          <w:b/>
          <w:bCs/>
          <w:color w:val="101010"/>
          <w:spacing w:val="5"/>
          <w:szCs w:val="20"/>
          <w:lang w:eastAsia="fr-FR"/>
        </w:rPr>
        <w:t> </w:t>
      </w:r>
      <w:r w:rsidRPr="00A1454F">
        <w:rPr>
          <w:rFonts w:eastAsia="Times New Roman" w:cs="Arial"/>
          <w:b/>
          <w:bCs/>
          <w:color w:val="101010"/>
          <w:spacing w:val="5"/>
          <w:szCs w:val="20"/>
          <w:lang w:eastAsia="fr-FR"/>
        </w:rPr>
        <w:t>M</w:t>
      </w:r>
      <w:r w:rsidR="00285E3B">
        <w:rPr>
          <w:rFonts w:eastAsia="Times New Roman" w:cs="Arial"/>
          <w:b/>
          <w:bCs/>
          <w:color w:val="101010"/>
          <w:spacing w:val="5"/>
          <w:szCs w:val="20"/>
          <w:lang w:eastAsia="fr-FR"/>
        </w:rPr>
        <w:t> </w:t>
      </w:r>
      <w:r w:rsidRPr="00A1454F">
        <w:rPr>
          <w:rFonts w:eastAsia="Times New Roman" w:cs="Arial"/>
          <w:b/>
          <w:bCs/>
          <w:color w:val="101010"/>
          <w:spacing w:val="5"/>
          <w:szCs w:val="20"/>
          <w:lang w:eastAsia="fr-FR"/>
        </w:rPr>
        <w:t>USD dans la plaine d’Oti.</w:t>
      </w:r>
      <w:bookmarkEnd w:id="323"/>
    </w:p>
    <w:p w14:paraId="0EE12E97" w14:textId="77777777" w:rsidR="00B94C3E" w:rsidRPr="00A1454F" w:rsidRDefault="00B94C3E" w:rsidP="00B94C3E">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Le projet de développement des terres agricoles de la plaine d'Oti (PATA-Oti), estimé à 59,34 M USD, s'apprête à être lancé dans le nord du pays. Il s’agit de transformer plus de 13 000 ha de terres en un pôle agricole productif. PATA-Oti affiche ainsi plusieurs ambitions : accroître la production rizicole, maraîchère et fruitière, développer des zones irriguées avec des infrastructures hydrauliques performantes, et créer des centres régionaux de mécanisation pour faciliter l'accès aux équipements agricoles. Le projet prévoit également la mise en place d'unités de transformation (riz, légumes, fruits), ainsi que des centres de stockage et des plateformes de distribution connectées aux marchés nationaux et sous-régionaux.</w:t>
      </w:r>
    </w:p>
    <w:p w14:paraId="68AB2616" w14:textId="77777777" w:rsidR="0038383E" w:rsidRPr="00A1454F" w:rsidRDefault="0038383E" w:rsidP="0064789B">
      <w:pPr>
        <w:shd w:val="clear" w:color="auto" w:fill="FFFFFF"/>
        <w:spacing w:after="0" w:line="276" w:lineRule="auto"/>
        <w:textAlignment w:val="baseline"/>
        <w:rPr>
          <w:rFonts w:eastAsia="Times New Roman" w:cs="Arial"/>
          <w:color w:val="101010"/>
          <w:spacing w:val="5"/>
          <w:szCs w:val="20"/>
          <w:lang w:eastAsia="fr-FR"/>
        </w:rPr>
      </w:pPr>
    </w:p>
    <w:p w14:paraId="7A2F5EA0" w14:textId="7FD2EABF" w:rsidR="00F3765F" w:rsidRPr="00A1454F" w:rsidRDefault="00F3765F" w:rsidP="00C441B2">
      <w:pPr>
        <w:spacing w:after="0" w:line="240" w:lineRule="auto"/>
        <w:outlineLvl w:val="1"/>
        <w:rPr>
          <w:rFonts w:eastAsia="Times New Roman" w:cs="Times New Roman"/>
          <w:b/>
          <w:bCs/>
          <w:szCs w:val="20"/>
          <w:lang w:eastAsia="fr-FR"/>
        </w:rPr>
      </w:pPr>
      <w:bookmarkStart w:id="324" w:name="_Hlk226732975"/>
      <w:bookmarkStart w:id="325" w:name="_Toc228901955"/>
      <w:r w:rsidRPr="00A1454F">
        <w:rPr>
          <w:rFonts w:eastAsia="Times New Roman" w:cs="Arial"/>
          <w:b/>
          <w:bCs/>
          <w:color w:val="101010"/>
          <w:spacing w:val="5"/>
          <w:szCs w:val="20"/>
          <w:lang w:eastAsia="fr-FR"/>
        </w:rPr>
        <w:t>Maraîchage - 400 forages pour booster la production maraichère au sein des communautés rurales.</w:t>
      </w:r>
      <w:bookmarkEnd w:id="325"/>
    </w:p>
    <w:bookmarkEnd w:id="324"/>
    <w:p w14:paraId="79CA394A" w14:textId="5DD13FEF" w:rsidR="00F3765F" w:rsidRPr="00A1454F" w:rsidRDefault="00F3765F" w:rsidP="000410A4">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Une série d’ateliers a été lancée dans plusieurs régions </w:t>
      </w:r>
      <w:r w:rsidR="00734A53" w:rsidRPr="00A1454F">
        <w:rPr>
          <w:rFonts w:eastAsia="Times New Roman" w:cs="Arial"/>
          <w:color w:val="101010"/>
          <w:spacing w:val="5"/>
          <w:szCs w:val="20"/>
          <w:lang w:eastAsia="fr-FR"/>
        </w:rPr>
        <w:t>entre le 30 mars et le 3 avril, afin d’assurer une meilleure utilisation et une bonne gestion de 400 ouvrages hydroagricoles que va implanter le Projet d’appui au Mécanisme Incitatif de Financement Agricole fondé sur partage de risques (</w:t>
      </w:r>
      <w:proofErr w:type="spellStart"/>
      <w:r w:rsidR="00734A53" w:rsidRPr="00A1454F">
        <w:rPr>
          <w:rFonts w:eastAsia="Times New Roman" w:cs="Arial"/>
          <w:color w:val="101010"/>
          <w:spacing w:val="5"/>
          <w:szCs w:val="20"/>
          <w:lang w:eastAsia="fr-FR"/>
        </w:rPr>
        <w:t>ProMIFA</w:t>
      </w:r>
      <w:proofErr w:type="spellEnd"/>
      <w:r w:rsidR="00734A53" w:rsidRPr="00A1454F">
        <w:rPr>
          <w:rFonts w:eastAsia="Times New Roman" w:cs="Arial"/>
          <w:color w:val="101010"/>
          <w:spacing w:val="5"/>
          <w:szCs w:val="20"/>
          <w:lang w:eastAsia="fr-FR"/>
        </w:rPr>
        <w:t xml:space="preserve">), en collaboration avec la Direction du développement rural (DDR). Ces ateliers ont permis de </w:t>
      </w:r>
      <w:r w:rsidRPr="00A1454F">
        <w:rPr>
          <w:rFonts w:eastAsia="Times New Roman" w:cs="Arial"/>
          <w:color w:val="101010"/>
          <w:spacing w:val="5"/>
          <w:szCs w:val="20"/>
          <w:lang w:eastAsia="fr-FR"/>
        </w:rPr>
        <w:t xml:space="preserve">former les agents encadreurs des bénéficiaires que sont entre autres, les conseillers techniques de gestion des entreprises agricoles </w:t>
      </w:r>
      <w:r w:rsidR="00734A53" w:rsidRPr="00A1454F">
        <w:rPr>
          <w:rFonts w:eastAsia="Times New Roman" w:cs="Arial"/>
          <w:color w:val="101010"/>
          <w:spacing w:val="5"/>
          <w:szCs w:val="20"/>
          <w:lang w:eastAsia="fr-FR"/>
        </w:rPr>
        <w:t xml:space="preserve">qui </w:t>
      </w:r>
      <w:r w:rsidRPr="00A1454F">
        <w:rPr>
          <w:rFonts w:eastAsia="Times New Roman" w:cs="Arial"/>
          <w:color w:val="101010"/>
          <w:spacing w:val="5"/>
          <w:szCs w:val="20"/>
          <w:lang w:eastAsia="fr-FR"/>
        </w:rPr>
        <w:t>auront pour mission de faciliter l’identification des acteurs locaux, qui sont des producteurs maraîchers autour de chaque site</w:t>
      </w:r>
      <w:r w:rsidR="00734A53" w:rsidRPr="00A1454F">
        <w:rPr>
          <w:rFonts w:eastAsia="Times New Roman" w:cs="Arial"/>
          <w:color w:val="101010"/>
          <w:spacing w:val="5"/>
          <w:szCs w:val="20"/>
          <w:lang w:eastAsia="fr-FR"/>
        </w:rPr>
        <w:t xml:space="preserve"> de maraîchage,</w:t>
      </w:r>
      <w:r w:rsidRPr="00A1454F">
        <w:rPr>
          <w:rFonts w:eastAsia="Times New Roman" w:cs="Arial"/>
          <w:color w:val="101010"/>
          <w:spacing w:val="5"/>
          <w:szCs w:val="20"/>
          <w:lang w:eastAsia="fr-FR"/>
        </w:rPr>
        <w:t xml:space="preserve"> d’évaluer les capacités organisationnelles existantes autour de chaque site</w:t>
      </w:r>
      <w:r w:rsidR="000410A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d’analyser les dynamiques sociales, économiques et culturelles puis d’organiser la mise en place et la formation des comités de gestion.</w:t>
      </w:r>
      <w:r w:rsidR="000410A4" w:rsidRPr="00A1454F">
        <w:rPr>
          <w:rFonts w:eastAsia="Times New Roman" w:cs="Arial"/>
          <w:color w:val="101010"/>
          <w:spacing w:val="5"/>
          <w:szCs w:val="20"/>
          <w:lang w:eastAsia="fr-FR"/>
        </w:rPr>
        <w:t xml:space="preserve"> Un </w:t>
      </w:r>
      <w:r w:rsidRPr="00A1454F">
        <w:rPr>
          <w:rFonts w:eastAsia="Times New Roman" w:cs="Arial"/>
          <w:color w:val="101010"/>
          <w:spacing w:val="5"/>
          <w:szCs w:val="20"/>
          <w:lang w:eastAsia="fr-FR"/>
        </w:rPr>
        <w:t xml:space="preserve">questionnaire digitalisé avec l’outil </w:t>
      </w:r>
      <w:r w:rsidR="000410A4" w:rsidRPr="00A1454F">
        <w:rPr>
          <w:rFonts w:eastAsia="Times New Roman" w:cs="Arial"/>
          <w:color w:val="101010"/>
          <w:spacing w:val="5"/>
          <w:szCs w:val="20"/>
          <w:lang w:eastAsia="fr-FR"/>
        </w:rPr>
        <w:t>« </w:t>
      </w:r>
      <w:proofErr w:type="spellStart"/>
      <w:r w:rsidRPr="00A1454F">
        <w:rPr>
          <w:rFonts w:eastAsia="Times New Roman" w:cs="Arial"/>
          <w:color w:val="101010"/>
          <w:spacing w:val="5"/>
          <w:szCs w:val="20"/>
          <w:lang w:eastAsia="fr-FR"/>
        </w:rPr>
        <w:t>Kobo</w:t>
      </w:r>
      <w:proofErr w:type="spellEnd"/>
      <w:r w:rsidRPr="00A1454F">
        <w:rPr>
          <w:rFonts w:eastAsia="Times New Roman" w:cs="Arial"/>
          <w:color w:val="101010"/>
          <w:spacing w:val="5"/>
          <w:szCs w:val="20"/>
          <w:lang w:eastAsia="fr-FR"/>
        </w:rPr>
        <w:t xml:space="preserve"> </w:t>
      </w:r>
      <w:proofErr w:type="spellStart"/>
      <w:r w:rsidRPr="00A1454F">
        <w:rPr>
          <w:rFonts w:eastAsia="Times New Roman" w:cs="Arial"/>
          <w:color w:val="101010"/>
          <w:spacing w:val="5"/>
          <w:szCs w:val="20"/>
          <w:lang w:eastAsia="fr-FR"/>
        </w:rPr>
        <w:t>collect</w:t>
      </w:r>
      <w:proofErr w:type="spellEnd"/>
      <w:r w:rsidR="000410A4" w:rsidRPr="00A1454F">
        <w:rPr>
          <w:rFonts w:eastAsia="Times New Roman" w:cs="Arial"/>
          <w:color w:val="101010"/>
          <w:spacing w:val="5"/>
          <w:szCs w:val="20"/>
          <w:lang w:eastAsia="fr-FR"/>
        </w:rPr>
        <w:t xml:space="preserve"> » doit permettre de valoriser les enquêtes de terrain qui seront réalisées. </w:t>
      </w:r>
      <w:r w:rsidRPr="00A1454F">
        <w:rPr>
          <w:rFonts w:eastAsia="Times New Roman" w:cs="Arial"/>
          <w:color w:val="101010"/>
          <w:spacing w:val="5"/>
          <w:szCs w:val="20"/>
          <w:lang w:eastAsia="fr-FR"/>
        </w:rPr>
        <w:t xml:space="preserve"> Le traitement et l’analyse des informations </w:t>
      </w:r>
      <w:r w:rsidR="000410A4" w:rsidRPr="00A1454F">
        <w:rPr>
          <w:rFonts w:eastAsia="Times New Roman" w:cs="Arial"/>
          <w:color w:val="101010"/>
          <w:spacing w:val="5"/>
          <w:szCs w:val="20"/>
          <w:lang w:eastAsia="fr-FR"/>
        </w:rPr>
        <w:t xml:space="preserve">collectées </w:t>
      </w:r>
      <w:r w:rsidRPr="00A1454F">
        <w:rPr>
          <w:rFonts w:eastAsia="Times New Roman" w:cs="Arial"/>
          <w:color w:val="101010"/>
          <w:spacing w:val="5"/>
          <w:szCs w:val="20"/>
          <w:lang w:eastAsia="fr-FR"/>
        </w:rPr>
        <w:t>servir</w:t>
      </w:r>
      <w:r w:rsidR="000410A4" w:rsidRPr="00A1454F">
        <w:rPr>
          <w:rFonts w:eastAsia="Times New Roman" w:cs="Arial"/>
          <w:color w:val="101010"/>
          <w:spacing w:val="5"/>
          <w:szCs w:val="20"/>
          <w:lang w:eastAsia="fr-FR"/>
        </w:rPr>
        <w:t>ont</w:t>
      </w:r>
      <w:r w:rsidRPr="00A1454F">
        <w:rPr>
          <w:rFonts w:eastAsia="Times New Roman" w:cs="Arial"/>
          <w:color w:val="101010"/>
          <w:spacing w:val="5"/>
          <w:szCs w:val="20"/>
          <w:lang w:eastAsia="fr-FR"/>
        </w:rPr>
        <w:t xml:space="preserve"> de base d’orientation dans le processus de réalisation des prochaines étapes de cette ingénierie sociale.</w:t>
      </w:r>
      <w:r w:rsidR="000410A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En dehors de la collecte de données et des sensibilisations, les communautés seront accompagnées pour la mise en place et la formation des comités de gestion des forages et périmètres maraîchers ainsi que dans la mise en place d’un dispositif de suivi participatif.</w:t>
      </w:r>
      <w:r w:rsidR="000410A4" w:rsidRPr="00A1454F">
        <w:rPr>
          <w:rFonts w:eastAsia="Times New Roman" w:cs="Arial"/>
          <w:color w:val="101010"/>
          <w:spacing w:val="5"/>
          <w:szCs w:val="20"/>
          <w:lang w:eastAsia="fr-FR"/>
        </w:rPr>
        <w:t xml:space="preserve"> L</w:t>
      </w:r>
      <w:r w:rsidRPr="00A1454F">
        <w:rPr>
          <w:rFonts w:eastAsia="Times New Roman" w:cs="Arial"/>
          <w:color w:val="101010"/>
          <w:spacing w:val="5"/>
          <w:szCs w:val="20"/>
          <w:lang w:eastAsia="fr-FR"/>
        </w:rPr>
        <w:t xml:space="preserve">’aménagement des périmètres maraichers initié dans le cadre du </w:t>
      </w:r>
      <w:proofErr w:type="spellStart"/>
      <w:r w:rsidRPr="00A1454F">
        <w:rPr>
          <w:rFonts w:eastAsia="Times New Roman" w:cs="Arial"/>
          <w:color w:val="101010"/>
          <w:spacing w:val="5"/>
          <w:szCs w:val="20"/>
          <w:lang w:eastAsia="fr-FR"/>
        </w:rPr>
        <w:t>ProMIFA</w:t>
      </w:r>
      <w:proofErr w:type="spellEnd"/>
      <w:r w:rsidRPr="00A1454F">
        <w:rPr>
          <w:rFonts w:eastAsia="Times New Roman" w:cs="Arial"/>
          <w:color w:val="101010"/>
          <w:spacing w:val="5"/>
          <w:szCs w:val="20"/>
          <w:lang w:eastAsia="fr-FR"/>
        </w:rPr>
        <w:t>, permettra aux producteurs d’augmenter significativement et durablement leur productivité agricole de contre saison en vue de contribuer à la création d’emploi, à l’augmentation des revenues économiques en milieu rural puis au renforcement de la sécurité alimentaire</w:t>
      </w:r>
      <w:r w:rsidR="000410A4"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et nutritionnelle.</w:t>
      </w:r>
      <w:r w:rsidR="000410A4" w:rsidRPr="00A1454F">
        <w:t xml:space="preserve"> </w:t>
      </w:r>
      <w:proofErr w:type="spellStart"/>
      <w:r w:rsidR="000410A4" w:rsidRPr="00A1454F">
        <w:rPr>
          <w:rFonts w:eastAsia="Times New Roman" w:cs="Arial"/>
          <w:color w:val="101010"/>
          <w:spacing w:val="5"/>
          <w:szCs w:val="20"/>
          <w:lang w:eastAsia="fr-FR"/>
        </w:rPr>
        <w:t>ProMIFA</w:t>
      </w:r>
      <w:proofErr w:type="spellEnd"/>
      <w:r w:rsidR="000410A4" w:rsidRPr="00A1454F">
        <w:rPr>
          <w:rFonts w:eastAsia="Times New Roman" w:cs="Arial"/>
          <w:color w:val="101010"/>
          <w:spacing w:val="5"/>
          <w:szCs w:val="20"/>
          <w:lang w:eastAsia="fr-FR"/>
        </w:rPr>
        <w:t xml:space="preserve"> est un projet du ministère de l’agriculture, de la pêche, des ressources animales et de la souveraineté alimentaire, co-financé par le gouvernement togolais et le Fond international de développement agricole (FIDA) pour une durée de 6 ans.</w:t>
      </w:r>
    </w:p>
    <w:p w14:paraId="3F8EA0B2" w14:textId="46A1CE15" w:rsidR="001D7865" w:rsidRDefault="001D7865" w:rsidP="000410A4">
      <w:pPr>
        <w:shd w:val="clear" w:color="auto" w:fill="FFFFFF"/>
        <w:spacing w:after="0" w:line="276" w:lineRule="auto"/>
        <w:textAlignment w:val="baseline"/>
        <w:rPr>
          <w:rFonts w:eastAsia="Times New Roman" w:cs="Arial"/>
          <w:color w:val="101010"/>
          <w:spacing w:val="5"/>
          <w:szCs w:val="20"/>
          <w:lang w:eastAsia="fr-FR"/>
        </w:rPr>
      </w:pPr>
    </w:p>
    <w:p w14:paraId="486BD76A" w14:textId="77777777" w:rsidR="00285E3B" w:rsidRPr="00A1454F" w:rsidRDefault="00285E3B" w:rsidP="000410A4">
      <w:pPr>
        <w:shd w:val="clear" w:color="auto" w:fill="FFFFFF"/>
        <w:spacing w:after="0" w:line="276" w:lineRule="auto"/>
        <w:textAlignment w:val="baseline"/>
        <w:rPr>
          <w:rFonts w:eastAsia="Times New Roman" w:cs="Arial"/>
          <w:color w:val="101010"/>
          <w:spacing w:val="5"/>
          <w:szCs w:val="20"/>
          <w:lang w:eastAsia="fr-FR"/>
        </w:rPr>
      </w:pPr>
    </w:p>
    <w:p w14:paraId="09E36A20" w14:textId="62EAA380" w:rsidR="001D7865" w:rsidRPr="00A1454F" w:rsidRDefault="001D7865" w:rsidP="008F4F63">
      <w:pPr>
        <w:spacing w:after="0" w:line="240" w:lineRule="auto"/>
        <w:outlineLvl w:val="1"/>
        <w:rPr>
          <w:rFonts w:eastAsia="Times New Roman" w:cs="Times New Roman"/>
          <w:b/>
          <w:bCs/>
          <w:szCs w:val="20"/>
          <w:lang w:eastAsia="fr-FR"/>
        </w:rPr>
      </w:pPr>
      <w:bookmarkStart w:id="326" w:name="_Toc228901956"/>
      <w:r w:rsidRPr="00A1454F">
        <w:rPr>
          <w:rFonts w:eastAsia="Times New Roman" w:cs="Arial"/>
          <w:b/>
          <w:bCs/>
          <w:color w:val="101010"/>
          <w:spacing w:val="5"/>
          <w:szCs w:val="20"/>
          <w:lang w:eastAsia="fr-FR"/>
        </w:rPr>
        <w:t>Mara</w:t>
      </w:r>
      <w:r w:rsidR="008F4F63" w:rsidRPr="00A1454F">
        <w:rPr>
          <w:rFonts w:eastAsia="Times New Roman" w:cs="Arial"/>
          <w:b/>
          <w:bCs/>
          <w:color w:val="101010"/>
          <w:spacing w:val="5"/>
          <w:szCs w:val="20"/>
          <w:lang w:eastAsia="fr-FR"/>
        </w:rPr>
        <w:t>îchage –</w:t>
      </w:r>
      <w:r w:rsidRPr="00A1454F">
        <w:rPr>
          <w:rFonts w:eastAsia="Times New Roman" w:cs="Arial"/>
          <w:b/>
          <w:bCs/>
          <w:color w:val="101010"/>
          <w:spacing w:val="5"/>
          <w:szCs w:val="20"/>
          <w:lang w:eastAsia="fr-FR"/>
        </w:rPr>
        <w:t xml:space="preserve"> </w:t>
      </w:r>
      <w:r w:rsidR="008F4F63" w:rsidRPr="00A1454F">
        <w:rPr>
          <w:rFonts w:eastAsia="Times New Roman" w:cs="Arial"/>
          <w:b/>
          <w:bCs/>
          <w:color w:val="101010"/>
          <w:spacing w:val="5"/>
          <w:szCs w:val="20"/>
          <w:lang w:eastAsia="fr-FR"/>
        </w:rPr>
        <w:t xml:space="preserve">Volonté de </w:t>
      </w:r>
      <w:r w:rsidRPr="00A1454F">
        <w:rPr>
          <w:rFonts w:eastAsia="Times New Roman" w:cs="Arial"/>
          <w:b/>
          <w:bCs/>
          <w:color w:val="101010"/>
          <w:spacing w:val="5"/>
          <w:szCs w:val="20"/>
          <w:lang w:eastAsia="fr-FR"/>
        </w:rPr>
        <w:t>fluidifier les échanges transfrontaliers</w:t>
      </w:r>
      <w:r w:rsidR="008F4F63" w:rsidRPr="00A1454F">
        <w:rPr>
          <w:rFonts w:eastAsia="Times New Roman" w:cs="Arial"/>
          <w:b/>
          <w:bCs/>
          <w:color w:val="101010"/>
          <w:spacing w:val="5"/>
          <w:szCs w:val="20"/>
          <w:lang w:eastAsia="fr-FR"/>
        </w:rPr>
        <w:t xml:space="preserve"> avec le Bénin.</w:t>
      </w:r>
      <w:bookmarkEnd w:id="326"/>
    </w:p>
    <w:p w14:paraId="690B5994" w14:textId="1EC78141" w:rsidR="001D7865" w:rsidRPr="00A1454F" w:rsidRDefault="008F4F63" w:rsidP="001D7865">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A l’initiative du Togo, </w:t>
      </w:r>
      <w:r w:rsidR="001D7865" w:rsidRPr="00A1454F">
        <w:rPr>
          <w:rFonts w:eastAsia="Times New Roman" w:cs="Arial"/>
          <w:color w:val="101010"/>
          <w:spacing w:val="5"/>
          <w:szCs w:val="20"/>
          <w:lang w:eastAsia="fr-FR"/>
        </w:rPr>
        <w:t xml:space="preserve">une rencontre de concertation s’est tenue le 8 </w:t>
      </w:r>
      <w:r w:rsidRPr="00A1454F">
        <w:rPr>
          <w:rFonts w:eastAsia="Times New Roman" w:cs="Arial"/>
          <w:color w:val="101010"/>
          <w:spacing w:val="5"/>
          <w:szCs w:val="20"/>
          <w:lang w:eastAsia="fr-FR"/>
        </w:rPr>
        <w:t xml:space="preserve">avril </w:t>
      </w:r>
      <w:r w:rsidR="001D7865" w:rsidRPr="00A1454F">
        <w:rPr>
          <w:rFonts w:eastAsia="Times New Roman" w:cs="Arial"/>
          <w:color w:val="101010"/>
          <w:spacing w:val="5"/>
          <w:szCs w:val="20"/>
          <w:lang w:eastAsia="fr-FR"/>
        </w:rPr>
        <w:t>à Lomé, réunissant plusieurs acteurs clés des deux pays</w:t>
      </w:r>
      <w:r w:rsidRPr="00A1454F">
        <w:rPr>
          <w:rFonts w:eastAsia="Times New Roman" w:cs="Arial"/>
          <w:color w:val="101010"/>
          <w:spacing w:val="5"/>
          <w:szCs w:val="20"/>
          <w:lang w:eastAsia="fr-FR"/>
        </w:rPr>
        <w:t xml:space="preserve">, avec pour objectif d’améliorer la fluidité du commerce transfrontalier des produits maraîchers. </w:t>
      </w:r>
      <w:r w:rsidR="001D7865" w:rsidRPr="00A1454F">
        <w:rPr>
          <w:rFonts w:eastAsia="Times New Roman" w:cs="Arial"/>
          <w:color w:val="101010"/>
          <w:spacing w:val="5"/>
          <w:szCs w:val="20"/>
          <w:lang w:eastAsia="fr-FR"/>
        </w:rPr>
        <w:t xml:space="preserve">La réunion a mobilisé les Chambres de commerce et d’industrie du Togo (CCI-Togo) et du Bénin (CCI-Bénin), l’Association ouest-africaine du commerce transfrontalier des produits alimentaires, agrosylvopastoraux et halieutiques (AOCTAH), ainsi que la coordination du Programme régional d’intégration des marchés agricoles (PRIMA). Les échanges ont principalement porté sur les conditions d’importation et d’exportation des produits maraîchers, </w:t>
      </w:r>
      <w:r w:rsidRPr="00A1454F">
        <w:rPr>
          <w:rFonts w:eastAsia="Times New Roman" w:cs="Arial"/>
          <w:color w:val="101010"/>
          <w:spacing w:val="5"/>
          <w:szCs w:val="20"/>
          <w:lang w:eastAsia="fr-FR"/>
        </w:rPr>
        <w:t xml:space="preserve">afin </w:t>
      </w:r>
      <w:r w:rsidR="001D7865" w:rsidRPr="00A1454F">
        <w:rPr>
          <w:rFonts w:eastAsia="Times New Roman" w:cs="Arial"/>
          <w:color w:val="101010"/>
          <w:spacing w:val="5"/>
          <w:szCs w:val="20"/>
          <w:lang w:eastAsia="fr-FR"/>
        </w:rPr>
        <w:t>de lever les contraintes qui entravent encore la circulation des marchandises entre les deux pays.</w:t>
      </w:r>
      <w:r w:rsidRPr="00A1454F">
        <w:rPr>
          <w:rFonts w:eastAsia="Times New Roman" w:cs="Arial"/>
          <w:color w:val="101010"/>
          <w:spacing w:val="5"/>
          <w:szCs w:val="20"/>
          <w:lang w:eastAsia="fr-FR"/>
        </w:rPr>
        <w:t xml:space="preserve"> </w:t>
      </w:r>
      <w:r w:rsidR="001D7865" w:rsidRPr="00A1454F">
        <w:rPr>
          <w:rFonts w:eastAsia="Times New Roman" w:cs="Arial"/>
          <w:color w:val="101010"/>
          <w:spacing w:val="5"/>
          <w:szCs w:val="20"/>
          <w:lang w:eastAsia="fr-FR"/>
        </w:rPr>
        <w:t>Dans cette dynamique, les participants ont engagé une mise en relation des acteurs économiques togolais et béninois, tout en explorant des opportunités de partenariats dans la production et la transformation de produits tels que l’oignon, la tomate, le piment, le chou, la carotte, le concombre ou encore la laitue. Cette initiative s’inscrit dans le cadre du Projet d’appui au développement du maraîchage (PADMAR).</w:t>
      </w:r>
      <w:r w:rsidRPr="00A1454F">
        <w:rPr>
          <w:rFonts w:eastAsia="Times New Roman" w:cs="Arial"/>
          <w:color w:val="101010"/>
          <w:spacing w:val="5"/>
          <w:szCs w:val="20"/>
          <w:lang w:eastAsia="fr-FR"/>
        </w:rPr>
        <w:t xml:space="preserve"> </w:t>
      </w:r>
      <w:r w:rsidR="001D7865" w:rsidRPr="00A1454F">
        <w:rPr>
          <w:rFonts w:eastAsia="Times New Roman" w:cs="Arial"/>
          <w:color w:val="101010"/>
          <w:spacing w:val="5"/>
          <w:szCs w:val="20"/>
          <w:lang w:eastAsia="fr-FR"/>
        </w:rPr>
        <w:t xml:space="preserve">Sur le terrain, les échanges de produits maraîchers entre le Togo et le Bénin sont déjà bien établis. Entre Lomé, Aného, Grand-Popo et Cotonou, les flux de </w:t>
      </w:r>
      <w:r w:rsidRPr="00A1454F">
        <w:rPr>
          <w:rFonts w:eastAsia="Times New Roman" w:cs="Arial"/>
          <w:color w:val="101010"/>
          <w:spacing w:val="5"/>
          <w:szCs w:val="20"/>
          <w:lang w:eastAsia="fr-FR"/>
        </w:rPr>
        <w:t xml:space="preserve">produits maraîchers </w:t>
      </w:r>
      <w:r w:rsidR="001D7865" w:rsidRPr="00A1454F">
        <w:rPr>
          <w:rFonts w:eastAsia="Times New Roman" w:cs="Arial"/>
          <w:color w:val="101010"/>
          <w:spacing w:val="5"/>
          <w:szCs w:val="20"/>
          <w:lang w:eastAsia="fr-FR"/>
        </w:rPr>
        <w:t>restent quotidiens</w:t>
      </w:r>
      <w:r w:rsidRPr="00A1454F">
        <w:rPr>
          <w:rFonts w:eastAsia="Times New Roman" w:cs="Arial"/>
          <w:color w:val="101010"/>
          <w:spacing w:val="5"/>
          <w:szCs w:val="20"/>
          <w:lang w:eastAsia="fr-FR"/>
        </w:rPr>
        <w:t xml:space="preserve"> et </w:t>
      </w:r>
      <w:r w:rsidR="001D7865" w:rsidRPr="00A1454F">
        <w:rPr>
          <w:rFonts w:eastAsia="Times New Roman" w:cs="Arial"/>
          <w:color w:val="101010"/>
          <w:spacing w:val="5"/>
          <w:szCs w:val="20"/>
          <w:lang w:eastAsia="fr-FR"/>
        </w:rPr>
        <w:t>reposent en grande partie sur un commerce transfrontalier informel, animé notamment par des commerçantes</w:t>
      </w:r>
      <w:r w:rsidRPr="00A1454F">
        <w:rPr>
          <w:rFonts w:eastAsia="Times New Roman" w:cs="Arial"/>
          <w:color w:val="101010"/>
          <w:spacing w:val="5"/>
          <w:szCs w:val="20"/>
          <w:lang w:eastAsia="fr-FR"/>
        </w:rPr>
        <w:t xml:space="preserve"> </w:t>
      </w:r>
      <w:r w:rsidR="001D7865" w:rsidRPr="00A1454F">
        <w:rPr>
          <w:rFonts w:eastAsia="Times New Roman" w:cs="Arial"/>
          <w:color w:val="101010"/>
          <w:spacing w:val="5"/>
          <w:szCs w:val="20"/>
          <w:lang w:eastAsia="fr-FR"/>
        </w:rPr>
        <w:t>qui assurent l’approvisionnement des marchés urbains.</w:t>
      </w:r>
      <w:r w:rsidRPr="00A1454F">
        <w:rPr>
          <w:rFonts w:eastAsia="Times New Roman" w:cs="Arial"/>
          <w:color w:val="101010"/>
          <w:spacing w:val="5"/>
          <w:szCs w:val="20"/>
          <w:lang w:eastAsia="fr-FR"/>
        </w:rPr>
        <w:t xml:space="preserve"> </w:t>
      </w:r>
      <w:r w:rsidR="001D7865" w:rsidRPr="00A1454F">
        <w:rPr>
          <w:rFonts w:eastAsia="Times New Roman" w:cs="Arial"/>
          <w:color w:val="101010"/>
          <w:spacing w:val="5"/>
          <w:szCs w:val="20"/>
          <w:lang w:eastAsia="fr-FR"/>
        </w:rPr>
        <w:t>L’initiative vise ainsi à mieux structurer ces flux. Elle devrait se traduire par une amélioration des infrastructures (routes rurales, pistes agricoles), une harmonisation des normes et des informations sur les prix, ainsi qu’une facilitation de la circulation des produits périssables entre les deux pays.</w:t>
      </w:r>
    </w:p>
    <w:p w14:paraId="0BD93236" w14:textId="77777777" w:rsidR="000E3C7C" w:rsidRPr="00A1454F" w:rsidRDefault="000E3C7C" w:rsidP="00F8636B">
      <w:pPr>
        <w:shd w:val="clear" w:color="auto" w:fill="FFFFFF"/>
        <w:spacing w:after="0" w:line="276" w:lineRule="auto"/>
        <w:textAlignment w:val="baseline"/>
        <w:rPr>
          <w:rFonts w:eastAsia="Times New Roman" w:cs="Arial"/>
          <w:color w:val="101010"/>
          <w:spacing w:val="5"/>
          <w:szCs w:val="20"/>
          <w:lang w:eastAsia="fr-FR"/>
        </w:rPr>
      </w:pPr>
    </w:p>
    <w:p w14:paraId="5CC41A77" w14:textId="7E197945" w:rsidR="00F8636B" w:rsidRPr="00A1454F" w:rsidRDefault="00F8636B" w:rsidP="00B56749">
      <w:pPr>
        <w:spacing w:after="0" w:line="240" w:lineRule="auto"/>
        <w:outlineLvl w:val="1"/>
        <w:rPr>
          <w:rFonts w:eastAsia="Times New Roman" w:cs="Times New Roman"/>
          <w:b/>
          <w:bCs/>
          <w:szCs w:val="20"/>
          <w:lang w:eastAsia="fr-FR"/>
        </w:rPr>
      </w:pPr>
      <w:bookmarkStart w:id="327" w:name="_Toc228901957"/>
      <w:r w:rsidRPr="00A1454F">
        <w:rPr>
          <w:rFonts w:eastAsia="Times New Roman" w:cs="Arial"/>
          <w:b/>
          <w:bCs/>
          <w:color w:val="101010"/>
          <w:spacing w:val="5"/>
          <w:szCs w:val="20"/>
          <w:lang w:eastAsia="fr-FR"/>
        </w:rPr>
        <w:t>Elevage – La souveraineté en produits carnés a progressé à 68% en 2025.</w:t>
      </w:r>
      <w:bookmarkEnd w:id="327"/>
    </w:p>
    <w:p w14:paraId="03CBC5A0" w14:textId="15EF554D" w:rsidR="00E217BF" w:rsidRPr="00A1454F" w:rsidRDefault="00F8636B" w:rsidP="00F8636B">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Le taux de couverture des besoins nationaux par la production locale de viande s’est établi à 68% en 2025, en progression de trois points de pourcentage par rapport à un an plus tôt, où il s’était établi à 65%.</w:t>
      </w:r>
      <w:r w:rsidR="00420FAB"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Cette amélioration, sur fond de réduction de la dépendance aux importations de protéines animales, est appelée à se poursuivre, selon les projections publiques. Ainsi, pour l’exercice 2026, les autorités tablent sur un objectif de 70%, soutenu par une politique d’incitation fiscale, notamment l’exonération des taxes sur l’importation d</w:t>
      </w:r>
      <w:r w:rsidR="00420FAB" w:rsidRPr="00A1454F">
        <w:rPr>
          <w:rFonts w:eastAsia="Times New Roman" w:cs="Arial"/>
          <w:color w:val="101010"/>
          <w:spacing w:val="5"/>
          <w:szCs w:val="20"/>
          <w:lang w:eastAsia="fr-FR"/>
        </w:rPr>
        <w:t xml:space="preserve">’alimentation animale </w:t>
      </w:r>
      <w:r w:rsidRPr="00A1454F">
        <w:rPr>
          <w:rFonts w:eastAsia="Times New Roman" w:cs="Arial"/>
          <w:color w:val="101010"/>
          <w:spacing w:val="5"/>
          <w:szCs w:val="20"/>
          <w:lang w:eastAsia="fr-FR"/>
        </w:rPr>
        <w:t xml:space="preserve">annoncée </w:t>
      </w:r>
      <w:r w:rsidR="00420FAB" w:rsidRPr="00A1454F">
        <w:rPr>
          <w:rFonts w:eastAsia="Times New Roman" w:cs="Arial"/>
          <w:color w:val="101010"/>
          <w:spacing w:val="5"/>
          <w:szCs w:val="20"/>
          <w:lang w:eastAsia="fr-FR"/>
        </w:rPr>
        <w:t xml:space="preserve">en </w:t>
      </w:r>
      <w:r w:rsidRPr="00A1454F">
        <w:rPr>
          <w:rFonts w:eastAsia="Times New Roman" w:cs="Arial"/>
          <w:color w:val="101010"/>
          <w:spacing w:val="5"/>
          <w:szCs w:val="20"/>
          <w:lang w:eastAsia="fr-FR"/>
        </w:rPr>
        <w:t>janvier 2026.</w:t>
      </w:r>
      <w:r w:rsidR="00420FAB"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L’analyse des </w:t>
      </w:r>
      <w:r w:rsidR="00420FAB" w:rsidRPr="00A1454F">
        <w:rPr>
          <w:rFonts w:eastAsia="Times New Roman" w:cs="Arial"/>
          <w:color w:val="101010"/>
          <w:spacing w:val="5"/>
          <w:szCs w:val="20"/>
          <w:lang w:eastAsia="fr-FR"/>
        </w:rPr>
        <w:t>filière</w:t>
      </w:r>
      <w:r w:rsidRPr="00A1454F">
        <w:rPr>
          <w:rFonts w:eastAsia="Times New Roman" w:cs="Arial"/>
          <w:color w:val="101010"/>
          <w:spacing w:val="5"/>
          <w:szCs w:val="20"/>
          <w:lang w:eastAsia="fr-FR"/>
        </w:rPr>
        <w:t>s de production révèle une croissance généralisée, bien que d’intensités variées.</w:t>
      </w:r>
      <w:r w:rsidR="00420FAB" w:rsidRPr="00A1454F">
        <w:rPr>
          <w:rFonts w:eastAsia="Times New Roman" w:cs="Arial"/>
          <w:color w:val="101010"/>
          <w:spacing w:val="5"/>
          <w:szCs w:val="20"/>
          <w:lang w:eastAsia="fr-FR"/>
        </w:rPr>
        <w:t xml:space="preserve"> L</w:t>
      </w:r>
      <w:r w:rsidRPr="00A1454F">
        <w:rPr>
          <w:rFonts w:eastAsia="Times New Roman" w:cs="Arial"/>
          <w:color w:val="101010"/>
          <w:spacing w:val="5"/>
          <w:szCs w:val="20"/>
          <w:lang w:eastAsia="fr-FR"/>
        </w:rPr>
        <w:t xml:space="preserve">a filière avicole demeure le principal moteur de cette dynamique avec 41,7 </w:t>
      </w:r>
      <w:r w:rsidR="00420FAB" w:rsidRPr="00A1454F">
        <w:rPr>
          <w:rFonts w:eastAsia="Times New Roman" w:cs="Arial"/>
          <w:color w:val="101010"/>
          <w:spacing w:val="5"/>
          <w:szCs w:val="20"/>
          <w:lang w:eastAsia="fr-FR"/>
        </w:rPr>
        <w:t xml:space="preserve">M </w:t>
      </w:r>
      <w:r w:rsidRPr="00A1454F">
        <w:rPr>
          <w:rFonts w:eastAsia="Times New Roman" w:cs="Arial"/>
          <w:color w:val="101010"/>
          <w:spacing w:val="5"/>
          <w:szCs w:val="20"/>
          <w:lang w:eastAsia="fr-FR"/>
        </w:rPr>
        <w:t xml:space="preserve">de têtes produites en 2025, en hausse de 8% par rapport aux 38,6 </w:t>
      </w:r>
      <w:r w:rsidR="00420FAB" w:rsidRPr="00A1454F">
        <w:rPr>
          <w:rFonts w:eastAsia="Times New Roman" w:cs="Arial"/>
          <w:color w:val="101010"/>
          <w:spacing w:val="5"/>
          <w:szCs w:val="20"/>
          <w:lang w:eastAsia="fr-FR"/>
        </w:rPr>
        <w:t xml:space="preserve">M </w:t>
      </w:r>
      <w:r w:rsidRPr="00A1454F">
        <w:rPr>
          <w:rFonts w:eastAsia="Times New Roman" w:cs="Arial"/>
          <w:color w:val="101010"/>
          <w:spacing w:val="5"/>
          <w:szCs w:val="20"/>
          <w:lang w:eastAsia="fr-FR"/>
        </w:rPr>
        <w:t>de 2024.</w:t>
      </w:r>
      <w:r w:rsidR="00420FAB"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Le cheptel des petits ruminants suit pour sa part une courbe ascendante similaire. Les caprins ont atteint 6,86 </w:t>
      </w:r>
      <w:r w:rsidR="00420FAB" w:rsidRPr="00A1454F">
        <w:rPr>
          <w:rFonts w:eastAsia="Times New Roman" w:cs="Arial"/>
          <w:color w:val="101010"/>
          <w:spacing w:val="5"/>
          <w:szCs w:val="20"/>
          <w:lang w:eastAsia="fr-FR"/>
        </w:rPr>
        <w:t xml:space="preserve">M </w:t>
      </w:r>
      <w:r w:rsidRPr="00A1454F">
        <w:rPr>
          <w:rFonts w:eastAsia="Times New Roman" w:cs="Arial"/>
          <w:color w:val="101010"/>
          <w:spacing w:val="5"/>
          <w:szCs w:val="20"/>
          <w:lang w:eastAsia="fr-FR"/>
        </w:rPr>
        <w:t xml:space="preserve">de têtes en 2025, contre 6,36 </w:t>
      </w:r>
      <w:r w:rsidR="00420FAB" w:rsidRPr="00A1454F">
        <w:rPr>
          <w:rFonts w:eastAsia="Times New Roman" w:cs="Arial"/>
          <w:color w:val="101010"/>
          <w:spacing w:val="5"/>
          <w:szCs w:val="20"/>
          <w:lang w:eastAsia="fr-FR"/>
        </w:rPr>
        <w:t xml:space="preserve">M </w:t>
      </w:r>
      <w:r w:rsidRPr="00A1454F">
        <w:rPr>
          <w:rFonts w:eastAsia="Times New Roman" w:cs="Arial"/>
          <w:color w:val="101010"/>
          <w:spacing w:val="5"/>
          <w:szCs w:val="20"/>
          <w:lang w:eastAsia="fr-FR"/>
        </w:rPr>
        <w:t xml:space="preserve">en 2024, tandis que les ovins ont progressé à 2,37 </w:t>
      </w:r>
      <w:r w:rsidR="00420FAB" w:rsidRPr="00A1454F">
        <w:rPr>
          <w:rFonts w:eastAsia="Times New Roman" w:cs="Arial"/>
          <w:color w:val="101010"/>
          <w:spacing w:val="5"/>
          <w:szCs w:val="20"/>
          <w:lang w:eastAsia="fr-FR"/>
        </w:rPr>
        <w:t xml:space="preserve">M </w:t>
      </w:r>
      <w:r w:rsidRPr="00A1454F">
        <w:rPr>
          <w:rFonts w:eastAsia="Times New Roman" w:cs="Arial"/>
          <w:color w:val="101010"/>
          <w:spacing w:val="5"/>
          <w:szCs w:val="20"/>
          <w:lang w:eastAsia="fr-FR"/>
        </w:rPr>
        <w:t>de têtes. Pour 2026, les prévisions de croissance pour ces catégories sont respectivement de 8,2% et 6,5%.</w:t>
      </w:r>
      <w:r w:rsidR="00420FAB" w:rsidRPr="00A1454F">
        <w:rPr>
          <w:rFonts w:eastAsia="Times New Roman" w:cs="Arial"/>
          <w:color w:val="101010"/>
          <w:spacing w:val="5"/>
          <w:szCs w:val="20"/>
          <w:lang w:eastAsia="fr-FR"/>
        </w:rPr>
        <w:t xml:space="preserve"> A</w:t>
      </w:r>
      <w:r w:rsidR="008324DD" w:rsidRPr="00A1454F">
        <w:rPr>
          <w:rFonts w:eastAsia="Times New Roman" w:cs="Arial"/>
          <w:color w:val="101010"/>
          <w:spacing w:val="5"/>
          <w:szCs w:val="20"/>
          <w:lang w:eastAsia="fr-FR"/>
        </w:rPr>
        <w:t> </w:t>
      </w:r>
      <w:r w:rsidRPr="00A1454F">
        <w:rPr>
          <w:rFonts w:eastAsia="Times New Roman" w:cs="Arial"/>
          <w:color w:val="101010"/>
          <w:spacing w:val="5"/>
          <w:szCs w:val="20"/>
          <w:lang w:eastAsia="fr-FR"/>
        </w:rPr>
        <w:t>l’inverse, l</w:t>
      </w:r>
      <w:r w:rsidR="00420FAB" w:rsidRPr="00A1454F">
        <w:rPr>
          <w:rFonts w:eastAsia="Times New Roman" w:cs="Arial"/>
          <w:color w:val="101010"/>
          <w:spacing w:val="5"/>
          <w:szCs w:val="20"/>
          <w:lang w:eastAsia="fr-FR"/>
        </w:rPr>
        <w:t xml:space="preserve">a filière </w:t>
      </w:r>
      <w:r w:rsidRPr="00A1454F">
        <w:rPr>
          <w:rFonts w:eastAsia="Times New Roman" w:cs="Arial"/>
          <w:color w:val="101010"/>
          <w:spacing w:val="5"/>
          <w:szCs w:val="20"/>
          <w:lang w:eastAsia="fr-FR"/>
        </w:rPr>
        <w:t>bovin</w:t>
      </w:r>
      <w:r w:rsidR="00420FAB" w:rsidRPr="00A1454F">
        <w:rPr>
          <w:rFonts w:eastAsia="Times New Roman" w:cs="Arial"/>
          <w:color w:val="101010"/>
          <w:spacing w:val="5"/>
          <w:szCs w:val="20"/>
          <w:lang w:eastAsia="fr-FR"/>
        </w:rPr>
        <w:t>e</w:t>
      </w:r>
      <w:r w:rsidRPr="00A1454F">
        <w:rPr>
          <w:rFonts w:eastAsia="Times New Roman" w:cs="Arial"/>
          <w:color w:val="101010"/>
          <w:spacing w:val="5"/>
          <w:szCs w:val="20"/>
          <w:lang w:eastAsia="fr-FR"/>
        </w:rPr>
        <w:t xml:space="preserve"> affiche une stabilité relative avec une progression marginale de 1%, pour un effectif de 487 984 têtes.</w:t>
      </w:r>
      <w:r w:rsidR="00420FAB" w:rsidRPr="00A1454F">
        <w:rPr>
          <w:rFonts w:eastAsia="Times New Roman" w:cs="Arial"/>
          <w:color w:val="101010"/>
          <w:spacing w:val="5"/>
          <w:szCs w:val="20"/>
          <w:lang w:eastAsia="fr-FR"/>
        </w:rPr>
        <w:t xml:space="preserve"> S</w:t>
      </w:r>
      <w:r w:rsidRPr="00A1454F">
        <w:rPr>
          <w:rFonts w:eastAsia="Times New Roman" w:cs="Arial"/>
          <w:color w:val="101010"/>
          <w:spacing w:val="5"/>
          <w:szCs w:val="20"/>
          <w:lang w:eastAsia="fr-FR"/>
        </w:rPr>
        <w:t xml:space="preserve">i l’amélioration des rendements repose structurellement sur le renforcement de la couverture vaccinale, pilier de la sécurité sanitaire du cheptel, les données de 2025 indiquent </w:t>
      </w:r>
      <w:r w:rsidR="00420FAB" w:rsidRPr="00A1454F">
        <w:rPr>
          <w:rFonts w:eastAsia="Times New Roman" w:cs="Arial"/>
          <w:color w:val="101010"/>
          <w:spacing w:val="5"/>
          <w:szCs w:val="20"/>
          <w:lang w:eastAsia="fr-FR"/>
        </w:rPr>
        <w:t xml:space="preserve">également </w:t>
      </w:r>
      <w:r w:rsidRPr="00A1454F">
        <w:rPr>
          <w:rFonts w:eastAsia="Times New Roman" w:cs="Arial"/>
          <w:color w:val="101010"/>
          <w:spacing w:val="5"/>
          <w:szCs w:val="20"/>
          <w:lang w:eastAsia="fr-FR"/>
        </w:rPr>
        <w:t>des disparités.</w:t>
      </w:r>
      <w:r w:rsidR="00420FAB"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Ainsi, le taux de couverture pour la peste au niveau des petits ruminants a légèrement progressé à </w:t>
      </w:r>
      <w:r w:rsidRPr="00A1454F">
        <w:rPr>
          <w:rFonts w:eastAsia="Times New Roman" w:cs="Arial"/>
          <w:color w:val="101010"/>
          <w:spacing w:val="5"/>
          <w:szCs w:val="20"/>
          <w:lang w:eastAsia="fr-FR"/>
        </w:rPr>
        <w:lastRenderedPageBreak/>
        <w:t>65,2%. En revanche, c</w:t>
      </w:r>
      <w:r w:rsidR="00420FAB" w:rsidRPr="00A1454F">
        <w:rPr>
          <w:rFonts w:eastAsia="Times New Roman" w:cs="Arial"/>
          <w:color w:val="101010"/>
          <w:spacing w:val="5"/>
          <w:szCs w:val="20"/>
          <w:lang w:eastAsia="fr-FR"/>
        </w:rPr>
        <w:t>elui concernant</w:t>
      </w:r>
      <w:r w:rsidRPr="00A1454F">
        <w:rPr>
          <w:rFonts w:eastAsia="Times New Roman" w:cs="Arial"/>
          <w:color w:val="101010"/>
          <w:spacing w:val="5"/>
          <w:szCs w:val="20"/>
          <w:lang w:eastAsia="fr-FR"/>
        </w:rPr>
        <w:t xml:space="preserve"> la maladie de Newcastle, affectant les volailles, a enregistré un recul à 67,9%, contre 92,2 % en 2024.</w:t>
      </w:r>
      <w:r w:rsidR="00420FAB"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En parallèle, la production halieutique montre des signes de volatilité. Après un pic à 36 251 tonnes en 2025, les prévisions pour 2026 anticipent une correction à 33 977 tonnes. Le gouvernement mise désormais sur l’industrialisation de la filière et l’amélioration de l’accès aux intrants pour stabiliser ces gains et atteindre les objectifs de souveraineté alimentaire.</w:t>
      </w:r>
    </w:p>
    <w:p w14:paraId="550AF1D1" w14:textId="77777777" w:rsidR="00B56749" w:rsidRPr="00A1454F" w:rsidRDefault="00B56749" w:rsidP="00F8636B">
      <w:pPr>
        <w:shd w:val="clear" w:color="auto" w:fill="FFFFFF"/>
        <w:spacing w:after="0" w:line="276" w:lineRule="auto"/>
        <w:textAlignment w:val="baseline"/>
        <w:rPr>
          <w:rFonts w:eastAsia="Times New Roman" w:cs="Arial"/>
          <w:color w:val="101010"/>
          <w:spacing w:val="5"/>
          <w:szCs w:val="20"/>
          <w:lang w:eastAsia="fr-FR"/>
        </w:rPr>
      </w:pPr>
    </w:p>
    <w:p w14:paraId="2889B7F9" w14:textId="77777777" w:rsidR="00D93FC8" w:rsidRPr="00A1454F" w:rsidRDefault="00D93FC8" w:rsidP="00D93FC8">
      <w:pPr>
        <w:spacing w:after="0" w:line="240" w:lineRule="auto"/>
        <w:outlineLvl w:val="1"/>
        <w:rPr>
          <w:rFonts w:eastAsia="Times New Roman" w:cs="Times New Roman"/>
          <w:b/>
          <w:bCs/>
          <w:szCs w:val="20"/>
          <w:lang w:eastAsia="fr-FR"/>
        </w:rPr>
      </w:pPr>
      <w:bookmarkStart w:id="328" w:name="_Hlk226737637"/>
      <w:bookmarkStart w:id="329" w:name="_Toc228901958"/>
      <w:r w:rsidRPr="00A1454F">
        <w:rPr>
          <w:b/>
          <w:bCs/>
        </w:rPr>
        <w:t>Elevage - Plan de gestion de la transhumance 2026-2030 en cours de validation.</w:t>
      </w:r>
      <w:bookmarkEnd w:id="329"/>
    </w:p>
    <w:bookmarkEnd w:id="328"/>
    <w:p w14:paraId="46638A52" w14:textId="32CE0FF0" w:rsidR="00D93FC8" w:rsidRPr="00A1454F" w:rsidRDefault="00D93FC8" w:rsidP="00D93FC8">
      <w:pPr>
        <w:shd w:val="clear" w:color="auto" w:fill="FFFFFF"/>
        <w:spacing w:after="0" w:line="276" w:lineRule="auto"/>
        <w:textAlignment w:val="baseline"/>
      </w:pPr>
      <w:r w:rsidRPr="00A1454F">
        <w:t>Le Togo s’apprête à se doter d’un nouveau plan de gestion de la transhumance (PGT), en remplacement de celui actuellement en vigueur. Le document, qui couvre la période 2026-2030, était soumis à validation par les différents acteurs du secteur de l’élevage. Cette étape de validation a été précédée des rencontres dans les différentes régions du pays avec les différents acteurs. Plusieurs facteurs justifient l’élaboration de ce nouveau PGT 2026-2030. Parmi ceux-ci, la croissance démographique, les conflits au Sahel, les effets des changements climatiques. Ces dynamiques ont contribué à accentuer, ces dernières années, les tensions entre éleveurs et agriculteurs. Depuis plusieurs années, le gouvernement togolais multiplie les initiatives en faveur d’une gestion apaisée de la transhumance. Dans ce processus, il bénéficie de l’appui de l’Organisation des Nations unies pour l’alimentation et l’agriculture (FAO). C’est dans ce contexte que ce nouveau document a été présenté à l’ensemble des parties prenantes, en vue de recueillir leurs observations et d’obtenir leur validation pour sa mise en œuvre. Le plan est structuré autour de plusieurs axes stratégiques, déclinés en actions opérationnelles. Le document final doit servir de cadre de référence pour organiser les flux pastoraux, prévenir les conflits et renforcer la sécurité des communautés rurales.</w:t>
      </w:r>
    </w:p>
    <w:p w14:paraId="5F0DF3DB" w14:textId="77777777" w:rsidR="0057224B" w:rsidRPr="00A1454F" w:rsidRDefault="0057224B" w:rsidP="00D93FC8">
      <w:pPr>
        <w:shd w:val="clear" w:color="auto" w:fill="FFFFFF"/>
        <w:spacing w:after="0" w:line="276" w:lineRule="auto"/>
        <w:textAlignment w:val="baseline"/>
      </w:pPr>
    </w:p>
    <w:p w14:paraId="3E9A9141" w14:textId="4BACDC22" w:rsidR="00E217BF" w:rsidRPr="00A1454F" w:rsidRDefault="00E217BF" w:rsidP="00464CC8">
      <w:pPr>
        <w:spacing w:after="0" w:line="240" w:lineRule="auto"/>
        <w:outlineLvl w:val="1"/>
        <w:rPr>
          <w:rFonts w:eastAsia="Times New Roman" w:cs="Times New Roman"/>
          <w:b/>
          <w:bCs/>
          <w:szCs w:val="20"/>
          <w:lang w:eastAsia="fr-FR"/>
        </w:rPr>
      </w:pPr>
      <w:bookmarkStart w:id="330" w:name="_Hlk227258299"/>
      <w:bookmarkStart w:id="331" w:name="_Toc228901959"/>
      <w:r w:rsidRPr="00A1454F">
        <w:rPr>
          <w:rFonts w:eastAsia="Times New Roman" w:cs="Arial"/>
          <w:b/>
          <w:bCs/>
          <w:color w:val="101010"/>
          <w:spacing w:val="5"/>
          <w:szCs w:val="20"/>
          <w:lang w:eastAsia="fr-FR"/>
        </w:rPr>
        <w:t>Elevage – Projet de deux ranchs.</w:t>
      </w:r>
      <w:bookmarkEnd w:id="331"/>
    </w:p>
    <w:bookmarkEnd w:id="330"/>
    <w:p w14:paraId="4AC33F0F" w14:textId="75982F2F" w:rsidR="00E217BF" w:rsidRPr="00A1454F" w:rsidRDefault="00E217BF" w:rsidP="00E217BF">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Un nouveau programme d'installation de jeunes </w:t>
      </w:r>
      <w:bookmarkStart w:id="332" w:name="_Hlk226735481"/>
      <w:r w:rsidRPr="00A1454F">
        <w:rPr>
          <w:rFonts w:eastAsia="Times New Roman" w:cs="Arial"/>
          <w:color w:val="101010"/>
          <w:spacing w:val="5"/>
          <w:szCs w:val="20"/>
          <w:lang w:eastAsia="fr-FR"/>
        </w:rPr>
        <w:t xml:space="preserve">agro-pasteurs </w:t>
      </w:r>
      <w:bookmarkEnd w:id="332"/>
      <w:r w:rsidRPr="00A1454F">
        <w:rPr>
          <w:rFonts w:eastAsia="Times New Roman" w:cs="Arial"/>
          <w:color w:val="101010"/>
          <w:spacing w:val="5"/>
          <w:szCs w:val="20"/>
          <w:lang w:eastAsia="fr-FR"/>
        </w:rPr>
        <w:t>dans les ranchs de l'</w:t>
      </w:r>
      <w:proofErr w:type="spellStart"/>
      <w:r w:rsidRPr="00A1454F">
        <w:rPr>
          <w:rFonts w:eastAsia="Times New Roman" w:cs="Arial"/>
          <w:color w:val="101010"/>
          <w:spacing w:val="5"/>
          <w:szCs w:val="20"/>
          <w:lang w:eastAsia="fr-FR"/>
        </w:rPr>
        <w:t>Adélé</w:t>
      </w:r>
      <w:proofErr w:type="spellEnd"/>
      <w:r w:rsidRPr="00A1454F">
        <w:rPr>
          <w:rFonts w:eastAsia="Times New Roman" w:cs="Arial"/>
          <w:color w:val="101010"/>
          <w:spacing w:val="5"/>
          <w:szCs w:val="20"/>
          <w:lang w:eastAsia="fr-FR"/>
        </w:rPr>
        <w:t xml:space="preserve">, en région Centrale, et de </w:t>
      </w:r>
      <w:proofErr w:type="spellStart"/>
      <w:r w:rsidRPr="00A1454F">
        <w:rPr>
          <w:rFonts w:eastAsia="Times New Roman" w:cs="Arial"/>
          <w:color w:val="101010"/>
          <w:spacing w:val="5"/>
          <w:szCs w:val="20"/>
          <w:lang w:eastAsia="fr-FR"/>
        </w:rPr>
        <w:t>Namiélé</w:t>
      </w:r>
      <w:proofErr w:type="spellEnd"/>
      <w:r w:rsidRPr="00A1454F">
        <w:rPr>
          <w:rFonts w:eastAsia="Times New Roman" w:cs="Arial"/>
          <w:color w:val="101010"/>
          <w:spacing w:val="5"/>
          <w:szCs w:val="20"/>
          <w:lang w:eastAsia="fr-FR"/>
        </w:rPr>
        <w:t>, dans la région des Savanes</w:t>
      </w:r>
      <w:r w:rsidR="00464CC8" w:rsidRPr="00A1454F">
        <w:rPr>
          <w:rFonts w:eastAsia="Times New Roman" w:cs="Arial"/>
          <w:color w:val="101010"/>
          <w:spacing w:val="5"/>
          <w:szCs w:val="20"/>
          <w:lang w:eastAsia="fr-FR"/>
        </w:rPr>
        <w:t xml:space="preserve"> est en cours de réalisation.</w:t>
      </w:r>
    </w:p>
    <w:p w14:paraId="2354E8E3" w14:textId="52B0BA77" w:rsidR="00E217BF" w:rsidRPr="00A1454F" w:rsidRDefault="00E217BF" w:rsidP="00E217BF">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Avec une enveloppe estimée à 97</w:t>
      </w:r>
      <w:r w:rsidR="00464CC8" w:rsidRPr="00A1454F">
        <w:rPr>
          <w:rFonts w:eastAsia="Times New Roman" w:cs="Arial"/>
          <w:color w:val="101010"/>
          <w:spacing w:val="5"/>
          <w:szCs w:val="20"/>
          <w:lang w:eastAsia="fr-FR"/>
        </w:rPr>
        <w:t xml:space="preserve"> M USD</w:t>
      </w:r>
      <w:r w:rsidRPr="00A1454F">
        <w:rPr>
          <w:rFonts w:eastAsia="Times New Roman" w:cs="Arial"/>
          <w:color w:val="101010"/>
          <w:spacing w:val="5"/>
          <w:szCs w:val="20"/>
          <w:lang w:eastAsia="fr-FR"/>
        </w:rPr>
        <w:t>, financée en partenariat public-privé, le projet vise simultanément trois objectifs</w:t>
      </w:r>
      <w:r w:rsidR="00464CC8" w:rsidRPr="00A1454F">
        <w:rPr>
          <w:rFonts w:eastAsia="Times New Roman" w:cs="Arial"/>
          <w:color w:val="101010"/>
          <w:spacing w:val="5"/>
          <w:szCs w:val="20"/>
          <w:lang w:eastAsia="fr-FR"/>
        </w:rPr>
        <w:t> :</w:t>
      </w:r>
      <w:r w:rsidRPr="00A1454F">
        <w:rPr>
          <w:rFonts w:eastAsia="Times New Roman" w:cs="Arial"/>
          <w:color w:val="101010"/>
          <w:spacing w:val="5"/>
          <w:szCs w:val="20"/>
          <w:lang w:eastAsia="fr-FR"/>
        </w:rPr>
        <w:t xml:space="preserve"> renforcer la sécurité alimentaire, créer des emplois pour les jeunes et réduire la pauvreté dans deux régions agricoles encore sous-exploitées. Les levés topographiques de 16 000 h</w:t>
      </w:r>
      <w:r w:rsidR="00464CC8" w:rsidRPr="00A1454F">
        <w:rPr>
          <w:rFonts w:eastAsia="Times New Roman" w:cs="Arial"/>
          <w:color w:val="101010"/>
          <w:spacing w:val="5"/>
          <w:szCs w:val="20"/>
          <w:lang w:eastAsia="fr-FR"/>
        </w:rPr>
        <w:t>a</w:t>
      </w:r>
      <w:r w:rsidRPr="00A1454F">
        <w:rPr>
          <w:rFonts w:eastAsia="Times New Roman" w:cs="Arial"/>
          <w:color w:val="101010"/>
          <w:spacing w:val="5"/>
          <w:szCs w:val="20"/>
          <w:lang w:eastAsia="fr-FR"/>
        </w:rPr>
        <w:t xml:space="preserve"> à l'</w:t>
      </w:r>
      <w:proofErr w:type="spellStart"/>
      <w:r w:rsidRPr="00A1454F">
        <w:rPr>
          <w:rFonts w:eastAsia="Times New Roman" w:cs="Arial"/>
          <w:color w:val="101010"/>
          <w:spacing w:val="5"/>
          <w:szCs w:val="20"/>
          <w:lang w:eastAsia="fr-FR"/>
        </w:rPr>
        <w:t>Adélé</w:t>
      </w:r>
      <w:proofErr w:type="spellEnd"/>
      <w:r w:rsidRPr="00A1454F">
        <w:rPr>
          <w:rFonts w:eastAsia="Times New Roman" w:cs="Arial"/>
          <w:color w:val="101010"/>
          <w:spacing w:val="5"/>
          <w:szCs w:val="20"/>
          <w:lang w:eastAsia="fr-FR"/>
        </w:rPr>
        <w:t xml:space="preserve"> et 7 000 h</w:t>
      </w:r>
      <w:r w:rsidR="00464CC8" w:rsidRPr="00A1454F">
        <w:rPr>
          <w:rFonts w:eastAsia="Times New Roman" w:cs="Arial"/>
          <w:color w:val="101010"/>
          <w:spacing w:val="5"/>
          <w:szCs w:val="20"/>
          <w:lang w:eastAsia="fr-FR"/>
        </w:rPr>
        <w:t>a</w:t>
      </w:r>
      <w:r w:rsidRPr="00A1454F">
        <w:rPr>
          <w:rFonts w:eastAsia="Times New Roman" w:cs="Arial"/>
          <w:color w:val="101010"/>
          <w:spacing w:val="5"/>
          <w:szCs w:val="20"/>
          <w:lang w:eastAsia="fr-FR"/>
        </w:rPr>
        <w:t xml:space="preserve"> à </w:t>
      </w:r>
      <w:proofErr w:type="spellStart"/>
      <w:r w:rsidRPr="00A1454F">
        <w:rPr>
          <w:rFonts w:eastAsia="Times New Roman" w:cs="Arial"/>
          <w:color w:val="101010"/>
          <w:spacing w:val="5"/>
          <w:szCs w:val="20"/>
          <w:lang w:eastAsia="fr-FR"/>
        </w:rPr>
        <w:t>Namiélé</w:t>
      </w:r>
      <w:proofErr w:type="spellEnd"/>
      <w:r w:rsidRPr="00A1454F">
        <w:rPr>
          <w:rFonts w:eastAsia="Times New Roman" w:cs="Arial"/>
          <w:color w:val="101010"/>
          <w:spacing w:val="5"/>
          <w:szCs w:val="20"/>
          <w:lang w:eastAsia="fr-FR"/>
        </w:rPr>
        <w:t xml:space="preserve"> sont achevés. Un plan d'aménagement spatial a été élaboré pour chacun des deux sites, les espaces à exploiter délimités, et les infrastructures de logement et d'élevage réhabilitées ou construites. L'étude de faisabilité, elle, est bouclée depuis plusieurs mois.</w:t>
      </w:r>
      <w:r w:rsidR="00464CC8"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Une vingtaine de jeunes ont été recrutés, formés et installés sur les deux ranchs. Deux mini-laiteries sont déjà opérationnelles</w:t>
      </w:r>
      <w:r w:rsidR="00464CC8" w:rsidRPr="00A1454F">
        <w:rPr>
          <w:rFonts w:eastAsia="Times New Roman" w:cs="Arial"/>
          <w:color w:val="101010"/>
          <w:spacing w:val="5"/>
          <w:szCs w:val="20"/>
          <w:lang w:eastAsia="fr-FR"/>
        </w:rPr>
        <w:t>. Si l</w:t>
      </w:r>
      <w:r w:rsidRPr="00A1454F">
        <w:rPr>
          <w:rFonts w:eastAsia="Times New Roman" w:cs="Arial"/>
          <w:color w:val="101010"/>
          <w:spacing w:val="5"/>
          <w:szCs w:val="20"/>
          <w:lang w:eastAsia="fr-FR"/>
        </w:rPr>
        <w:t>e modèle PPP est tracé</w:t>
      </w:r>
      <w:r w:rsidR="00464CC8" w:rsidRPr="00A1454F">
        <w:rPr>
          <w:rFonts w:eastAsia="Times New Roman" w:cs="Arial"/>
          <w:color w:val="101010"/>
          <w:spacing w:val="5"/>
          <w:szCs w:val="20"/>
          <w:lang w:eastAsia="fr-FR"/>
        </w:rPr>
        <w:t>, l</w:t>
      </w:r>
      <w:r w:rsidRPr="00A1454F">
        <w:rPr>
          <w:rFonts w:eastAsia="Times New Roman" w:cs="Arial"/>
          <w:color w:val="101010"/>
          <w:spacing w:val="5"/>
          <w:szCs w:val="20"/>
          <w:lang w:eastAsia="fr-FR"/>
        </w:rPr>
        <w:t>es terres prêtes</w:t>
      </w:r>
      <w:r w:rsidR="00464CC8" w:rsidRPr="00A1454F">
        <w:rPr>
          <w:rFonts w:eastAsia="Times New Roman" w:cs="Arial"/>
          <w:color w:val="101010"/>
          <w:spacing w:val="5"/>
          <w:szCs w:val="20"/>
          <w:lang w:eastAsia="fr-FR"/>
        </w:rPr>
        <w:t xml:space="preserve"> et</w:t>
      </w:r>
      <w:r w:rsidRPr="00A1454F">
        <w:rPr>
          <w:rFonts w:eastAsia="Times New Roman" w:cs="Arial"/>
          <w:color w:val="101010"/>
          <w:spacing w:val="5"/>
          <w:szCs w:val="20"/>
          <w:lang w:eastAsia="fr-FR"/>
        </w:rPr>
        <w:t xml:space="preserve"> </w:t>
      </w:r>
      <w:r w:rsidR="00464CC8" w:rsidRPr="00A1454F">
        <w:rPr>
          <w:rFonts w:eastAsia="Times New Roman" w:cs="Arial"/>
          <w:color w:val="101010"/>
          <w:spacing w:val="5"/>
          <w:szCs w:val="20"/>
          <w:lang w:eastAsia="fr-FR"/>
        </w:rPr>
        <w:t>l</w:t>
      </w:r>
      <w:r w:rsidRPr="00A1454F">
        <w:rPr>
          <w:rFonts w:eastAsia="Times New Roman" w:cs="Arial"/>
          <w:color w:val="101010"/>
          <w:spacing w:val="5"/>
          <w:szCs w:val="20"/>
          <w:lang w:eastAsia="fr-FR"/>
        </w:rPr>
        <w:t>es</w:t>
      </w:r>
      <w:r w:rsidR="00464CC8" w:rsidRPr="00A1454F">
        <w:rPr>
          <w:rFonts w:eastAsia="Times New Roman" w:cs="Arial"/>
          <w:color w:val="101010"/>
          <w:spacing w:val="5"/>
          <w:szCs w:val="20"/>
          <w:lang w:eastAsia="fr-FR"/>
        </w:rPr>
        <w:t xml:space="preserve"> premiers</w:t>
      </w:r>
      <w:r w:rsidRPr="00A1454F">
        <w:rPr>
          <w:rFonts w:eastAsia="Times New Roman" w:cs="Arial"/>
          <w:color w:val="101010"/>
          <w:spacing w:val="5"/>
          <w:szCs w:val="20"/>
          <w:lang w:eastAsia="fr-FR"/>
        </w:rPr>
        <w:t xml:space="preserve"> jeunes </w:t>
      </w:r>
      <w:r w:rsidR="00464CC8" w:rsidRPr="00A1454F">
        <w:rPr>
          <w:rFonts w:eastAsia="Times New Roman" w:cs="Arial"/>
          <w:color w:val="101010"/>
          <w:spacing w:val="5"/>
          <w:szCs w:val="20"/>
          <w:lang w:eastAsia="fr-FR"/>
        </w:rPr>
        <w:t xml:space="preserve">agro-pasteurs formés </w:t>
      </w:r>
      <w:r w:rsidRPr="00A1454F">
        <w:rPr>
          <w:rFonts w:eastAsia="Times New Roman" w:cs="Arial"/>
          <w:color w:val="101010"/>
          <w:spacing w:val="5"/>
          <w:szCs w:val="20"/>
          <w:lang w:eastAsia="fr-FR"/>
        </w:rPr>
        <w:t>aussi</w:t>
      </w:r>
      <w:r w:rsidR="00464CC8" w:rsidRPr="00A1454F">
        <w:rPr>
          <w:rFonts w:eastAsia="Times New Roman" w:cs="Arial"/>
          <w:color w:val="101010"/>
          <w:spacing w:val="5"/>
          <w:szCs w:val="20"/>
          <w:lang w:eastAsia="fr-FR"/>
        </w:rPr>
        <w:t>, il s’agit de trouver les financements pour passer à l'échelle.</w:t>
      </w:r>
    </w:p>
    <w:p w14:paraId="2AE552D4" w14:textId="77777777" w:rsidR="00267175" w:rsidRPr="00A1454F" w:rsidRDefault="00267175" w:rsidP="00E217BF">
      <w:pPr>
        <w:shd w:val="clear" w:color="auto" w:fill="FFFFFF"/>
        <w:spacing w:after="0" w:line="276" w:lineRule="auto"/>
        <w:textAlignment w:val="baseline"/>
        <w:rPr>
          <w:rFonts w:eastAsia="Times New Roman" w:cs="Arial"/>
          <w:color w:val="101010"/>
          <w:spacing w:val="5"/>
          <w:szCs w:val="20"/>
          <w:lang w:eastAsia="fr-FR"/>
        </w:rPr>
      </w:pPr>
    </w:p>
    <w:p w14:paraId="513AA79C" w14:textId="17267333" w:rsidR="00267175" w:rsidRPr="00A1454F" w:rsidRDefault="00267175" w:rsidP="00267175">
      <w:pPr>
        <w:spacing w:after="0" w:line="240" w:lineRule="auto"/>
        <w:outlineLvl w:val="1"/>
        <w:rPr>
          <w:rFonts w:eastAsia="Times New Roman" w:cs="Times New Roman"/>
          <w:b/>
          <w:bCs/>
          <w:szCs w:val="20"/>
          <w:lang w:eastAsia="fr-FR"/>
        </w:rPr>
      </w:pPr>
      <w:bookmarkStart w:id="333" w:name="_Toc228901960"/>
      <w:r w:rsidRPr="00A1454F">
        <w:rPr>
          <w:rFonts w:eastAsia="Times New Roman" w:cs="Arial"/>
          <w:b/>
          <w:bCs/>
          <w:color w:val="101010"/>
          <w:spacing w:val="5"/>
          <w:szCs w:val="20"/>
          <w:lang w:eastAsia="fr-FR"/>
        </w:rPr>
        <w:t>Elevage – L’aviculture en forte croissance, la pêche en repli.</w:t>
      </w:r>
      <w:bookmarkEnd w:id="333"/>
    </w:p>
    <w:p w14:paraId="079EE26E" w14:textId="32144D4A" w:rsidR="00863DE2" w:rsidRPr="00A1454F" w:rsidRDefault="00267175" w:rsidP="000A010F">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Le secteur agro-pastoral et halieutique occupe une place importante dans les priorités de développement</w:t>
      </w:r>
      <w:r w:rsidR="00436C7A">
        <w:rPr>
          <w:rFonts w:eastAsia="Times New Roman" w:cs="Arial"/>
          <w:color w:val="101010"/>
          <w:spacing w:val="5"/>
          <w:szCs w:val="20"/>
          <w:lang w:eastAsia="fr-FR"/>
        </w:rPr>
        <w:t xml:space="preserve"> </w:t>
      </w:r>
      <w:r w:rsidR="001147E3" w:rsidRPr="00A1454F">
        <w:rPr>
          <w:rFonts w:eastAsia="Times New Roman" w:cs="Arial"/>
          <w:color w:val="101010"/>
          <w:spacing w:val="5"/>
          <w:szCs w:val="20"/>
          <w:lang w:eastAsia="fr-FR"/>
        </w:rPr>
        <w:t xml:space="preserve">du pays </w:t>
      </w:r>
      <w:r w:rsidR="0002288A" w:rsidRPr="00A1454F">
        <w:rPr>
          <w:rFonts w:eastAsia="Times New Roman" w:cs="Arial"/>
          <w:color w:val="101010"/>
          <w:spacing w:val="5"/>
          <w:szCs w:val="20"/>
          <w:lang w:eastAsia="fr-FR"/>
        </w:rPr>
        <w:t>La</w:t>
      </w:r>
      <w:r w:rsidRPr="00A1454F">
        <w:rPr>
          <w:rFonts w:eastAsia="Times New Roman" w:cs="Arial"/>
          <w:color w:val="101010"/>
          <w:spacing w:val="5"/>
          <w:szCs w:val="20"/>
          <w:lang w:eastAsia="fr-FR"/>
        </w:rPr>
        <w:t xml:space="preserve"> production avicole</w:t>
      </w:r>
      <w:r w:rsidR="0002288A" w:rsidRPr="00A1454F">
        <w:rPr>
          <w:rFonts w:eastAsia="Times New Roman" w:cs="Arial"/>
          <w:color w:val="101010"/>
          <w:spacing w:val="5"/>
          <w:szCs w:val="20"/>
          <w:lang w:eastAsia="fr-FR"/>
        </w:rPr>
        <w:t xml:space="preserve"> affiche </w:t>
      </w:r>
      <w:r w:rsidRPr="00A1454F">
        <w:rPr>
          <w:rFonts w:eastAsia="Times New Roman" w:cs="Arial"/>
          <w:color w:val="101010"/>
          <w:spacing w:val="5"/>
          <w:szCs w:val="20"/>
          <w:lang w:eastAsia="fr-FR"/>
        </w:rPr>
        <w:t>une dynamique positive</w:t>
      </w:r>
      <w:r w:rsidR="0002288A" w:rsidRPr="00A1454F">
        <w:rPr>
          <w:rFonts w:eastAsia="Times New Roman" w:cs="Arial"/>
          <w:color w:val="101010"/>
          <w:spacing w:val="5"/>
          <w:szCs w:val="20"/>
          <w:lang w:eastAsia="fr-FR"/>
        </w:rPr>
        <w:t xml:space="preserve"> passant de </w:t>
      </w:r>
      <w:r w:rsidRPr="00A1454F">
        <w:rPr>
          <w:rFonts w:eastAsia="Times New Roman" w:cs="Arial"/>
          <w:color w:val="101010"/>
          <w:spacing w:val="5"/>
          <w:szCs w:val="20"/>
          <w:lang w:eastAsia="fr-FR"/>
        </w:rPr>
        <w:t>38</w:t>
      </w:r>
      <w:r w:rsidR="00420718" w:rsidRPr="00A1454F">
        <w:rPr>
          <w:rFonts w:eastAsia="Times New Roman" w:cs="Arial"/>
          <w:color w:val="101010"/>
          <w:spacing w:val="5"/>
          <w:szCs w:val="20"/>
          <w:lang w:eastAsia="fr-FR"/>
        </w:rPr>
        <w:t>,640 M</w:t>
      </w:r>
      <w:r w:rsidRPr="00A1454F">
        <w:rPr>
          <w:rFonts w:eastAsia="Times New Roman" w:cs="Arial"/>
          <w:color w:val="101010"/>
          <w:spacing w:val="5"/>
          <w:szCs w:val="20"/>
          <w:lang w:eastAsia="fr-FR"/>
        </w:rPr>
        <w:t xml:space="preserve"> </w:t>
      </w:r>
      <w:r w:rsidR="00420718" w:rsidRPr="00A1454F">
        <w:rPr>
          <w:rFonts w:eastAsia="Times New Roman" w:cs="Arial"/>
          <w:color w:val="101010"/>
          <w:spacing w:val="5"/>
          <w:szCs w:val="20"/>
          <w:lang w:eastAsia="fr-FR"/>
        </w:rPr>
        <w:t xml:space="preserve">de </w:t>
      </w:r>
      <w:r w:rsidR="0002288A" w:rsidRPr="00A1454F">
        <w:rPr>
          <w:rFonts w:eastAsia="Times New Roman" w:cs="Arial"/>
          <w:color w:val="101010"/>
          <w:spacing w:val="5"/>
          <w:szCs w:val="20"/>
          <w:lang w:eastAsia="fr-FR"/>
        </w:rPr>
        <w:t>volailles en 2024 à</w:t>
      </w:r>
      <w:r w:rsidRPr="00A1454F">
        <w:rPr>
          <w:rFonts w:eastAsia="Times New Roman" w:cs="Arial"/>
          <w:color w:val="101010"/>
          <w:spacing w:val="5"/>
          <w:szCs w:val="20"/>
          <w:lang w:eastAsia="fr-FR"/>
        </w:rPr>
        <w:t xml:space="preserve"> 41</w:t>
      </w:r>
      <w:r w:rsidR="00420718" w:rsidRPr="00A1454F">
        <w:rPr>
          <w:rFonts w:eastAsia="Times New Roman" w:cs="Arial"/>
          <w:color w:val="101010"/>
          <w:spacing w:val="5"/>
          <w:szCs w:val="20"/>
          <w:lang w:eastAsia="fr-FR"/>
        </w:rPr>
        <w:t>,730</w:t>
      </w:r>
      <w:r w:rsidRPr="00A1454F">
        <w:rPr>
          <w:rFonts w:eastAsia="Times New Roman" w:cs="Arial"/>
          <w:color w:val="101010"/>
          <w:spacing w:val="5"/>
          <w:szCs w:val="20"/>
          <w:lang w:eastAsia="fr-FR"/>
        </w:rPr>
        <w:t xml:space="preserve"> </w:t>
      </w:r>
      <w:r w:rsidR="00420718" w:rsidRPr="00A1454F">
        <w:rPr>
          <w:rFonts w:eastAsia="Times New Roman" w:cs="Arial"/>
          <w:color w:val="101010"/>
          <w:spacing w:val="5"/>
          <w:szCs w:val="20"/>
          <w:lang w:eastAsia="fr-FR"/>
        </w:rPr>
        <w:t xml:space="preserve">M </w:t>
      </w:r>
      <w:r w:rsidR="0002288A" w:rsidRPr="00A1454F">
        <w:rPr>
          <w:rFonts w:eastAsia="Times New Roman" w:cs="Arial"/>
          <w:color w:val="101010"/>
          <w:spacing w:val="5"/>
          <w:szCs w:val="20"/>
          <w:lang w:eastAsia="fr-FR"/>
        </w:rPr>
        <w:t xml:space="preserve">en 2025 avec une projection de </w:t>
      </w:r>
      <w:r w:rsidRPr="00A1454F">
        <w:rPr>
          <w:rFonts w:eastAsia="Times New Roman" w:cs="Arial"/>
          <w:color w:val="101010"/>
          <w:spacing w:val="5"/>
          <w:szCs w:val="20"/>
          <w:lang w:eastAsia="fr-FR"/>
        </w:rPr>
        <w:t>45</w:t>
      </w:r>
      <w:r w:rsidR="00420718" w:rsidRPr="00A1454F">
        <w:rPr>
          <w:rFonts w:eastAsia="Times New Roman" w:cs="Arial"/>
          <w:color w:val="101010"/>
          <w:spacing w:val="5"/>
          <w:szCs w:val="20"/>
          <w:lang w:eastAsia="fr-FR"/>
        </w:rPr>
        <w:t>,</w:t>
      </w:r>
      <w:r w:rsidRPr="00A1454F">
        <w:rPr>
          <w:rFonts w:eastAsia="Times New Roman" w:cs="Arial"/>
          <w:color w:val="101010"/>
          <w:spacing w:val="5"/>
          <w:szCs w:val="20"/>
          <w:lang w:eastAsia="fr-FR"/>
        </w:rPr>
        <w:t xml:space="preserve">068 volailles </w:t>
      </w:r>
      <w:r w:rsidR="0002288A" w:rsidRPr="00A1454F">
        <w:rPr>
          <w:rFonts w:eastAsia="Times New Roman" w:cs="Arial"/>
          <w:color w:val="101010"/>
          <w:spacing w:val="5"/>
          <w:szCs w:val="20"/>
          <w:lang w:eastAsia="fr-FR"/>
        </w:rPr>
        <w:t>pour 2026</w:t>
      </w:r>
      <w:r w:rsidRPr="00A1454F">
        <w:rPr>
          <w:rFonts w:eastAsia="Times New Roman" w:cs="Arial"/>
          <w:color w:val="101010"/>
          <w:spacing w:val="5"/>
          <w:szCs w:val="20"/>
          <w:lang w:eastAsia="fr-FR"/>
        </w:rPr>
        <w:t>. Cette perspective traduit la volonté des autorités de consolider les acquis et de poursuivre l’expansion du secteur avicole</w:t>
      </w:r>
      <w:r w:rsidR="004A21BE" w:rsidRPr="00A1454F">
        <w:rPr>
          <w:rFonts w:eastAsia="Times New Roman" w:cs="Arial"/>
          <w:color w:val="101010"/>
          <w:spacing w:val="5"/>
          <w:szCs w:val="20"/>
          <w:lang w:eastAsia="fr-FR"/>
        </w:rPr>
        <w:t xml:space="preserve"> pour répondre à la demande croissante en </w:t>
      </w:r>
      <w:r w:rsidR="004A21BE" w:rsidRPr="00A1454F">
        <w:rPr>
          <w:rFonts w:eastAsia="Times New Roman" w:cs="Arial"/>
          <w:color w:val="101010"/>
          <w:spacing w:val="5"/>
          <w:szCs w:val="20"/>
          <w:lang w:eastAsia="fr-FR"/>
        </w:rPr>
        <w:lastRenderedPageBreak/>
        <w:t xml:space="preserve">protéines animales. En revanche, le </w:t>
      </w:r>
      <w:r w:rsidRPr="00A1454F">
        <w:rPr>
          <w:rFonts w:eastAsia="Times New Roman" w:cs="Arial"/>
          <w:color w:val="101010"/>
          <w:spacing w:val="5"/>
          <w:szCs w:val="20"/>
          <w:lang w:eastAsia="fr-FR"/>
        </w:rPr>
        <w:t>secteur des ressources halieutiques laisse voir une évolution contrastée</w:t>
      </w:r>
      <w:r w:rsidR="004A21BE" w:rsidRPr="00A1454F">
        <w:rPr>
          <w:rFonts w:eastAsia="Times New Roman" w:cs="Arial"/>
          <w:color w:val="101010"/>
          <w:spacing w:val="5"/>
          <w:szCs w:val="20"/>
          <w:lang w:eastAsia="fr-FR"/>
        </w:rPr>
        <w:t>, e</w:t>
      </w:r>
      <w:r w:rsidRPr="00A1454F">
        <w:rPr>
          <w:rFonts w:eastAsia="Times New Roman" w:cs="Arial"/>
          <w:color w:val="101010"/>
          <w:spacing w:val="5"/>
          <w:szCs w:val="20"/>
          <w:lang w:eastAsia="fr-FR"/>
        </w:rPr>
        <w:t>n 2025, la quantité de poissons vendus s’élève à 36 251 tonnes</w:t>
      </w:r>
      <w:r w:rsidR="004A21BE" w:rsidRPr="00A1454F">
        <w:rPr>
          <w:rFonts w:eastAsia="Times New Roman" w:cs="Arial"/>
          <w:color w:val="101010"/>
          <w:spacing w:val="5"/>
          <w:szCs w:val="20"/>
          <w:lang w:eastAsia="fr-FR"/>
        </w:rPr>
        <w:t xml:space="preserve"> mais </w:t>
      </w:r>
      <w:r w:rsidRPr="00A1454F">
        <w:rPr>
          <w:rFonts w:eastAsia="Times New Roman" w:cs="Arial"/>
          <w:color w:val="101010"/>
          <w:spacing w:val="5"/>
          <w:szCs w:val="20"/>
          <w:lang w:eastAsia="fr-FR"/>
        </w:rPr>
        <w:t>les prévisions pour 2026 indiquent une baisse</w:t>
      </w:r>
      <w:r w:rsidR="004A21BE"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à 33 977 tonnes.</w:t>
      </w:r>
    </w:p>
    <w:p w14:paraId="0A595909" w14:textId="77777777" w:rsidR="00863DE2" w:rsidRPr="00A1454F" w:rsidRDefault="00863DE2" w:rsidP="000A010F">
      <w:pPr>
        <w:shd w:val="clear" w:color="auto" w:fill="FFFFFF"/>
        <w:spacing w:after="0" w:line="276" w:lineRule="auto"/>
        <w:textAlignment w:val="baseline"/>
        <w:rPr>
          <w:rFonts w:eastAsia="Times New Roman" w:cs="Arial"/>
          <w:color w:val="101010"/>
          <w:spacing w:val="5"/>
          <w:szCs w:val="20"/>
          <w:lang w:eastAsia="fr-FR"/>
        </w:rPr>
      </w:pPr>
    </w:p>
    <w:p w14:paraId="3FFB1970" w14:textId="11A5310C" w:rsidR="00863DE2" w:rsidRPr="00A1454F" w:rsidRDefault="00863DE2" w:rsidP="00863DE2">
      <w:pPr>
        <w:spacing w:after="0" w:line="240" w:lineRule="auto"/>
        <w:outlineLvl w:val="1"/>
        <w:rPr>
          <w:rFonts w:eastAsia="Times New Roman" w:cs="Times New Roman"/>
          <w:b/>
          <w:bCs/>
          <w:szCs w:val="20"/>
          <w:lang w:eastAsia="fr-FR"/>
        </w:rPr>
      </w:pPr>
      <w:bookmarkStart w:id="334" w:name="_Toc228901961"/>
      <w:r w:rsidRPr="00A1454F">
        <w:rPr>
          <w:rFonts w:eastAsia="Times New Roman" w:cs="Arial"/>
          <w:b/>
          <w:bCs/>
          <w:color w:val="101010"/>
          <w:spacing w:val="5"/>
          <w:szCs w:val="20"/>
          <w:lang w:eastAsia="fr-FR"/>
        </w:rPr>
        <w:t>Elevage – Zones d'aménagement et de production bovine (ZAPB).</w:t>
      </w:r>
      <w:bookmarkEnd w:id="334"/>
    </w:p>
    <w:p w14:paraId="340B5C24" w14:textId="25CE7633" w:rsidR="008059B8" w:rsidRPr="00A1454F" w:rsidRDefault="008059B8" w:rsidP="008059B8">
      <w:pPr>
        <w:shd w:val="clear" w:color="auto" w:fill="FFFFFF"/>
        <w:spacing w:after="0" w:line="276" w:lineRule="auto"/>
        <w:textAlignment w:val="baseline"/>
        <w:rPr>
          <w:rFonts w:eastAsia="Times New Roman" w:cs="Arial"/>
          <w:color w:val="101010"/>
          <w:spacing w:val="5"/>
          <w:szCs w:val="20"/>
          <w:lang w:eastAsia="fr-FR"/>
        </w:rPr>
      </w:pPr>
      <w:r w:rsidRPr="00A1454F">
        <w:rPr>
          <w:rFonts w:eastAsia="Times New Roman" w:cs="Arial"/>
          <w:color w:val="101010"/>
          <w:spacing w:val="5"/>
          <w:szCs w:val="20"/>
          <w:lang w:eastAsia="fr-FR"/>
        </w:rPr>
        <w:t xml:space="preserve">Après les zones d'aménagement agricoles planifiées (ZAAP), </w:t>
      </w:r>
      <w:r w:rsidR="008D4AAF" w:rsidRPr="00A1454F">
        <w:rPr>
          <w:rFonts w:eastAsia="Times New Roman" w:cs="Arial"/>
          <w:color w:val="101010"/>
          <w:spacing w:val="5"/>
          <w:szCs w:val="20"/>
          <w:lang w:eastAsia="fr-FR"/>
        </w:rPr>
        <w:t xml:space="preserve">Le gouvernement accélère le déploiement des ZAPB, un projet dont la préfaisabilité est achevée et qui sera financé par une combinaison de ressources publiques et de partenariat public-privé (PPP). </w:t>
      </w:r>
      <w:r w:rsidRPr="00A1454F">
        <w:rPr>
          <w:rFonts w:eastAsia="Times New Roman" w:cs="Arial"/>
          <w:color w:val="101010"/>
          <w:spacing w:val="5"/>
          <w:szCs w:val="20"/>
          <w:lang w:eastAsia="fr-FR"/>
        </w:rPr>
        <w:t>L'élevage bovin est en croissance, le cheptel étant passé de 483 152 têtes en 2024 à 487 984 en 2025, avec une projection de près de 493 000 têtes fin 2026. Mais cette croissance s'accompagne de tensions liées aux conflits récurrents entre éleveurs et agriculteurs pour l'usage des terres, à la faible organisation de la filière, et aux revenus insuffisants pour les ménages agro-pastoraux. Les ZAPB doivent répondre à ces défis</w:t>
      </w:r>
      <w:r w:rsidR="00863DE2" w:rsidRPr="00A1454F">
        <w:rPr>
          <w:rFonts w:eastAsia="Times New Roman" w:cs="Arial"/>
          <w:color w:val="101010"/>
          <w:spacing w:val="5"/>
          <w:szCs w:val="20"/>
          <w:lang w:eastAsia="fr-FR"/>
        </w:rPr>
        <w:t>.</w:t>
      </w:r>
      <w:r w:rsidR="00D16716" w:rsidRPr="00A1454F">
        <w:rPr>
          <w:rFonts w:eastAsia="Times New Roman" w:cs="Arial"/>
          <w:color w:val="101010"/>
          <w:spacing w:val="5"/>
          <w:szCs w:val="20"/>
          <w:lang w:eastAsia="fr-FR"/>
        </w:rPr>
        <w:t xml:space="preserve"> </w:t>
      </w:r>
      <w:r w:rsidR="000F1479" w:rsidRPr="00A1454F">
        <w:rPr>
          <w:rFonts w:eastAsia="Times New Roman" w:cs="Arial"/>
          <w:color w:val="101010"/>
          <w:spacing w:val="5"/>
          <w:szCs w:val="20"/>
          <w:lang w:eastAsia="fr-FR"/>
        </w:rPr>
        <w:t xml:space="preserve">Chaque </w:t>
      </w:r>
      <w:r w:rsidR="00D16716" w:rsidRPr="00A1454F">
        <w:rPr>
          <w:rFonts w:eastAsia="Times New Roman" w:cs="Arial"/>
          <w:color w:val="101010"/>
          <w:spacing w:val="5"/>
          <w:szCs w:val="20"/>
          <w:lang w:eastAsia="fr-FR"/>
        </w:rPr>
        <w:t>ZABP</w:t>
      </w:r>
      <w:r w:rsidR="000F1479" w:rsidRPr="00A1454F">
        <w:rPr>
          <w:rFonts w:eastAsia="Times New Roman" w:cs="Arial"/>
          <w:color w:val="101010"/>
          <w:spacing w:val="5"/>
          <w:szCs w:val="20"/>
          <w:lang w:eastAsia="fr-FR"/>
        </w:rPr>
        <w:t xml:space="preserve"> </w:t>
      </w:r>
      <w:r w:rsidR="001B34C9" w:rsidRPr="00A1454F">
        <w:rPr>
          <w:rFonts w:eastAsia="Times New Roman" w:cs="Arial"/>
          <w:color w:val="101010"/>
          <w:spacing w:val="5"/>
          <w:szCs w:val="20"/>
          <w:lang w:eastAsia="fr-FR"/>
        </w:rPr>
        <w:t xml:space="preserve">devra </w:t>
      </w:r>
      <w:r w:rsidRPr="00A1454F">
        <w:rPr>
          <w:rFonts w:eastAsia="Times New Roman" w:cs="Arial"/>
          <w:color w:val="101010"/>
          <w:spacing w:val="5"/>
          <w:szCs w:val="20"/>
          <w:lang w:eastAsia="fr-FR"/>
        </w:rPr>
        <w:t>couvr</w:t>
      </w:r>
      <w:r w:rsidR="001B34C9" w:rsidRPr="00A1454F">
        <w:rPr>
          <w:rFonts w:eastAsia="Times New Roman" w:cs="Arial"/>
          <w:color w:val="101010"/>
          <w:spacing w:val="5"/>
          <w:szCs w:val="20"/>
          <w:lang w:eastAsia="fr-FR"/>
        </w:rPr>
        <w:t>ir</w:t>
      </w:r>
      <w:r w:rsidRPr="00A1454F">
        <w:rPr>
          <w:rFonts w:eastAsia="Times New Roman" w:cs="Arial"/>
          <w:color w:val="101010"/>
          <w:spacing w:val="5"/>
          <w:szCs w:val="20"/>
          <w:lang w:eastAsia="fr-FR"/>
        </w:rPr>
        <w:t xml:space="preserve"> au minimum 500 ha dans un espace délimité, regroupant les troupeaux d'une localité. Elle doit disposer d'atouts naturels (terres, eau, pluviométrie favorable) et d'infrastructures de base (école, dispensaire, cabinet vétérinaire). Un tiers de la superficie (environ 300 ha) </w:t>
      </w:r>
      <w:r w:rsidR="001B34C9" w:rsidRPr="00A1454F">
        <w:rPr>
          <w:rFonts w:eastAsia="Times New Roman" w:cs="Arial"/>
          <w:color w:val="101010"/>
          <w:spacing w:val="5"/>
          <w:szCs w:val="20"/>
          <w:lang w:eastAsia="fr-FR"/>
        </w:rPr>
        <w:t>sera</w:t>
      </w:r>
      <w:r w:rsidRPr="00A1454F">
        <w:rPr>
          <w:rFonts w:eastAsia="Times New Roman" w:cs="Arial"/>
          <w:color w:val="101010"/>
          <w:spacing w:val="5"/>
          <w:szCs w:val="20"/>
          <w:lang w:eastAsia="fr-FR"/>
        </w:rPr>
        <w:t xml:space="preserve"> dédié à la production fourragère, complétée d'équipements pastoraux pour optimiser toute la chaîne de valeur, bétail, viande et lait.</w:t>
      </w:r>
      <w:r w:rsidR="001B34C9" w:rsidRPr="00A1454F">
        <w:rPr>
          <w:rFonts w:eastAsia="Times New Roman" w:cs="Arial"/>
          <w:color w:val="101010"/>
          <w:spacing w:val="5"/>
          <w:szCs w:val="20"/>
          <w:lang w:eastAsia="fr-FR"/>
        </w:rPr>
        <w:t xml:space="preserve"> </w:t>
      </w:r>
      <w:r w:rsidRPr="00A1454F">
        <w:rPr>
          <w:rFonts w:eastAsia="Times New Roman" w:cs="Arial"/>
          <w:color w:val="101010"/>
          <w:spacing w:val="5"/>
          <w:szCs w:val="20"/>
          <w:lang w:eastAsia="fr-FR"/>
        </w:rPr>
        <w:t xml:space="preserve">Les premières réalisations </w:t>
      </w:r>
      <w:r w:rsidR="001B34C9" w:rsidRPr="00A1454F">
        <w:rPr>
          <w:rFonts w:eastAsia="Times New Roman" w:cs="Arial"/>
          <w:color w:val="101010"/>
          <w:spacing w:val="5"/>
          <w:szCs w:val="20"/>
          <w:lang w:eastAsia="fr-FR"/>
        </w:rPr>
        <w:t xml:space="preserve">ont permis d’identifier et sécuriser </w:t>
      </w:r>
      <w:r w:rsidRPr="00A1454F">
        <w:rPr>
          <w:rFonts w:eastAsia="Times New Roman" w:cs="Arial"/>
          <w:color w:val="101010"/>
          <w:spacing w:val="5"/>
          <w:szCs w:val="20"/>
          <w:lang w:eastAsia="fr-FR"/>
        </w:rPr>
        <w:t xml:space="preserve">50 sites, </w:t>
      </w:r>
      <w:r w:rsidR="001B34C9" w:rsidRPr="00A1454F">
        <w:rPr>
          <w:rFonts w:eastAsia="Times New Roman" w:cs="Arial"/>
          <w:color w:val="101010"/>
          <w:spacing w:val="5"/>
          <w:szCs w:val="20"/>
          <w:lang w:eastAsia="fr-FR"/>
        </w:rPr>
        <w:t xml:space="preserve">d’aménager </w:t>
      </w:r>
      <w:r w:rsidRPr="00A1454F">
        <w:rPr>
          <w:rFonts w:eastAsia="Times New Roman" w:cs="Arial"/>
          <w:color w:val="101010"/>
          <w:spacing w:val="5"/>
          <w:szCs w:val="20"/>
          <w:lang w:eastAsia="fr-FR"/>
        </w:rPr>
        <w:t>2 000 h</w:t>
      </w:r>
      <w:r w:rsidR="001B34C9" w:rsidRPr="00A1454F">
        <w:rPr>
          <w:rFonts w:eastAsia="Times New Roman" w:cs="Arial"/>
          <w:color w:val="101010"/>
          <w:spacing w:val="5"/>
          <w:szCs w:val="20"/>
          <w:lang w:eastAsia="fr-FR"/>
        </w:rPr>
        <w:t>a</w:t>
      </w:r>
      <w:r w:rsidRPr="00A1454F">
        <w:rPr>
          <w:rFonts w:eastAsia="Times New Roman" w:cs="Arial"/>
          <w:color w:val="101010"/>
          <w:spacing w:val="5"/>
          <w:szCs w:val="20"/>
          <w:lang w:eastAsia="fr-FR"/>
        </w:rPr>
        <w:t xml:space="preserve"> de parcelles fourragères, </w:t>
      </w:r>
      <w:r w:rsidR="001B34C9" w:rsidRPr="00A1454F">
        <w:rPr>
          <w:rFonts w:eastAsia="Times New Roman" w:cs="Arial"/>
          <w:color w:val="101010"/>
          <w:spacing w:val="5"/>
          <w:szCs w:val="20"/>
          <w:lang w:eastAsia="fr-FR"/>
        </w:rPr>
        <w:t xml:space="preserve">de construire </w:t>
      </w:r>
      <w:r w:rsidRPr="00A1454F">
        <w:rPr>
          <w:rFonts w:eastAsia="Times New Roman" w:cs="Arial"/>
          <w:color w:val="101010"/>
          <w:spacing w:val="5"/>
          <w:szCs w:val="20"/>
          <w:lang w:eastAsia="fr-FR"/>
        </w:rPr>
        <w:t>20 forages et 10 réservoirs d'eau, 10 postes vétérinaires, 10 mini-laiteries, 10 entrepôts et 10 granges opérationnels. Des coopératives de producteurs laitiers et d'embouteilleurs ont également été accompagnées pour structurer les débouchés commerciaux.</w:t>
      </w:r>
    </w:p>
    <w:p w14:paraId="0F1EF1DB" w14:textId="77777777" w:rsidR="00571616" w:rsidRPr="00A1454F" w:rsidRDefault="00571616" w:rsidP="000A010F">
      <w:pPr>
        <w:shd w:val="clear" w:color="auto" w:fill="FFFFFF"/>
        <w:spacing w:after="0" w:line="276" w:lineRule="auto"/>
        <w:textAlignment w:val="baseline"/>
      </w:pPr>
    </w:p>
    <w:p w14:paraId="31F462F3" w14:textId="14D81246" w:rsidR="0064789B" w:rsidRPr="00A1454F" w:rsidRDefault="0064789B" w:rsidP="00A869AC">
      <w:pPr>
        <w:spacing w:after="0" w:line="240" w:lineRule="auto"/>
        <w:outlineLvl w:val="1"/>
        <w:rPr>
          <w:rFonts w:eastAsia="Times New Roman" w:cs="Times New Roman"/>
          <w:b/>
          <w:bCs/>
          <w:szCs w:val="20"/>
          <w:lang w:eastAsia="fr-FR"/>
        </w:rPr>
      </w:pPr>
      <w:bookmarkStart w:id="335" w:name="_Toc228901962"/>
      <w:r w:rsidRPr="00A1454F">
        <w:rPr>
          <w:b/>
          <w:bCs/>
        </w:rPr>
        <w:t xml:space="preserve">Assurance </w:t>
      </w:r>
      <w:r w:rsidR="00ED2E9F" w:rsidRPr="00A1454F">
        <w:rPr>
          <w:b/>
          <w:bCs/>
        </w:rPr>
        <w:t xml:space="preserve">– Les indemnisations </w:t>
      </w:r>
      <w:r w:rsidRPr="00A1454F">
        <w:rPr>
          <w:b/>
          <w:bCs/>
        </w:rPr>
        <w:t>redonne</w:t>
      </w:r>
      <w:r w:rsidR="00ED2E9F" w:rsidRPr="00A1454F">
        <w:rPr>
          <w:b/>
          <w:bCs/>
        </w:rPr>
        <w:t>nt</w:t>
      </w:r>
      <w:r w:rsidRPr="00A1454F">
        <w:rPr>
          <w:b/>
          <w:bCs/>
        </w:rPr>
        <w:t xml:space="preserve"> espoir aux producteurs</w:t>
      </w:r>
      <w:r w:rsidR="00ED2E9F" w:rsidRPr="00A1454F">
        <w:rPr>
          <w:b/>
          <w:bCs/>
        </w:rPr>
        <w:t>.</w:t>
      </w:r>
      <w:bookmarkEnd w:id="335"/>
    </w:p>
    <w:p w14:paraId="6526B41A" w14:textId="52983D0C" w:rsidR="0064789B" w:rsidRPr="00A1454F" w:rsidRDefault="00ED2E9F" w:rsidP="00A869AC">
      <w:pPr>
        <w:shd w:val="clear" w:color="auto" w:fill="FFFFFF"/>
        <w:spacing w:after="0" w:line="276" w:lineRule="auto"/>
        <w:textAlignment w:val="baseline"/>
      </w:pPr>
      <w:r w:rsidRPr="00A1454F">
        <w:t>D</w:t>
      </w:r>
      <w:r w:rsidR="0064789B" w:rsidRPr="00A1454F">
        <w:t>es producteurs</w:t>
      </w:r>
      <w:r w:rsidRPr="00A1454F">
        <w:t xml:space="preserve"> de</w:t>
      </w:r>
      <w:r w:rsidR="0064789B" w:rsidRPr="00A1454F">
        <w:t xml:space="preserve"> </w:t>
      </w:r>
      <w:r w:rsidRPr="00A1454F">
        <w:t xml:space="preserve">zones d’aménagement agricole planifié (ZAAP) des </w:t>
      </w:r>
      <w:r w:rsidR="0064789B" w:rsidRPr="00A1454F">
        <w:t>région</w:t>
      </w:r>
      <w:r w:rsidRPr="00A1454F">
        <w:t>s</w:t>
      </w:r>
      <w:r w:rsidR="0064789B" w:rsidRPr="00A1454F">
        <w:t xml:space="preserve"> Maritime et des Plateaux-Est ont bénéficié </w:t>
      </w:r>
      <w:r w:rsidRPr="00A1454F">
        <w:t xml:space="preserve">les 7 et 8 avril </w:t>
      </w:r>
      <w:r w:rsidR="0064789B" w:rsidRPr="00A1454F">
        <w:t xml:space="preserve">d’une opération </w:t>
      </w:r>
      <w:r w:rsidRPr="00A1454F">
        <w:t xml:space="preserve">de </w:t>
      </w:r>
      <w:r w:rsidR="0064789B" w:rsidRPr="00A1454F">
        <w:t>paiement d</w:t>
      </w:r>
      <w:r w:rsidRPr="00A1454F">
        <w:t>’</w:t>
      </w:r>
      <w:r w:rsidR="0064789B" w:rsidRPr="00A1454F">
        <w:t>indemnisations aux sinistrés dans le cadre de l’assurance agricole.</w:t>
      </w:r>
      <w:r w:rsidRPr="00A1454F">
        <w:t xml:space="preserve"> </w:t>
      </w:r>
      <w:r w:rsidR="0064789B" w:rsidRPr="00A1454F">
        <w:t>Conduite par l’agence de transformation agricole (ATA), en partenariat avec LORICA Assurance, cette mission s’inscrit dans une dynamique de renforcement de la résilience des producteurs face aux aléas climatiques.</w:t>
      </w:r>
      <w:r w:rsidRPr="00A1454F">
        <w:t xml:space="preserve"> </w:t>
      </w:r>
      <w:r w:rsidR="0064789B" w:rsidRPr="00A1454F">
        <w:t xml:space="preserve">Pendant deux jours, équipes techniques, assureurs et producteurs se sont mobilisés </w:t>
      </w:r>
      <w:r w:rsidRPr="00A1454F">
        <w:t xml:space="preserve">pour </w:t>
      </w:r>
      <w:r w:rsidR="0064789B" w:rsidRPr="00A1454F">
        <w:t>garantir un processus d’indemnisation transparent, sécurisé et porteur d’espoir pour la nouvelle campagne agricole.</w:t>
      </w:r>
      <w:r w:rsidR="00656EDB" w:rsidRPr="00A1454F">
        <w:t xml:space="preserve"> </w:t>
      </w:r>
      <w:r w:rsidR="00415C9D" w:rsidRPr="00A1454F">
        <w:t xml:space="preserve">Depuis 2022, l’assurance agricole est devenue progressivement une réalité. </w:t>
      </w:r>
      <w:r w:rsidR="00A869AC" w:rsidRPr="00A1454F">
        <w:t xml:space="preserve">L’assurance agricole indicielle a été introduite dans les ZAAP, avec une approche innovante basée sur l’analyse satellitaire et les données climatiques. </w:t>
      </w:r>
      <w:r w:rsidR="00415C9D" w:rsidRPr="00A1454F">
        <w:t>Accessible via des coopératives ou individuellement, elle s’accompagne également de conseils techniques et d’un suivi personnalisé. Sur le terrain, l’intérêt est désormais important</w:t>
      </w:r>
      <w:r w:rsidR="00A869AC" w:rsidRPr="00A1454F">
        <w:t>, l</w:t>
      </w:r>
      <w:r w:rsidR="00415C9D" w:rsidRPr="00A1454F">
        <w:t xml:space="preserve">es </w:t>
      </w:r>
      <w:r w:rsidR="00A869AC" w:rsidRPr="00A1454F">
        <w:t xml:space="preserve">agriculteurs devenant des </w:t>
      </w:r>
      <w:r w:rsidR="00415C9D" w:rsidRPr="00A1454F">
        <w:t>ambassadeurs pour sensibiliser ceux qui ne sont pas encore inscrits.</w:t>
      </w:r>
      <w:r w:rsidR="00A869AC" w:rsidRPr="00A1454F">
        <w:t xml:space="preserve"> </w:t>
      </w:r>
      <w:r w:rsidR="00415C9D" w:rsidRPr="00A1454F">
        <w:t xml:space="preserve">Cette initiative s’inscrit dans une ambition </w:t>
      </w:r>
      <w:r w:rsidR="00A869AC" w:rsidRPr="00A1454F">
        <w:t xml:space="preserve">visant à </w:t>
      </w:r>
      <w:r w:rsidR="00415C9D" w:rsidRPr="00A1454F">
        <w:t>transformer l’agriculture togolaise en un secteur résilient, structuré et rentable.</w:t>
      </w:r>
      <w:r w:rsidR="00A869AC" w:rsidRPr="00A1454F">
        <w:t xml:space="preserve"> </w:t>
      </w:r>
      <w:r w:rsidR="00415C9D" w:rsidRPr="00A1454F">
        <w:t>Un agriculteur aujourd’hui doit penser comme un entrepreneur</w:t>
      </w:r>
      <w:r w:rsidR="00A869AC" w:rsidRPr="00A1454F">
        <w:t xml:space="preserve"> e</w:t>
      </w:r>
      <w:r w:rsidR="00415C9D" w:rsidRPr="00A1454F">
        <w:t>t un entrepreneur protège son investissement</w:t>
      </w:r>
      <w:r w:rsidR="00A869AC" w:rsidRPr="00A1454F">
        <w:t xml:space="preserve">. </w:t>
      </w:r>
      <w:r w:rsidR="0064789B" w:rsidRPr="00A1454F">
        <w:t xml:space="preserve">L’objectif de cette initiative est </w:t>
      </w:r>
      <w:r w:rsidR="00A869AC" w:rsidRPr="00A1454F">
        <w:t xml:space="preserve">en effet </w:t>
      </w:r>
      <w:r w:rsidR="00656EDB" w:rsidRPr="00A1454F">
        <w:t xml:space="preserve">de </w:t>
      </w:r>
      <w:r w:rsidR="0064789B" w:rsidRPr="00A1454F">
        <w:t>protéger les investissements agricoles et stabiliser les revenus.</w:t>
      </w:r>
      <w:r w:rsidR="00656EDB" w:rsidRPr="00A1454F">
        <w:t xml:space="preserve"> Au </w:t>
      </w:r>
      <w:r w:rsidR="0064789B" w:rsidRPr="00A1454F">
        <w:t xml:space="preserve">départ, la souscription à l’assurance n’a pas fait l’unanimité. </w:t>
      </w:r>
      <w:r w:rsidR="00A869AC" w:rsidRPr="00A1454F">
        <w:t>De nombreux</w:t>
      </w:r>
      <w:r w:rsidR="0064789B" w:rsidRPr="00A1454F">
        <w:t xml:space="preserve"> producteurs exprimaient des doutes, voire des réticences</w:t>
      </w:r>
      <w:r w:rsidR="00656EDB" w:rsidRPr="00A1454F">
        <w:t xml:space="preserve"> à a</w:t>
      </w:r>
      <w:r w:rsidR="0064789B" w:rsidRPr="00A1454F">
        <w:t xml:space="preserve">jouter les frais d’assurance à </w:t>
      </w:r>
      <w:r w:rsidR="00656EDB" w:rsidRPr="00A1454F">
        <w:t xml:space="preserve">leurs </w:t>
      </w:r>
      <w:r w:rsidR="0064789B" w:rsidRPr="00A1454F">
        <w:t>charges</w:t>
      </w:r>
      <w:r w:rsidR="00656EDB" w:rsidRPr="00A1454F">
        <w:t>. S</w:t>
      </w:r>
      <w:r w:rsidR="0064789B" w:rsidRPr="00A1454F">
        <w:t xml:space="preserve">ouscrire à un mécanisme perçu comme incertain </w:t>
      </w:r>
      <w:r w:rsidR="0064789B" w:rsidRPr="00A1454F">
        <w:lastRenderedPageBreak/>
        <w:t>représent</w:t>
      </w:r>
      <w:r w:rsidR="00656EDB" w:rsidRPr="00A1454F">
        <w:t>ait</w:t>
      </w:r>
      <w:r w:rsidR="0064789B" w:rsidRPr="00A1454F">
        <w:t xml:space="preserve"> un risque supplémentaire, mais les événements climatiques de la campagne 2025 ont changé la donne. Lorsque les premières indemnisations ont été versées, les perceptions des producteurs ont radicalement évolué et la demande d’information au sujet de l’assurance agricole augmente.</w:t>
      </w:r>
      <w:r w:rsidR="00656EDB" w:rsidRPr="00A1454F">
        <w:t xml:space="preserve"> </w:t>
      </w:r>
      <w:r w:rsidR="0064789B" w:rsidRPr="00A1454F">
        <w:t xml:space="preserve">Pour certains, </w:t>
      </w:r>
      <w:r w:rsidR="00656EDB" w:rsidRPr="00A1454F">
        <w:t xml:space="preserve">les indemnisations </w:t>
      </w:r>
      <w:r w:rsidR="0064789B" w:rsidRPr="00A1454F">
        <w:t>représente</w:t>
      </w:r>
      <w:r w:rsidR="00656EDB" w:rsidRPr="00A1454F">
        <w:t>nt</w:t>
      </w:r>
      <w:r w:rsidR="0064789B" w:rsidRPr="00A1454F">
        <w:t xml:space="preserve"> bien plus qu’un simple soutien financier. Elle</w:t>
      </w:r>
      <w:r w:rsidR="00656EDB" w:rsidRPr="00A1454F">
        <w:t>s</w:t>
      </w:r>
      <w:r w:rsidR="0064789B" w:rsidRPr="00A1454F">
        <w:t xml:space="preserve"> permet</w:t>
      </w:r>
      <w:r w:rsidR="00656EDB" w:rsidRPr="00A1454F">
        <w:t>tent</w:t>
      </w:r>
      <w:r w:rsidR="0064789B" w:rsidRPr="00A1454F">
        <w:t xml:space="preserve"> de rembourser des dettes et </w:t>
      </w:r>
      <w:r w:rsidR="00656EDB" w:rsidRPr="00A1454F">
        <w:t>de reprendre une activité</w:t>
      </w:r>
      <w:r w:rsidR="0064789B" w:rsidRPr="00A1454F">
        <w:t>.</w:t>
      </w:r>
      <w:r w:rsidR="00656EDB" w:rsidRPr="00A1454F">
        <w:t xml:space="preserve"> </w:t>
      </w:r>
      <w:r w:rsidR="0064789B" w:rsidRPr="00A1454F">
        <w:t>Au-delà de l’indemnisation des producteurs, l’assurance agricole joue un rôle stratégique dans tout l’écosystème</w:t>
      </w:r>
      <w:r w:rsidR="00A869AC" w:rsidRPr="00A1454F">
        <w:t xml:space="preserve">, car </w:t>
      </w:r>
      <w:r w:rsidR="00415C9D" w:rsidRPr="00A1454F">
        <w:t>e</w:t>
      </w:r>
      <w:r w:rsidR="0064789B" w:rsidRPr="00A1454F">
        <w:t xml:space="preserve">lle permet </w:t>
      </w:r>
      <w:r w:rsidR="00A869AC" w:rsidRPr="00A1454F">
        <w:t xml:space="preserve">également </w:t>
      </w:r>
      <w:r w:rsidR="0064789B" w:rsidRPr="00A1454F">
        <w:t xml:space="preserve">de rassurer les agrégateurs et les bailleurs. Même en cas de sinistre, les </w:t>
      </w:r>
      <w:r w:rsidR="00A869AC" w:rsidRPr="00A1454F">
        <w:t xml:space="preserve">agriculteurs pourront honorés leurs </w:t>
      </w:r>
      <w:r w:rsidR="0064789B" w:rsidRPr="00A1454F">
        <w:t>engagements.</w:t>
      </w:r>
      <w:r w:rsidR="00415C9D" w:rsidRPr="00A1454F">
        <w:t xml:space="preserve"> </w:t>
      </w:r>
      <w:r w:rsidR="0064789B" w:rsidRPr="00A1454F">
        <w:t>Dans le modèle d’agriculture contractuelle promu par l’ATA, cette sécurité est essentielle.</w:t>
      </w:r>
      <w:r w:rsidR="00A869AC" w:rsidRPr="00A1454F">
        <w:t xml:space="preserve"> L</w:t>
      </w:r>
      <w:r w:rsidR="0064789B" w:rsidRPr="00A1454F">
        <w:t>’assurance vient sécuriser les investissements, renforcer la crédibilité des producteurs et faciliter l’accès au financement.</w:t>
      </w:r>
      <w:r w:rsidR="00415C9D" w:rsidRPr="00A1454F">
        <w:t xml:space="preserve"> </w:t>
      </w:r>
      <w:r w:rsidR="0064789B" w:rsidRPr="00A1454F">
        <w:t>Mais il faut également relever le fait que certaines préoccupations demeurent du côté des producteurs, malgré la satisfaction et les résultats encourageants de la plupart des bénéficiaires de cette assurance.</w:t>
      </w:r>
      <w:r w:rsidR="00415C9D" w:rsidRPr="00A1454F">
        <w:t xml:space="preserve"> </w:t>
      </w:r>
      <w:r w:rsidR="0064789B" w:rsidRPr="00A1454F">
        <w:t>Parmi les principales inquiétudes</w:t>
      </w:r>
      <w:r w:rsidR="00415C9D" w:rsidRPr="00A1454F">
        <w:t> :</w:t>
      </w:r>
      <w:r w:rsidR="0064789B" w:rsidRPr="00A1454F">
        <w:t xml:space="preserve"> le coût de la prime d’assurance, la compréhension des mécanismes d’indemnisation et la couverture partielle des pertes.</w:t>
      </w:r>
    </w:p>
    <w:p w14:paraId="67B851B5" w14:textId="77777777" w:rsidR="0038383E" w:rsidRPr="00A1454F" w:rsidRDefault="0038383E" w:rsidP="0064789B">
      <w:pPr>
        <w:shd w:val="clear" w:color="auto" w:fill="FFFFFF"/>
        <w:spacing w:after="0" w:line="276" w:lineRule="auto"/>
        <w:textAlignment w:val="baseline"/>
      </w:pPr>
    </w:p>
    <w:p w14:paraId="195CF6B9" w14:textId="77777777" w:rsidR="00235728" w:rsidRPr="00A1454F" w:rsidRDefault="00235728" w:rsidP="00235728">
      <w:pPr>
        <w:spacing w:after="0" w:line="240" w:lineRule="auto"/>
        <w:outlineLvl w:val="1"/>
        <w:rPr>
          <w:rFonts w:eastAsia="Times New Roman" w:cs="Times New Roman"/>
          <w:b/>
          <w:bCs/>
          <w:szCs w:val="20"/>
          <w:lang w:eastAsia="fr-FR"/>
        </w:rPr>
      </w:pPr>
      <w:bookmarkStart w:id="336" w:name="_Hlk227258174"/>
      <w:bookmarkStart w:id="337" w:name="_Toc228901963"/>
      <w:r w:rsidRPr="00A1454F">
        <w:rPr>
          <w:b/>
          <w:bCs/>
        </w:rPr>
        <w:t>Formation – Bilan de l’activité 2025 de l’Institut africain pour le développement économique et sociale (INADES-Formation).</w:t>
      </w:r>
      <w:bookmarkEnd w:id="337"/>
    </w:p>
    <w:bookmarkEnd w:id="336"/>
    <w:p w14:paraId="1E71C60A" w14:textId="77777777" w:rsidR="00235728" w:rsidRPr="00A1454F" w:rsidRDefault="00235728" w:rsidP="00235728">
      <w:pPr>
        <w:shd w:val="clear" w:color="auto" w:fill="FFFFFF"/>
        <w:spacing w:after="0" w:line="276" w:lineRule="auto"/>
        <w:textAlignment w:val="baseline"/>
      </w:pPr>
      <w:r w:rsidRPr="00A1454F">
        <w:t xml:space="preserve">INADES-Formation a tenu les 10 et 11 avril sa 26ème Assemblée générale ordinaire, placée sous le thème « Cap sur 2040 » avec un nouveau document stratégique. Cette rencontre a permis aux membres de l’organisation de définir les grandes orientations pour les années à venir tout en évaluant les performances de l’exercice écoulé. Pour M. </w:t>
      </w:r>
      <w:proofErr w:type="spellStart"/>
      <w:r w:rsidRPr="00A1454F">
        <w:t>Sabi</w:t>
      </w:r>
      <w:proofErr w:type="spellEnd"/>
      <w:r w:rsidRPr="00A1454F">
        <w:t xml:space="preserve"> Koffi </w:t>
      </w:r>
      <w:proofErr w:type="spellStart"/>
      <w:r w:rsidRPr="00A1454F">
        <w:t>Iyatan</w:t>
      </w:r>
      <w:proofErr w:type="spellEnd"/>
      <w:r w:rsidRPr="00A1454F">
        <w:t xml:space="preserve">, président du Conseil d’administration, et Mme </w:t>
      </w:r>
      <w:proofErr w:type="spellStart"/>
      <w:r w:rsidRPr="00A1454F">
        <w:t>Sélome</w:t>
      </w:r>
      <w:proofErr w:type="spellEnd"/>
      <w:r w:rsidRPr="00A1454F">
        <w:t xml:space="preserve"> </w:t>
      </w:r>
      <w:proofErr w:type="spellStart"/>
      <w:r w:rsidRPr="00A1454F">
        <w:t>Adoussi</w:t>
      </w:r>
      <w:proofErr w:type="spellEnd"/>
      <w:r w:rsidRPr="00A1454F">
        <w:t xml:space="preserve"> </w:t>
      </w:r>
      <w:proofErr w:type="spellStart"/>
      <w:r w:rsidRPr="00A1454F">
        <w:t>Houetognon</w:t>
      </w:r>
      <w:proofErr w:type="spellEnd"/>
      <w:r w:rsidRPr="00A1454F">
        <w:t>, directrice d’INADES-Formation Togo, le bilan présenté à l’assemblée générale témoigne de l’ampleur des actions menées par INADES-Formation au Togo. En 2025, l’organisation a mis en œuvre 15 projets avec l’appui des autorités locales et de ses partenaires techniques et financiers. L’organisation a touché 40 770 bénéficiaires directs, dont 25 111 femmes, 8 367 jeunes et 3 148 personnes en situation de handicap. A cela s’ajoutent plus de 4 M de bénéficiaires indirects. Les interventions ont couvert 33 communes, avec un appui concret aux populations, notamment en équipements pour les unités de transformation des produits agricoles. Les actions déployées ont permis la mise en terre de 47 769 plants sur plus de 206 ha ; l’installation de 125 kits solaires et de 22 infrastructures d’irrigation solaire ; la promotion de solutions durables telles que les foyers améliorés ; le renforcement de 758 organisations paysannes et de 64 unions agricoles.</w:t>
      </w:r>
    </w:p>
    <w:p w14:paraId="1677A26E" w14:textId="77777777" w:rsidR="00235728" w:rsidRPr="00A1454F" w:rsidRDefault="00235728" w:rsidP="0064789B">
      <w:pPr>
        <w:shd w:val="clear" w:color="auto" w:fill="FFFFFF"/>
        <w:spacing w:after="0" w:line="276" w:lineRule="auto"/>
        <w:textAlignment w:val="baseline"/>
      </w:pPr>
    </w:p>
    <w:p w14:paraId="34A820CA" w14:textId="44A4B1EC" w:rsidR="0064789B" w:rsidRPr="00A1454F" w:rsidRDefault="00B67431" w:rsidP="00B67431">
      <w:pPr>
        <w:spacing w:after="0" w:line="240" w:lineRule="auto"/>
        <w:outlineLvl w:val="1"/>
        <w:rPr>
          <w:rFonts w:eastAsia="Times New Roman" w:cs="Times New Roman"/>
          <w:b/>
          <w:bCs/>
          <w:szCs w:val="20"/>
          <w:lang w:eastAsia="fr-FR"/>
        </w:rPr>
      </w:pPr>
      <w:bookmarkStart w:id="338" w:name="_Toc228901964"/>
      <w:r w:rsidRPr="00A1454F">
        <w:rPr>
          <w:b/>
          <w:bCs/>
        </w:rPr>
        <w:t xml:space="preserve">Entreprenariat </w:t>
      </w:r>
      <w:r w:rsidR="00A445BD" w:rsidRPr="00A1454F">
        <w:rPr>
          <w:b/>
          <w:bCs/>
        </w:rPr>
        <w:t>- L’Organisation des Nations Unies pour l’alimentation et l’agriculture</w:t>
      </w:r>
      <w:r w:rsidR="0064789B" w:rsidRPr="00A1454F">
        <w:rPr>
          <w:b/>
          <w:bCs/>
        </w:rPr>
        <w:t xml:space="preserve"> </w:t>
      </w:r>
      <w:r w:rsidR="00A445BD" w:rsidRPr="00A1454F">
        <w:rPr>
          <w:b/>
          <w:bCs/>
        </w:rPr>
        <w:t>(</w:t>
      </w:r>
      <w:r w:rsidR="0064789B" w:rsidRPr="00A1454F">
        <w:rPr>
          <w:b/>
          <w:bCs/>
        </w:rPr>
        <w:t>FAO</w:t>
      </w:r>
      <w:r w:rsidR="00A445BD" w:rsidRPr="00A1454F">
        <w:rPr>
          <w:b/>
          <w:bCs/>
        </w:rPr>
        <w:t>)</w:t>
      </w:r>
      <w:r w:rsidR="0064789B" w:rsidRPr="00A1454F">
        <w:rPr>
          <w:b/>
          <w:bCs/>
        </w:rPr>
        <w:t xml:space="preserve"> déploie l’outil Rural</w:t>
      </w:r>
      <w:r w:rsidRPr="00A1454F">
        <w:rPr>
          <w:b/>
          <w:bCs/>
        </w:rPr>
        <w:t xml:space="preserve"> </w:t>
      </w:r>
      <w:r w:rsidR="0064789B" w:rsidRPr="00A1454F">
        <w:rPr>
          <w:b/>
          <w:bCs/>
        </w:rPr>
        <w:t>Invest pour faciliter le financement des projets agricoles</w:t>
      </w:r>
      <w:r w:rsidR="00A445BD" w:rsidRPr="00A1454F">
        <w:rPr>
          <w:b/>
          <w:bCs/>
        </w:rPr>
        <w:t>.</w:t>
      </w:r>
      <w:bookmarkEnd w:id="338"/>
    </w:p>
    <w:p w14:paraId="4FE72D0B" w14:textId="236A5F3E" w:rsidR="0064789B" w:rsidRPr="00A1454F" w:rsidRDefault="00B67431" w:rsidP="0064789B">
      <w:pPr>
        <w:shd w:val="clear" w:color="auto" w:fill="FFFFFF"/>
        <w:spacing w:after="0" w:line="276" w:lineRule="auto"/>
        <w:textAlignment w:val="baseline"/>
      </w:pPr>
      <w:r w:rsidRPr="00A1454F">
        <w:t>D</w:t>
      </w:r>
      <w:r w:rsidR="0064789B" w:rsidRPr="00A1454F">
        <w:t xml:space="preserve">es sessions de formation ont été organisées </w:t>
      </w:r>
      <w:r w:rsidRPr="00A1454F">
        <w:t xml:space="preserve">au début du mois d’avril </w:t>
      </w:r>
      <w:r w:rsidR="0064789B" w:rsidRPr="00A1454F">
        <w:t>autour de l’outil Rural</w:t>
      </w:r>
      <w:r w:rsidRPr="00A1454F">
        <w:t> </w:t>
      </w:r>
      <w:r w:rsidR="0064789B" w:rsidRPr="00A1454F">
        <w:t>Invest.</w:t>
      </w:r>
      <w:r w:rsidRPr="00A1454F">
        <w:t xml:space="preserve"> </w:t>
      </w:r>
      <w:r w:rsidR="0064789B" w:rsidRPr="00A1454F">
        <w:t>L’outil, qui combine logiciel et accompagnement technique, permet aux entrepreneurs de produire des plans d’affaires conformes aux exigences des institutions financières. Le dispositif repose sur la collecte de données de terrain afin d’ancrer les projets dans leur environnement réel. Les utilisateurs peuvent ajuster les paramètres selon leurs contraintes spécifiques.</w:t>
      </w:r>
      <w:r w:rsidRPr="00A1454F">
        <w:t xml:space="preserve"> </w:t>
      </w:r>
      <w:r w:rsidR="0064789B" w:rsidRPr="00A1454F">
        <w:t>Rural Invest permet également un travail collaboratif à distance, facilitant les échanges entre porteurs de projets et partenaires, y compris à l’international.</w:t>
      </w:r>
      <w:r w:rsidRPr="00A1454F">
        <w:t xml:space="preserve"> </w:t>
      </w:r>
      <w:r w:rsidR="0064789B" w:rsidRPr="00A1454F">
        <w:t xml:space="preserve">L’outil est déjà utilisé dans plusieurs pays d’Afrique de l’Ouest, dont le Bénin, le Burkina Faso et </w:t>
      </w:r>
      <w:r w:rsidR="0064789B" w:rsidRPr="00A1454F">
        <w:lastRenderedPageBreak/>
        <w:t>le Sénégal. Au Togo, son déploiement devrait aider à améliorer la qualité des dossiers présentés aux financeurs, tout en renforçant les capacités des techniciens et des institutions financières dans l’évaluation des projets.</w:t>
      </w:r>
    </w:p>
    <w:p w14:paraId="59A7E7CC" w14:textId="5C88DEB7" w:rsidR="00903A39" w:rsidRPr="00A1454F" w:rsidRDefault="00903A39" w:rsidP="0064789B">
      <w:pPr>
        <w:shd w:val="clear" w:color="auto" w:fill="FFFFFF"/>
        <w:spacing w:after="0" w:line="276" w:lineRule="auto"/>
        <w:textAlignment w:val="baseline"/>
      </w:pPr>
    </w:p>
    <w:p w14:paraId="2755E85B" w14:textId="55729812" w:rsidR="00636ECA" w:rsidRPr="00A1454F" w:rsidRDefault="00636ECA" w:rsidP="00636ECA">
      <w:pPr>
        <w:spacing w:after="0" w:line="240" w:lineRule="auto"/>
        <w:outlineLvl w:val="1"/>
        <w:rPr>
          <w:rFonts w:eastAsia="Times New Roman" w:cs="Times New Roman"/>
          <w:b/>
          <w:bCs/>
          <w:szCs w:val="20"/>
          <w:lang w:eastAsia="fr-FR"/>
        </w:rPr>
      </w:pPr>
      <w:bookmarkStart w:id="339" w:name="_Toc228901965"/>
      <w:r w:rsidRPr="00A1454F">
        <w:rPr>
          <w:b/>
          <w:bCs/>
        </w:rPr>
        <w:t>E</w:t>
      </w:r>
      <w:r w:rsidR="001837B4" w:rsidRPr="00A1454F">
        <w:rPr>
          <w:b/>
          <w:bCs/>
        </w:rPr>
        <w:t>quipements</w:t>
      </w:r>
      <w:r w:rsidRPr="00A1454F">
        <w:rPr>
          <w:b/>
          <w:bCs/>
        </w:rPr>
        <w:t xml:space="preserve"> – 100 </w:t>
      </w:r>
      <w:r w:rsidR="001837B4" w:rsidRPr="00A1454F">
        <w:rPr>
          <w:b/>
          <w:bCs/>
        </w:rPr>
        <w:t xml:space="preserve">M </w:t>
      </w:r>
      <w:r w:rsidRPr="00A1454F">
        <w:rPr>
          <w:b/>
          <w:bCs/>
        </w:rPr>
        <w:t>FCFA pour les groupements féminins des Savanes</w:t>
      </w:r>
      <w:r w:rsidR="001837B4" w:rsidRPr="00A1454F">
        <w:rPr>
          <w:b/>
          <w:bCs/>
        </w:rPr>
        <w:t>.</w:t>
      </w:r>
      <w:bookmarkEnd w:id="339"/>
    </w:p>
    <w:p w14:paraId="1F3904FD" w14:textId="04AB6122" w:rsidR="00636ECA" w:rsidRPr="00A1454F" w:rsidRDefault="00C63144" w:rsidP="00C63144">
      <w:pPr>
        <w:shd w:val="clear" w:color="auto" w:fill="FFFFFF"/>
        <w:spacing w:after="0" w:line="276" w:lineRule="auto"/>
        <w:textAlignment w:val="baseline"/>
      </w:pPr>
      <w:r w:rsidRPr="00A1454F">
        <w:t xml:space="preserve">Le Programme des Nations unies pour le développement (PNUD) a remis, un lot de matériels agricoles d'une valeur de 100 </w:t>
      </w:r>
      <w:r w:rsidR="001837B4" w:rsidRPr="00A1454F">
        <w:t xml:space="preserve">M </w:t>
      </w:r>
      <w:r w:rsidRPr="00A1454F">
        <w:t xml:space="preserve">FCFA à 46 coopératives et groupements féminins de la région des Savanes </w:t>
      </w:r>
      <w:r w:rsidR="001837B4" w:rsidRPr="00A1454F">
        <w:t xml:space="preserve">Cet appui s’inscrit dans le cadre du Programme d’urgence de renforcement de la résilience (PURS), qui mobilise le PNUD et d’autres partenaires onusiens au profit des populations vulnérables. </w:t>
      </w:r>
      <w:r w:rsidRPr="00A1454F">
        <w:t xml:space="preserve">Le lot comprend notamment des tricycles, des torréfacteurs, des moulins à maïs et à épices. Il inclut également des motopompes avec accessoires, des motoculteurs, des batteuses de riz, des vanneuses de céréales, des éplucheuses de soja, ainsi que des batteuses multifonctions pour maïs, riz et soja. </w:t>
      </w:r>
      <w:r w:rsidR="001837B4" w:rsidRPr="00A1454F">
        <w:t>A</w:t>
      </w:r>
      <w:r w:rsidRPr="00A1454F">
        <w:t xml:space="preserve"> cela s’ajoutent des égreneuses multifonctions pour maïs, soja et haricot avec système de vannage intégré, des décortiqueuses d’arachide, ainsi qu’un séchoir destiné à la déshydratation des céréales, tubercules et fruits.</w:t>
      </w:r>
      <w:r w:rsidR="00FE7C5C" w:rsidRPr="00A1454F">
        <w:t xml:space="preserve"> </w:t>
      </w:r>
      <w:r w:rsidRPr="00A1454F">
        <w:t xml:space="preserve">Cet appui vise à renforcer la résilience et développer les </w:t>
      </w:r>
      <w:r w:rsidR="001837B4" w:rsidRPr="00A1454F">
        <w:t>a</w:t>
      </w:r>
      <w:r w:rsidRPr="00A1454F">
        <w:t xml:space="preserve">ctivités </w:t>
      </w:r>
      <w:r w:rsidR="001837B4" w:rsidRPr="00A1454F">
        <w:t>g</w:t>
      </w:r>
      <w:r w:rsidRPr="00A1454F">
        <w:t xml:space="preserve">énératrices de </w:t>
      </w:r>
      <w:r w:rsidR="001837B4" w:rsidRPr="00A1454F">
        <w:t>r</w:t>
      </w:r>
      <w:r w:rsidRPr="00A1454F">
        <w:t xml:space="preserve">evenus des bénéficiaires. </w:t>
      </w:r>
      <w:r w:rsidR="00FE7C5C" w:rsidRPr="00A1454F">
        <w:t>L’initiative vise également à améliorer la productivité, réduire les pertes post-récolte et faciliter l’accès aux marchés.</w:t>
      </w:r>
    </w:p>
    <w:p w14:paraId="41EBE483" w14:textId="77777777" w:rsidR="00C2653D" w:rsidRPr="00A1454F" w:rsidRDefault="00C2653D" w:rsidP="00C63144">
      <w:pPr>
        <w:shd w:val="clear" w:color="auto" w:fill="FFFFFF"/>
        <w:spacing w:after="0" w:line="276" w:lineRule="auto"/>
        <w:textAlignment w:val="baseline"/>
      </w:pPr>
    </w:p>
    <w:p w14:paraId="39D708AF" w14:textId="4FE5DFD5" w:rsidR="00C2653D" w:rsidRPr="00A1454F" w:rsidRDefault="00F36164" w:rsidP="00C2653D">
      <w:pPr>
        <w:spacing w:after="0" w:line="240" w:lineRule="auto"/>
        <w:outlineLvl w:val="1"/>
        <w:rPr>
          <w:rFonts w:eastAsia="Times New Roman" w:cs="Times New Roman"/>
          <w:b/>
          <w:bCs/>
          <w:szCs w:val="20"/>
          <w:lang w:eastAsia="fr-FR"/>
        </w:rPr>
      </w:pPr>
      <w:bookmarkStart w:id="340" w:name="_Toc228901966"/>
      <w:r w:rsidRPr="00A1454F">
        <w:rPr>
          <w:b/>
          <w:bCs/>
        </w:rPr>
        <w:t>Mécanisation</w:t>
      </w:r>
      <w:r w:rsidR="00C2653D" w:rsidRPr="00A1454F">
        <w:rPr>
          <w:b/>
          <w:bCs/>
        </w:rPr>
        <w:t xml:space="preserve"> –</w:t>
      </w:r>
      <w:r w:rsidR="00436C7A">
        <w:rPr>
          <w:b/>
          <w:bCs/>
        </w:rPr>
        <w:t xml:space="preserve"> </w:t>
      </w:r>
      <w:r w:rsidR="00420718" w:rsidRPr="00A1454F">
        <w:rPr>
          <w:b/>
          <w:bCs/>
        </w:rPr>
        <w:t xml:space="preserve">Inauguration de deux </w:t>
      </w:r>
      <w:r w:rsidRPr="00A1454F">
        <w:rPr>
          <w:b/>
          <w:bCs/>
        </w:rPr>
        <w:t>nouveau</w:t>
      </w:r>
      <w:r w:rsidR="00420718" w:rsidRPr="00A1454F">
        <w:rPr>
          <w:b/>
          <w:bCs/>
        </w:rPr>
        <w:t>x</w:t>
      </w:r>
      <w:r w:rsidR="00C2653D" w:rsidRPr="00A1454F">
        <w:rPr>
          <w:b/>
          <w:bCs/>
        </w:rPr>
        <w:t xml:space="preserve"> </w:t>
      </w:r>
      <w:r w:rsidRPr="00A1454F">
        <w:rPr>
          <w:b/>
          <w:bCs/>
        </w:rPr>
        <w:t>centre</w:t>
      </w:r>
      <w:r w:rsidR="00420718" w:rsidRPr="00A1454F">
        <w:rPr>
          <w:b/>
          <w:bCs/>
        </w:rPr>
        <w:t>s</w:t>
      </w:r>
      <w:r w:rsidRPr="00A1454F">
        <w:rPr>
          <w:b/>
          <w:bCs/>
        </w:rPr>
        <w:t xml:space="preserve"> de mécanisation</w:t>
      </w:r>
      <w:r w:rsidR="00C2653D" w:rsidRPr="00A1454F">
        <w:rPr>
          <w:b/>
          <w:bCs/>
        </w:rPr>
        <w:t>.</w:t>
      </w:r>
      <w:bookmarkEnd w:id="340"/>
    </w:p>
    <w:p w14:paraId="2F8B6A5A" w14:textId="1DA114B7" w:rsidR="00101B3F" w:rsidRPr="00A1454F" w:rsidRDefault="00E01D69" w:rsidP="0006514C">
      <w:pPr>
        <w:shd w:val="clear" w:color="auto" w:fill="FFFFFF"/>
        <w:spacing w:after="0" w:line="276" w:lineRule="auto"/>
        <w:textAlignment w:val="baseline"/>
      </w:pPr>
      <w:r w:rsidRPr="00A1454F">
        <w:t>Le Centre régional de mécanisation agricole (CRMA</w:t>
      </w:r>
      <w:r w:rsidR="0006514C" w:rsidRPr="00A1454F">
        <w:t>)</w:t>
      </w:r>
      <w:r w:rsidRPr="00A1454F">
        <w:t xml:space="preserve"> de </w:t>
      </w:r>
      <w:proofErr w:type="spellStart"/>
      <w:r w:rsidRPr="00A1454F">
        <w:t>Tové</w:t>
      </w:r>
      <w:proofErr w:type="spellEnd"/>
      <w:r w:rsidR="00663A91" w:rsidRPr="00A1454F">
        <w:t xml:space="preserve"> </w:t>
      </w:r>
      <w:r w:rsidRPr="00A1454F">
        <w:t xml:space="preserve">a été inauguré </w:t>
      </w:r>
      <w:r w:rsidR="00F36164" w:rsidRPr="00A1454F">
        <w:t>l</w:t>
      </w:r>
      <w:r w:rsidRPr="00A1454F">
        <w:t>e 23 avril.</w:t>
      </w:r>
      <w:r w:rsidR="00382121" w:rsidRPr="00A1454F">
        <w:t xml:space="preserve"> </w:t>
      </w:r>
      <w:r w:rsidR="00663A91" w:rsidRPr="00A1454F">
        <w:t xml:space="preserve">Il comprend notamment un service de mécanisation, un service d'intrants agricoles adaptés, un service d'analyse des sols grâce à un laboratoire mobile, etc. Les différents compartiments du centre permettront d’assurer des missions comme la location de matériels et équipements agricoles, la prestation de services de mécanisation agricole, la vente de matériels et de pièces de rechange. A cela s’ajoutent la formation des utilisateurs, la maintenance aussi bien préventive que curative des matériels agricoles, la mise à disposition d'engrais adaptés à la nature des sols, suivant la cartographie des sols, et l'expérimentation de cultures sur des blocs aménagés. Il dispose également d'une ferme modèle et de parcelles de démonstration pour tester et diffuser des pratiques résilientes. Il bénéficiera à plus de 600 000 agriculteurs, s'appuyant notamment sur la carte de fertilité des sols réalisée en 2020 pour optimiser les rendements. </w:t>
      </w:r>
      <w:r w:rsidR="00382121" w:rsidRPr="00A1454F">
        <w:t>La construction de ce centre est un projet lancé suite au</w:t>
      </w:r>
      <w:r w:rsidRPr="00A1454F">
        <w:t xml:space="preserve"> protocole d’accord signé en mai 2023 entre le ministère de l’</w:t>
      </w:r>
      <w:r w:rsidR="00F36164" w:rsidRPr="00A1454F">
        <w:t>a</w:t>
      </w:r>
      <w:r w:rsidRPr="00A1454F">
        <w:t xml:space="preserve">griculture et l'Office chérifien des phosphates (OCP </w:t>
      </w:r>
      <w:proofErr w:type="spellStart"/>
      <w:r w:rsidRPr="00A1454F">
        <w:t>Africa</w:t>
      </w:r>
      <w:proofErr w:type="spellEnd"/>
      <w:r w:rsidRPr="00A1454F">
        <w:t>), avec l'appui de la Banque mondiale, ce projet a mobilisé près de 40 entreprises (majoritairement togolaises) durant sa phase de construction entre juin 2024 et février 2026.</w:t>
      </w:r>
      <w:r w:rsidR="00382121" w:rsidRPr="00A1454F">
        <w:t xml:space="preserve"> </w:t>
      </w:r>
      <w:r w:rsidR="00663A91" w:rsidRPr="00A1454F">
        <w:t xml:space="preserve">Il sera cogéré par Etat togolais et OCP </w:t>
      </w:r>
      <w:proofErr w:type="spellStart"/>
      <w:r w:rsidR="00663A91" w:rsidRPr="00A1454F">
        <w:t>Africa</w:t>
      </w:r>
      <w:proofErr w:type="spellEnd"/>
      <w:r w:rsidR="00663A91" w:rsidRPr="00A1454F">
        <w:t xml:space="preserve"> dans le cadre d’un partenariat public-privé. </w:t>
      </w:r>
      <w:r w:rsidR="0006514C" w:rsidRPr="00A1454F">
        <w:t xml:space="preserve">Le Centre régional de mécanisation agricole (CRMA) de </w:t>
      </w:r>
      <w:proofErr w:type="spellStart"/>
      <w:r w:rsidR="0006514C" w:rsidRPr="00A1454F">
        <w:t>Tchitchao</w:t>
      </w:r>
      <w:proofErr w:type="spellEnd"/>
      <w:r w:rsidR="0006514C" w:rsidRPr="00A1454F">
        <w:t xml:space="preserve">, dans la commune </w:t>
      </w:r>
      <w:proofErr w:type="spellStart"/>
      <w:r w:rsidR="0006514C" w:rsidRPr="00A1454F">
        <w:t>Kozah</w:t>
      </w:r>
      <w:proofErr w:type="spellEnd"/>
      <w:r w:rsidR="0006514C" w:rsidRPr="00A1454F">
        <w:t xml:space="preserve"> 2 a pour sa part été inauguré le 24 avril. Construit par le Groupe </w:t>
      </w:r>
      <w:proofErr w:type="spellStart"/>
      <w:r w:rsidR="0006514C" w:rsidRPr="00A1454F">
        <w:t>Bonkoungou</w:t>
      </w:r>
      <w:proofErr w:type="spellEnd"/>
      <w:r w:rsidR="0006514C" w:rsidRPr="00A1454F">
        <w:t xml:space="preserve"> Distribution (BKG) sur un site de 3 ha, le CRMA de </w:t>
      </w:r>
      <w:proofErr w:type="spellStart"/>
      <w:r w:rsidR="0006514C" w:rsidRPr="00A1454F">
        <w:t>Tchitchao</w:t>
      </w:r>
      <w:proofErr w:type="spellEnd"/>
      <w:r w:rsidR="0006514C" w:rsidRPr="00A1454F">
        <w:t xml:space="preserve"> s’inscrit dans le cadre d’un partenariat public-privé avec l’Etat togolais pour une durée de 25 ans. Le projet se décline en deux phases. La première, consacrée à la construction des infrastructures, comprend notamment trois entrepôts d’une capacité totale de 9 000 tonnes, des blocs administratifs, des salles de formation et des aires de pratique. Elle s’achève avec l’inauguration du centre. La seconde phase, dédiée à l’équipement, à l’exploitation et à la maintenance, nécessitera un investissement de plus de </w:t>
      </w:r>
      <w:r w:rsidR="0006514C" w:rsidRPr="00A1454F">
        <w:lastRenderedPageBreak/>
        <w:t xml:space="preserve">13 Md FCFA. Le </w:t>
      </w:r>
      <w:r w:rsidRPr="00A1454F">
        <w:t>déploiement de CRMA dans les autres régions du pays</w:t>
      </w:r>
      <w:r w:rsidR="0006514C" w:rsidRPr="00A1454F">
        <w:t xml:space="preserve"> doit suivre</w:t>
      </w:r>
      <w:r w:rsidRPr="00A1454F">
        <w:t xml:space="preserve">, </w:t>
      </w:r>
      <w:r w:rsidR="003F7522" w:rsidRPr="00A1454F">
        <w:t>pour permettre d'améliorer significativement le taux de mécanisation agricole, de couvrir les besoins des producteurs agricoles et d'autres usagers demandeurs de services mécanisés</w:t>
      </w:r>
      <w:r w:rsidRPr="00A1454F">
        <w:t xml:space="preserve">, afin de </w:t>
      </w:r>
      <w:r w:rsidR="007C2F79" w:rsidRPr="00A1454F">
        <w:t>réduire la pénibilité du travail et d'attirer plus de jeunes dans le secteur, mais</w:t>
      </w:r>
      <w:r w:rsidR="003F7522" w:rsidRPr="00A1454F">
        <w:t xml:space="preserve"> </w:t>
      </w:r>
      <w:r w:rsidR="007C2F79" w:rsidRPr="00A1454F">
        <w:t xml:space="preserve">aussi de </w:t>
      </w:r>
      <w:r w:rsidR="003F7522" w:rsidRPr="00A1454F">
        <w:t>limiter</w:t>
      </w:r>
      <w:r w:rsidR="007C2F79" w:rsidRPr="00A1454F">
        <w:t xml:space="preserve"> les pertes post-récoltes et de réaliser des gains de productivité soutenus.</w:t>
      </w:r>
    </w:p>
    <w:p w14:paraId="4D8B1E6E" w14:textId="77777777" w:rsidR="00101B3F" w:rsidRPr="00A1454F" w:rsidRDefault="00101B3F" w:rsidP="00101B3F">
      <w:pPr>
        <w:shd w:val="clear" w:color="auto" w:fill="FFFFFF"/>
        <w:spacing w:after="0" w:line="276" w:lineRule="auto"/>
        <w:textAlignment w:val="baseline"/>
      </w:pPr>
    </w:p>
    <w:p w14:paraId="568DD9D3" w14:textId="77777777" w:rsidR="007201C6" w:rsidRPr="00A1454F" w:rsidRDefault="007201C6" w:rsidP="007201C6">
      <w:pPr>
        <w:spacing w:after="0" w:line="240" w:lineRule="auto"/>
        <w:outlineLvl w:val="1"/>
        <w:rPr>
          <w:rFonts w:eastAsia="Times New Roman" w:cs="Times New Roman"/>
          <w:b/>
          <w:bCs/>
          <w:szCs w:val="20"/>
          <w:lang w:eastAsia="fr-FR"/>
        </w:rPr>
      </w:pPr>
      <w:bookmarkStart w:id="341" w:name="_Toc228901967"/>
      <w:r w:rsidRPr="00A1454F">
        <w:rPr>
          <w:rFonts w:eastAsia="Times New Roman" w:cs="Arial"/>
          <w:b/>
          <w:bCs/>
          <w:color w:val="101010"/>
          <w:spacing w:val="5"/>
          <w:szCs w:val="20"/>
          <w:lang w:eastAsia="fr-FR"/>
        </w:rPr>
        <w:t>Evènement - Première édition du Forum national sur l’agroécologie et l’agriculture biologique (FNAAB).</w:t>
      </w:r>
      <w:bookmarkEnd w:id="341"/>
    </w:p>
    <w:p w14:paraId="1AEA494C" w14:textId="77777777" w:rsidR="007201C6" w:rsidRPr="00A1454F" w:rsidRDefault="007201C6" w:rsidP="007201C6">
      <w:pPr>
        <w:shd w:val="clear" w:color="auto" w:fill="FFFFFF"/>
        <w:spacing w:after="0" w:line="276" w:lineRule="auto"/>
        <w:textAlignment w:val="baseline"/>
      </w:pPr>
      <w:r w:rsidRPr="00A1454F">
        <w:t xml:space="preserve">Durant trois jours, du 7 au 9 avril, près de 250 acteurs venus d’horizons divers se sont réunis à l’occasion du Forum national sur l’agroécologie et l’agriculture biologique (FNAAB) placé sous le thème de « l’agroécologie et l’agriculture biologique comme leviers de la transformation des systèmes alimentaires ». Le forum était soutenu par des partenaires techniques et financiers, dont la FAO, l’Union européenne et la coopération allemande (GIZ). Le forum s’inscrit dans la continuité des réformes engagées depuis 2021, avec l’adoption d’une stratégie nationale dédiée à l’agroécologie et à l’agriculture biologique, dont l’objectif est de promouvoir des modèles de production plus résilients et moins dépendants des importations. Pour les organisateurs, ces approches répondent à des enjeux économiques et environnementaux. Pour M. </w:t>
      </w:r>
      <w:proofErr w:type="spellStart"/>
      <w:r w:rsidRPr="00A1454F">
        <w:t>Combé</w:t>
      </w:r>
      <w:proofErr w:type="spellEnd"/>
      <w:r w:rsidRPr="00A1454F">
        <w:t xml:space="preserve"> </w:t>
      </w:r>
      <w:proofErr w:type="spellStart"/>
      <w:r w:rsidRPr="00A1454F">
        <w:t>Selom</w:t>
      </w:r>
      <w:proofErr w:type="spellEnd"/>
      <w:r w:rsidRPr="00A1454F">
        <w:t xml:space="preserve"> </w:t>
      </w:r>
      <w:proofErr w:type="spellStart"/>
      <w:r w:rsidRPr="00A1454F">
        <w:t>Anani</w:t>
      </w:r>
      <w:proofErr w:type="spellEnd"/>
      <w:r w:rsidRPr="00A1454F">
        <w:t>, président de l'Association nationale pour l'agriculture biologique au Togo (ANA-BIO-Togo) et commissaire à l’organisation du forum, la transformation de l’agriculture togolaise n’est plus une option, mais une exigence structurelle. Il a souligné que les pratiques agroécologique et biologique permettent d’améliorer la productivité de manière durable, de restaurer la fertilité des sols et de réduire la dépendance aux intrants importés. Cette vision est partagée par les partenaires techniques, notamment la FAO qui soutient que l’agroécologie n’est pas une option, mais une réponse concrète aux défis actuels. Pour M. </w:t>
      </w:r>
      <w:proofErr w:type="spellStart"/>
      <w:r w:rsidRPr="00A1454F">
        <w:t>Salif</w:t>
      </w:r>
      <w:proofErr w:type="spellEnd"/>
      <w:r w:rsidRPr="00A1454F">
        <w:t> </w:t>
      </w:r>
      <w:proofErr w:type="spellStart"/>
      <w:r w:rsidRPr="00A1454F">
        <w:t>Ayéfoumi</w:t>
      </w:r>
      <w:proofErr w:type="spellEnd"/>
      <w:r w:rsidRPr="00A1454F">
        <w:t xml:space="preserve"> </w:t>
      </w:r>
      <w:proofErr w:type="spellStart"/>
      <w:r w:rsidRPr="00A1454F">
        <w:t>Olou-Adara</w:t>
      </w:r>
      <w:proofErr w:type="spellEnd"/>
      <w:r w:rsidRPr="00A1454F">
        <w:t xml:space="preserve">, président de la Coordination togolaise des organisations paysannes et de producteurs agricoles (CTOP), le plaidoyer doit s’ancrer dans le quotidien des producteurs et la transition agroécologique ne peut réussir que si elle garantit des revenus décents aux producteurs. Les pouvoirs publics sont disposés à accompagner les acteurs dans la réussite de cette transition vers des systèmes alimentaires plus durables. Les participants ont souligné le rôle capital de l’agriculture dans l’économie nationale, tout en rappelant les nombreux défis qui fragilisent le secteur : dégradation des sols, variabilité climatique, dépendance aux intrants chimiques importés, difficultés d’accès aux marchés et aux financements ; autant de contraintes qui limitent la performance et la résilience des exploitations agricoles. Face à ces enjeux, les acteurs ont réaffirmé leur conviction que l’agroécologie constitue une réponse crédible, durable et adaptée aux réalités du pays. En valorisant la biodiversité, en renforçant les synergies entre les systèmes de production et en promouvant l’équité sociale, elle offre une alternative capable de concilier productivité, durabilité environnementale et amélioration des revenus agricoles. Les discussions ont mis en lumière la nécessité d’accélérer la mise à l’échelle des solutions existantes, encore insuffisamment intégrées dans les stratégies de développement. Les échanges ont permis d’approfondir plusieurs thématiques qui ressortent dans la déclaration finale. Les participants entendent ainsi renforcer leur plaidoyer pour une meilleure intégration de l’agroécologie et de l’agriculture biologique dans les politiques publiques, tout en favorisant une gouvernance plus inclusive à travers des cadres de concertation multi-acteurs. Le rôle des collectivités </w:t>
      </w:r>
      <w:r w:rsidRPr="00A1454F">
        <w:lastRenderedPageBreak/>
        <w:t>territoriales a également été souligné comme essentiel pour ancrer ces pratiques au niveau local. Un appel a été lancé aux pouvoirs publics pour la mise en place de mesures concrètes. Parmi les priorités figurent le développement de systèmes de certification adaptés, l’amélioration de l’accès aux financements, la subvention des intrants organiques, ainsi que la promotion des produits locaux. La régulation du marché des intrants chimiques et la valorisation des semences paysannes apparaissent également comme des leviers stratégiques pour soutenir la transition. Les partenaires techniques et financiers, le secteur privé ainsi que les institutions de recherche sont également interpellés. L’accent est mis sur la nécessité d’investir davantage dans l’innovation, la formation et les chaînes de valeur agroécologique, tout en facilitant l’accès aux financements pour les initiatives locales. Une attention particulière est accordée aux jeunes et aux femmes, considérés comme des acteurs incontournables de cette transformation. Leur accès aux ressources, aux technologies et aux opportunités économiques devra être renforcé. Au-delà des intentions, le forum marque le début d’une phase d’action. Une feuille de route nationale assortie d’un mécanisme de suivi-évaluation a été adoptée, traduisant la volonté des acteurs de passer des engagements aux résultats concrets.</w:t>
      </w:r>
    </w:p>
    <w:p w14:paraId="7FC48943" w14:textId="1FFF17F3" w:rsidR="007B5BCC" w:rsidRPr="007B5BCC" w:rsidRDefault="007B5BCC" w:rsidP="00736998">
      <w:pPr>
        <w:shd w:val="clear" w:color="auto" w:fill="FFFFFF"/>
        <w:spacing w:after="0" w:line="276" w:lineRule="auto"/>
        <w:textAlignment w:val="baseline"/>
      </w:pPr>
      <w:bookmarkStart w:id="342" w:name="_Toc226748544"/>
      <w:bookmarkStart w:id="343" w:name="_Toc227228290"/>
      <w:bookmarkStart w:id="344" w:name="_Toc227603341"/>
      <w:r w:rsidRPr="00A1454F">
        <w:rPr>
          <w:noProof/>
        </w:rPr>
        <mc:AlternateContent>
          <mc:Choice Requires="wps">
            <w:drawing>
              <wp:anchor distT="0" distB="0" distL="114300" distR="114300" simplePos="0" relativeHeight="251660288" behindDoc="1" locked="0" layoutInCell="1" allowOverlap="0" wp14:anchorId="0DB2FF8E" wp14:editId="6B1D053B">
                <wp:simplePos x="0" y="0"/>
                <wp:positionH relativeFrom="page">
                  <wp:align>left</wp:align>
                </wp:positionH>
                <wp:positionV relativeFrom="page">
                  <wp:align>bottom</wp:align>
                </wp:positionV>
                <wp:extent cx="7588800" cy="1677600"/>
                <wp:effectExtent l="0" t="0" r="0" b="0"/>
                <wp:wrapSquare wrapText="bothSides"/>
                <wp:docPr id="3" name="Rectangle 3"/>
                <wp:cNvGraphicFramePr/>
                <a:graphic xmlns:a="http://schemas.openxmlformats.org/drawingml/2006/main">
                  <a:graphicData uri="http://schemas.microsoft.com/office/word/2010/wordprocessingShape">
                    <wps:wsp>
                      <wps:cNvSpPr/>
                      <wps:spPr>
                        <a:xfrm>
                          <a:off x="0" y="0"/>
                          <a:ext cx="7588800" cy="1677600"/>
                        </a:xfrm>
                        <a:prstGeom prst="rect">
                          <a:avLst/>
                        </a:prstGeom>
                        <a:solidFill>
                          <a:srgbClr val="FBE769"/>
                        </a:solidFill>
                        <a:ln w="12700" cap="flat" cmpd="sng" algn="ctr">
                          <a:noFill/>
                          <a:prstDash val="solid"/>
                          <a:miter lim="800000"/>
                        </a:ln>
                        <a:effectLst/>
                      </wps:spPr>
                      <wps:txbx>
                        <w:txbxContent>
                          <w:p w14:paraId="0908A57E" w14:textId="77777777" w:rsidR="008C6CD0" w:rsidRPr="00EE5287" w:rsidRDefault="008C6CD0" w:rsidP="008C6CD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5" w:history="1">
                              <w:r w:rsidRPr="00DB4FDE">
                                <w:rPr>
                                  <w:color w:val="0070C0"/>
                                  <w:szCs w:val="20"/>
                                  <w:u w:val="single"/>
                                </w:rPr>
                                <w:t>www.tresor.economie.gouv.fr/tresor-international</w:t>
                              </w:r>
                            </w:hyperlink>
                          </w:p>
                          <w:p w14:paraId="2BC18E58" w14:textId="77777777" w:rsidR="008C6CD0" w:rsidRPr="00EE5287" w:rsidRDefault="008C6CD0" w:rsidP="008C6CD0">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3B7E88F5" w14:textId="77777777" w:rsidR="008C6CD0" w:rsidRPr="00EE5287" w:rsidRDefault="008C6CD0" w:rsidP="008C6CD0">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2FF8E" id="Rectangle 3" o:spid="_x0000_s1026" style="position:absolute;left:0;text-align:left;margin-left:0;margin-top:0;width:597.55pt;height:132.1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" o:allowoverlap="f" fillcolor="#fbe769" stroked="f" strokeweight="1pt">
                <v:textbox>
                  <w:txbxContent>
                    <w:p w14:paraId="0908A57E" w14:textId="77777777" w:rsidR="008C6CD0" w:rsidRPr="00EE5287" w:rsidRDefault="008C6CD0" w:rsidP="008C6CD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46" w:history="1">
                        <w:r w:rsidRPr="00DB4FDE">
                          <w:rPr>
                            <w:color w:val="0070C0"/>
                            <w:szCs w:val="20"/>
                            <w:u w:val="single"/>
                          </w:rPr>
                          <w:t>www.tresor.economie.gouv.fr/tresor-international</w:t>
                        </w:r>
                      </w:hyperlink>
                    </w:p>
                    <w:p w14:paraId="2BC18E58" w14:textId="77777777" w:rsidR="008C6CD0" w:rsidRPr="00EE5287" w:rsidRDefault="008C6CD0" w:rsidP="008C6CD0">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3B7E88F5" w14:textId="77777777" w:rsidR="008C6CD0" w:rsidRPr="00EE5287" w:rsidRDefault="008C6CD0" w:rsidP="008C6CD0">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v:textbox>
                <w10:wrap type="square" anchorx="page" anchory="page"/>
              </v:rect>
            </w:pict>
          </mc:Fallback>
        </mc:AlternateContent>
      </w:r>
      <w:bookmarkEnd w:id="342"/>
      <w:bookmarkEnd w:id="343"/>
      <w:bookmarkEnd w:id="344"/>
    </w:p>
    <w:sectPr w:rsidR="007B5BCC" w:rsidRPr="007B5BCC" w:rsidSect="00445860">
      <w:headerReference w:type="first" r:id="rId47"/>
      <w:pgSz w:w="11906" w:h="16838" w:code="9"/>
      <w:pgMar w:top="1417" w:right="1417" w:bottom="1417" w:left="1417"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0B170" w14:textId="77777777" w:rsidR="007121A6" w:rsidRDefault="007121A6" w:rsidP="007121A6">
      <w:pPr>
        <w:spacing w:after="0" w:line="240" w:lineRule="auto"/>
      </w:pPr>
      <w:r>
        <w:separator/>
      </w:r>
    </w:p>
  </w:endnote>
  <w:endnote w:type="continuationSeparator" w:id="0">
    <w:p w14:paraId="07825E12" w14:textId="77777777" w:rsidR="007121A6" w:rsidRDefault="007121A6"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4228" w14:textId="77777777" w:rsidR="007121A6" w:rsidRDefault="007121A6" w:rsidP="007121A6">
      <w:pPr>
        <w:spacing w:after="0" w:line="240" w:lineRule="auto"/>
      </w:pPr>
      <w:r>
        <w:separator/>
      </w:r>
    </w:p>
  </w:footnote>
  <w:footnote w:type="continuationSeparator" w:id="0">
    <w:p w14:paraId="57C94B79" w14:textId="77777777" w:rsidR="007121A6" w:rsidRDefault="007121A6"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5AD197B4" w:rsidR="00445860" w:rsidRDefault="006630E4" w:rsidP="00445860">
    <w:pPr>
      <w:pStyle w:val="Titre1"/>
      <w:jc w:val="right"/>
    </w:pPr>
    <w:r>
      <w:t>Avril</w:t>
    </w:r>
    <w:r w:rsidR="00445860">
      <w:t xml:space="preserve"> 202</w:t>
    </w:r>
    <w:r w:rsidR="00A84A87">
      <w:t>6</w:t>
    </w:r>
  </w:p>
  <w:p w14:paraId="47503EB6" w14:textId="345BCF96" w:rsidR="00445860" w:rsidRPr="00445860" w:rsidRDefault="00445860" w:rsidP="00445860">
    <w:pPr>
      <w:pStyle w:val="Titre1"/>
      <w:jc w:val="center"/>
    </w:pPr>
    <w:r w:rsidRPr="004C416F">
      <w:rPr>
        <w:noProof/>
      </w:rPr>
      <w:drawing>
        <wp:anchor distT="0" distB="0" distL="114300" distR="114300" simplePos="0" relativeHeight="251659264" behindDoc="1" locked="1" layoutInCell="1" allowOverlap="1" wp14:anchorId="4ABCD437" wp14:editId="06137AD4">
          <wp:simplePos x="0" y="0"/>
          <wp:positionH relativeFrom="page">
            <wp:align>left</wp:align>
          </wp:positionH>
          <wp:positionV relativeFrom="paragraph">
            <wp:posOffset>-3042285</wp:posOffset>
          </wp:positionV>
          <wp:extent cx="7671435" cy="2562860"/>
          <wp:effectExtent l="0" t="0" r="5715" b="889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562860"/>
                  </a:xfrm>
                  <a:prstGeom prst="rect">
                    <a:avLst/>
                  </a:prstGeom>
                  <a:noFill/>
                  <a:ln>
                    <a:noFill/>
                  </a:ln>
                </pic:spPr>
              </pic:pic>
            </a:graphicData>
          </a:graphic>
          <wp14:sizeRelH relativeFrom="margin">
            <wp14:pctWidth>0</wp14:pctWidth>
          </wp14:sizeRelH>
          <wp14:sizeRelV relativeFrom="margin">
            <wp14:pctHeight>0</wp14:pctHeight>
          </wp14:sizeRelV>
        </wp:anchor>
      </w:drawing>
    </w:r>
    <w:r>
      <w:t>Sommaire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4BF0C4C2"/>
    <w:lvl w:ilvl="0" w:tplc="4362828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374FB1"/>
    <w:multiLevelType w:val="multilevel"/>
    <w:tmpl w:val="057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963C4"/>
    <w:multiLevelType w:val="multilevel"/>
    <w:tmpl w:val="2FAC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44CD"/>
    <w:rsid w:val="0000705B"/>
    <w:rsid w:val="00012813"/>
    <w:rsid w:val="00014CFC"/>
    <w:rsid w:val="000165CC"/>
    <w:rsid w:val="00016CA2"/>
    <w:rsid w:val="0002288A"/>
    <w:rsid w:val="0002325C"/>
    <w:rsid w:val="000242C4"/>
    <w:rsid w:val="00024918"/>
    <w:rsid w:val="00024A6C"/>
    <w:rsid w:val="0002577B"/>
    <w:rsid w:val="00027B4E"/>
    <w:rsid w:val="0003091B"/>
    <w:rsid w:val="000312DC"/>
    <w:rsid w:val="000361F5"/>
    <w:rsid w:val="0003644E"/>
    <w:rsid w:val="00037CE6"/>
    <w:rsid w:val="00040502"/>
    <w:rsid w:val="000405D0"/>
    <w:rsid w:val="000410A4"/>
    <w:rsid w:val="00041E22"/>
    <w:rsid w:val="0004293B"/>
    <w:rsid w:val="00042C6F"/>
    <w:rsid w:val="00045AFA"/>
    <w:rsid w:val="000464E9"/>
    <w:rsid w:val="00046A46"/>
    <w:rsid w:val="00047064"/>
    <w:rsid w:val="0005007B"/>
    <w:rsid w:val="000515C0"/>
    <w:rsid w:val="00051BB3"/>
    <w:rsid w:val="00055E0F"/>
    <w:rsid w:val="00056B06"/>
    <w:rsid w:val="00056E7C"/>
    <w:rsid w:val="000573D4"/>
    <w:rsid w:val="0006514C"/>
    <w:rsid w:val="0007002B"/>
    <w:rsid w:val="000722D0"/>
    <w:rsid w:val="00081906"/>
    <w:rsid w:val="00081DC6"/>
    <w:rsid w:val="0008603F"/>
    <w:rsid w:val="00086892"/>
    <w:rsid w:val="00086E8B"/>
    <w:rsid w:val="00087B2E"/>
    <w:rsid w:val="00090A42"/>
    <w:rsid w:val="000945DC"/>
    <w:rsid w:val="00094769"/>
    <w:rsid w:val="00095662"/>
    <w:rsid w:val="00097BE2"/>
    <w:rsid w:val="000A010F"/>
    <w:rsid w:val="000A1A13"/>
    <w:rsid w:val="000A3BDF"/>
    <w:rsid w:val="000A4205"/>
    <w:rsid w:val="000A48C8"/>
    <w:rsid w:val="000A6058"/>
    <w:rsid w:val="000B032F"/>
    <w:rsid w:val="000B2402"/>
    <w:rsid w:val="000B280F"/>
    <w:rsid w:val="000B3141"/>
    <w:rsid w:val="000B3506"/>
    <w:rsid w:val="000B4EB2"/>
    <w:rsid w:val="000C237D"/>
    <w:rsid w:val="000C43FD"/>
    <w:rsid w:val="000C52C3"/>
    <w:rsid w:val="000C6091"/>
    <w:rsid w:val="000C6180"/>
    <w:rsid w:val="000C6192"/>
    <w:rsid w:val="000C675A"/>
    <w:rsid w:val="000C75FC"/>
    <w:rsid w:val="000C77F6"/>
    <w:rsid w:val="000C7F9D"/>
    <w:rsid w:val="000D18C1"/>
    <w:rsid w:val="000D1A00"/>
    <w:rsid w:val="000D1E83"/>
    <w:rsid w:val="000D4CFD"/>
    <w:rsid w:val="000E3752"/>
    <w:rsid w:val="000E3C7C"/>
    <w:rsid w:val="000E6ABF"/>
    <w:rsid w:val="000E745B"/>
    <w:rsid w:val="000E7470"/>
    <w:rsid w:val="000F05DD"/>
    <w:rsid w:val="000F0BFB"/>
    <w:rsid w:val="000F1479"/>
    <w:rsid w:val="000F498F"/>
    <w:rsid w:val="000F68A7"/>
    <w:rsid w:val="00100BB9"/>
    <w:rsid w:val="001012FD"/>
    <w:rsid w:val="00101B3F"/>
    <w:rsid w:val="00103AAD"/>
    <w:rsid w:val="0010442D"/>
    <w:rsid w:val="00110C0D"/>
    <w:rsid w:val="001122BD"/>
    <w:rsid w:val="00113221"/>
    <w:rsid w:val="00113666"/>
    <w:rsid w:val="00113A14"/>
    <w:rsid w:val="001147E3"/>
    <w:rsid w:val="00120156"/>
    <w:rsid w:val="001211BD"/>
    <w:rsid w:val="0012158E"/>
    <w:rsid w:val="00123C6C"/>
    <w:rsid w:val="00127262"/>
    <w:rsid w:val="0012792D"/>
    <w:rsid w:val="00134AC6"/>
    <w:rsid w:val="00136AD4"/>
    <w:rsid w:val="0014687C"/>
    <w:rsid w:val="00150BA4"/>
    <w:rsid w:val="00152F44"/>
    <w:rsid w:val="00154B33"/>
    <w:rsid w:val="00155204"/>
    <w:rsid w:val="0015671B"/>
    <w:rsid w:val="00157527"/>
    <w:rsid w:val="00160D1C"/>
    <w:rsid w:val="0016488E"/>
    <w:rsid w:val="0016683A"/>
    <w:rsid w:val="00166C29"/>
    <w:rsid w:val="00170630"/>
    <w:rsid w:val="0017732E"/>
    <w:rsid w:val="00177BA5"/>
    <w:rsid w:val="001837B4"/>
    <w:rsid w:val="00186350"/>
    <w:rsid w:val="00186D4C"/>
    <w:rsid w:val="00187FD9"/>
    <w:rsid w:val="001904BB"/>
    <w:rsid w:val="0019186C"/>
    <w:rsid w:val="001929BA"/>
    <w:rsid w:val="001957FF"/>
    <w:rsid w:val="00195B53"/>
    <w:rsid w:val="001A19B4"/>
    <w:rsid w:val="001A2400"/>
    <w:rsid w:val="001A6C12"/>
    <w:rsid w:val="001A7A2D"/>
    <w:rsid w:val="001B18B8"/>
    <w:rsid w:val="001B2FD0"/>
    <w:rsid w:val="001B34C9"/>
    <w:rsid w:val="001B5D92"/>
    <w:rsid w:val="001C01B5"/>
    <w:rsid w:val="001C2AEA"/>
    <w:rsid w:val="001C2B47"/>
    <w:rsid w:val="001C499A"/>
    <w:rsid w:val="001D05C4"/>
    <w:rsid w:val="001D5780"/>
    <w:rsid w:val="001D65E0"/>
    <w:rsid w:val="001D7865"/>
    <w:rsid w:val="001D78A6"/>
    <w:rsid w:val="001D7C2E"/>
    <w:rsid w:val="001E3627"/>
    <w:rsid w:val="001E42F4"/>
    <w:rsid w:val="001F321B"/>
    <w:rsid w:val="001F5864"/>
    <w:rsid w:val="001F6D63"/>
    <w:rsid w:val="00200171"/>
    <w:rsid w:val="002011BB"/>
    <w:rsid w:val="002012F2"/>
    <w:rsid w:val="00202565"/>
    <w:rsid w:val="00204819"/>
    <w:rsid w:val="00206139"/>
    <w:rsid w:val="002066B8"/>
    <w:rsid w:val="002076AD"/>
    <w:rsid w:val="00210529"/>
    <w:rsid w:val="00211F64"/>
    <w:rsid w:val="002142BB"/>
    <w:rsid w:val="00214DB4"/>
    <w:rsid w:val="0022117B"/>
    <w:rsid w:val="0022149A"/>
    <w:rsid w:val="0022268A"/>
    <w:rsid w:val="00225C9F"/>
    <w:rsid w:val="00226463"/>
    <w:rsid w:val="00231A4F"/>
    <w:rsid w:val="00232E47"/>
    <w:rsid w:val="00233E1B"/>
    <w:rsid w:val="00235728"/>
    <w:rsid w:val="002357D7"/>
    <w:rsid w:val="002370C4"/>
    <w:rsid w:val="002435C4"/>
    <w:rsid w:val="00243EE3"/>
    <w:rsid w:val="00244E82"/>
    <w:rsid w:val="00245D81"/>
    <w:rsid w:val="00251072"/>
    <w:rsid w:val="002526C7"/>
    <w:rsid w:val="00254CC3"/>
    <w:rsid w:val="00255413"/>
    <w:rsid w:val="00257587"/>
    <w:rsid w:val="002601DA"/>
    <w:rsid w:val="00266CE5"/>
    <w:rsid w:val="00267175"/>
    <w:rsid w:val="002720C7"/>
    <w:rsid w:val="00280BDA"/>
    <w:rsid w:val="002818EC"/>
    <w:rsid w:val="002850C9"/>
    <w:rsid w:val="00285951"/>
    <w:rsid w:val="00285A16"/>
    <w:rsid w:val="00285E3B"/>
    <w:rsid w:val="002864C2"/>
    <w:rsid w:val="00291755"/>
    <w:rsid w:val="002918D4"/>
    <w:rsid w:val="0029732D"/>
    <w:rsid w:val="00297CA1"/>
    <w:rsid w:val="00297EFB"/>
    <w:rsid w:val="002A10E3"/>
    <w:rsid w:val="002A20A7"/>
    <w:rsid w:val="002A54DA"/>
    <w:rsid w:val="002A6110"/>
    <w:rsid w:val="002A7517"/>
    <w:rsid w:val="002B1785"/>
    <w:rsid w:val="002B3DDD"/>
    <w:rsid w:val="002B6AAC"/>
    <w:rsid w:val="002C07CF"/>
    <w:rsid w:val="002C1259"/>
    <w:rsid w:val="002C2A6C"/>
    <w:rsid w:val="002C2CA6"/>
    <w:rsid w:val="002C3128"/>
    <w:rsid w:val="002C3AE6"/>
    <w:rsid w:val="002C409F"/>
    <w:rsid w:val="002D3113"/>
    <w:rsid w:val="002D33DC"/>
    <w:rsid w:val="002D6344"/>
    <w:rsid w:val="002D668B"/>
    <w:rsid w:val="002E035A"/>
    <w:rsid w:val="002E0E61"/>
    <w:rsid w:val="002E3962"/>
    <w:rsid w:val="002E4147"/>
    <w:rsid w:val="002E4F5C"/>
    <w:rsid w:val="002E56B7"/>
    <w:rsid w:val="002E5727"/>
    <w:rsid w:val="002E658E"/>
    <w:rsid w:val="002E6C88"/>
    <w:rsid w:val="002E7232"/>
    <w:rsid w:val="002E784E"/>
    <w:rsid w:val="002F0932"/>
    <w:rsid w:val="002F226D"/>
    <w:rsid w:val="002F2F73"/>
    <w:rsid w:val="002F3C67"/>
    <w:rsid w:val="002F495C"/>
    <w:rsid w:val="002F6631"/>
    <w:rsid w:val="002F7761"/>
    <w:rsid w:val="002F7A32"/>
    <w:rsid w:val="00302761"/>
    <w:rsid w:val="00302EBE"/>
    <w:rsid w:val="003119E2"/>
    <w:rsid w:val="0031281B"/>
    <w:rsid w:val="00312D76"/>
    <w:rsid w:val="00316D63"/>
    <w:rsid w:val="00320AB4"/>
    <w:rsid w:val="00322679"/>
    <w:rsid w:val="00322904"/>
    <w:rsid w:val="003234EE"/>
    <w:rsid w:val="003235E6"/>
    <w:rsid w:val="003238E4"/>
    <w:rsid w:val="00325768"/>
    <w:rsid w:val="00326123"/>
    <w:rsid w:val="00326C60"/>
    <w:rsid w:val="0032794C"/>
    <w:rsid w:val="00327CAD"/>
    <w:rsid w:val="003317F2"/>
    <w:rsid w:val="00334035"/>
    <w:rsid w:val="00337F20"/>
    <w:rsid w:val="0034129E"/>
    <w:rsid w:val="00341F76"/>
    <w:rsid w:val="00343AAB"/>
    <w:rsid w:val="00344FB9"/>
    <w:rsid w:val="00345377"/>
    <w:rsid w:val="0034628A"/>
    <w:rsid w:val="00346DB3"/>
    <w:rsid w:val="003507EC"/>
    <w:rsid w:val="00351591"/>
    <w:rsid w:val="0035208D"/>
    <w:rsid w:val="00352BB9"/>
    <w:rsid w:val="0036326C"/>
    <w:rsid w:val="00364D37"/>
    <w:rsid w:val="00374406"/>
    <w:rsid w:val="003808E0"/>
    <w:rsid w:val="003811EF"/>
    <w:rsid w:val="00382121"/>
    <w:rsid w:val="003822A5"/>
    <w:rsid w:val="0038383E"/>
    <w:rsid w:val="00386F8C"/>
    <w:rsid w:val="00387D7D"/>
    <w:rsid w:val="00395549"/>
    <w:rsid w:val="00397378"/>
    <w:rsid w:val="00397D79"/>
    <w:rsid w:val="003A21B3"/>
    <w:rsid w:val="003A2FB4"/>
    <w:rsid w:val="003A3784"/>
    <w:rsid w:val="003A5D27"/>
    <w:rsid w:val="003B30EF"/>
    <w:rsid w:val="003B4B8E"/>
    <w:rsid w:val="003B4F68"/>
    <w:rsid w:val="003B60DE"/>
    <w:rsid w:val="003B6D35"/>
    <w:rsid w:val="003B7A03"/>
    <w:rsid w:val="003C0ACD"/>
    <w:rsid w:val="003C3714"/>
    <w:rsid w:val="003C52C8"/>
    <w:rsid w:val="003C532C"/>
    <w:rsid w:val="003C7791"/>
    <w:rsid w:val="003D00F6"/>
    <w:rsid w:val="003D0B01"/>
    <w:rsid w:val="003D1CEB"/>
    <w:rsid w:val="003D7326"/>
    <w:rsid w:val="003E2079"/>
    <w:rsid w:val="003E2A28"/>
    <w:rsid w:val="003E4ED2"/>
    <w:rsid w:val="003F0DF0"/>
    <w:rsid w:val="003F1405"/>
    <w:rsid w:val="003F226A"/>
    <w:rsid w:val="003F7522"/>
    <w:rsid w:val="00400827"/>
    <w:rsid w:val="004024D9"/>
    <w:rsid w:val="00403CE2"/>
    <w:rsid w:val="00404B67"/>
    <w:rsid w:val="00412190"/>
    <w:rsid w:val="004132EF"/>
    <w:rsid w:val="0041385D"/>
    <w:rsid w:val="00415C9D"/>
    <w:rsid w:val="00416B7C"/>
    <w:rsid w:val="00417892"/>
    <w:rsid w:val="00420718"/>
    <w:rsid w:val="00420CAC"/>
    <w:rsid w:val="00420FAB"/>
    <w:rsid w:val="00421592"/>
    <w:rsid w:val="00422779"/>
    <w:rsid w:val="00423353"/>
    <w:rsid w:val="00424862"/>
    <w:rsid w:val="00426A3D"/>
    <w:rsid w:val="00426ECF"/>
    <w:rsid w:val="00430C6D"/>
    <w:rsid w:val="004330B6"/>
    <w:rsid w:val="00436C7A"/>
    <w:rsid w:val="0044279B"/>
    <w:rsid w:val="00444523"/>
    <w:rsid w:val="00444BD0"/>
    <w:rsid w:val="00445860"/>
    <w:rsid w:val="00455F19"/>
    <w:rsid w:val="004562C9"/>
    <w:rsid w:val="0045669E"/>
    <w:rsid w:val="004610DD"/>
    <w:rsid w:val="004639BB"/>
    <w:rsid w:val="00464CC8"/>
    <w:rsid w:val="00466EAA"/>
    <w:rsid w:val="0046712A"/>
    <w:rsid w:val="00467315"/>
    <w:rsid w:val="004746FA"/>
    <w:rsid w:val="004777C2"/>
    <w:rsid w:val="00477D50"/>
    <w:rsid w:val="00477E1A"/>
    <w:rsid w:val="0048023D"/>
    <w:rsid w:val="00482C47"/>
    <w:rsid w:val="004859A2"/>
    <w:rsid w:val="00490127"/>
    <w:rsid w:val="00490622"/>
    <w:rsid w:val="00490912"/>
    <w:rsid w:val="0049111B"/>
    <w:rsid w:val="004926DE"/>
    <w:rsid w:val="00494B35"/>
    <w:rsid w:val="00497C94"/>
    <w:rsid w:val="00497DBD"/>
    <w:rsid w:val="004A011B"/>
    <w:rsid w:val="004A150E"/>
    <w:rsid w:val="004A21BE"/>
    <w:rsid w:val="004A2D0B"/>
    <w:rsid w:val="004A4745"/>
    <w:rsid w:val="004A7445"/>
    <w:rsid w:val="004B1B78"/>
    <w:rsid w:val="004B46CF"/>
    <w:rsid w:val="004B6127"/>
    <w:rsid w:val="004C22E3"/>
    <w:rsid w:val="004C416F"/>
    <w:rsid w:val="004C4D05"/>
    <w:rsid w:val="004C7A90"/>
    <w:rsid w:val="004D08A8"/>
    <w:rsid w:val="004D33C5"/>
    <w:rsid w:val="004D395A"/>
    <w:rsid w:val="004D48B9"/>
    <w:rsid w:val="004E0F5A"/>
    <w:rsid w:val="004E1640"/>
    <w:rsid w:val="004E22D3"/>
    <w:rsid w:val="004E4CA0"/>
    <w:rsid w:val="004E5C24"/>
    <w:rsid w:val="004E61FD"/>
    <w:rsid w:val="004E6500"/>
    <w:rsid w:val="004F14D5"/>
    <w:rsid w:val="004F3AF5"/>
    <w:rsid w:val="004F41E4"/>
    <w:rsid w:val="004F6BB8"/>
    <w:rsid w:val="00505424"/>
    <w:rsid w:val="005071DC"/>
    <w:rsid w:val="00507BAD"/>
    <w:rsid w:val="00510B9F"/>
    <w:rsid w:val="00523447"/>
    <w:rsid w:val="00531FFB"/>
    <w:rsid w:val="0053431C"/>
    <w:rsid w:val="00536B9E"/>
    <w:rsid w:val="005446B1"/>
    <w:rsid w:val="005457EF"/>
    <w:rsid w:val="00546673"/>
    <w:rsid w:val="005479EE"/>
    <w:rsid w:val="005529FD"/>
    <w:rsid w:val="0055426D"/>
    <w:rsid w:val="00554B3E"/>
    <w:rsid w:val="00556ACB"/>
    <w:rsid w:val="00564340"/>
    <w:rsid w:val="00564815"/>
    <w:rsid w:val="0056564E"/>
    <w:rsid w:val="0056777A"/>
    <w:rsid w:val="00570970"/>
    <w:rsid w:val="00571616"/>
    <w:rsid w:val="005721CB"/>
    <w:rsid w:val="0057224B"/>
    <w:rsid w:val="00572E72"/>
    <w:rsid w:val="00574402"/>
    <w:rsid w:val="005744DA"/>
    <w:rsid w:val="005761BB"/>
    <w:rsid w:val="00580DB6"/>
    <w:rsid w:val="00581F33"/>
    <w:rsid w:val="00584945"/>
    <w:rsid w:val="00585897"/>
    <w:rsid w:val="00585BA7"/>
    <w:rsid w:val="0059012C"/>
    <w:rsid w:val="00593666"/>
    <w:rsid w:val="005957D4"/>
    <w:rsid w:val="00596374"/>
    <w:rsid w:val="005A2745"/>
    <w:rsid w:val="005A2A5C"/>
    <w:rsid w:val="005A2B01"/>
    <w:rsid w:val="005A4CA7"/>
    <w:rsid w:val="005A4DD6"/>
    <w:rsid w:val="005A5C9D"/>
    <w:rsid w:val="005A7209"/>
    <w:rsid w:val="005A7CF5"/>
    <w:rsid w:val="005B3C6A"/>
    <w:rsid w:val="005B4D3F"/>
    <w:rsid w:val="005B58A2"/>
    <w:rsid w:val="005B5E2A"/>
    <w:rsid w:val="005B66A7"/>
    <w:rsid w:val="005B72D3"/>
    <w:rsid w:val="005B781A"/>
    <w:rsid w:val="005B791A"/>
    <w:rsid w:val="005C1706"/>
    <w:rsid w:val="005C2924"/>
    <w:rsid w:val="005C32AA"/>
    <w:rsid w:val="005C7F90"/>
    <w:rsid w:val="005D1D92"/>
    <w:rsid w:val="005D2C56"/>
    <w:rsid w:val="005D4AC9"/>
    <w:rsid w:val="005D6089"/>
    <w:rsid w:val="005D74DF"/>
    <w:rsid w:val="005D7F51"/>
    <w:rsid w:val="005E09A2"/>
    <w:rsid w:val="005E1CB0"/>
    <w:rsid w:val="005E1F55"/>
    <w:rsid w:val="005E2A93"/>
    <w:rsid w:val="005E2DDB"/>
    <w:rsid w:val="005F0F01"/>
    <w:rsid w:val="005F2E2B"/>
    <w:rsid w:val="005F31BA"/>
    <w:rsid w:val="005F3D1D"/>
    <w:rsid w:val="005F5029"/>
    <w:rsid w:val="005F5AB8"/>
    <w:rsid w:val="0060081F"/>
    <w:rsid w:val="006022B4"/>
    <w:rsid w:val="006063A1"/>
    <w:rsid w:val="00607DB0"/>
    <w:rsid w:val="006102D5"/>
    <w:rsid w:val="00610675"/>
    <w:rsid w:val="0061085B"/>
    <w:rsid w:val="006128AC"/>
    <w:rsid w:val="00613697"/>
    <w:rsid w:val="00614185"/>
    <w:rsid w:val="0061489A"/>
    <w:rsid w:val="00616210"/>
    <w:rsid w:val="00616DEF"/>
    <w:rsid w:val="006317B1"/>
    <w:rsid w:val="006357C6"/>
    <w:rsid w:val="00636ECA"/>
    <w:rsid w:val="00644899"/>
    <w:rsid w:val="00645E0F"/>
    <w:rsid w:val="006466B0"/>
    <w:rsid w:val="0064789B"/>
    <w:rsid w:val="00647DEE"/>
    <w:rsid w:val="0065073F"/>
    <w:rsid w:val="006534B6"/>
    <w:rsid w:val="00653BD6"/>
    <w:rsid w:val="00653D01"/>
    <w:rsid w:val="00654932"/>
    <w:rsid w:val="0065623E"/>
    <w:rsid w:val="00656EDB"/>
    <w:rsid w:val="0066303A"/>
    <w:rsid w:val="006630E4"/>
    <w:rsid w:val="00663A91"/>
    <w:rsid w:val="0066448F"/>
    <w:rsid w:val="0066660B"/>
    <w:rsid w:val="00666BC1"/>
    <w:rsid w:val="006706BD"/>
    <w:rsid w:val="00672518"/>
    <w:rsid w:val="006740EF"/>
    <w:rsid w:val="0067565D"/>
    <w:rsid w:val="00676F78"/>
    <w:rsid w:val="00677038"/>
    <w:rsid w:val="00677C08"/>
    <w:rsid w:val="00680663"/>
    <w:rsid w:val="00682077"/>
    <w:rsid w:val="006846CB"/>
    <w:rsid w:val="0068780D"/>
    <w:rsid w:val="00690D2C"/>
    <w:rsid w:val="006938BB"/>
    <w:rsid w:val="006945E7"/>
    <w:rsid w:val="00696846"/>
    <w:rsid w:val="006A0B40"/>
    <w:rsid w:val="006A1E52"/>
    <w:rsid w:val="006A22C0"/>
    <w:rsid w:val="006A742F"/>
    <w:rsid w:val="006B015D"/>
    <w:rsid w:val="006B0AAB"/>
    <w:rsid w:val="006B25E0"/>
    <w:rsid w:val="006B2D51"/>
    <w:rsid w:val="006B4799"/>
    <w:rsid w:val="006B5324"/>
    <w:rsid w:val="006C14DA"/>
    <w:rsid w:val="006C26A9"/>
    <w:rsid w:val="006C2C1B"/>
    <w:rsid w:val="006C7E15"/>
    <w:rsid w:val="006D36C1"/>
    <w:rsid w:val="006D3CBF"/>
    <w:rsid w:val="006E0A52"/>
    <w:rsid w:val="006E1201"/>
    <w:rsid w:val="006E1572"/>
    <w:rsid w:val="006E661F"/>
    <w:rsid w:val="006E6A65"/>
    <w:rsid w:val="006E72A3"/>
    <w:rsid w:val="006E79AB"/>
    <w:rsid w:val="006F1040"/>
    <w:rsid w:val="006F218B"/>
    <w:rsid w:val="006F304A"/>
    <w:rsid w:val="006F33E2"/>
    <w:rsid w:val="006F47B0"/>
    <w:rsid w:val="006F7096"/>
    <w:rsid w:val="007006B3"/>
    <w:rsid w:val="00700F4C"/>
    <w:rsid w:val="00702250"/>
    <w:rsid w:val="007032D4"/>
    <w:rsid w:val="00705708"/>
    <w:rsid w:val="007121A6"/>
    <w:rsid w:val="00713033"/>
    <w:rsid w:val="007201C6"/>
    <w:rsid w:val="00720E7E"/>
    <w:rsid w:val="00724660"/>
    <w:rsid w:val="00731F99"/>
    <w:rsid w:val="007329C2"/>
    <w:rsid w:val="00732E62"/>
    <w:rsid w:val="00732F00"/>
    <w:rsid w:val="007341A5"/>
    <w:rsid w:val="00734A53"/>
    <w:rsid w:val="00734E0A"/>
    <w:rsid w:val="00736998"/>
    <w:rsid w:val="00737188"/>
    <w:rsid w:val="0074022B"/>
    <w:rsid w:val="0074585D"/>
    <w:rsid w:val="00746D64"/>
    <w:rsid w:val="007517F1"/>
    <w:rsid w:val="00754D94"/>
    <w:rsid w:val="0075561F"/>
    <w:rsid w:val="00755B3D"/>
    <w:rsid w:val="007614F9"/>
    <w:rsid w:val="007633CA"/>
    <w:rsid w:val="00763C23"/>
    <w:rsid w:val="00764A7E"/>
    <w:rsid w:val="007660B5"/>
    <w:rsid w:val="007661E8"/>
    <w:rsid w:val="00767D6E"/>
    <w:rsid w:val="00770CDA"/>
    <w:rsid w:val="007712A8"/>
    <w:rsid w:val="007728A7"/>
    <w:rsid w:val="00775973"/>
    <w:rsid w:val="007760C8"/>
    <w:rsid w:val="00780EAE"/>
    <w:rsid w:val="00782044"/>
    <w:rsid w:val="007821C9"/>
    <w:rsid w:val="007853EC"/>
    <w:rsid w:val="007856C9"/>
    <w:rsid w:val="007866E1"/>
    <w:rsid w:val="00793834"/>
    <w:rsid w:val="0079629C"/>
    <w:rsid w:val="007A3456"/>
    <w:rsid w:val="007A3982"/>
    <w:rsid w:val="007A4777"/>
    <w:rsid w:val="007A4A04"/>
    <w:rsid w:val="007A4C7D"/>
    <w:rsid w:val="007A52D0"/>
    <w:rsid w:val="007A5F63"/>
    <w:rsid w:val="007B156A"/>
    <w:rsid w:val="007B18C9"/>
    <w:rsid w:val="007B20E5"/>
    <w:rsid w:val="007B2174"/>
    <w:rsid w:val="007B48CB"/>
    <w:rsid w:val="007B49C5"/>
    <w:rsid w:val="007B49C9"/>
    <w:rsid w:val="007B5BCC"/>
    <w:rsid w:val="007C1036"/>
    <w:rsid w:val="007C1806"/>
    <w:rsid w:val="007C1854"/>
    <w:rsid w:val="007C2F79"/>
    <w:rsid w:val="007C61A1"/>
    <w:rsid w:val="007C65A4"/>
    <w:rsid w:val="007C704F"/>
    <w:rsid w:val="007D0A47"/>
    <w:rsid w:val="007D0B9F"/>
    <w:rsid w:val="007D0F58"/>
    <w:rsid w:val="007D2082"/>
    <w:rsid w:val="007D78D2"/>
    <w:rsid w:val="007E00C9"/>
    <w:rsid w:val="007E0E1E"/>
    <w:rsid w:val="007E31E5"/>
    <w:rsid w:val="007E3E75"/>
    <w:rsid w:val="007E7AB0"/>
    <w:rsid w:val="007F191C"/>
    <w:rsid w:val="007F2051"/>
    <w:rsid w:val="007F3622"/>
    <w:rsid w:val="007F7A62"/>
    <w:rsid w:val="00801E87"/>
    <w:rsid w:val="0080273C"/>
    <w:rsid w:val="00802DA1"/>
    <w:rsid w:val="00804168"/>
    <w:rsid w:val="008050D7"/>
    <w:rsid w:val="008059B8"/>
    <w:rsid w:val="008063C4"/>
    <w:rsid w:val="00811C60"/>
    <w:rsid w:val="00813E2A"/>
    <w:rsid w:val="00814145"/>
    <w:rsid w:val="00814614"/>
    <w:rsid w:val="00817F70"/>
    <w:rsid w:val="00821347"/>
    <w:rsid w:val="00822635"/>
    <w:rsid w:val="00823213"/>
    <w:rsid w:val="0082350F"/>
    <w:rsid w:val="008265A4"/>
    <w:rsid w:val="0083046C"/>
    <w:rsid w:val="008306F9"/>
    <w:rsid w:val="00831786"/>
    <w:rsid w:val="00831ABD"/>
    <w:rsid w:val="00831F0C"/>
    <w:rsid w:val="008324DD"/>
    <w:rsid w:val="0083484F"/>
    <w:rsid w:val="00835764"/>
    <w:rsid w:val="008361F2"/>
    <w:rsid w:val="00836289"/>
    <w:rsid w:val="00836A17"/>
    <w:rsid w:val="0084099F"/>
    <w:rsid w:val="00842B01"/>
    <w:rsid w:val="0084554E"/>
    <w:rsid w:val="0084775C"/>
    <w:rsid w:val="00851DE8"/>
    <w:rsid w:val="00853225"/>
    <w:rsid w:val="00855654"/>
    <w:rsid w:val="0085785F"/>
    <w:rsid w:val="00861899"/>
    <w:rsid w:val="00862122"/>
    <w:rsid w:val="008631B3"/>
    <w:rsid w:val="00863B4A"/>
    <w:rsid w:val="00863DE2"/>
    <w:rsid w:val="00864246"/>
    <w:rsid w:val="00864B19"/>
    <w:rsid w:val="00865E6B"/>
    <w:rsid w:val="00866C0D"/>
    <w:rsid w:val="00873516"/>
    <w:rsid w:val="00873A6D"/>
    <w:rsid w:val="00874BD7"/>
    <w:rsid w:val="00875E75"/>
    <w:rsid w:val="00876EDE"/>
    <w:rsid w:val="008777BB"/>
    <w:rsid w:val="008800F1"/>
    <w:rsid w:val="00880119"/>
    <w:rsid w:val="008818B0"/>
    <w:rsid w:val="00881B9F"/>
    <w:rsid w:val="00883D85"/>
    <w:rsid w:val="0089083A"/>
    <w:rsid w:val="00892BC7"/>
    <w:rsid w:val="008942D9"/>
    <w:rsid w:val="008958C2"/>
    <w:rsid w:val="008A0731"/>
    <w:rsid w:val="008A2013"/>
    <w:rsid w:val="008A434A"/>
    <w:rsid w:val="008B2A3E"/>
    <w:rsid w:val="008B72EB"/>
    <w:rsid w:val="008B7472"/>
    <w:rsid w:val="008C0849"/>
    <w:rsid w:val="008C6A5D"/>
    <w:rsid w:val="008C6CD0"/>
    <w:rsid w:val="008C7E71"/>
    <w:rsid w:val="008D4AAF"/>
    <w:rsid w:val="008D5157"/>
    <w:rsid w:val="008D6FEB"/>
    <w:rsid w:val="008D7C95"/>
    <w:rsid w:val="008E1726"/>
    <w:rsid w:val="008F022D"/>
    <w:rsid w:val="008F36FC"/>
    <w:rsid w:val="008F4F63"/>
    <w:rsid w:val="008F5877"/>
    <w:rsid w:val="00900096"/>
    <w:rsid w:val="00900989"/>
    <w:rsid w:val="0090292C"/>
    <w:rsid w:val="00903A39"/>
    <w:rsid w:val="00905BB7"/>
    <w:rsid w:val="0090646F"/>
    <w:rsid w:val="0090758F"/>
    <w:rsid w:val="00911F05"/>
    <w:rsid w:val="00913074"/>
    <w:rsid w:val="00913C19"/>
    <w:rsid w:val="00915379"/>
    <w:rsid w:val="009165FC"/>
    <w:rsid w:val="0092253F"/>
    <w:rsid w:val="0092433D"/>
    <w:rsid w:val="009254C5"/>
    <w:rsid w:val="00927697"/>
    <w:rsid w:val="00932518"/>
    <w:rsid w:val="00934FC7"/>
    <w:rsid w:val="0093546B"/>
    <w:rsid w:val="00935A5C"/>
    <w:rsid w:val="00935CCF"/>
    <w:rsid w:val="00940DCE"/>
    <w:rsid w:val="00943E04"/>
    <w:rsid w:val="009441C4"/>
    <w:rsid w:val="00945737"/>
    <w:rsid w:val="009461CC"/>
    <w:rsid w:val="009465CC"/>
    <w:rsid w:val="00947CC5"/>
    <w:rsid w:val="00952CD5"/>
    <w:rsid w:val="00953650"/>
    <w:rsid w:val="0095426D"/>
    <w:rsid w:val="009544C7"/>
    <w:rsid w:val="009560F8"/>
    <w:rsid w:val="00956200"/>
    <w:rsid w:val="0096025E"/>
    <w:rsid w:val="00961963"/>
    <w:rsid w:val="00962028"/>
    <w:rsid w:val="00962DB6"/>
    <w:rsid w:val="009668D3"/>
    <w:rsid w:val="00967621"/>
    <w:rsid w:val="00967DCC"/>
    <w:rsid w:val="00974513"/>
    <w:rsid w:val="0097620D"/>
    <w:rsid w:val="0097624B"/>
    <w:rsid w:val="00980AB1"/>
    <w:rsid w:val="0098694F"/>
    <w:rsid w:val="00990A02"/>
    <w:rsid w:val="00993C9F"/>
    <w:rsid w:val="009946FD"/>
    <w:rsid w:val="009A2865"/>
    <w:rsid w:val="009A2C23"/>
    <w:rsid w:val="009A33F6"/>
    <w:rsid w:val="009A56EE"/>
    <w:rsid w:val="009A77B3"/>
    <w:rsid w:val="009A7EA3"/>
    <w:rsid w:val="009B0762"/>
    <w:rsid w:val="009B1242"/>
    <w:rsid w:val="009B3E96"/>
    <w:rsid w:val="009B41EB"/>
    <w:rsid w:val="009B4F1C"/>
    <w:rsid w:val="009B5812"/>
    <w:rsid w:val="009B5ADC"/>
    <w:rsid w:val="009C2C69"/>
    <w:rsid w:val="009C6614"/>
    <w:rsid w:val="009C710A"/>
    <w:rsid w:val="009C7BFE"/>
    <w:rsid w:val="009D0F96"/>
    <w:rsid w:val="009D1F55"/>
    <w:rsid w:val="009D2670"/>
    <w:rsid w:val="009D2F8B"/>
    <w:rsid w:val="009D5EBB"/>
    <w:rsid w:val="009D716A"/>
    <w:rsid w:val="009E1CE3"/>
    <w:rsid w:val="009E310C"/>
    <w:rsid w:val="009E4058"/>
    <w:rsid w:val="009E7C24"/>
    <w:rsid w:val="009F0C80"/>
    <w:rsid w:val="009F3156"/>
    <w:rsid w:val="009F4856"/>
    <w:rsid w:val="009F6600"/>
    <w:rsid w:val="00A005F3"/>
    <w:rsid w:val="00A03517"/>
    <w:rsid w:val="00A04212"/>
    <w:rsid w:val="00A05680"/>
    <w:rsid w:val="00A0687E"/>
    <w:rsid w:val="00A11B5E"/>
    <w:rsid w:val="00A120EF"/>
    <w:rsid w:val="00A13079"/>
    <w:rsid w:val="00A1454F"/>
    <w:rsid w:val="00A14585"/>
    <w:rsid w:val="00A158A1"/>
    <w:rsid w:val="00A167FC"/>
    <w:rsid w:val="00A2063C"/>
    <w:rsid w:val="00A21FB8"/>
    <w:rsid w:val="00A2368D"/>
    <w:rsid w:val="00A23F28"/>
    <w:rsid w:val="00A27313"/>
    <w:rsid w:val="00A30780"/>
    <w:rsid w:val="00A32AD4"/>
    <w:rsid w:val="00A33318"/>
    <w:rsid w:val="00A3385A"/>
    <w:rsid w:val="00A34298"/>
    <w:rsid w:val="00A35AD6"/>
    <w:rsid w:val="00A373F1"/>
    <w:rsid w:val="00A43F31"/>
    <w:rsid w:val="00A445B0"/>
    <w:rsid w:val="00A445BD"/>
    <w:rsid w:val="00A44B63"/>
    <w:rsid w:val="00A469EF"/>
    <w:rsid w:val="00A47C84"/>
    <w:rsid w:val="00A500F8"/>
    <w:rsid w:val="00A50992"/>
    <w:rsid w:val="00A5543B"/>
    <w:rsid w:val="00A56211"/>
    <w:rsid w:val="00A56AFB"/>
    <w:rsid w:val="00A57D43"/>
    <w:rsid w:val="00A62F93"/>
    <w:rsid w:val="00A65DCF"/>
    <w:rsid w:val="00A66B9B"/>
    <w:rsid w:val="00A73441"/>
    <w:rsid w:val="00A75E42"/>
    <w:rsid w:val="00A768F6"/>
    <w:rsid w:val="00A76D37"/>
    <w:rsid w:val="00A7774D"/>
    <w:rsid w:val="00A8276A"/>
    <w:rsid w:val="00A84A87"/>
    <w:rsid w:val="00A869AC"/>
    <w:rsid w:val="00A870C8"/>
    <w:rsid w:val="00A873AE"/>
    <w:rsid w:val="00A909A3"/>
    <w:rsid w:val="00A94927"/>
    <w:rsid w:val="00A96BEA"/>
    <w:rsid w:val="00AA1E7A"/>
    <w:rsid w:val="00AA5544"/>
    <w:rsid w:val="00AA745A"/>
    <w:rsid w:val="00AA7722"/>
    <w:rsid w:val="00AB0469"/>
    <w:rsid w:val="00AB067C"/>
    <w:rsid w:val="00AB0881"/>
    <w:rsid w:val="00AB5EBF"/>
    <w:rsid w:val="00AB6B46"/>
    <w:rsid w:val="00AC00C4"/>
    <w:rsid w:val="00AC0E6D"/>
    <w:rsid w:val="00AC0E8A"/>
    <w:rsid w:val="00AC2231"/>
    <w:rsid w:val="00AC32E9"/>
    <w:rsid w:val="00AC39AD"/>
    <w:rsid w:val="00AC3AC1"/>
    <w:rsid w:val="00AC4374"/>
    <w:rsid w:val="00AD0E81"/>
    <w:rsid w:val="00AD1552"/>
    <w:rsid w:val="00AD37F4"/>
    <w:rsid w:val="00AD485A"/>
    <w:rsid w:val="00AD7627"/>
    <w:rsid w:val="00AE39AD"/>
    <w:rsid w:val="00AE4933"/>
    <w:rsid w:val="00AE5202"/>
    <w:rsid w:val="00AE68AF"/>
    <w:rsid w:val="00AF1EB1"/>
    <w:rsid w:val="00AF28A5"/>
    <w:rsid w:val="00AF6055"/>
    <w:rsid w:val="00B001C8"/>
    <w:rsid w:val="00B0392A"/>
    <w:rsid w:val="00B05139"/>
    <w:rsid w:val="00B0524E"/>
    <w:rsid w:val="00B10771"/>
    <w:rsid w:val="00B14DC7"/>
    <w:rsid w:val="00B15EAF"/>
    <w:rsid w:val="00B31A2B"/>
    <w:rsid w:val="00B31C19"/>
    <w:rsid w:val="00B328E6"/>
    <w:rsid w:val="00B32A3D"/>
    <w:rsid w:val="00B34BA5"/>
    <w:rsid w:val="00B365E4"/>
    <w:rsid w:val="00B4663D"/>
    <w:rsid w:val="00B47B5E"/>
    <w:rsid w:val="00B51D70"/>
    <w:rsid w:val="00B5242B"/>
    <w:rsid w:val="00B54309"/>
    <w:rsid w:val="00B550FD"/>
    <w:rsid w:val="00B558AC"/>
    <w:rsid w:val="00B56749"/>
    <w:rsid w:val="00B6043F"/>
    <w:rsid w:val="00B61492"/>
    <w:rsid w:val="00B62F56"/>
    <w:rsid w:val="00B63AF0"/>
    <w:rsid w:val="00B64D17"/>
    <w:rsid w:val="00B6672E"/>
    <w:rsid w:val="00B6699C"/>
    <w:rsid w:val="00B67431"/>
    <w:rsid w:val="00B72DB8"/>
    <w:rsid w:val="00B75F8C"/>
    <w:rsid w:val="00B8145C"/>
    <w:rsid w:val="00B85CEB"/>
    <w:rsid w:val="00B87084"/>
    <w:rsid w:val="00B9078D"/>
    <w:rsid w:val="00B909A1"/>
    <w:rsid w:val="00B914F2"/>
    <w:rsid w:val="00B91B40"/>
    <w:rsid w:val="00B92544"/>
    <w:rsid w:val="00B93DD2"/>
    <w:rsid w:val="00B94C3E"/>
    <w:rsid w:val="00BA118E"/>
    <w:rsid w:val="00BA572D"/>
    <w:rsid w:val="00BA57D8"/>
    <w:rsid w:val="00BA5D82"/>
    <w:rsid w:val="00BA6F66"/>
    <w:rsid w:val="00BB1425"/>
    <w:rsid w:val="00BB2485"/>
    <w:rsid w:val="00BB2607"/>
    <w:rsid w:val="00BB4080"/>
    <w:rsid w:val="00BB4734"/>
    <w:rsid w:val="00BB4EB1"/>
    <w:rsid w:val="00BB5995"/>
    <w:rsid w:val="00BB7F9F"/>
    <w:rsid w:val="00BC07B8"/>
    <w:rsid w:val="00BC0875"/>
    <w:rsid w:val="00BC1448"/>
    <w:rsid w:val="00BC3BE3"/>
    <w:rsid w:val="00BC5EAE"/>
    <w:rsid w:val="00BC7365"/>
    <w:rsid w:val="00BD18BB"/>
    <w:rsid w:val="00BD3158"/>
    <w:rsid w:val="00BD6000"/>
    <w:rsid w:val="00BD694E"/>
    <w:rsid w:val="00BE0FA5"/>
    <w:rsid w:val="00BE25A2"/>
    <w:rsid w:val="00BE48C0"/>
    <w:rsid w:val="00BE787E"/>
    <w:rsid w:val="00BF004D"/>
    <w:rsid w:val="00BF1115"/>
    <w:rsid w:val="00BF395F"/>
    <w:rsid w:val="00BF504B"/>
    <w:rsid w:val="00C014EC"/>
    <w:rsid w:val="00C0231B"/>
    <w:rsid w:val="00C02DD7"/>
    <w:rsid w:val="00C02FC2"/>
    <w:rsid w:val="00C030C4"/>
    <w:rsid w:val="00C03DFC"/>
    <w:rsid w:val="00C04374"/>
    <w:rsid w:val="00C07CB8"/>
    <w:rsid w:val="00C13CD9"/>
    <w:rsid w:val="00C14C9A"/>
    <w:rsid w:val="00C15120"/>
    <w:rsid w:val="00C1611A"/>
    <w:rsid w:val="00C170AC"/>
    <w:rsid w:val="00C1745B"/>
    <w:rsid w:val="00C21CAB"/>
    <w:rsid w:val="00C24FF2"/>
    <w:rsid w:val="00C25794"/>
    <w:rsid w:val="00C25A71"/>
    <w:rsid w:val="00C2653D"/>
    <w:rsid w:val="00C30AD3"/>
    <w:rsid w:val="00C30E16"/>
    <w:rsid w:val="00C32A7B"/>
    <w:rsid w:val="00C32F3F"/>
    <w:rsid w:val="00C331BA"/>
    <w:rsid w:val="00C346C2"/>
    <w:rsid w:val="00C34DD7"/>
    <w:rsid w:val="00C35282"/>
    <w:rsid w:val="00C441B2"/>
    <w:rsid w:val="00C465E9"/>
    <w:rsid w:val="00C52BF3"/>
    <w:rsid w:val="00C54FC7"/>
    <w:rsid w:val="00C60256"/>
    <w:rsid w:val="00C608EC"/>
    <w:rsid w:val="00C610FE"/>
    <w:rsid w:val="00C62B31"/>
    <w:rsid w:val="00C63144"/>
    <w:rsid w:val="00C63620"/>
    <w:rsid w:val="00C677F4"/>
    <w:rsid w:val="00C70A27"/>
    <w:rsid w:val="00C711DA"/>
    <w:rsid w:val="00C736D1"/>
    <w:rsid w:val="00C76360"/>
    <w:rsid w:val="00C80DEC"/>
    <w:rsid w:val="00C85D69"/>
    <w:rsid w:val="00C90FED"/>
    <w:rsid w:val="00C9145F"/>
    <w:rsid w:val="00C9181F"/>
    <w:rsid w:val="00C92379"/>
    <w:rsid w:val="00C931F4"/>
    <w:rsid w:val="00CA355B"/>
    <w:rsid w:val="00CA3CA5"/>
    <w:rsid w:val="00CA67AE"/>
    <w:rsid w:val="00CA6CB6"/>
    <w:rsid w:val="00CA6F9B"/>
    <w:rsid w:val="00CA77F8"/>
    <w:rsid w:val="00CB0742"/>
    <w:rsid w:val="00CB1003"/>
    <w:rsid w:val="00CB323C"/>
    <w:rsid w:val="00CB3AB8"/>
    <w:rsid w:val="00CC07AF"/>
    <w:rsid w:val="00CC2A60"/>
    <w:rsid w:val="00CC4545"/>
    <w:rsid w:val="00CC53E0"/>
    <w:rsid w:val="00CC5FA6"/>
    <w:rsid w:val="00CC662A"/>
    <w:rsid w:val="00CC6FE5"/>
    <w:rsid w:val="00CC7CDE"/>
    <w:rsid w:val="00CD28AB"/>
    <w:rsid w:val="00CD2EF5"/>
    <w:rsid w:val="00CD73A4"/>
    <w:rsid w:val="00CD7756"/>
    <w:rsid w:val="00CD7BD1"/>
    <w:rsid w:val="00CD7F9F"/>
    <w:rsid w:val="00CE04BD"/>
    <w:rsid w:val="00CE2032"/>
    <w:rsid w:val="00CE462D"/>
    <w:rsid w:val="00CE61B8"/>
    <w:rsid w:val="00CE6BB0"/>
    <w:rsid w:val="00CE73C2"/>
    <w:rsid w:val="00CE7A7B"/>
    <w:rsid w:val="00CF247D"/>
    <w:rsid w:val="00D0194F"/>
    <w:rsid w:val="00D047A0"/>
    <w:rsid w:val="00D057FC"/>
    <w:rsid w:val="00D06962"/>
    <w:rsid w:val="00D07A91"/>
    <w:rsid w:val="00D14534"/>
    <w:rsid w:val="00D1531C"/>
    <w:rsid w:val="00D156AE"/>
    <w:rsid w:val="00D16716"/>
    <w:rsid w:val="00D16A2B"/>
    <w:rsid w:val="00D16C17"/>
    <w:rsid w:val="00D16C29"/>
    <w:rsid w:val="00D244BD"/>
    <w:rsid w:val="00D25DBA"/>
    <w:rsid w:val="00D2685A"/>
    <w:rsid w:val="00D268C4"/>
    <w:rsid w:val="00D32074"/>
    <w:rsid w:val="00D32B52"/>
    <w:rsid w:val="00D33CE9"/>
    <w:rsid w:val="00D401AA"/>
    <w:rsid w:val="00D403E7"/>
    <w:rsid w:val="00D549BE"/>
    <w:rsid w:val="00D552CC"/>
    <w:rsid w:val="00D557FD"/>
    <w:rsid w:val="00D56382"/>
    <w:rsid w:val="00D56B86"/>
    <w:rsid w:val="00D60053"/>
    <w:rsid w:val="00D62F53"/>
    <w:rsid w:val="00D63185"/>
    <w:rsid w:val="00D64EDD"/>
    <w:rsid w:val="00D65AAF"/>
    <w:rsid w:val="00D67AFE"/>
    <w:rsid w:val="00D70661"/>
    <w:rsid w:val="00D70EC9"/>
    <w:rsid w:val="00D76CAF"/>
    <w:rsid w:val="00D82D6C"/>
    <w:rsid w:val="00D84473"/>
    <w:rsid w:val="00D867F3"/>
    <w:rsid w:val="00D869AB"/>
    <w:rsid w:val="00D8721F"/>
    <w:rsid w:val="00D87749"/>
    <w:rsid w:val="00D915D0"/>
    <w:rsid w:val="00D92534"/>
    <w:rsid w:val="00D937B8"/>
    <w:rsid w:val="00D93FC8"/>
    <w:rsid w:val="00D973FE"/>
    <w:rsid w:val="00D97A40"/>
    <w:rsid w:val="00DA0E1A"/>
    <w:rsid w:val="00DA269A"/>
    <w:rsid w:val="00DA2F47"/>
    <w:rsid w:val="00DA399A"/>
    <w:rsid w:val="00DA4231"/>
    <w:rsid w:val="00DA67AA"/>
    <w:rsid w:val="00DB383A"/>
    <w:rsid w:val="00DB4FDE"/>
    <w:rsid w:val="00DB6A8E"/>
    <w:rsid w:val="00DC0C6A"/>
    <w:rsid w:val="00DC1C57"/>
    <w:rsid w:val="00DC746D"/>
    <w:rsid w:val="00DC7734"/>
    <w:rsid w:val="00DD0458"/>
    <w:rsid w:val="00DD076D"/>
    <w:rsid w:val="00DD261A"/>
    <w:rsid w:val="00DD5FDF"/>
    <w:rsid w:val="00DD6100"/>
    <w:rsid w:val="00DE0A4B"/>
    <w:rsid w:val="00DE0EAA"/>
    <w:rsid w:val="00DE140F"/>
    <w:rsid w:val="00DE2B29"/>
    <w:rsid w:val="00DE2FC3"/>
    <w:rsid w:val="00DE493F"/>
    <w:rsid w:val="00DE5167"/>
    <w:rsid w:val="00DE539F"/>
    <w:rsid w:val="00DE5477"/>
    <w:rsid w:val="00DF2108"/>
    <w:rsid w:val="00DF2E59"/>
    <w:rsid w:val="00DF31B5"/>
    <w:rsid w:val="00DF41AD"/>
    <w:rsid w:val="00DF42D6"/>
    <w:rsid w:val="00DF4573"/>
    <w:rsid w:val="00DF50D3"/>
    <w:rsid w:val="00DF66C1"/>
    <w:rsid w:val="00DF70E1"/>
    <w:rsid w:val="00DF71C9"/>
    <w:rsid w:val="00E00112"/>
    <w:rsid w:val="00E01B50"/>
    <w:rsid w:val="00E01D69"/>
    <w:rsid w:val="00E03F6D"/>
    <w:rsid w:val="00E0503D"/>
    <w:rsid w:val="00E050E8"/>
    <w:rsid w:val="00E056F2"/>
    <w:rsid w:val="00E07774"/>
    <w:rsid w:val="00E10D1A"/>
    <w:rsid w:val="00E114E7"/>
    <w:rsid w:val="00E13E1E"/>
    <w:rsid w:val="00E155E3"/>
    <w:rsid w:val="00E166ED"/>
    <w:rsid w:val="00E1720E"/>
    <w:rsid w:val="00E217BF"/>
    <w:rsid w:val="00E2296E"/>
    <w:rsid w:val="00E23A03"/>
    <w:rsid w:val="00E23AF7"/>
    <w:rsid w:val="00E3608C"/>
    <w:rsid w:val="00E403FF"/>
    <w:rsid w:val="00E41D3E"/>
    <w:rsid w:val="00E43D10"/>
    <w:rsid w:val="00E44941"/>
    <w:rsid w:val="00E44EA5"/>
    <w:rsid w:val="00E45ACD"/>
    <w:rsid w:val="00E501E5"/>
    <w:rsid w:val="00E51196"/>
    <w:rsid w:val="00E53703"/>
    <w:rsid w:val="00E55365"/>
    <w:rsid w:val="00E57C77"/>
    <w:rsid w:val="00E6148F"/>
    <w:rsid w:val="00E62538"/>
    <w:rsid w:val="00E634F5"/>
    <w:rsid w:val="00E64992"/>
    <w:rsid w:val="00E652A1"/>
    <w:rsid w:val="00E666D2"/>
    <w:rsid w:val="00E70091"/>
    <w:rsid w:val="00E71F15"/>
    <w:rsid w:val="00E7316F"/>
    <w:rsid w:val="00E75837"/>
    <w:rsid w:val="00E75FF3"/>
    <w:rsid w:val="00E77BA1"/>
    <w:rsid w:val="00E86627"/>
    <w:rsid w:val="00E8759E"/>
    <w:rsid w:val="00E91569"/>
    <w:rsid w:val="00E917F5"/>
    <w:rsid w:val="00E95A4E"/>
    <w:rsid w:val="00E97268"/>
    <w:rsid w:val="00EA09C9"/>
    <w:rsid w:val="00EA6544"/>
    <w:rsid w:val="00EA6B2C"/>
    <w:rsid w:val="00EB024F"/>
    <w:rsid w:val="00EB0589"/>
    <w:rsid w:val="00EB3380"/>
    <w:rsid w:val="00EB503B"/>
    <w:rsid w:val="00EB5E63"/>
    <w:rsid w:val="00EB6CAE"/>
    <w:rsid w:val="00EC108B"/>
    <w:rsid w:val="00EC2B9D"/>
    <w:rsid w:val="00EC4871"/>
    <w:rsid w:val="00EC50F4"/>
    <w:rsid w:val="00EC57A2"/>
    <w:rsid w:val="00EC6898"/>
    <w:rsid w:val="00ED0517"/>
    <w:rsid w:val="00ED2E9F"/>
    <w:rsid w:val="00ED2F77"/>
    <w:rsid w:val="00ED5BB3"/>
    <w:rsid w:val="00EE49BC"/>
    <w:rsid w:val="00EE728F"/>
    <w:rsid w:val="00EE768C"/>
    <w:rsid w:val="00EF0D32"/>
    <w:rsid w:val="00EF1565"/>
    <w:rsid w:val="00EF37E5"/>
    <w:rsid w:val="00EF456E"/>
    <w:rsid w:val="00EF560D"/>
    <w:rsid w:val="00EF649A"/>
    <w:rsid w:val="00EF7752"/>
    <w:rsid w:val="00EF7D01"/>
    <w:rsid w:val="00EF7F96"/>
    <w:rsid w:val="00F01677"/>
    <w:rsid w:val="00F039E4"/>
    <w:rsid w:val="00F05CA2"/>
    <w:rsid w:val="00F07E67"/>
    <w:rsid w:val="00F11B6D"/>
    <w:rsid w:val="00F15882"/>
    <w:rsid w:val="00F17862"/>
    <w:rsid w:val="00F17BC8"/>
    <w:rsid w:val="00F2011A"/>
    <w:rsid w:val="00F226CD"/>
    <w:rsid w:val="00F25D42"/>
    <w:rsid w:val="00F26D29"/>
    <w:rsid w:val="00F27B70"/>
    <w:rsid w:val="00F3087D"/>
    <w:rsid w:val="00F310F6"/>
    <w:rsid w:val="00F33DDB"/>
    <w:rsid w:val="00F36164"/>
    <w:rsid w:val="00F36A4C"/>
    <w:rsid w:val="00F36F9F"/>
    <w:rsid w:val="00F3765F"/>
    <w:rsid w:val="00F40938"/>
    <w:rsid w:val="00F41A55"/>
    <w:rsid w:val="00F42DFD"/>
    <w:rsid w:val="00F46155"/>
    <w:rsid w:val="00F51C8F"/>
    <w:rsid w:val="00F51D79"/>
    <w:rsid w:val="00F57DDE"/>
    <w:rsid w:val="00F64698"/>
    <w:rsid w:val="00F64F2C"/>
    <w:rsid w:val="00F6585C"/>
    <w:rsid w:val="00F662D7"/>
    <w:rsid w:val="00F72381"/>
    <w:rsid w:val="00F739DB"/>
    <w:rsid w:val="00F73DEE"/>
    <w:rsid w:val="00F76464"/>
    <w:rsid w:val="00F84204"/>
    <w:rsid w:val="00F8636B"/>
    <w:rsid w:val="00F90D04"/>
    <w:rsid w:val="00F9105D"/>
    <w:rsid w:val="00F91A1E"/>
    <w:rsid w:val="00F92971"/>
    <w:rsid w:val="00F92C3F"/>
    <w:rsid w:val="00F9495A"/>
    <w:rsid w:val="00F9496B"/>
    <w:rsid w:val="00F95170"/>
    <w:rsid w:val="00FA0191"/>
    <w:rsid w:val="00FA2088"/>
    <w:rsid w:val="00FA53D6"/>
    <w:rsid w:val="00FA549D"/>
    <w:rsid w:val="00FC0E03"/>
    <w:rsid w:val="00FC1455"/>
    <w:rsid w:val="00FC280F"/>
    <w:rsid w:val="00FC4B6E"/>
    <w:rsid w:val="00FD2761"/>
    <w:rsid w:val="00FD3839"/>
    <w:rsid w:val="00FD5804"/>
    <w:rsid w:val="00FD7C0E"/>
    <w:rsid w:val="00FE613E"/>
    <w:rsid w:val="00FE6B8B"/>
    <w:rsid w:val="00FE7C5C"/>
    <w:rsid w:val="00FF10A8"/>
    <w:rsid w:val="00FF2E29"/>
    <w:rsid w:val="00FF39CD"/>
    <w:rsid w:val="00FF63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A60"/>
    <w:pPr>
      <w:jc w:val="both"/>
    </w:pPr>
    <w:rPr>
      <w:rFonts w:ascii="Marianne" w:hAnsi="Marianne"/>
      <w:sz w:val="20"/>
    </w:rPr>
  </w:style>
  <w:style w:type="paragraph" w:styleId="Titre1">
    <w:name w:val="heading 1"/>
    <w:basedOn w:val="Normal"/>
    <w:next w:val="Normal"/>
    <w:link w:val="Titre1Car"/>
    <w:uiPriority w:val="9"/>
    <w:qFormat/>
    <w:rsid w:val="00A75E42"/>
    <w:pPr>
      <w:keepNext/>
      <w:keepLines/>
      <w:spacing w:before="120" w:after="12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E42"/>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C25A71"/>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732F00"/>
    <w:pPr>
      <w:numPr>
        <w:numId w:val="2"/>
      </w:numPr>
      <w:spacing w:after="100"/>
      <w:ind w:left="360"/>
    </w:pPr>
    <w:rPr>
      <w:b w:val="0"/>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 w:type="paragraph" w:styleId="Rvision">
    <w:name w:val="Revision"/>
    <w:hidden/>
    <w:uiPriority w:val="99"/>
    <w:semiHidden/>
    <w:rsid w:val="005E2DDB"/>
    <w:pPr>
      <w:spacing w:after="0" w:line="240" w:lineRule="auto"/>
    </w:pPr>
    <w:rPr>
      <w:rFonts w:ascii="Marianne" w:hAnsi="Marianne"/>
      <w:sz w:val="20"/>
    </w:rPr>
  </w:style>
  <w:style w:type="character" w:styleId="Lienhypertextesuivivisit">
    <w:name w:val="FollowedHyperlink"/>
    <w:basedOn w:val="Policepardfaut"/>
    <w:uiPriority w:val="99"/>
    <w:semiHidden/>
    <w:unhideWhenUsed/>
    <w:rsid w:val="00A00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452152">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3801727">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1072">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3088498">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0612179">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68887034">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579183">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8761261">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21300936">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3980618">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kafinance.com/" TargetMode="External"/><Relationship Id="rId18" Type="http://schemas.openxmlformats.org/officeDocument/2006/relationships/hyperlink" Target="https://www.koaci.com" TargetMode="External"/><Relationship Id="rId26" Type="http://schemas.openxmlformats.org/officeDocument/2006/relationships/hyperlink" Target="https://www.sidwaya.info/bfcategories/economie/" TargetMode="External"/><Relationship Id="rId39" Type="http://schemas.openxmlformats.org/officeDocument/2006/relationships/hyperlink" Target="https://www.lesahel.org/category/economie/" TargetMode="External"/><Relationship Id="rId21" Type="http://schemas.openxmlformats.org/officeDocument/2006/relationships/hyperlink" Target="https://lesoleil.sn/rubriques/actualites/economie/" TargetMode="External"/><Relationship Id="rId34" Type="http://schemas.openxmlformats.org/officeDocument/2006/relationships/hyperlink" Target="https://www.liberianobserver.com/farm/" TargetMode="External"/><Relationship Id="rId42" Type="http://schemas.openxmlformats.org/officeDocument/2006/relationships/hyperlink" Target="https://www.republicoftogo.com/"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fodrome.com" TargetMode="External"/><Relationship Id="rId29" Type="http://schemas.openxmlformats.org/officeDocument/2006/relationships/hyperlink" Target="https://agpguinee.com" TargetMode="External"/><Relationship Id="rId11" Type="http://schemas.openxmlformats.org/officeDocument/2006/relationships/hyperlink" Target="https://www.jeuneafrique.com" TargetMode="External"/><Relationship Id="rId24" Type="http://schemas.openxmlformats.org/officeDocument/2006/relationships/hyperlink" Target="https://matinlibre.com/category/benin/national-economie/" TargetMode="External"/><Relationship Id="rId32" Type="http://schemas.openxmlformats.org/officeDocument/2006/relationships/hyperlink" Target="https://www.odemocratagb.com/?cat=23" TargetMode="External"/><Relationship Id="rId37" Type="http://schemas.openxmlformats.org/officeDocument/2006/relationships/hyperlink" Target="https://www.cridem.org/C_InfoCat.php?cat=16" TargetMode="External"/><Relationship Id="rId40" Type="http://schemas.openxmlformats.org/officeDocument/2006/relationships/hyperlink" Target="https://www.thesierraleonetelegraph.com/" TargetMode="External"/><Relationship Id="rId45" Type="http://schemas.openxmlformats.org/officeDocument/2006/relationships/hyperlink" Target="http://www.tresor.economie.gouv.fr/tresor-international" TargetMode="External"/><Relationship Id="rId5" Type="http://schemas.openxmlformats.org/officeDocument/2006/relationships/webSettings" Target="webSetting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standard.gm/all-news/" TargetMode="External"/><Relationship Id="rId36" Type="http://schemas.openxmlformats.org/officeDocument/2006/relationships/hyperlink" Target="https://bamada.net/category/economie" TargetMode="External"/><Relationship Id="rId49" Type="http://schemas.openxmlformats.org/officeDocument/2006/relationships/theme" Target="theme/theme1.xml"/><Relationship Id="rId10" Type="http://schemas.openxmlformats.org/officeDocument/2006/relationships/hyperlink" Target="https://www.rfi.fr" TargetMode="External"/><Relationship Id="rId19" Type="http://schemas.openxmlformats.org/officeDocument/2006/relationships/hyperlink" Target="https://www.7info.ci" TargetMode="External"/><Relationship Id="rId31" Type="http://schemas.openxmlformats.org/officeDocument/2006/relationships/hyperlink" Target="https://guineenews.org/category/news/economie/" TargetMode="External"/><Relationship Id="rId44" Type="http://schemas.openxmlformats.org/officeDocument/2006/relationships/hyperlink" Target="https://www.agridigitale.net/" TargetMode="External"/><Relationship Id="rId4" Type="http://schemas.openxmlformats.org/officeDocument/2006/relationships/settings" Target="settings.xml"/><Relationship Id="rId9" Type="http://schemas.openxmlformats.org/officeDocument/2006/relationships/hyperlink" Target="https://news.abidjan.net" TargetMode="External"/><Relationship Id="rId14" Type="http://schemas.openxmlformats.org/officeDocument/2006/relationships/hyperlink" Target="https://www.aip.ci" TargetMode="External"/><Relationship Id="rId22" Type="http://schemas.openxmlformats.org/officeDocument/2006/relationships/hyperlink" Target="https://www.seneweb.com/news/Economie/" TargetMode="External"/><Relationship Id="rId27" Type="http://schemas.openxmlformats.org/officeDocument/2006/relationships/hyperlink" Target="https://lefaso.net/spip.php?rubrique3" TargetMode="External"/><Relationship Id="rId30" Type="http://schemas.openxmlformats.org/officeDocument/2006/relationships/hyperlink" Target="https://presidence.gov.gn/actualite/" TargetMode="External"/><Relationship Id="rId35" Type="http://schemas.openxmlformats.org/officeDocument/2006/relationships/hyperlink" Target="https://frontpageafricaonline.com/category/news/" TargetMode="External"/><Relationship Id="rId43" Type="http://schemas.openxmlformats.org/officeDocument/2006/relationships/hyperlink" Target="https://www.republiquetogolaise.com/agro/" TargetMode="External"/><Relationship Id="rId48" Type="http://schemas.openxmlformats.org/officeDocument/2006/relationships/fontTable" Target="fontTable.xml"/><Relationship Id="rId8" Type="http://schemas.openxmlformats.org/officeDocument/2006/relationships/hyperlink" Target="https://www.agenceecofin.com/agro" TargetMode="Externa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fratmat.info/morearticles/economie?pgno=6" TargetMode="External"/><Relationship Id="rId25" Type="http://schemas.openxmlformats.org/officeDocument/2006/relationships/hyperlink" Target="https://www.aib.media" TargetMode="External"/><Relationship Id="rId33" Type="http://schemas.openxmlformats.org/officeDocument/2006/relationships/hyperlink" Target="https://www.moa.gov.lr/media/press-releases" TargetMode="External"/><Relationship Id="rId38" Type="http://schemas.openxmlformats.org/officeDocument/2006/relationships/hyperlink" Target="https://www.journaltahalil.com/category/economie/" TargetMode="External"/><Relationship Id="rId46" Type="http://schemas.openxmlformats.org/officeDocument/2006/relationships/hyperlink" Target="http://www.tresor.economie.gouv.fr/tresor-international" TargetMode="External"/><Relationship Id="rId20" Type="http://schemas.openxmlformats.org/officeDocument/2006/relationships/hyperlink" Target="https://aps.sn" TargetMode="External"/><Relationship Id="rId41" Type="http://schemas.openxmlformats.org/officeDocument/2006/relationships/hyperlink" Target="https://atop.tg"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4361</TotalTime>
  <Pages>84</Pages>
  <Words>48440</Words>
  <Characters>266422</Characters>
  <Application>Microsoft Office Word</Application>
  <DocSecurity>0</DocSecurity>
  <Lines>2220</Lines>
  <Paragraphs>628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71</cp:revision>
  <cp:lastPrinted>2025-09-03T17:34:00Z</cp:lastPrinted>
  <dcterms:created xsi:type="dcterms:W3CDTF">2026-04-08T12:23:00Z</dcterms:created>
  <dcterms:modified xsi:type="dcterms:W3CDTF">2026-05-05T20:00:00Z</dcterms:modified>
</cp:coreProperties>
</file>