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E7FB4" w14:textId="2A73ACE9" w:rsidR="00301021" w:rsidRPr="00006E50" w:rsidRDefault="007939AE" w:rsidP="00F4255E">
      <w:pPr>
        <w:spacing w:before="80" w:after="80"/>
        <w:ind w:right="1"/>
        <w:jc w:val="center"/>
        <w:rPr>
          <w:sz w:val="20"/>
          <w:szCs w:val="20"/>
        </w:rPr>
      </w:pPr>
      <w:r w:rsidRPr="00490B3C">
        <w:rPr>
          <w:rFonts w:ascii="Segoe UI" w:hAnsi="Segoe UI" w:cs="Segoe UI"/>
          <w:noProof/>
          <w:color w:val="000091" w:themeColor="text1"/>
        </w:rPr>
        <w:drawing>
          <wp:anchor distT="0" distB="0" distL="114300" distR="114300" simplePos="0" relativeHeight="251658240" behindDoc="1" locked="0" layoutInCell="1" allowOverlap="1" wp14:anchorId="56177B8F" wp14:editId="1E742B70">
            <wp:simplePos x="0" y="0"/>
            <wp:positionH relativeFrom="column">
              <wp:posOffset>-509270</wp:posOffset>
            </wp:positionH>
            <wp:positionV relativeFrom="page">
              <wp:posOffset>278765</wp:posOffset>
            </wp:positionV>
            <wp:extent cx="2638425" cy="1003935"/>
            <wp:effectExtent l="0" t="0" r="9525" b="5715"/>
            <wp:wrapTopAndBottom/>
            <wp:docPr id="1"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38425" cy="1003935"/>
                    </a:xfrm>
                    <a:prstGeom prst="rect">
                      <a:avLst/>
                    </a:prstGeom>
                  </pic:spPr>
                </pic:pic>
              </a:graphicData>
            </a:graphic>
            <wp14:sizeRelH relativeFrom="margin">
              <wp14:pctWidth>0</wp14:pctWidth>
            </wp14:sizeRelH>
            <wp14:sizeRelV relativeFrom="margin">
              <wp14:pctHeight>0</wp14:pctHeight>
            </wp14:sizeRelV>
          </wp:anchor>
        </w:drawing>
      </w:r>
      <w:r w:rsidR="00FD7798">
        <w:rPr>
          <w:rFonts w:ascii="Segoe UI" w:hAnsi="Segoe UI" w:cs="Segoe UI"/>
          <w:noProof/>
          <w:color w:val="000091" w:themeColor="text1"/>
        </w:rPr>
        <mc:AlternateContent>
          <mc:Choice Requires="wps">
            <w:drawing>
              <wp:anchor distT="0" distB="0" distL="114300" distR="114300" simplePos="0" relativeHeight="251656190" behindDoc="0" locked="0" layoutInCell="1" allowOverlap="1" wp14:anchorId="16D250F6" wp14:editId="7176FFA3">
                <wp:simplePos x="0" y="0"/>
                <wp:positionH relativeFrom="column">
                  <wp:posOffset>-528320</wp:posOffset>
                </wp:positionH>
                <wp:positionV relativeFrom="paragraph">
                  <wp:posOffset>1405255</wp:posOffset>
                </wp:positionV>
                <wp:extent cx="6800850" cy="361950"/>
                <wp:effectExtent l="0" t="0" r="0" b="0"/>
                <wp:wrapNone/>
                <wp:docPr id="4" name="Rectangle 4"/>
                <wp:cNvGraphicFramePr/>
                <a:graphic xmlns:a="http://schemas.openxmlformats.org/drawingml/2006/main">
                  <a:graphicData uri="http://schemas.microsoft.com/office/word/2010/wordprocessingShape">
                    <wps:wsp>
                      <wps:cNvSpPr/>
                      <wps:spPr>
                        <a:xfrm>
                          <a:off x="0" y="0"/>
                          <a:ext cx="6800850" cy="361950"/>
                        </a:xfrm>
                        <a:prstGeom prst="rect">
                          <a:avLst/>
                        </a:prstGeom>
                        <a:solidFill>
                          <a:srgbClr val="FCC63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D3FE0E" w14:textId="178FE285" w:rsidR="00532CE3" w:rsidRDefault="00DF0DA3" w:rsidP="00532CE3">
                            <w:pPr>
                              <w:jc w:val="center"/>
                            </w:pPr>
                            <w:r>
                              <w:rPr>
                                <w:rFonts w:ascii="Segoe UI" w:hAnsi="Segoe UI" w:cs="Segoe UI"/>
                                <w:b/>
                                <w:bCs/>
                                <w:color w:val="000091" w:themeColor="text1"/>
                                <w:sz w:val="32"/>
                                <w:szCs w:val="20"/>
                              </w:rPr>
                              <w:t>MALDIVES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250F6" id="Rectangle 4" o:spid="_x0000_s1026" style="position:absolute;left:0;text-align:left;margin-left:-41.6pt;margin-top:110.65pt;width:535.5pt;height:28.5pt;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" fillcolor="#fcc63a" stroked="f" strokeweight="1pt">
                <v:textbox>
                  <w:txbxContent>
                    <w:p w14:paraId="2ED3FE0E" w14:textId="178FE285" w:rsidR="00532CE3" w:rsidRDefault="00DF0DA3" w:rsidP="00532CE3">
                      <w:pPr>
                        <w:jc w:val="center"/>
                      </w:pPr>
                      <w:r>
                        <w:rPr>
                          <w:rFonts w:ascii="Segoe UI" w:hAnsi="Segoe UI" w:cs="Segoe UI"/>
                          <w:b/>
                          <w:bCs/>
                          <w:color w:val="000091" w:themeColor="text1"/>
                          <w:sz w:val="32"/>
                          <w:szCs w:val="20"/>
                        </w:rPr>
                        <w:t>MALDIVES</w:t>
                      </w:r>
                    </w:p>
                  </w:txbxContent>
                </v:textbox>
              </v:rect>
            </w:pict>
          </mc:Fallback>
        </mc:AlternateContent>
      </w:r>
      <w:r w:rsidR="00FD7798" w:rsidRPr="00490B3C">
        <w:rPr>
          <w:rFonts w:ascii="Segoe UI" w:hAnsi="Segoe UI" w:cs="Segoe UI"/>
          <w:noProof/>
          <w:color w:val="000091" w:themeColor="text1"/>
        </w:rPr>
        <mc:AlternateContent>
          <mc:Choice Requires="wps">
            <w:drawing>
              <wp:anchor distT="0" distB="0" distL="114300" distR="114300" simplePos="0" relativeHeight="251659264" behindDoc="0" locked="0" layoutInCell="1" allowOverlap="1" wp14:anchorId="585DE714" wp14:editId="4BE5B3E9">
                <wp:simplePos x="0" y="0"/>
                <wp:positionH relativeFrom="margin">
                  <wp:posOffset>3691255</wp:posOffset>
                </wp:positionH>
                <wp:positionV relativeFrom="paragraph">
                  <wp:posOffset>986774</wp:posOffset>
                </wp:positionV>
                <wp:extent cx="2508250" cy="400050"/>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2508250" cy="400050"/>
                        </a:xfrm>
                        <a:prstGeom prst="rect">
                          <a:avLst/>
                        </a:prstGeom>
                        <a:noFill/>
                        <a:ln w="6350">
                          <a:noFill/>
                        </a:ln>
                      </wps:spPr>
                      <wps:txbx>
                        <w:txbxContent>
                          <w:p w14:paraId="1931003E" w14:textId="02E7E875" w:rsidR="00490B3C" w:rsidRPr="00A7004D" w:rsidRDefault="00490B3C" w:rsidP="00490B3C">
                            <w:pPr>
                              <w:tabs>
                                <w:tab w:val="left" w:pos="3969"/>
                              </w:tabs>
                              <w:spacing w:after="0"/>
                              <w:jc w:val="right"/>
                              <w:rPr>
                                <w:rFonts w:ascii="Segoe UI" w:hAnsi="Segoe UI" w:cs="Segoe UI"/>
                                <w:color w:val="000091" w:themeColor="text1"/>
                                <w:sz w:val="17"/>
                                <w:szCs w:val="17"/>
                                <w:lang w:eastAsia="ja-JP"/>
                              </w:rPr>
                            </w:pPr>
                            <w:r w:rsidRPr="00A7004D">
                              <w:rPr>
                                <w:rFonts w:ascii="Segoe UI" w:hAnsi="Segoe UI" w:cs="Segoe UI"/>
                                <w:color w:val="000091" w:themeColor="text1"/>
                                <w:sz w:val="17"/>
                                <w:szCs w:val="17"/>
                                <w:lang w:eastAsia="ja-JP"/>
                              </w:rPr>
                              <w:t>Affaire suivie par</w:t>
                            </w:r>
                            <w:r w:rsidR="00892CFF">
                              <w:rPr>
                                <w:rFonts w:ascii="Segoe UI" w:hAnsi="Segoe UI" w:cs="Segoe UI"/>
                                <w:color w:val="000091" w:themeColor="text1"/>
                                <w:sz w:val="17"/>
                                <w:szCs w:val="17"/>
                                <w:lang w:eastAsia="ja-JP"/>
                              </w:rPr>
                              <w:t xml:space="preserve"> </w:t>
                            </w:r>
                            <w:r w:rsidR="006E40EC">
                              <w:rPr>
                                <w:rFonts w:ascii="Segoe UI" w:hAnsi="Segoe UI" w:cs="Segoe UI"/>
                                <w:color w:val="000091" w:themeColor="text1"/>
                                <w:sz w:val="17"/>
                                <w:szCs w:val="17"/>
                                <w:lang w:eastAsia="ja-JP"/>
                              </w:rPr>
                              <w:t>Philippe FOUET</w:t>
                            </w:r>
                          </w:p>
                          <w:p w14:paraId="067872AE" w14:textId="7EEE9B92" w:rsidR="008A3AD5" w:rsidRPr="00A0743B" w:rsidRDefault="008A3AD5" w:rsidP="00490B3C">
                            <w:pPr>
                              <w:spacing w:after="0"/>
                              <w:ind w:left="142" w:right="-88"/>
                              <w:jc w:val="right"/>
                              <w:rPr>
                                <w:rFonts w:ascii="Arial" w:hAnsi="Arial" w:cs="Arial"/>
                                <w:color w:val="000091"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5DE714" id="_x0000_t202" coordsize="21600,21600" o:spt="202" path="m,l,21600r21600,l21600,xe">
                <v:stroke joinstyle="miter"/>
                <v:path gradientshapeok="t" o:connecttype="rect"/>
              </v:shapetype>
              <v:shape id="Zone de texte 3" o:spid="_x0000_s1027" type="#_x0000_t202" style="position:absolute;left:0;text-align:left;margin-left:290.65pt;margin-top:77.7pt;width:197.5pt;height:3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" filled="f" stroked="f" strokeweight=".5pt">
                <v:textbox>
                  <w:txbxContent>
                    <w:p w14:paraId="1931003E" w14:textId="02E7E875" w:rsidR="00490B3C" w:rsidRPr="00A7004D" w:rsidRDefault="00490B3C" w:rsidP="00490B3C">
                      <w:pPr>
                        <w:tabs>
                          <w:tab w:val="left" w:pos="3969"/>
                        </w:tabs>
                        <w:spacing w:after="0"/>
                        <w:jc w:val="right"/>
                        <w:rPr>
                          <w:rFonts w:ascii="Segoe UI" w:hAnsi="Segoe UI" w:cs="Segoe UI"/>
                          <w:color w:val="000091" w:themeColor="text1"/>
                          <w:sz w:val="17"/>
                          <w:szCs w:val="17"/>
                          <w:lang w:eastAsia="ja-JP"/>
                        </w:rPr>
                      </w:pPr>
                      <w:r w:rsidRPr="00A7004D">
                        <w:rPr>
                          <w:rFonts w:ascii="Segoe UI" w:hAnsi="Segoe UI" w:cs="Segoe UI"/>
                          <w:color w:val="000091" w:themeColor="text1"/>
                          <w:sz w:val="17"/>
                          <w:szCs w:val="17"/>
                          <w:lang w:eastAsia="ja-JP"/>
                        </w:rPr>
                        <w:t>Affaire suivie par</w:t>
                      </w:r>
                      <w:r w:rsidR="00892CFF">
                        <w:rPr>
                          <w:rFonts w:ascii="Segoe UI" w:hAnsi="Segoe UI" w:cs="Segoe UI"/>
                          <w:color w:val="000091" w:themeColor="text1"/>
                          <w:sz w:val="17"/>
                          <w:szCs w:val="17"/>
                          <w:lang w:eastAsia="ja-JP"/>
                        </w:rPr>
                        <w:t xml:space="preserve"> </w:t>
                      </w:r>
                      <w:r w:rsidR="006E40EC">
                        <w:rPr>
                          <w:rFonts w:ascii="Segoe UI" w:hAnsi="Segoe UI" w:cs="Segoe UI"/>
                          <w:color w:val="000091" w:themeColor="text1"/>
                          <w:sz w:val="17"/>
                          <w:szCs w:val="17"/>
                          <w:lang w:eastAsia="ja-JP"/>
                        </w:rPr>
                        <w:t>Philippe FOUET</w:t>
                      </w:r>
                    </w:p>
                    <w:p w14:paraId="067872AE" w14:textId="7EEE9B92" w:rsidR="008A3AD5" w:rsidRPr="00A0743B" w:rsidRDefault="008A3AD5" w:rsidP="00490B3C">
                      <w:pPr>
                        <w:spacing w:after="0"/>
                        <w:ind w:left="142" w:right="-88"/>
                        <w:jc w:val="right"/>
                        <w:rPr>
                          <w:rFonts w:ascii="Arial" w:hAnsi="Arial" w:cs="Arial"/>
                          <w:color w:val="000091" w:themeColor="text1"/>
                          <w:sz w:val="18"/>
                          <w:szCs w:val="18"/>
                        </w:rPr>
                      </w:pPr>
                    </w:p>
                  </w:txbxContent>
                </v:textbox>
                <w10:wrap anchorx="margin"/>
              </v:shape>
            </w:pict>
          </mc:Fallback>
        </mc:AlternateContent>
      </w:r>
      <w:r w:rsidR="00FD7798" w:rsidRPr="00490B3C">
        <w:rPr>
          <w:rFonts w:ascii="Segoe UI" w:hAnsi="Segoe UI" w:cs="Segoe UI"/>
          <w:noProof/>
          <w:color w:val="000091" w:themeColor="text1"/>
        </w:rPr>
        <mc:AlternateContent>
          <mc:Choice Requires="wps">
            <w:drawing>
              <wp:anchor distT="45720" distB="45720" distL="114300" distR="114300" simplePos="0" relativeHeight="251661312" behindDoc="0" locked="0" layoutInCell="1" allowOverlap="1" wp14:anchorId="5987A5E4" wp14:editId="7E3795FC">
                <wp:simplePos x="0" y="0"/>
                <wp:positionH relativeFrom="margin">
                  <wp:posOffset>3844290</wp:posOffset>
                </wp:positionH>
                <wp:positionV relativeFrom="paragraph">
                  <wp:posOffset>605155</wp:posOffset>
                </wp:positionV>
                <wp:extent cx="2524125" cy="352425"/>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352425"/>
                        </a:xfrm>
                        <a:prstGeom prst="rect">
                          <a:avLst/>
                        </a:prstGeom>
                        <a:noFill/>
                        <a:ln w="9525">
                          <a:noFill/>
                          <a:miter lim="800000"/>
                          <a:headEnd/>
                          <a:tailEnd/>
                        </a:ln>
                      </wps:spPr>
                      <wps:txbx>
                        <w:txbxContent>
                          <w:p w14:paraId="44111769" w14:textId="1F315730" w:rsidR="00490B3C" w:rsidRPr="00532CE3" w:rsidRDefault="006E40EC" w:rsidP="00490B3C">
                            <w:pPr>
                              <w:spacing w:before="120" w:after="120"/>
                              <w:ind w:right="284"/>
                              <w:jc w:val="right"/>
                              <w:rPr>
                                <w:color w:val="986E02" w:themeColor="accent2" w:themeShade="80"/>
                                <w:sz w:val="17"/>
                                <w:szCs w:val="17"/>
                              </w:rPr>
                            </w:pPr>
                            <w:r>
                              <w:rPr>
                                <w:rFonts w:ascii="Segoe UI" w:hAnsi="Segoe UI" w:cs="Segoe UI"/>
                                <w:color w:val="986E02" w:themeColor="accent2" w:themeShade="80"/>
                                <w:sz w:val="17"/>
                                <w:szCs w:val="17"/>
                                <w:lang w:eastAsia="ja-JP"/>
                              </w:rPr>
                              <w:t>Colombo</w:t>
                            </w:r>
                            <w:r w:rsidR="00490B3C" w:rsidRPr="00532CE3">
                              <w:rPr>
                                <w:rFonts w:ascii="Segoe UI" w:hAnsi="Segoe UI" w:cs="Segoe UI"/>
                                <w:color w:val="986E02" w:themeColor="accent2" w:themeShade="80"/>
                                <w:sz w:val="17"/>
                                <w:szCs w:val="17"/>
                                <w:lang w:eastAsia="ja-JP"/>
                              </w:rPr>
                              <w:t xml:space="preserve">, </w:t>
                            </w:r>
                            <w:r w:rsidR="00476B14">
                              <w:rPr>
                                <w:rFonts w:ascii="Segoe UI" w:hAnsi="Segoe UI" w:cs="Segoe UI"/>
                                <w:color w:val="986E02" w:themeColor="accent2" w:themeShade="80"/>
                                <w:sz w:val="17"/>
                                <w:szCs w:val="17"/>
                                <w:lang w:eastAsia="ja-JP"/>
                              </w:rPr>
                              <w:t>22</w:t>
                            </w:r>
                            <w:r>
                              <w:rPr>
                                <w:rFonts w:ascii="Segoe UI" w:hAnsi="Segoe UI" w:cs="Segoe UI"/>
                                <w:color w:val="986E02" w:themeColor="accent2" w:themeShade="80"/>
                                <w:sz w:val="17"/>
                                <w:szCs w:val="17"/>
                                <w:lang w:eastAsia="ja-JP"/>
                              </w:rPr>
                              <w:t>/</w:t>
                            </w:r>
                            <w:r w:rsidR="00D84F48">
                              <w:rPr>
                                <w:rFonts w:ascii="Segoe UI" w:hAnsi="Segoe UI" w:cs="Segoe UI"/>
                                <w:color w:val="986E02" w:themeColor="accent2" w:themeShade="80"/>
                                <w:sz w:val="17"/>
                                <w:szCs w:val="17"/>
                                <w:lang w:eastAsia="ja-JP"/>
                              </w:rPr>
                              <w:t>0</w:t>
                            </w:r>
                            <w:r w:rsidR="00892CFF">
                              <w:rPr>
                                <w:rFonts w:ascii="Segoe UI" w:hAnsi="Segoe UI" w:cs="Segoe UI"/>
                                <w:color w:val="986E02" w:themeColor="accent2" w:themeShade="80"/>
                                <w:sz w:val="17"/>
                                <w:szCs w:val="17"/>
                                <w:lang w:eastAsia="ja-JP"/>
                              </w:rPr>
                              <w:t>4</w:t>
                            </w:r>
                            <w:r>
                              <w:rPr>
                                <w:rFonts w:ascii="Segoe UI" w:hAnsi="Segoe UI" w:cs="Segoe UI"/>
                                <w:color w:val="986E02" w:themeColor="accent2" w:themeShade="80"/>
                                <w:sz w:val="17"/>
                                <w:szCs w:val="17"/>
                                <w:lang w:eastAsia="ja-JP"/>
                              </w:rPr>
                              <w:t>/202</w:t>
                            </w:r>
                            <w:r w:rsidR="00D84F48">
                              <w:rPr>
                                <w:rFonts w:ascii="Segoe UI" w:hAnsi="Segoe UI" w:cs="Segoe UI"/>
                                <w:color w:val="986E02" w:themeColor="accent2" w:themeShade="80"/>
                                <w:sz w:val="17"/>
                                <w:szCs w:val="17"/>
                                <w:lang w:eastAsia="ja-JP"/>
                              </w:rPr>
                              <w:t>5</w:t>
                            </w:r>
                          </w:p>
                          <w:p w14:paraId="36A3B918" w14:textId="266F4991" w:rsidR="00490B3C" w:rsidRPr="00490B3C" w:rsidRDefault="00490B3C">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87A5E4" id="Zone de texte 2" o:spid="_x0000_s1028" type="#_x0000_t202" style="position:absolute;left:0;text-align:left;margin-left:302.7pt;margin-top:47.65pt;width:198.75pt;height:27.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" filled="f" stroked="f">
                <v:textbox>
                  <w:txbxContent>
                    <w:p w14:paraId="44111769" w14:textId="1F315730" w:rsidR="00490B3C" w:rsidRPr="00532CE3" w:rsidRDefault="006E40EC" w:rsidP="00490B3C">
                      <w:pPr>
                        <w:spacing w:before="120" w:after="120"/>
                        <w:ind w:right="284"/>
                        <w:jc w:val="right"/>
                        <w:rPr>
                          <w:color w:val="986E02" w:themeColor="accent2" w:themeShade="80"/>
                          <w:sz w:val="17"/>
                          <w:szCs w:val="17"/>
                        </w:rPr>
                      </w:pPr>
                      <w:r>
                        <w:rPr>
                          <w:rFonts w:ascii="Segoe UI" w:hAnsi="Segoe UI" w:cs="Segoe UI"/>
                          <w:color w:val="986E02" w:themeColor="accent2" w:themeShade="80"/>
                          <w:sz w:val="17"/>
                          <w:szCs w:val="17"/>
                          <w:lang w:eastAsia="ja-JP"/>
                        </w:rPr>
                        <w:t>Colombo</w:t>
                      </w:r>
                      <w:r w:rsidR="00490B3C" w:rsidRPr="00532CE3">
                        <w:rPr>
                          <w:rFonts w:ascii="Segoe UI" w:hAnsi="Segoe UI" w:cs="Segoe UI"/>
                          <w:color w:val="986E02" w:themeColor="accent2" w:themeShade="80"/>
                          <w:sz w:val="17"/>
                          <w:szCs w:val="17"/>
                          <w:lang w:eastAsia="ja-JP"/>
                        </w:rPr>
                        <w:t xml:space="preserve">, </w:t>
                      </w:r>
                      <w:r w:rsidR="00476B14">
                        <w:rPr>
                          <w:rFonts w:ascii="Segoe UI" w:hAnsi="Segoe UI" w:cs="Segoe UI"/>
                          <w:color w:val="986E02" w:themeColor="accent2" w:themeShade="80"/>
                          <w:sz w:val="17"/>
                          <w:szCs w:val="17"/>
                          <w:lang w:eastAsia="ja-JP"/>
                        </w:rPr>
                        <w:t>22</w:t>
                      </w:r>
                      <w:r>
                        <w:rPr>
                          <w:rFonts w:ascii="Segoe UI" w:hAnsi="Segoe UI" w:cs="Segoe UI"/>
                          <w:color w:val="986E02" w:themeColor="accent2" w:themeShade="80"/>
                          <w:sz w:val="17"/>
                          <w:szCs w:val="17"/>
                          <w:lang w:eastAsia="ja-JP"/>
                        </w:rPr>
                        <w:t>/</w:t>
                      </w:r>
                      <w:r w:rsidR="00D84F48">
                        <w:rPr>
                          <w:rFonts w:ascii="Segoe UI" w:hAnsi="Segoe UI" w:cs="Segoe UI"/>
                          <w:color w:val="986E02" w:themeColor="accent2" w:themeShade="80"/>
                          <w:sz w:val="17"/>
                          <w:szCs w:val="17"/>
                          <w:lang w:eastAsia="ja-JP"/>
                        </w:rPr>
                        <w:t>0</w:t>
                      </w:r>
                      <w:r w:rsidR="00892CFF">
                        <w:rPr>
                          <w:rFonts w:ascii="Segoe UI" w:hAnsi="Segoe UI" w:cs="Segoe UI"/>
                          <w:color w:val="986E02" w:themeColor="accent2" w:themeShade="80"/>
                          <w:sz w:val="17"/>
                          <w:szCs w:val="17"/>
                          <w:lang w:eastAsia="ja-JP"/>
                        </w:rPr>
                        <w:t>4</w:t>
                      </w:r>
                      <w:r>
                        <w:rPr>
                          <w:rFonts w:ascii="Segoe UI" w:hAnsi="Segoe UI" w:cs="Segoe UI"/>
                          <w:color w:val="986E02" w:themeColor="accent2" w:themeShade="80"/>
                          <w:sz w:val="17"/>
                          <w:szCs w:val="17"/>
                          <w:lang w:eastAsia="ja-JP"/>
                        </w:rPr>
                        <w:t>/202</w:t>
                      </w:r>
                      <w:r w:rsidR="00D84F48">
                        <w:rPr>
                          <w:rFonts w:ascii="Segoe UI" w:hAnsi="Segoe UI" w:cs="Segoe UI"/>
                          <w:color w:val="986E02" w:themeColor="accent2" w:themeShade="80"/>
                          <w:sz w:val="17"/>
                          <w:szCs w:val="17"/>
                          <w:lang w:eastAsia="ja-JP"/>
                        </w:rPr>
                        <w:t>5</w:t>
                      </w:r>
                    </w:p>
                    <w:p w14:paraId="36A3B918" w14:textId="266F4991" w:rsidR="00490B3C" w:rsidRPr="00490B3C" w:rsidRDefault="00490B3C">
                      <w:pPr>
                        <w:rPr>
                          <w:sz w:val="28"/>
                          <w:szCs w:val="28"/>
                        </w:rPr>
                      </w:pPr>
                    </w:p>
                  </w:txbxContent>
                </v:textbox>
                <w10:wrap type="square" anchorx="margin"/>
              </v:shape>
            </w:pict>
          </mc:Fallback>
        </mc:AlternateContent>
      </w:r>
      <w:r w:rsidR="00FD7798" w:rsidRPr="00490B3C">
        <w:rPr>
          <w:rFonts w:ascii="Segoe UI" w:hAnsi="Segoe UI" w:cs="Segoe UI"/>
          <w:noProof/>
          <w:color w:val="000091" w:themeColor="text1"/>
        </w:rPr>
        <mc:AlternateContent>
          <mc:Choice Requires="wps">
            <w:drawing>
              <wp:anchor distT="0" distB="0" distL="114300" distR="114300" simplePos="0" relativeHeight="251657215" behindDoc="0" locked="0" layoutInCell="1" allowOverlap="1" wp14:anchorId="71112931" wp14:editId="169F4823">
                <wp:simplePos x="0" y="0"/>
                <wp:positionH relativeFrom="column">
                  <wp:posOffset>-528320</wp:posOffset>
                </wp:positionH>
                <wp:positionV relativeFrom="paragraph">
                  <wp:posOffset>935355</wp:posOffset>
                </wp:positionV>
                <wp:extent cx="6800850" cy="476250"/>
                <wp:effectExtent l="0" t="0" r="0" b="0"/>
                <wp:wrapTopAndBottom/>
                <wp:docPr id="2" name="Rectangle 2"/>
                <wp:cNvGraphicFramePr/>
                <a:graphic xmlns:a="http://schemas.openxmlformats.org/drawingml/2006/main">
                  <a:graphicData uri="http://schemas.microsoft.com/office/word/2010/wordprocessingShape">
                    <wps:wsp>
                      <wps:cNvSpPr/>
                      <wps:spPr>
                        <a:xfrm>
                          <a:off x="0" y="0"/>
                          <a:ext cx="6800850" cy="476250"/>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65B737" w14:textId="68293C45" w:rsidR="00490B3C" w:rsidRPr="00532CE3" w:rsidRDefault="00490B3C" w:rsidP="00490B3C">
                            <w:pPr>
                              <w:tabs>
                                <w:tab w:val="left" w:pos="3969"/>
                              </w:tabs>
                              <w:spacing w:after="0"/>
                              <w:ind w:left="57"/>
                              <w:rPr>
                                <w:rFonts w:ascii="Segoe UI" w:hAnsi="Segoe UI" w:cs="Segoe UI"/>
                                <w:bCs/>
                                <w:color w:val="000091" w:themeColor="text1"/>
                                <w:sz w:val="18"/>
                                <w:szCs w:val="18"/>
                                <w:lang w:eastAsia="ja-JP"/>
                              </w:rPr>
                            </w:pPr>
                            <w:r w:rsidRPr="00532CE3">
                              <w:rPr>
                                <w:rFonts w:ascii="Segoe UI" w:hAnsi="Segoe UI" w:cs="Segoe UI"/>
                                <w:bCs/>
                                <w:color w:val="000091" w:themeColor="text1"/>
                                <w:sz w:val="18"/>
                                <w:szCs w:val="18"/>
                                <w:lang w:eastAsia="ja-JP"/>
                              </w:rPr>
                              <w:t xml:space="preserve">Ambassade de France </w:t>
                            </w:r>
                            <w:r w:rsidR="006E40EC">
                              <w:rPr>
                                <w:rFonts w:ascii="Segoe UI" w:hAnsi="Segoe UI" w:cs="Segoe UI"/>
                                <w:bCs/>
                                <w:color w:val="000091" w:themeColor="text1"/>
                                <w:sz w:val="18"/>
                                <w:szCs w:val="18"/>
                                <w:lang w:eastAsia="ja-JP"/>
                              </w:rPr>
                              <w:t>au Sri Lanka et aux Maldives</w:t>
                            </w:r>
                          </w:p>
                          <w:p w14:paraId="3D62CBBB" w14:textId="0681E90B" w:rsidR="008A3AD5" w:rsidRPr="00A0743B" w:rsidRDefault="00490B3C" w:rsidP="00490B3C">
                            <w:pPr>
                              <w:spacing w:after="0"/>
                              <w:ind w:left="57" w:right="614"/>
                              <w:jc w:val="both"/>
                              <w:rPr>
                                <w:rFonts w:ascii="Arial" w:hAnsi="Arial" w:cs="Arial"/>
                                <w:b/>
                                <w:bCs/>
                                <w:sz w:val="20"/>
                                <w:szCs w:val="20"/>
                              </w:rPr>
                            </w:pPr>
                            <w:r w:rsidRPr="00532CE3">
                              <w:rPr>
                                <w:rFonts w:ascii="Segoe UI" w:hAnsi="Segoe UI" w:cs="Segoe UI"/>
                                <w:bCs/>
                                <w:color w:val="000091" w:themeColor="text1"/>
                                <w:sz w:val="18"/>
                                <w:szCs w:val="18"/>
                                <w:lang w:eastAsia="ja-JP"/>
                              </w:rPr>
                              <w:t>Service économique</w:t>
                            </w:r>
                            <w:r w:rsidR="006E40EC">
                              <w:rPr>
                                <w:rFonts w:ascii="Segoe UI" w:hAnsi="Segoe UI" w:cs="Segoe UI"/>
                                <w:bCs/>
                                <w:color w:val="000091" w:themeColor="text1"/>
                                <w:sz w:val="18"/>
                                <w:szCs w:val="18"/>
                                <w:lang w:eastAsia="ja-JP"/>
                              </w:rPr>
                              <w:t xml:space="preserve"> de Colombo</w:t>
                            </w:r>
                            <w:r w:rsidR="008A3AD5" w:rsidRPr="00A0743B">
                              <w:rPr>
                                <w:rFonts w:ascii="Arial" w:hAnsi="Arial" w:cs="Arial"/>
                                <w:b/>
                                <w:bCs/>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112931" id="Rectangle 2" o:spid="_x0000_s1029" style="position:absolute;left:0;text-align:left;margin-left:-41.6pt;margin-top:73.65pt;width:535.5pt;height:37.5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" fillcolor="#fde8b0 [1301]" stroked="f" strokeweight="1pt">
                <v:textbox>
                  <w:txbxContent>
                    <w:p w14:paraId="7465B737" w14:textId="68293C45" w:rsidR="00490B3C" w:rsidRPr="00532CE3" w:rsidRDefault="00490B3C" w:rsidP="00490B3C">
                      <w:pPr>
                        <w:tabs>
                          <w:tab w:val="left" w:pos="3969"/>
                        </w:tabs>
                        <w:spacing w:after="0"/>
                        <w:ind w:left="57"/>
                        <w:rPr>
                          <w:rFonts w:ascii="Segoe UI" w:hAnsi="Segoe UI" w:cs="Segoe UI"/>
                          <w:bCs/>
                          <w:color w:val="000091" w:themeColor="text1"/>
                          <w:sz w:val="18"/>
                          <w:szCs w:val="18"/>
                          <w:lang w:eastAsia="ja-JP"/>
                        </w:rPr>
                      </w:pPr>
                      <w:r w:rsidRPr="00532CE3">
                        <w:rPr>
                          <w:rFonts w:ascii="Segoe UI" w:hAnsi="Segoe UI" w:cs="Segoe UI"/>
                          <w:bCs/>
                          <w:color w:val="000091" w:themeColor="text1"/>
                          <w:sz w:val="18"/>
                          <w:szCs w:val="18"/>
                          <w:lang w:eastAsia="ja-JP"/>
                        </w:rPr>
                        <w:t xml:space="preserve">Ambassade de France </w:t>
                      </w:r>
                      <w:r w:rsidR="006E40EC">
                        <w:rPr>
                          <w:rFonts w:ascii="Segoe UI" w:hAnsi="Segoe UI" w:cs="Segoe UI"/>
                          <w:bCs/>
                          <w:color w:val="000091" w:themeColor="text1"/>
                          <w:sz w:val="18"/>
                          <w:szCs w:val="18"/>
                          <w:lang w:eastAsia="ja-JP"/>
                        </w:rPr>
                        <w:t>au Sri Lanka et aux Maldives</w:t>
                      </w:r>
                    </w:p>
                    <w:p w14:paraId="3D62CBBB" w14:textId="0681E90B" w:rsidR="008A3AD5" w:rsidRPr="00A0743B" w:rsidRDefault="00490B3C" w:rsidP="00490B3C">
                      <w:pPr>
                        <w:spacing w:after="0"/>
                        <w:ind w:left="57" w:right="614"/>
                        <w:jc w:val="both"/>
                        <w:rPr>
                          <w:rFonts w:ascii="Arial" w:hAnsi="Arial" w:cs="Arial"/>
                          <w:b/>
                          <w:bCs/>
                          <w:sz w:val="20"/>
                          <w:szCs w:val="20"/>
                        </w:rPr>
                      </w:pPr>
                      <w:r w:rsidRPr="00532CE3">
                        <w:rPr>
                          <w:rFonts w:ascii="Segoe UI" w:hAnsi="Segoe UI" w:cs="Segoe UI"/>
                          <w:bCs/>
                          <w:color w:val="000091" w:themeColor="text1"/>
                          <w:sz w:val="18"/>
                          <w:szCs w:val="18"/>
                          <w:lang w:eastAsia="ja-JP"/>
                        </w:rPr>
                        <w:t>Service économique</w:t>
                      </w:r>
                      <w:r w:rsidR="006E40EC">
                        <w:rPr>
                          <w:rFonts w:ascii="Segoe UI" w:hAnsi="Segoe UI" w:cs="Segoe UI"/>
                          <w:bCs/>
                          <w:color w:val="000091" w:themeColor="text1"/>
                          <w:sz w:val="18"/>
                          <w:szCs w:val="18"/>
                          <w:lang w:eastAsia="ja-JP"/>
                        </w:rPr>
                        <w:t xml:space="preserve"> de Colombo</w:t>
                      </w:r>
                      <w:r w:rsidR="008A3AD5" w:rsidRPr="00A0743B">
                        <w:rPr>
                          <w:rFonts w:ascii="Arial" w:hAnsi="Arial" w:cs="Arial"/>
                          <w:b/>
                          <w:bCs/>
                          <w:sz w:val="20"/>
                          <w:szCs w:val="20"/>
                        </w:rPr>
                        <w:t xml:space="preserve"> </w:t>
                      </w:r>
                    </w:p>
                  </w:txbxContent>
                </v:textbox>
                <w10:wrap type="topAndBottom"/>
              </v:rect>
            </w:pict>
          </mc:Fallback>
        </mc:AlternateContent>
      </w:r>
      <w:r w:rsidR="00532CE3" w:rsidRPr="00490B3C">
        <w:rPr>
          <w:rFonts w:ascii="Segoe UI" w:hAnsi="Segoe UI" w:cs="Segoe UI"/>
          <w:color w:val="000091" w:themeColor="text1"/>
          <w:sz w:val="44"/>
          <w:szCs w:val="28"/>
        </w:rPr>
        <w:t xml:space="preserve"> </w:t>
      </w:r>
      <w:r w:rsidR="00490B3C" w:rsidRPr="00490B3C">
        <w:rPr>
          <w:rFonts w:ascii="Segoe UI" w:hAnsi="Segoe UI" w:cs="Segoe UI"/>
          <w:color w:val="000091" w:themeColor="text1"/>
          <w:sz w:val="44"/>
          <w:szCs w:val="28"/>
        </w:rPr>
        <w:br/>
      </w:r>
      <w:r w:rsidR="00EC428A" w:rsidRPr="00EC428A">
        <w:rPr>
          <w:rFonts w:ascii="Segoe UI" w:hAnsi="Segoe UI" w:cs="Segoe UI"/>
          <w:color w:val="000091" w:themeColor="text1"/>
          <w:sz w:val="32"/>
          <w:szCs w:val="20"/>
          <w:lang w:eastAsia="fr-FR"/>
        </w:rPr>
        <w:t>Les échanges commerciaux France-</w:t>
      </w:r>
      <w:r w:rsidR="00DF0DA3">
        <w:rPr>
          <w:rFonts w:ascii="Segoe UI" w:hAnsi="Segoe UI" w:cs="Segoe UI"/>
          <w:color w:val="000091" w:themeColor="text1"/>
          <w:sz w:val="32"/>
          <w:szCs w:val="20"/>
          <w:lang w:eastAsia="fr-FR"/>
        </w:rPr>
        <w:t>Maldives</w:t>
      </w:r>
      <w:r w:rsidR="00EC428A" w:rsidRPr="00EC428A">
        <w:rPr>
          <w:rFonts w:ascii="Segoe UI" w:hAnsi="Segoe UI" w:cs="Segoe UI"/>
          <w:color w:val="000091" w:themeColor="text1"/>
          <w:sz w:val="32"/>
          <w:szCs w:val="20"/>
          <w:lang w:eastAsia="fr-FR"/>
        </w:rPr>
        <w:t xml:space="preserve"> en 2024</w:t>
      </w:r>
    </w:p>
    <w:p w14:paraId="7788FE4E" w14:textId="28B3E755" w:rsidR="00F4255E" w:rsidRDefault="00EC428A" w:rsidP="00F4255E">
      <w:pPr>
        <w:pStyle w:val="Sansinterligne"/>
        <w:ind w:left="-284"/>
        <w:jc w:val="both"/>
        <w:rPr>
          <w:rFonts w:ascii="Segoe UI" w:hAnsi="Segoe UI" w:cs="Segoe UI"/>
          <w:noProof/>
          <w:color w:val="000091" w:themeColor="text1"/>
          <w:sz w:val="20"/>
          <w:szCs w:val="20"/>
          <w:lang w:eastAsia="fr-FR"/>
        </w:rPr>
      </w:pPr>
      <w:r w:rsidRPr="00EC428A">
        <w:rPr>
          <w:rFonts w:ascii="Segoe UI" w:hAnsi="Segoe UI" w:cs="Segoe UI"/>
          <w:noProof/>
          <w:color w:val="000091" w:themeColor="text1"/>
          <w:sz w:val="20"/>
          <w:szCs w:val="20"/>
          <w:lang w:eastAsia="fr-FR"/>
        </w:rPr>
        <w:t xml:space="preserve">Les échanges bilatéraux de marchandises </w:t>
      </w:r>
      <w:r w:rsidR="00DF0DA3">
        <w:rPr>
          <w:rFonts w:ascii="Segoe UI" w:hAnsi="Segoe UI" w:cs="Segoe UI"/>
          <w:noProof/>
          <w:color w:val="000091" w:themeColor="text1"/>
          <w:sz w:val="20"/>
          <w:szCs w:val="20"/>
          <w:lang w:eastAsia="fr-FR"/>
        </w:rPr>
        <w:t xml:space="preserve">sont restés stables </w:t>
      </w:r>
      <w:r w:rsidRPr="00EC428A">
        <w:rPr>
          <w:rFonts w:ascii="Segoe UI" w:hAnsi="Segoe UI" w:cs="Segoe UI"/>
          <w:noProof/>
          <w:color w:val="000091" w:themeColor="text1"/>
          <w:sz w:val="20"/>
          <w:szCs w:val="20"/>
          <w:lang w:eastAsia="fr-FR"/>
        </w:rPr>
        <w:t>entre 2023 et 2024 (</w:t>
      </w:r>
      <w:r w:rsidR="00DF0DA3">
        <w:rPr>
          <w:rFonts w:ascii="Segoe UI" w:hAnsi="Segoe UI" w:cs="Segoe UI"/>
          <w:noProof/>
          <w:color w:val="000091" w:themeColor="text1"/>
          <w:sz w:val="20"/>
          <w:szCs w:val="20"/>
          <w:lang w:eastAsia="fr-FR"/>
        </w:rPr>
        <w:t>+1,6%</w:t>
      </w:r>
      <w:r w:rsidRPr="00EC428A">
        <w:rPr>
          <w:rFonts w:ascii="Segoe UI" w:hAnsi="Segoe UI" w:cs="Segoe UI"/>
          <w:noProof/>
          <w:color w:val="000091" w:themeColor="text1"/>
          <w:sz w:val="20"/>
          <w:szCs w:val="20"/>
          <w:lang w:eastAsia="fr-FR"/>
        </w:rPr>
        <w:t xml:space="preserve">) en raison de la </w:t>
      </w:r>
      <w:r w:rsidR="00DF0DA3">
        <w:rPr>
          <w:rFonts w:ascii="Segoe UI" w:hAnsi="Segoe UI" w:cs="Segoe UI"/>
          <w:noProof/>
          <w:color w:val="000091" w:themeColor="text1"/>
          <w:sz w:val="20"/>
          <w:szCs w:val="20"/>
          <w:lang w:eastAsia="fr-FR"/>
        </w:rPr>
        <w:t xml:space="preserve">hausse de </w:t>
      </w:r>
      <w:r w:rsidRPr="00EC428A">
        <w:rPr>
          <w:rFonts w:ascii="Segoe UI" w:hAnsi="Segoe UI" w:cs="Segoe UI"/>
          <w:noProof/>
          <w:color w:val="000091" w:themeColor="text1"/>
          <w:sz w:val="20"/>
          <w:szCs w:val="20"/>
          <w:lang w:eastAsia="fr-FR"/>
        </w:rPr>
        <w:t xml:space="preserve">nos exportations </w:t>
      </w:r>
      <w:r w:rsidR="004D58A6">
        <w:rPr>
          <w:rFonts w:ascii="Segoe UI" w:hAnsi="Segoe UI" w:cs="Segoe UI"/>
          <w:noProof/>
          <w:color w:val="000091" w:themeColor="text1"/>
          <w:sz w:val="20"/>
          <w:szCs w:val="20"/>
          <w:lang w:eastAsia="fr-FR"/>
        </w:rPr>
        <w:t xml:space="preserve">vers les Maldives </w:t>
      </w:r>
      <w:r w:rsidRPr="00EC428A">
        <w:rPr>
          <w:rFonts w:ascii="Segoe UI" w:hAnsi="Segoe UI" w:cs="Segoe UI"/>
          <w:noProof/>
          <w:color w:val="000091" w:themeColor="text1"/>
          <w:sz w:val="20"/>
          <w:szCs w:val="20"/>
          <w:lang w:eastAsia="fr-FR"/>
        </w:rPr>
        <w:t>(</w:t>
      </w:r>
      <w:r w:rsidR="00DF0DA3">
        <w:rPr>
          <w:rFonts w:ascii="Segoe UI" w:hAnsi="Segoe UI" w:cs="Segoe UI"/>
          <w:noProof/>
          <w:color w:val="000091" w:themeColor="text1"/>
          <w:sz w:val="20"/>
          <w:szCs w:val="20"/>
          <w:lang w:eastAsia="fr-FR"/>
        </w:rPr>
        <w:t>+8,8</w:t>
      </w:r>
      <w:r w:rsidRPr="00EC428A">
        <w:rPr>
          <w:rFonts w:ascii="Segoe UI" w:hAnsi="Segoe UI" w:cs="Segoe UI"/>
          <w:noProof/>
          <w:color w:val="000091" w:themeColor="text1"/>
          <w:sz w:val="20"/>
          <w:szCs w:val="20"/>
          <w:lang w:eastAsia="fr-FR"/>
        </w:rPr>
        <w:t>%)</w:t>
      </w:r>
      <w:r w:rsidR="00DF0DA3">
        <w:rPr>
          <w:rFonts w:ascii="Segoe UI" w:hAnsi="Segoe UI" w:cs="Segoe UI"/>
          <w:noProof/>
          <w:color w:val="000091" w:themeColor="text1"/>
          <w:sz w:val="20"/>
          <w:szCs w:val="20"/>
          <w:lang w:eastAsia="fr-FR"/>
        </w:rPr>
        <w:t xml:space="preserve"> compensée en large partie par la forte baisse de </w:t>
      </w:r>
      <w:r w:rsidRPr="00EC428A">
        <w:rPr>
          <w:rFonts w:ascii="Segoe UI" w:hAnsi="Segoe UI" w:cs="Segoe UI"/>
          <w:noProof/>
          <w:color w:val="000091" w:themeColor="text1"/>
          <w:sz w:val="20"/>
          <w:szCs w:val="20"/>
          <w:lang w:eastAsia="fr-FR"/>
        </w:rPr>
        <w:t xml:space="preserve">nos importations en provenance </w:t>
      </w:r>
      <w:r w:rsidR="004D58A6">
        <w:rPr>
          <w:rFonts w:ascii="Segoe UI" w:hAnsi="Segoe UI" w:cs="Segoe UI"/>
          <w:noProof/>
          <w:color w:val="000091" w:themeColor="text1"/>
          <w:sz w:val="20"/>
          <w:szCs w:val="20"/>
          <w:lang w:eastAsia="fr-FR"/>
        </w:rPr>
        <w:t xml:space="preserve">de ce pays </w:t>
      </w:r>
      <w:r w:rsidRPr="00EC428A">
        <w:rPr>
          <w:rFonts w:ascii="Segoe UI" w:hAnsi="Segoe UI" w:cs="Segoe UI"/>
          <w:noProof/>
          <w:color w:val="000091" w:themeColor="text1"/>
          <w:sz w:val="20"/>
          <w:szCs w:val="20"/>
          <w:lang w:eastAsia="fr-FR"/>
        </w:rPr>
        <w:t>(-</w:t>
      </w:r>
      <w:r w:rsidR="00DF0DA3">
        <w:rPr>
          <w:rFonts w:ascii="Segoe UI" w:hAnsi="Segoe UI" w:cs="Segoe UI"/>
          <w:noProof/>
          <w:color w:val="000091" w:themeColor="text1"/>
          <w:sz w:val="20"/>
          <w:szCs w:val="20"/>
          <w:lang w:eastAsia="fr-FR"/>
        </w:rPr>
        <w:t>25,3</w:t>
      </w:r>
      <w:r w:rsidRPr="00EC428A">
        <w:rPr>
          <w:rFonts w:ascii="Segoe UI" w:hAnsi="Segoe UI" w:cs="Segoe UI"/>
          <w:noProof/>
          <w:color w:val="000091" w:themeColor="text1"/>
          <w:sz w:val="20"/>
          <w:szCs w:val="20"/>
          <w:lang w:eastAsia="fr-FR"/>
        </w:rPr>
        <w:t xml:space="preserve">%). </w:t>
      </w:r>
      <w:r w:rsidR="00ED0A18">
        <w:rPr>
          <w:rFonts w:ascii="Segoe UI" w:hAnsi="Segoe UI" w:cs="Segoe UI"/>
          <w:noProof/>
          <w:color w:val="000091" w:themeColor="text1"/>
          <w:sz w:val="20"/>
          <w:szCs w:val="20"/>
          <w:lang w:eastAsia="fr-FR"/>
        </w:rPr>
        <w:t xml:space="preserve">L’excédent </w:t>
      </w:r>
      <w:r w:rsidRPr="00EC428A">
        <w:rPr>
          <w:rFonts w:ascii="Segoe UI" w:hAnsi="Segoe UI" w:cs="Segoe UI"/>
          <w:noProof/>
          <w:color w:val="000091" w:themeColor="text1"/>
          <w:sz w:val="20"/>
          <w:szCs w:val="20"/>
          <w:lang w:eastAsia="fr-FR"/>
        </w:rPr>
        <w:t>bilatéral progresse (+</w:t>
      </w:r>
      <w:r w:rsidR="00ED0A18">
        <w:rPr>
          <w:rFonts w:ascii="Segoe UI" w:hAnsi="Segoe UI" w:cs="Segoe UI"/>
          <w:noProof/>
          <w:color w:val="000091" w:themeColor="text1"/>
          <w:sz w:val="20"/>
          <w:szCs w:val="20"/>
          <w:lang w:eastAsia="fr-FR"/>
        </w:rPr>
        <w:t>21,1</w:t>
      </w:r>
      <w:r w:rsidRPr="00EC428A">
        <w:rPr>
          <w:rFonts w:ascii="Segoe UI" w:hAnsi="Segoe UI" w:cs="Segoe UI"/>
          <w:noProof/>
          <w:color w:val="000091" w:themeColor="text1"/>
          <w:sz w:val="20"/>
          <w:szCs w:val="20"/>
          <w:lang w:eastAsia="fr-FR"/>
        </w:rPr>
        <w:t xml:space="preserve">%) par rapport à 2023, sans toutefois atteindre le record de 2022. Les échanges bilatéraux devraient s’accroître en 2025 sous l’effet de </w:t>
      </w:r>
      <w:r w:rsidR="00ED0A18">
        <w:rPr>
          <w:rFonts w:ascii="Segoe UI" w:hAnsi="Segoe UI" w:cs="Segoe UI"/>
          <w:noProof/>
          <w:color w:val="000091" w:themeColor="text1"/>
          <w:sz w:val="20"/>
          <w:szCs w:val="20"/>
          <w:lang w:eastAsia="fr-FR"/>
        </w:rPr>
        <w:t>la livraison d’aéronefs par</w:t>
      </w:r>
      <w:r w:rsidRPr="00EC428A">
        <w:rPr>
          <w:rFonts w:ascii="Segoe UI" w:hAnsi="Segoe UI" w:cs="Segoe UI"/>
          <w:noProof/>
          <w:color w:val="000091" w:themeColor="text1"/>
          <w:sz w:val="20"/>
          <w:szCs w:val="20"/>
          <w:lang w:eastAsia="fr-FR"/>
        </w:rPr>
        <w:t xml:space="preserve"> la </w:t>
      </w:r>
      <w:r w:rsidR="00ED0A18">
        <w:rPr>
          <w:rFonts w:ascii="Segoe UI" w:hAnsi="Segoe UI" w:cs="Segoe UI"/>
          <w:noProof/>
          <w:color w:val="000091" w:themeColor="text1"/>
          <w:sz w:val="20"/>
          <w:szCs w:val="20"/>
          <w:lang w:eastAsia="fr-FR"/>
        </w:rPr>
        <w:t>France et de la bonne tenue du tourisme aux Maldives</w:t>
      </w:r>
      <w:r w:rsidR="00B8262F">
        <w:rPr>
          <w:rFonts w:ascii="Segoe UI" w:hAnsi="Segoe UI" w:cs="Segoe UI"/>
          <w:noProof/>
          <w:color w:val="000091" w:themeColor="text1"/>
          <w:sz w:val="20"/>
          <w:szCs w:val="20"/>
          <w:lang w:eastAsia="fr-FR"/>
        </w:rPr>
        <w:t xml:space="preserve">, qui est à l’origine </w:t>
      </w:r>
      <w:r w:rsidR="00476B14">
        <w:rPr>
          <w:rFonts w:ascii="Segoe UI" w:hAnsi="Segoe UI" w:cs="Segoe UI"/>
          <w:noProof/>
          <w:color w:val="000091" w:themeColor="text1"/>
          <w:sz w:val="20"/>
          <w:szCs w:val="20"/>
          <w:lang w:eastAsia="fr-FR"/>
        </w:rPr>
        <w:t>de l</w:t>
      </w:r>
      <w:r w:rsidR="00B8262F">
        <w:rPr>
          <w:rFonts w:ascii="Segoe UI" w:hAnsi="Segoe UI" w:cs="Segoe UI"/>
          <w:noProof/>
          <w:color w:val="000091" w:themeColor="text1"/>
          <w:sz w:val="20"/>
          <w:szCs w:val="20"/>
          <w:lang w:eastAsia="fr-FR"/>
        </w:rPr>
        <w:t xml:space="preserve">’importation </w:t>
      </w:r>
      <w:r w:rsidR="00476B14">
        <w:rPr>
          <w:rFonts w:ascii="Segoe UI" w:hAnsi="Segoe UI" w:cs="Segoe UI"/>
          <w:noProof/>
          <w:color w:val="000091" w:themeColor="text1"/>
          <w:sz w:val="20"/>
          <w:szCs w:val="20"/>
          <w:lang w:eastAsia="fr-FR"/>
        </w:rPr>
        <w:t xml:space="preserve">d’une part croissante de </w:t>
      </w:r>
      <w:r w:rsidR="00B8262F">
        <w:rPr>
          <w:rFonts w:ascii="Segoe UI" w:hAnsi="Segoe UI" w:cs="Segoe UI"/>
          <w:noProof/>
          <w:color w:val="000091" w:themeColor="text1"/>
          <w:sz w:val="20"/>
          <w:szCs w:val="20"/>
          <w:lang w:eastAsia="fr-FR"/>
        </w:rPr>
        <w:t>produits de luxe</w:t>
      </w:r>
      <w:r w:rsidRPr="00EC428A">
        <w:rPr>
          <w:rFonts w:ascii="Segoe UI" w:hAnsi="Segoe UI" w:cs="Segoe UI"/>
          <w:noProof/>
          <w:color w:val="000091" w:themeColor="text1"/>
          <w:sz w:val="20"/>
          <w:szCs w:val="20"/>
          <w:lang w:eastAsia="fr-FR"/>
        </w:rPr>
        <w:t>.</w:t>
      </w:r>
    </w:p>
    <w:p w14:paraId="58106AA9" w14:textId="0AACA539" w:rsidR="00EC428A" w:rsidRPr="00EC428A" w:rsidRDefault="00EC428A" w:rsidP="00EC428A">
      <w:pPr>
        <w:spacing w:before="120" w:after="0" w:line="240" w:lineRule="auto"/>
        <w:ind w:left="-284"/>
        <w:jc w:val="both"/>
        <w:rPr>
          <w:rFonts w:ascii="Segoe UI" w:eastAsia="Times New Roman" w:hAnsi="Segoe UI" w:cs="Segoe UI"/>
          <w:b/>
          <w:bCs/>
          <w:sz w:val="20"/>
          <w:szCs w:val="20"/>
          <w:lang w:eastAsia="fr-FR"/>
        </w:rPr>
      </w:pPr>
      <w:r w:rsidRPr="00EC428A">
        <w:rPr>
          <w:rFonts w:ascii="Segoe UI" w:eastAsia="Times New Roman" w:hAnsi="Segoe UI" w:cs="Segoe UI"/>
          <w:b/>
          <w:bCs/>
          <w:sz w:val="20"/>
          <w:szCs w:val="20"/>
          <w:lang w:eastAsia="fr-FR"/>
        </w:rPr>
        <w:t xml:space="preserve">En 2024, les échanges bilatéraux de marchandises entre la France et </w:t>
      </w:r>
      <w:r w:rsidR="00B8262F">
        <w:rPr>
          <w:rFonts w:ascii="Segoe UI" w:eastAsia="Times New Roman" w:hAnsi="Segoe UI" w:cs="Segoe UI"/>
          <w:b/>
          <w:bCs/>
          <w:sz w:val="20"/>
          <w:szCs w:val="20"/>
          <w:lang w:eastAsia="fr-FR"/>
        </w:rPr>
        <w:t xml:space="preserve">les Maldives </w:t>
      </w:r>
      <w:r w:rsidRPr="00EC428A">
        <w:rPr>
          <w:rFonts w:ascii="Segoe UI" w:eastAsia="Times New Roman" w:hAnsi="Segoe UI" w:cs="Segoe UI"/>
          <w:b/>
          <w:bCs/>
          <w:sz w:val="20"/>
          <w:szCs w:val="20"/>
          <w:lang w:eastAsia="fr-FR"/>
        </w:rPr>
        <w:t xml:space="preserve">se sont </w:t>
      </w:r>
      <w:r w:rsidR="00B8262F">
        <w:rPr>
          <w:rFonts w:ascii="Segoe UI" w:eastAsia="Times New Roman" w:hAnsi="Segoe UI" w:cs="Segoe UI"/>
          <w:b/>
          <w:bCs/>
          <w:sz w:val="20"/>
          <w:szCs w:val="20"/>
          <w:lang w:eastAsia="fr-FR"/>
        </w:rPr>
        <w:t xml:space="preserve">maintenus (+1,6%), </w:t>
      </w:r>
      <w:r w:rsidRPr="00EC428A">
        <w:rPr>
          <w:rFonts w:ascii="Segoe UI" w:eastAsia="Times New Roman" w:hAnsi="Segoe UI" w:cs="Segoe UI"/>
          <w:b/>
          <w:bCs/>
          <w:sz w:val="20"/>
          <w:szCs w:val="20"/>
          <w:lang w:eastAsia="fr-FR"/>
        </w:rPr>
        <w:t xml:space="preserve">pour atteindre </w:t>
      </w:r>
      <w:r w:rsidR="00DA498C">
        <w:rPr>
          <w:rFonts w:ascii="Segoe UI" w:eastAsia="Times New Roman" w:hAnsi="Segoe UI" w:cs="Segoe UI"/>
          <w:b/>
          <w:bCs/>
          <w:sz w:val="20"/>
          <w:szCs w:val="20"/>
          <w:lang w:eastAsia="fr-FR"/>
        </w:rPr>
        <w:t>60</w:t>
      </w:r>
      <w:r w:rsidRPr="00EC428A">
        <w:rPr>
          <w:rFonts w:ascii="Segoe UI" w:eastAsia="Times New Roman" w:hAnsi="Segoe UI" w:cs="Segoe UI"/>
          <w:b/>
          <w:bCs/>
          <w:sz w:val="20"/>
          <w:szCs w:val="20"/>
          <w:lang w:eastAsia="fr-FR"/>
        </w:rPr>
        <w:t xml:space="preserve"> MEUR. </w:t>
      </w:r>
      <w:r w:rsidRPr="00EC428A">
        <w:rPr>
          <w:rFonts w:ascii="Segoe UI" w:eastAsia="Times New Roman" w:hAnsi="Segoe UI" w:cs="Segoe UI"/>
          <w:sz w:val="20"/>
          <w:szCs w:val="20"/>
          <w:lang w:eastAsia="fr-FR"/>
        </w:rPr>
        <w:t xml:space="preserve">Ils avaient atteint leur maximum </w:t>
      </w:r>
      <w:r w:rsidR="00DA498C">
        <w:rPr>
          <w:rFonts w:ascii="Segoe UI" w:eastAsia="Times New Roman" w:hAnsi="Segoe UI" w:cs="Segoe UI"/>
          <w:sz w:val="20"/>
          <w:szCs w:val="20"/>
          <w:lang w:eastAsia="fr-FR"/>
        </w:rPr>
        <w:t xml:space="preserve">– 84 MEUR - </w:t>
      </w:r>
      <w:r w:rsidRPr="00EC428A">
        <w:rPr>
          <w:rFonts w:ascii="Segoe UI" w:eastAsia="Times New Roman" w:hAnsi="Segoe UI" w:cs="Segoe UI"/>
          <w:sz w:val="20"/>
          <w:szCs w:val="20"/>
          <w:lang w:eastAsia="fr-FR"/>
        </w:rPr>
        <w:t>en 20</w:t>
      </w:r>
      <w:r w:rsidR="00DA498C">
        <w:rPr>
          <w:rFonts w:ascii="Segoe UI" w:eastAsia="Times New Roman" w:hAnsi="Segoe UI" w:cs="Segoe UI"/>
          <w:sz w:val="20"/>
          <w:szCs w:val="20"/>
          <w:lang w:eastAsia="fr-FR"/>
        </w:rPr>
        <w:t>22</w:t>
      </w:r>
      <w:r w:rsidRPr="00EC428A">
        <w:rPr>
          <w:rFonts w:ascii="Segoe UI" w:eastAsia="Times New Roman" w:hAnsi="Segoe UI" w:cs="Segoe UI"/>
          <w:sz w:val="20"/>
          <w:szCs w:val="20"/>
          <w:lang w:eastAsia="fr-FR"/>
        </w:rPr>
        <w:t xml:space="preserve"> grâce à la livraison d’aéronefs à </w:t>
      </w:r>
      <w:r w:rsidR="00DA498C">
        <w:rPr>
          <w:rFonts w:ascii="Segoe UI" w:eastAsia="Times New Roman" w:hAnsi="Segoe UI" w:cs="Segoe UI"/>
          <w:sz w:val="20"/>
          <w:szCs w:val="20"/>
          <w:lang w:eastAsia="fr-FR"/>
        </w:rPr>
        <w:t xml:space="preserve">la compagnie aérienne </w:t>
      </w:r>
      <w:proofErr w:type="spellStart"/>
      <w:r w:rsidR="00DA498C">
        <w:rPr>
          <w:rFonts w:ascii="Segoe UI" w:eastAsia="Times New Roman" w:hAnsi="Segoe UI" w:cs="Segoe UI"/>
          <w:sz w:val="20"/>
          <w:szCs w:val="20"/>
          <w:lang w:eastAsia="fr-FR"/>
        </w:rPr>
        <w:t>Maldivian</w:t>
      </w:r>
      <w:proofErr w:type="spellEnd"/>
      <w:r w:rsidRPr="00EC428A">
        <w:rPr>
          <w:rFonts w:ascii="Segoe UI" w:eastAsia="Times New Roman" w:hAnsi="Segoe UI" w:cs="Segoe UI"/>
          <w:sz w:val="20"/>
          <w:szCs w:val="20"/>
          <w:lang w:eastAsia="fr-FR"/>
        </w:rPr>
        <w:t xml:space="preserve">. </w:t>
      </w:r>
      <w:r w:rsidRPr="00EC428A">
        <w:rPr>
          <w:rFonts w:ascii="Segoe UI" w:eastAsia="Times New Roman" w:hAnsi="Segoe UI" w:cs="Segoe UI"/>
          <w:b/>
          <w:bCs/>
          <w:sz w:val="20"/>
          <w:szCs w:val="20"/>
          <w:lang w:eastAsia="fr-FR"/>
        </w:rPr>
        <w:t>Nos échanges</w:t>
      </w:r>
      <w:r w:rsidR="008B7281">
        <w:rPr>
          <w:rFonts w:ascii="Segoe UI" w:eastAsia="Times New Roman" w:hAnsi="Segoe UI" w:cs="Segoe UI"/>
          <w:sz w:val="20"/>
          <w:szCs w:val="20"/>
          <w:lang w:eastAsia="fr-FR"/>
        </w:rPr>
        <w:t xml:space="preserve">, dont le niveau varie fortement en fonction des livraisons aéronautiques, </w:t>
      </w:r>
      <w:r w:rsidRPr="00EC428A">
        <w:rPr>
          <w:rFonts w:ascii="Segoe UI" w:eastAsia="Times New Roman" w:hAnsi="Segoe UI" w:cs="Segoe UI"/>
          <w:b/>
          <w:bCs/>
          <w:sz w:val="20"/>
          <w:szCs w:val="20"/>
          <w:lang w:eastAsia="fr-FR"/>
        </w:rPr>
        <w:t xml:space="preserve">dégagent un </w:t>
      </w:r>
      <w:r w:rsidR="00DA498C">
        <w:rPr>
          <w:rFonts w:ascii="Segoe UI" w:eastAsia="Times New Roman" w:hAnsi="Segoe UI" w:cs="Segoe UI"/>
          <w:b/>
          <w:bCs/>
          <w:sz w:val="20"/>
          <w:szCs w:val="20"/>
          <w:lang w:eastAsia="fr-FR"/>
        </w:rPr>
        <w:t xml:space="preserve">excédent depuis 2021 </w:t>
      </w:r>
      <w:r w:rsidRPr="00EC428A">
        <w:rPr>
          <w:rFonts w:ascii="Segoe UI" w:eastAsia="Times New Roman" w:hAnsi="Segoe UI" w:cs="Segoe UI"/>
          <w:sz w:val="20"/>
          <w:szCs w:val="20"/>
          <w:lang w:eastAsia="fr-FR"/>
        </w:rPr>
        <w:t>(</w:t>
      </w:r>
      <w:r w:rsidR="00DA498C">
        <w:rPr>
          <w:rFonts w:ascii="Segoe UI" w:eastAsia="Times New Roman" w:hAnsi="Segoe UI" w:cs="Segoe UI"/>
          <w:sz w:val="20"/>
          <w:szCs w:val="20"/>
          <w:lang w:eastAsia="fr-FR"/>
        </w:rPr>
        <w:t>les Maldives couvr</w:t>
      </w:r>
      <w:r w:rsidR="004D58A6">
        <w:rPr>
          <w:rFonts w:ascii="Segoe UI" w:eastAsia="Times New Roman" w:hAnsi="Segoe UI" w:cs="Segoe UI"/>
          <w:sz w:val="20"/>
          <w:szCs w:val="20"/>
          <w:lang w:eastAsia="fr-FR"/>
        </w:rPr>
        <w:t>ai</w:t>
      </w:r>
      <w:r w:rsidR="00DA498C">
        <w:rPr>
          <w:rFonts w:ascii="Segoe UI" w:eastAsia="Times New Roman" w:hAnsi="Segoe UI" w:cs="Segoe UI"/>
          <w:sz w:val="20"/>
          <w:szCs w:val="20"/>
          <w:lang w:eastAsia="fr-FR"/>
        </w:rPr>
        <w:t>ent à peine 18%</w:t>
      </w:r>
      <w:r w:rsidRPr="00EC428A">
        <w:rPr>
          <w:rFonts w:ascii="Segoe UI" w:eastAsia="Times New Roman" w:hAnsi="Segoe UI" w:cs="Segoe UI"/>
          <w:sz w:val="20"/>
          <w:szCs w:val="20"/>
          <w:lang w:eastAsia="fr-FR"/>
        </w:rPr>
        <w:t xml:space="preserve"> de </w:t>
      </w:r>
      <w:r w:rsidR="00DA498C">
        <w:rPr>
          <w:rFonts w:ascii="Segoe UI" w:eastAsia="Times New Roman" w:hAnsi="Segoe UI" w:cs="Segoe UI"/>
          <w:sz w:val="20"/>
          <w:szCs w:val="20"/>
          <w:lang w:eastAsia="fr-FR"/>
        </w:rPr>
        <w:t xml:space="preserve">leurs </w:t>
      </w:r>
      <w:r w:rsidRPr="00EC428A">
        <w:rPr>
          <w:rFonts w:ascii="Segoe UI" w:eastAsia="Times New Roman" w:hAnsi="Segoe UI" w:cs="Segoe UI"/>
          <w:sz w:val="20"/>
          <w:szCs w:val="20"/>
          <w:lang w:eastAsia="fr-FR"/>
        </w:rPr>
        <w:t>importations en provenance</w:t>
      </w:r>
      <w:r w:rsidR="00DA498C">
        <w:rPr>
          <w:rFonts w:ascii="Segoe UI" w:eastAsia="Times New Roman" w:hAnsi="Segoe UI" w:cs="Segoe UI"/>
          <w:sz w:val="20"/>
          <w:szCs w:val="20"/>
          <w:lang w:eastAsia="fr-FR"/>
        </w:rPr>
        <w:t xml:space="preserve"> de </w:t>
      </w:r>
      <w:r w:rsidR="004D58A6">
        <w:rPr>
          <w:rFonts w:ascii="Segoe UI" w:eastAsia="Times New Roman" w:hAnsi="Segoe UI" w:cs="Segoe UI"/>
          <w:sz w:val="20"/>
          <w:szCs w:val="20"/>
          <w:lang w:eastAsia="fr-FR"/>
        </w:rPr>
        <w:t>France en 2024</w:t>
      </w:r>
      <w:r w:rsidRPr="00EC428A">
        <w:rPr>
          <w:rFonts w:ascii="Segoe UI" w:eastAsia="Times New Roman" w:hAnsi="Segoe UI" w:cs="Segoe UI"/>
          <w:sz w:val="20"/>
          <w:szCs w:val="20"/>
          <w:lang w:eastAsia="fr-FR"/>
        </w:rPr>
        <w:t>) qui a progressé entre 2023 et 2024 (+</w:t>
      </w:r>
      <w:r w:rsidR="00DA498C">
        <w:rPr>
          <w:rFonts w:ascii="Segoe UI" w:eastAsia="Times New Roman" w:hAnsi="Segoe UI" w:cs="Segoe UI"/>
          <w:sz w:val="20"/>
          <w:szCs w:val="20"/>
          <w:lang w:eastAsia="fr-FR"/>
        </w:rPr>
        <w:t>21,1</w:t>
      </w:r>
      <w:r w:rsidRPr="00EC428A">
        <w:rPr>
          <w:rFonts w:ascii="Segoe UI" w:eastAsia="Times New Roman" w:hAnsi="Segoe UI" w:cs="Segoe UI"/>
          <w:sz w:val="20"/>
          <w:szCs w:val="20"/>
          <w:lang w:eastAsia="fr-FR"/>
        </w:rPr>
        <w:t xml:space="preserve">%) pour atteindre </w:t>
      </w:r>
      <w:r w:rsidR="00DA498C">
        <w:rPr>
          <w:rFonts w:ascii="Segoe UI" w:eastAsia="Times New Roman" w:hAnsi="Segoe UI" w:cs="Segoe UI"/>
          <w:sz w:val="20"/>
          <w:szCs w:val="20"/>
          <w:lang w:eastAsia="fr-FR"/>
        </w:rPr>
        <w:t xml:space="preserve">41,5 </w:t>
      </w:r>
      <w:r w:rsidRPr="00EC428A">
        <w:rPr>
          <w:rFonts w:ascii="Segoe UI" w:eastAsia="Times New Roman" w:hAnsi="Segoe UI" w:cs="Segoe UI"/>
          <w:sz w:val="20"/>
          <w:szCs w:val="20"/>
          <w:lang w:eastAsia="fr-FR"/>
        </w:rPr>
        <w:t xml:space="preserve">MEUR, soit le </w:t>
      </w:r>
      <w:r w:rsidR="004D58A6">
        <w:rPr>
          <w:rFonts w:ascii="Segoe UI" w:eastAsia="Times New Roman" w:hAnsi="Segoe UI" w:cs="Segoe UI"/>
          <w:sz w:val="20"/>
          <w:szCs w:val="20"/>
          <w:lang w:eastAsia="fr-FR"/>
        </w:rPr>
        <w:t>74</w:t>
      </w:r>
      <w:r w:rsidRPr="00EC428A">
        <w:rPr>
          <w:rFonts w:ascii="Segoe UI" w:eastAsia="Times New Roman" w:hAnsi="Segoe UI" w:cs="Segoe UI"/>
          <w:sz w:val="20"/>
          <w:szCs w:val="20"/>
          <w:vertAlign w:val="superscript"/>
          <w:lang w:eastAsia="fr-FR"/>
        </w:rPr>
        <w:t>e</w:t>
      </w:r>
      <w:r w:rsidRPr="00EC428A">
        <w:rPr>
          <w:rFonts w:ascii="Segoe UI" w:eastAsia="Times New Roman" w:hAnsi="Segoe UI" w:cs="Segoe UI"/>
          <w:sz w:val="20"/>
          <w:szCs w:val="20"/>
          <w:lang w:eastAsia="fr-FR"/>
        </w:rPr>
        <w:t xml:space="preserve"> </w:t>
      </w:r>
      <w:r w:rsidR="004D58A6">
        <w:rPr>
          <w:rFonts w:ascii="Segoe UI" w:eastAsia="Times New Roman" w:hAnsi="Segoe UI" w:cs="Segoe UI"/>
          <w:sz w:val="20"/>
          <w:szCs w:val="20"/>
          <w:lang w:eastAsia="fr-FR"/>
        </w:rPr>
        <w:t>excédent</w:t>
      </w:r>
      <w:r w:rsidRPr="00EC428A">
        <w:rPr>
          <w:rFonts w:ascii="Segoe UI" w:eastAsia="Times New Roman" w:hAnsi="Segoe UI" w:cs="Segoe UI"/>
          <w:sz w:val="20"/>
          <w:szCs w:val="20"/>
          <w:lang w:eastAsia="fr-FR"/>
        </w:rPr>
        <w:t xml:space="preserve"> français. Ce chiffre reste toutefois en deçà du niveau atteint en 2022 (</w:t>
      </w:r>
      <w:r w:rsidR="004D58A6">
        <w:rPr>
          <w:rFonts w:ascii="Segoe UI" w:eastAsia="Times New Roman" w:hAnsi="Segoe UI" w:cs="Segoe UI"/>
          <w:sz w:val="20"/>
          <w:szCs w:val="20"/>
          <w:lang w:eastAsia="fr-FR"/>
        </w:rPr>
        <w:t>56,7</w:t>
      </w:r>
      <w:r w:rsidRPr="00EC428A">
        <w:rPr>
          <w:rFonts w:ascii="Segoe UI" w:eastAsia="Times New Roman" w:hAnsi="Segoe UI" w:cs="Segoe UI"/>
          <w:sz w:val="20"/>
          <w:szCs w:val="20"/>
          <w:lang w:eastAsia="fr-FR"/>
        </w:rPr>
        <w:t xml:space="preserve"> MEUR).</w:t>
      </w:r>
    </w:p>
    <w:p w14:paraId="23EF5D10" w14:textId="5B5F5590" w:rsidR="006E40EC" w:rsidRDefault="00EC428A" w:rsidP="008523C9">
      <w:pPr>
        <w:spacing w:before="120" w:after="0"/>
        <w:ind w:left="-284"/>
        <w:jc w:val="both"/>
        <w:rPr>
          <w:rFonts w:ascii="Segoe UI" w:hAnsi="Segoe UI" w:cs="Segoe UI"/>
          <w:b/>
          <w:color w:val="000091" w:themeColor="text1"/>
          <w:szCs w:val="20"/>
        </w:rPr>
      </w:pPr>
      <w:r w:rsidRPr="00EC428A">
        <w:rPr>
          <w:rFonts w:ascii="Segoe UI" w:hAnsi="Segoe UI" w:cs="Segoe UI"/>
          <w:b/>
          <w:color w:val="000091" w:themeColor="text1"/>
          <w:szCs w:val="20"/>
        </w:rPr>
        <w:t xml:space="preserve">Des exportations françaises en </w:t>
      </w:r>
      <w:r w:rsidR="004D58A6">
        <w:rPr>
          <w:rFonts w:ascii="Segoe UI" w:hAnsi="Segoe UI" w:cs="Segoe UI"/>
          <w:b/>
          <w:color w:val="000091" w:themeColor="text1"/>
          <w:szCs w:val="20"/>
        </w:rPr>
        <w:t>hausse</w:t>
      </w:r>
      <w:r w:rsidRPr="00EC428A">
        <w:rPr>
          <w:rFonts w:ascii="Segoe UI" w:hAnsi="Segoe UI" w:cs="Segoe UI"/>
          <w:b/>
          <w:color w:val="000091" w:themeColor="text1"/>
          <w:szCs w:val="20"/>
        </w:rPr>
        <w:t xml:space="preserve"> en raison de </w:t>
      </w:r>
      <w:r w:rsidR="004D58A6">
        <w:rPr>
          <w:rFonts w:ascii="Segoe UI" w:hAnsi="Segoe UI" w:cs="Segoe UI"/>
          <w:b/>
          <w:color w:val="000091" w:themeColor="text1"/>
          <w:szCs w:val="20"/>
        </w:rPr>
        <w:t>la bonne tenue de la consommation et de la construction</w:t>
      </w:r>
    </w:p>
    <w:p w14:paraId="104FFA6C" w14:textId="4F587FA0" w:rsidR="00EC428A" w:rsidRPr="00EC428A" w:rsidRDefault="00EC428A" w:rsidP="00EC428A">
      <w:pPr>
        <w:spacing w:before="120" w:after="0" w:line="240" w:lineRule="auto"/>
        <w:ind w:left="-284"/>
        <w:jc w:val="both"/>
        <w:rPr>
          <w:rFonts w:ascii="Segoe UI" w:eastAsia="Times New Roman" w:hAnsi="Segoe UI" w:cs="Segoe UI"/>
          <w:sz w:val="20"/>
          <w:szCs w:val="20"/>
          <w:lang w:eastAsia="fr-FR"/>
        </w:rPr>
      </w:pPr>
      <w:r w:rsidRPr="00EC428A">
        <w:rPr>
          <w:rFonts w:ascii="Segoe UI" w:eastAsia="Times New Roman" w:hAnsi="Segoe UI" w:cs="Segoe UI"/>
          <w:b/>
          <w:bCs/>
          <w:sz w:val="20"/>
          <w:szCs w:val="20"/>
          <w:lang w:eastAsia="fr-FR"/>
        </w:rPr>
        <w:t xml:space="preserve">Les exportations françaises vers </w:t>
      </w:r>
      <w:r w:rsidR="004D58A6">
        <w:rPr>
          <w:rFonts w:ascii="Segoe UI" w:eastAsia="Times New Roman" w:hAnsi="Segoe UI" w:cs="Segoe UI"/>
          <w:b/>
          <w:bCs/>
          <w:sz w:val="20"/>
          <w:szCs w:val="20"/>
          <w:lang w:eastAsia="fr-FR"/>
        </w:rPr>
        <w:t xml:space="preserve">les Maldives </w:t>
      </w:r>
      <w:r w:rsidRPr="00EC428A">
        <w:rPr>
          <w:rFonts w:ascii="Segoe UI" w:eastAsia="Times New Roman" w:hAnsi="Segoe UI" w:cs="Segoe UI"/>
          <w:b/>
          <w:bCs/>
          <w:sz w:val="20"/>
          <w:szCs w:val="20"/>
          <w:lang w:eastAsia="fr-FR"/>
        </w:rPr>
        <w:t>s’établissent à un niveau relativement faible</w:t>
      </w:r>
      <w:r w:rsidRPr="00EC428A">
        <w:rPr>
          <w:rFonts w:ascii="Segoe UI" w:eastAsia="Times New Roman" w:hAnsi="Segoe UI" w:cs="Segoe UI"/>
          <w:sz w:val="20"/>
          <w:szCs w:val="20"/>
          <w:lang w:eastAsia="fr-FR"/>
        </w:rPr>
        <w:t xml:space="preserve"> (</w:t>
      </w:r>
      <w:r w:rsidR="004D58A6">
        <w:rPr>
          <w:rFonts w:ascii="Segoe UI" w:eastAsia="Times New Roman" w:hAnsi="Segoe UI" w:cs="Segoe UI"/>
          <w:sz w:val="20"/>
          <w:szCs w:val="20"/>
          <w:lang w:eastAsia="fr-FR"/>
        </w:rPr>
        <w:t>50,8</w:t>
      </w:r>
      <w:r w:rsidRPr="00EC428A">
        <w:rPr>
          <w:rFonts w:ascii="Segoe UI" w:eastAsia="Times New Roman" w:hAnsi="Segoe UI" w:cs="Segoe UI"/>
          <w:sz w:val="20"/>
          <w:szCs w:val="20"/>
          <w:lang w:eastAsia="fr-FR"/>
        </w:rPr>
        <w:t xml:space="preserve"> MEUR en 2024, soit </w:t>
      </w:r>
      <w:r w:rsidR="004D58A6">
        <w:rPr>
          <w:rFonts w:ascii="Segoe UI" w:eastAsia="Times New Roman" w:hAnsi="Segoe UI" w:cs="Segoe UI"/>
          <w:sz w:val="20"/>
          <w:szCs w:val="20"/>
          <w:lang w:eastAsia="fr-FR"/>
        </w:rPr>
        <w:t>8,8</w:t>
      </w:r>
      <w:r w:rsidRPr="00EC428A">
        <w:rPr>
          <w:rFonts w:ascii="Segoe UI" w:eastAsia="Times New Roman" w:hAnsi="Segoe UI" w:cs="Segoe UI"/>
          <w:sz w:val="20"/>
          <w:szCs w:val="20"/>
          <w:lang w:eastAsia="fr-FR"/>
        </w:rPr>
        <w:t xml:space="preserve">% de </w:t>
      </w:r>
      <w:r w:rsidR="004D58A6">
        <w:rPr>
          <w:rFonts w:ascii="Segoe UI" w:eastAsia="Times New Roman" w:hAnsi="Segoe UI" w:cs="Segoe UI"/>
          <w:sz w:val="20"/>
          <w:szCs w:val="20"/>
          <w:lang w:eastAsia="fr-FR"/>
        </w:rPr>
        <w:t>plus</w:t>
      </w:r>
      <w:r w:rsidRPr="00EC428A">
        <w:rPr>
          <w:rFonts w:ascii="Segoe UI" w:eastAsia="Times New Roman" w:hAnsi="Segoe UI" w:cs="Segoe UI"/>
          <w:sz w:val="20"/>
          <w:szCs w:val="20"/>
          <w:lang w:eastAsia="fr-FR"/>
        </w:rPr>
        <w:t xml:space="preserve"> qu’en 2023). </w:t>
      </w:r>
      <w:r w:rsidR="000C3F97">
        <w:rPr>
          <w:rFonts w:ascii="Segoe UI" w:eastAsia="Times New Roman" w:hAnsi="Segoe UI" w:cs="Segoe UI"/>
          <w:sz w:val="20"/>
          <w:szCs w:val="20"/>
          <w:lang w:eastAsia="fr-FR"/>
        </w:rPr>
        <w:t>La hausse de nos exportations en 2024 s’explique avant tout par celle de nos livraisons de matériel électrique et de produits métallurgiques, soutenues par les projets de construction et de produits agricoles et agroalimentaires</w:t>
      </w:r>
      <w:r w:rsidR="008B7281">
        <w:rPr>
          <w:rFonts w:ascii="Segoe UI" w:eastAsia="Times New Roman" w:hAnsi="Segoe UI" w:cs="Segoe UI"/>
          <w:sz w:val="20"/>
          <w:szCs w:val="20"/>
          <w:lang w:eastAsia="fr-FR"/>
        </w:rPr>
        <w:t>, soutenues par la consommation tourist</w:t>
      </w:r>
      <w:r w:rsidR="00476B14">
        <w:rPr>
          <w:rFonts w:ascii="Segoe UI" w:eastAsia="Times New Roman" w:hAnsi="Segoe UI" w:cs="Segoe UI"/>
          <w:sz w:val="20"/>
          <w:szCs w:val="20"/>
          <w:lang w:eastAsia="fr-FR"/>
        </w:rPr>
        <w:t>ique</w:t>
      </w:r>
      <w:r w:rsidR="000C3F97">
        <w:rPr>
          <w:rFonts w:ascii="Segoe UI" w:eastAsia="Times New Roman" w:hAnsi="Segoe UI" w:cs="Segoe UI"/>
          <w:sz w:val="20"/>
          <w:szCs w:val="20"/>
          <w:lang w:eastAsia="fr-FR"/>
        </w:rPr>
        <w:t xml:space="preserve">. </w:t>
      </w:r>
      <w:r w:rsidRPr="00EC428A">
        <w:rPr>
          <w:rFonts w:ascii="Segoe UI" w:eastAsia="Times New Roman" w:hAnsi="Segoe UI" w:cs="Segoe UI"/>
          <w:sz w:val="20"/>
          <w:szCs w:val="20"/>
          <w:lang w:eastAsia="fr-FR"/>
        </w:rPr>
        <w:t>Le</w:t>
      </w:r>
      <w:r w:rsidR="004D58A6">
        <w:rPr>
          <w:rFonts w:ascii="Segoe UI" w:eastAsia="Times New Roman" w:hAnsi="Segoe UI" w:cs="Segoe UI"/>
          <w:sz w:val="20"/>
          <w:szCs w:val="20"/>
          <w:lang w:eastAsia="fr-FR"/>
        </w:rPr>
        <w:t xml:space="preserve">s Maldives </w:t>
      </w:r>
      <w:r w:rsidRPr="00EC428A">
        <w:rPr>
          <w:rFonts w:ascii="Segoe UI" w:eastAsia="Times New Roman" w:hAnsi="Segoe UI" w:cs="Segoe UI"/>
          <w:sz w:val="20"/>
          <w:szCs w:val="20"/>
          <w:lang w:eastAsia="fr-FR"/>
        </w:rPr>
        <w:t>se place</w:t>
      </w:r>
      <w:r w:rsidR="008F6766">
        <w:rPr>
          <w:rFonts w:ascii="Segoe UI" w:eastAsia="Times New Roman" w:hAnsi="Segoe UI" w:cs="Segoe UI"/>
          <w:sz w:val="20"/>
          <w:szCs w:val="20"/>
          <w:lang w:eastAsia="fr-FR"/>
        </w:rPr>
        <w:t>nt</w:t>
      </w:r>
      <w:r w:rsidRPr="00EC428A">
        <w:rPr>
          <w:rFonts w:ascii="Segoe UI" w:eastAsia="Times New Roman" w:hAnsi="Segoe UI" w:cs="Segoe UI"/>
          <w:sz w:val="20"/>
          <w:szCs w:val="20"/>
          <w:lang w:eastAsia="fr-FR"/>
        </w:rPr>
        <w:t xml:space="preserve">, au niveau mondial, au </w:t>
      </w:r>
      <w:r w:rsidR="008F6766">
        <w:rPr>
          <w:rFonts w:ascii="Segoe UI" w:eastAsia="Times New Roman" w:hAnsi="Segoe UI" w:cs="Segoe UI"/>
          <w:sz w:val="20"/>
          <w:szCs w:val="20"/>
          <w:lang w:eastAsia="fr-FR"/>
        </w:rPr>
        <w:t>138</w:t>
      </w:r>
      <w:r w:rsidRPr="00EC428A">
        <w:rPr>
          <w:rFonts w:ascii="Segoe UI" w:eastAsia="Times New Roman" w:hAnsi="Segoe UI" w:cs="Segoe UI"/>
          <w:sz w:val="20"/>
          <w:szCs w:val="20"/>
          <w:vertAlign w:val="superscript"/>
          <w:lang w:eastAsia="fr-FR"/>
        </w:rPr>
        <w:t>e</w:t>
      </w:r>
      <w:r w:rsidRPr="00EC428A">
        <w:rPr>
          <w:rFonts w:ascii="Segoe UI" w:eastAsia="Times New Roman" w:hAnsi="Segoe UI" w:cs="Segoe UI"/>
          <w:sz w:val="20"/>
          <w:szCs w:val="20"/>
          <w:lang w:eastAsia="fr-FR"/>
        </w:rPr>
        <w:t xml:space="preserve"> rang des clients de la France. </w:t>
      </w:r>
      <w:r w:rsidRPr="00EC428A">
        <w:rPr>
          <w:rFonts w:ascii="Segoe UI" w:eastAsia="Times New Roman" w:hAnsi="Segoe UI" w:cs="Segoe UI"/>
          <w:b/>
          <w:bCs/>
          <w:sz w:val="20"/>
          <w:szCs w:val="20"/>
          <w:lang w:eastAsia="fr-FR"/>
        </w:rPr>
        <w:t xml:space="preserve">Nos exportations </w:t>
      </w:r>
      <w:r w:rsidRPr="00EC428A">
        <w:rPr>
          <w:rFonts w:ascii="Segoe UI" w:eastAsia="Calibri" w:hAnsi="Segoe UI" w:cs="Segoe UI"/>
          <w:b/>
          <w:bCs/>
          <w:sz w:val="20"/>
          <w:szCs w:val="20"/>
        </w:rPr>
        <w:t>sont concentrées sur un nombre relativement réduit de secteurs</w:t>
      </w:r>
      <w:r w:rsidRPr="00EC428A">
        <w:rPr>
          <w:rFonts w:ascii="Segoe UI" w:eastAsia="Calibri" w:hAnsi="Segoe UI" w:cs="Segoe UI"/>
          <w:sz w:val="20"/>
          <w:szCs w:val="20"/>
        </w:rPr>
        <w:t>, dont les principaux sont :</w:t>
      </w:r>
    </w:p>
    <w:p w14:paraId="1D956176" w14:textId="71B82D50" w:rsidR="008F6766" w:rsidRDefault="008F6766" w:rsidP="00EC428A">
      <w:pPr>
        <w:pStyle w:val="Paragraphedeliste"/>
        <w:numPr>
          <w:ilvl w:val="0"/>
          <w:numId w:val="22"/>
        </w:numPr>
        <w:ind w:left="-284" w:firstLine="0"/>
        <w:jc w:val="both"/>
        <w:rPr>
          <w:rFonts w:ascii="Segoe UI" w:eastAsia="Calibri" w:hAnsi="Segoe UI" w:cs="Segoe UI"/>
          <w:sz w:val="20"/>
          <w:szCs w:val="20"/>
        </w:rPr>
      </w:pPr>
      <w:r w:rsidRPr="00EC428A">
        <w:rPr>
          <w:rFonts w:ascii="Segoe UI" w:eastAsia="Calibri" w:hAnsi="Segoe UI" w:cs="Segoe UI"/>
          <w:sz w:val="20"/>
          <w:szCs w:val="20"/>
        </w:rPr>
        <w:t xml:space="preserve">Les produits agricoles et agroalimentaires </w:t>
      </w:r>
      <w:r w:rsidR="008B7281">
        <w:rPr>
          <w:rFonts w:ascii="Segoe UI" w:eastAsia="Calibri" w:hAnsi="Segoe UI" w:cs="Segoe UI"/>
          <w:sz w:val="20"/>
          <w:szCs w:val="20"/>
        </w:rPr>
        <w:t xml:space="preserve">à hauteur de </w:t>
      </w:r>
      <w:r>
        <w:rPr>
          <w:rFonts w:ascii="Segoe UI" w:eastAsia="Calibri" w:hAnsi="Segoe UI" w:cs="Segoe UI"/>
          <w:sz w:val="20"/>
          <w:szCs w:val="20"/>
        </w:rPr>
        <w:t xml:space="preserve">19,5 </w:t>
      </w:r>
      <w:r w:rsidR="00EC428A" w:rsidRPr="00EC428A">
        <w:rPr>
          <w:rFonts w:ascii="Segoe UI" w:eastAsia="Calibri" w:hAnsi="Segoe UI" w:cs="Segoe UI"/>
          <w:sz w:val="20"/>
          <w:szCs w:val="20"/>
        </w:rPr>
        <w:t xml:space="preserve">MEUR, </w:t>
      </w:r>
      <w:r>
        <w:rPr>
          <w:rFonts w:ascii="Segoe UI" w:eastAsia="Calibri" w:hAnsi="Segoe UI" w:cs="Segoe UI"/>
          <w:sz w:val="20"/>
          <w:szCs w:val="20"/>
        </w:rPr>
        <w:t>soutenus par la demande des complexes hôteliers recevant une population étrangère fortunée ;</w:t>
      </w:r>
    </w:p>
    <w:p w14:paraId="201C29F2" w14:textId="5311C8AB" w:rsidR="00EC428A" w:rsidRPr="00EC428A" w:rsidRDefault="00EC428A" w:rsidP="00EC428A">
      <w:pPr>
        <w:pStyle w:val="Paragraphedeliste"/>
        <w:numPr>
          <w:ilvl w:val="0"/>
          <w:numId w:val="22"/>
        </w:numPr>
        <w:ind w:left="-284" w:firstLine="0"/>
        <w:jc w:val="both"/>
        <w:rPr>
          <w:rFonts w:ascii="Segoe UI" w:eastAsia="Calibri" w:hAnsi="Segoe UI" w:cs="Segoe UI"/>
          <w:sz w:val="20"/>
          <w:szCs w:val="20"/>
        </w:rPr>
      </w:pPr>
      <w:r w:rsidRPr="00EC428A">
        <w:rPr>
          <w:rFonts w:ascii="Segoe UI" w:eastAsia="Calibri" w:hAnsi="Segoe UI" w:cs="Segoe UI"/>
          <w:sz w:val="20"/>
          <w:szCs w:val="20"/>
        </w:rPr>
        <w:t xml:space="preserve">Les équipements </w:t>
      </w:r>
      <w:r w:rsidR="008F6766">
        <w:rPr>
          <w:rFonts w:ascii="Segoe UI" w:eastAsia="Calibri" w:hAnsi="Segoe UI" w:cs="Segoe UI"/>
          <w:sz w:val="20"/>
          <w:szCs w:val="20"/>
        </w:rPr>
        <w:t xml:space="preserve">de transports à hauteur de 16,5 MEUR, qui dépendent des livraisons d’aéronefs et de pièces détachées à la compagnie aérienne </w:t>
      </w:r>
      <w:proofErr w:type="spellStart"/>
      <w:r w:rsidR="008F6766">
        <w:rPr>
          <w:rFonts w:ascii="Segoe UI" w:eastAsia="Calibri" w:hAnsi="Segoe UI" w:cs="Segoe UI"/>
          <w:sz w:val="20"/>
          <w:szCs w:val="20"/>
        </w:rPr>
        <w:t>Maldivian</w:t>
      </w:r>
      <w:proofErr w:type="spellEnd"/>
      <w:r w:rsidR="008F6766">
        <w:rPr>
          <w:rFonts w:ascii="Segoe UI" w:eastAsia="Calibri" w:hAnsi="Segoe UI" w:cs="Segoe UI"/>
          <w:sz w:val="20"/>
          <w:szCs w:val="20"/>
        </w:rPr>
        <w:t> ;</w:t>
      </w:r>
    </w:p>
    <w:p w14:paraId="58E22F23" w14:textId="0BD9E8C4" w:rsidR="00EC428A" w:rsidRPr="008F6766" w:rsidRDefault="00EC428A" w:rsidP="00484CC5">
      <w:pPr>
        <w:pStyle w:val="Paragraphedeliste"/>
        <w:numPr>
          <w:ilvl w:val="0"/>
          <w:numId w:val="22"/>
        </w:numPr>
        <w:ind w:left="-284" w:firstLine="0"/>
        <w:jc w:val="both"/>
        <w:rPr>
          <w:rFonts w:ascii="Segoe UI" w:eastAsia="Calibri" w:hAnsi="Segoe UI" w:cs="Segoe UI"/>
          <w:sz w:val="20"/>
          <w:szCs w:val="20"/>
        </w:rPr>
      </w:pPr>
      <w:r w:rsidRPr="008F6766">
        <w:rPr>
          <w:rFonts w:ascii="Segoe UI" w:eastAsia="Calibri" w:hAnsi="Segoe UI" w:cs="Segoe UI"/>
          <w:sz w:val="20"/>
          <w:szCs w:val="20"/>
        </w:rPr>
        <w:t>Les produits chimiques</w:t>
      </w:r>
      <w:r w:rsidR="000C3F97">
        <w:rPr>
          <w:rFonts w:ascii="Segoe UI" w:eastAsia="Calibri" w:hAnsi="Segoe UI" w:cs="Segoe UI"/>
          <w:sz w:val="20"/>
          <w:szCs w:val="20"/>
        </w:rPr>
        <w:t>,</w:t>
      </w:r>
      <w:r w:rsidRPr="008F6766">
        <w:rPr>
          <w:rFonts w:ascii="Segoe UI" w:eastAsia="Calibri" w:hAnsi="Segoe UI" w:cs="Segoe UI"/>
          <w:sz w:val="20"/>
          <w:szCs w:val="20"/>
        </w:rPr>
        <w:t xml:space="preserve"> parfums et cosmétiques à hauteur de </w:t>
      </w:r>
      <w:r w:rsidR="008F6766" w:rsidRPr="008F6766">
        <w:rPr>
          <w:rFonts w:ascii="Segoe UI" w:eastAsia="Calibri" w:hAnsi="Segoe UI" w:cs="Segoe UI"/>
          <w:sz w:val="20"/>
          <w:szCs w:val="20"/>
        </w:rPr>
        <w:t>6,5</w:t>
      </w:r>
      <w:r w:rsidRPr="008F6766">
        <w:rPr>
          <w:rFonts w:ascii="Segoe UI" w:eastAsia="Calibri" w:hAnsi="Segoe UI" w:cs="Segoe UI"/>
          <w:sz w:val="20"/>
          <w:szCs w:val="20"/>
        </w:rPr>
        <w:t xml:space="preserve"> MEUR</w:t>
      </w:r>
      <w:r w:rsidR="008F6766" w:rsidRPr="008F6766">
        <w:rPr>
          <w:rFonts w:ascii="Segoe UI" w:eastAsia="Calibri" w:hAnsi="Segoe UI" w:cs="Segoe UI"/>
          <w:sz w:val="20"/>
          <w:szCs w:val="20"/>
        </w:rPr>
        <w:t xml:space="preserve"> </w:t>
      </w:r>
      <w:r w:rsidRPr="008F6766">
        <w:rPr>
          <w:rFonts w:ascii="Segoe UI" w:eastAsia="Calibri" w:hAnsi="Segoe UI" w:cs="Segoe UI"/>
          <w:sz w:val="20"/>
          <w:szCs w:val="20"/>
        </w:rPr>
        <w:t>;</w:t>
      </w:r>
    </w:p>
    <w:p w14:paraId="78372A5A" w14:textId="79977A38" w:rsidR="00EC428A" w:rsidRPr="00EC428A" w:rsidRDefault="00EC428A" w:rsidP="00EC428A">
      <w:pPr>
        <w:pStyle w:val="Paragraphedeliste"/>
        <w:numPr>
          <w:ilvl w:val="0"/>
          <w:numId w:val="22"/>
        </w:numPr>
        <w:ind w:left="-284" w:firstLine="0"/>
        <w:jc w:val="both"/>
        <w:rPr>
          <w:rFonts w:ascii="Segoe UI" w:eastAsia="Calibri" w:hAnsi="Segoe UI" w:cs="Segoe UI"/>
          <w:sz w:val="20"/>
          <w:szCs w:val="20"/>
        </w:rPr>
      </w:pPr>
      <w:r w:rsidRPr="00EC428A">
        <w:rPr>
          <w:rFonts w:ascii="Segoe UI" w:eastAsia="Calibri" w:hAnsi="Segoe UI" w:cs="Segoe UI"/>
          <w:sz w:val="20"/>
          <w:szCs w:val="20"/>
        </w:rPr>
        <w:t xml:space="preserve">Les </w:t>
      </w:r>
      <w:r w:rsidR="008F6766">
        <w:rPr>
          <w:rFonts w:ascii="Segoe UI" w:eastAsia="Calibri" w:hAnsi="Segoe UI" w:cs="Segoe UI"/>
          <w:sz w:val="20"/>
          <w:szCs w:val="20"/>
        </w:rPr>
        <w:t>équipements électriques à hauteur de 1,8 MEUR</w:t>
      </w:r>
      <w:r w:rsidRPr="00EC428A">
        <w:rPr>
          <w:rFonts w:ascii="Segoe UI" w:eastAsia="Calibri" w:hAnsi="Segoe UI" w:cs="Segoe UI"/>
          <w:sz w:val="20"/>
          <w:szCs w:val="20"/>
        </w:rPr>
        <w:t>.</w:t>
      </w:r>
    </w:p>
    <w:p w14:paraId="7760BA53" w14:textId="3F35ADC7" w:rsidR="00EC428A" w:rsidRPr="00EC428A" w:rsidRDefault="00EC428A" w:rsidP="00EC428A">
      <w:pPr>
        <w:ind w:left="-284"/>
        <w:jc w:val="both"/>
        <w:rPr>
          <w:rFonts w:ascii="Segoe UI" w:eastAsia="Calibri" w:hAnsi="Segoe UI" w:cs="Segoe UI"/>
          <w:sz w:val="20"/>
          <w:szCs w:val="20"/>
        </w:rPr>
      </w:pPr>
      <w:r w:rsidRPr="00EC428A">
        <w:rPr>
          <w:rFonts w:ascii="Segoe UI" w:eastAsia="Calibri" w:hAnsi="Segoe UI" w:cs="Segoe UI"/>
          <w:sz w:val="20"/>
          <w:szCs w:val="20"/>
        </w:rPr>
        <w:t xml:space="preserve">La France reste un fournisseur </w:t>
      </w:r>
      <w:r w:rsidR="007401D9">
        <w:rPr>
          <w:rFonts w:ascii="Segoe UI" w:eastAsia="Calibri" w:hAnsi="Segoe UI" w:cs="Segoe UI"/>
          <w:sz w:val="20"/>
          <w:szCs w:val="20"/>
        </w:rPr>
        <w:t xml:space="preserve">relativement </w:t>
      </w:r>
      <w:r w:rsidRPr="00EC428A">
        <w:rPr>
          <w:rFonts w:ascii="Segoe UI" w:eastAsia="Calibri" w:hAnsi="Segoe UI" w:cs="Segoe UI"/>
          <w:sz w:val="20"/>
          <w:szCs w:val="20"/>
        </w:rPr>
        <w:t xml:space="preserve">mineur </w:t>
      </w:r>
      <w:r w:rsidR="007401D9">
        <w:rPr>
          <w:rFonts w:ascii="Segoe UI" w:eastAsia="Calibri" w:hAnsi="Segoe UI" w:cs="Segoe UI"/>
          <w:sz w:val="20"/>
          <w:szCs w:val="20"/>
        </w:rPr>
        <w:t xml:space="preserve">des Maldives </w:t>
      </w:r>
      <w:r w:rsidRPr="00EC428A">
        <w:rPr>
          <w:rFonts w:ascii="Segoe UI" w:eastAsia="Calibri" w:hAnsi="Segoe UI" w:cs="Segoe UI"/>
          <w:sz w:val="20"/>
          <w:szCs w:val="20"/>
        </w:rPr>
        <w:t xml:space="preserve">– le </w:t>
      </w:r>
      <w:r w:rsidR="007401D9">
        <w:rPr>
          <w:rFonts w:ascii="Segoe UI" w:eastAsia="Calibri" w:hAnsi="Segoe UI" w:cs="Segoe UI"/>
          <w:sz w:val="20"/>
          <w:szCs w:val="20"/>
        </w:rPr>
        <w:t>10</w:t>
      </w:r>
      <w:r w:rsidRPr="00EC428A">
        <w:rPr>
          <w:rFonts w:ascii="Segoe UI" w:eastAsia="Calibri" w:hAnsi="Segoe UI" w:cs="Segoe UI"/>
          <w:sz w:val="20"/>
          <w:szCs w:val="20"/>
          <w:vertAlign w:val="superscript"/>
        </w:rPr>
        <w:t>e</w:t>
      </w:r>
      <w:r w:rsidRPr="00EC428A">
        <w:rPr>
          <w:rFonts w:ascii="Segoe UI" w:eastAsia="Calibri" w:hAnsi="Segoe UI" w:cs="Segoe UI"/>
          <w:sz w:val="20"/>
          <w:szCs w:val="20"/>
        </w:rPr>
        <w:t xml:space="preserve"> en 2024 selon les statistiques locales- avec une part de marché évaluée à </w:t>
      </w:r>
      <w:r w:rsidR="007401D9">
        <w:rPr>
          <w:rFonts w:ascii="Segoe UI" w:eastAsia="Calibri" w:hAnsi="Segoe UI" w:cs="Segoe UI"/>
          <w:sz w:val="20"/>
          <w:szCs w:val="20"/>
        </w:rPr>
        <w:t>1</w:t>
      </w:r>
      <w:r w:rsidRPr="00EC428A">
        <w:rPr>
          <w:rFonts w:ascii="Segoe UI" w:eastAsia="Calibri" w:hAnsi="Segoe UI" w:cs="Segoe UI"/>
          <w:sz w:val="20"/>
          <w:szCs w:val="20"/>
        </w:rPr>
        <w:t>,8%.</w:t>
      </w:r>
    </w:p>
    <w:p w14:paraId="569509DD" w14:textId="67FE13BA" w:rsidR="00384B3F" w:rsidRPr="00384B3F" w:rsidRDefault="00025B57" w:rsidP="00384B3F">
      <w:pPr>
        <w:pStyle w:val="Titre02"/>
      </w:pPr>
      <w:r w:rsidRPr="00025B57">
        <w:t xml:space="preserve">Des importations françaises concentrées sur </w:t>
      </w:r>
      <w:r w:rsidR="007401D9">
        <w:t>les produits de la mer</w:t>
      </w:r>
    </w:p>
    <w:p w14:paraId="77336D01" w14:textId="501AF8E4" w:rsidR="00025B57" w:rsidRPr="00025B57" w:rsidRDefault="00025B57" w:rsidP="00025B57">
      <w:pPr>
        <w:spacing w:before="120" w:after="0" w:line="240" w:lineRule="auto"/>
        <w:ind w:left="-284"/>
        <w:jc w:val="both"/>
        <w:rPr>
          <w:rFonts w:ascii="Segoe UI" w:eastAsia="Times New Roman" w:hAnsi="Segoe UI" w:cs="Segoe UI"/>
          <w:sz w:val="20"/>
          <w:szCs w:val="20"/>
          <w:lang w:eastAsia="fr-FR"/>
        </w:rPr>
      </w:pPr>
      <w:r w:rsidRPr="00025B57">
        <w:rPr>
          <w:rFonts w:ascii="Segoe UI" w:eastAsia="Times New Roman" w:hAnsi="Segoe UI" w:cs="Segoe UI"/>
          <w:b/>
          <w:bCs/>
          <w:sz w:val="20"/>
          <w:szCs w:val="20"/>
          <w:lang w:eastAsia="fr-FR"/>
        </w:rPr>
        <w:t xml:space="preserve">Les exportations </w:t>
      </w:r>
      <w:r w:rsidR="007401D9">
        <w:rPr>
          <w:rFonts w:ascii="Segoe UI" w:eastAsia="Times New Roman" w:hAnsi="Segoe UI" w:cs="Segoe UI"/>
          <w:b/>
          <w:bCs/>
          <w:sz w:val="20"/>
          <w:szCs w:val="20"/>
          <w:lang w:eastAsia="fr-FR"/>
        </w:rPr>
        <w:t xml:space="preserve">maldiviennes </w:t>
      </w:r>
      <w:r w:rsidRPr="00025B57">
        <w:rPr>
          <w:rFonts w:ascii="Segoe UI" w:eastAsia="Times New Roman" w:hAnsi="Segoe UI" w:cs="Segoe UI"/>
          <w:b/>
          <w:bCs/>
          <w:sz w:val="20"/>
          <w:szCs w:val="20"/>
          <w:lang w:eastAsia="fr-FR"/>
        </w:rPr>
        <w:t xml:space="preserve">vers la France se sont </w:t>
      </w:r>
      <w:r w:rsidR="007401D9">
        <w:rPr>
          <w:rFonts w:ascii="Segoe UI" w:eastAsia="Times New Roman" w:hAnsi="Segoe UI" w:cs="Segoe UI"/>
          <w:b/>
          <w:bCs/>
          <w:sz w:val="20"/>
          <w:szCs w:val="20"/>
          <w:lang w:eastAsia="fr-FR"/>
        </w:rPr>
        <w:t xml:space="preserve">fortement </w:t>
      </w:r>
      <w:r w:rsidRPr="00025B57">
        <w:rPr>
          <w:rFonts w:ascii="Segoe UI" w:eastAsia="Times New Roman" w:hAnsi="Segoe UI" w:cs="Segoe UI"/>
          <w:b/>
          <w:bCs/>
          <w:sz w:val="20"/>
          <w:szCs w:val="20"/>
          <w:lang w:eastAsia="fr-FR"/>
        </w:rPr>
        <w:t>repliées en 2024 (-</w:t>
      </w:r>
      <w:r w:rsidR="007401D9">
        <w:rPr>
          <w:rFonts w:ascii="Segoe UI" w:eastAsia="Times New Roman" w:hAnsi="Segoe UI" w:cs="Segoe UI"/>
          <w:b/>
          <w:bCs/>
          <w:sz w:val="20"/>
          <w:szCs w:val="20"/>
          <w:lang w:eastAsia="fr-FR"/>
        </w:rPr>
        <w:t>25</w:t>
      </w:r>
      <w:r w:rsidRPr="00025B57">
        <w:rPr>
          <w:rFonts w:ascii="Segoe UI" w:eastAsia="Times New Roman" w:hAnsi="Segoe UI" w:cs="Segoe UI"/>
          <w:b/>
          <w:bCs/>
          <w:sz w:val="20"/>
          <w:szCs w:val="20"/>
          <w:lang w:eastAsia="fr-FR"/>
        </w:rPr>
        <w:t>,</w:t>
      </w:r>
      <w:r w:rsidR="007401D9">
        <w:rPr>
          <w:rFonts w:ascii="Segoe UI" w:eastAsia="Times New Roman" w:hAnsi="Segoe UI" w:cs="Segoe UI"/>
          <w:b/>
          <w:bCs/>
          <w:sz w:val="20"/>
          <w:szCs w:val="20"/>
          <w:lang w:eastAsia="fr-FR"/>
        </w:rPr>
        <w:t>3</w:t>
      </w:r>
      <w:r w:rsidRPr="00025B57">
        <w:rPr>
          <w:rFonts w:ascii="Segoe UI" w:eastAsia="Times New Roman" w:hAnsi="Segoe UI" w:cs="Segoe UI"/>
          <w:b/>
          <w:bCs/>
          <w:sz w:val="20"/>
          <w:szCs w:val="20"/>
          <w:lang w:eastAsia="fr-FR"/>
        </w:rPr>
        <w:t xml:space="preserve">%) pour s’établir à </w:t>
      </w:r>
      <w:r w:rsidR="007401D9">
        <w:rPr>
          <w:rFonts w:ascii="Segoe UI" w:eastAsia="Times New Roman" w:hAnsi="Segoe UI" w:cs="Segoe UI"/>
          <w:b/>
          <w:bCs/>
          <w:sz w:val="20"/>
          <w:szCs w:val="20"/>
          <w:lang w:eastAsia="fr-FR"/>
        </w:rPr>
        <w:t>9,2</w:t>
      </w:r>
      <w:r w:rsidRPr="00025B57">
        <w:rPr>
          <w:rFonts w:ascii="Segoe UI" w:eastAsia="Times New Roman" w:hAnsi="Segoe UI" w:cs="Segoe UI"/>
          <w:b/>
          <w:bCs/>
          <w:sz w:val="20"/>
          <w:szCs w:val="20"/>
          <w:lang w:eastAsia="fr-FR"/>
        </w:rPr>
        <w:t xml:space="preserve"> MEUR. </w:t>
      </w:r>
      <w:r w:rsidRPr="00025B57">
        <w:rPr>
          <w:rFonts w:ascii="Segoe UI" w:eastAsia="Times New Roman" w:hAnsi="Segoe UI" w:cs="Segoe UI"/>
          <w:sz w:val="20"/>
          <w:szCs w:val="20"/>
          <w:lang w:eastAsia="fr-FR"/>
        </w:rPr>
        <w:t>Le</w:t>
      </w:r>
      <w:r w:rsidR="007401D9">
        <w:rPr>
          <w:rFonts w:ascii="Segoe UI" w:eastAsia="Times New Roman" w:hAnsi="Segoe UI" w:cs="Segoe UI"/>
          <w:sz w:val="20"/>
          <w:szCs w:val="20"/>
          <w:lang w:eastAsia="fr-FR"/>
        </w:rPr>
        <w:t>s</w:t>
      </w:r>
      <w:r w:rsidRPr="00025B57">
        <w:rPr>
          <w:rFonts w:ascii="Segoe UI" w:eastAsia="Times New Roman" w:hAnsi="Segoe UI" w:cs="Segoe UI"/>
          <w:sz w:val="20"/>
          <w:szCs w:val="20"/>
          <w:lang w:eastAsia="fr-FR"/>
        </w:rPr>
        <w:t xml:space="preserve"> </w:t>
      </w:r>
      <w:r w:rsidR="007401D9">
        <w:rPr>
          <w:rFonts w:ascii="Segoe UI" w:eastAsia="Times New Roman" w:hAnsi="Segoe UI" w:cs="Segoe UI"/>
          <w:sz w:val="20"/>
          <w:szCs w:val="20"/>
          <w:lang w:eastAsia="fr-FR"/>
        </w:rPr>
        <w:t>Maldives</w:t>
      </w:r>
      <w:r w:rsidRPr="00025B57">
        <w:rPr>
          <w:rFonts w:ascii="Segoe UI" w:eastAsia="Times New Roman" w:hAnsi="Segoe UI" w:cs="Segoe UI"/>
          <w:sz w:val="20"/>
          <w:szCs w:val="20"/>
          <w:lang w:eastAsia="fr-FR"/>
        </w:rPr>
        <w:t xml:space="preserve"> se classe</w:t>
      </w:r>
      <w:r w:rsidR="007401D9">
        <w:rPr>
          <w:rFonts w:ascii="Segoe UI" w:eastAsia="Times New Roman" w:hAnsi="Segoe UI" w:cs="Segoe UI"/>
          <w:sz w:val="20"/>
          <w:szCs w:val="20"/>
          <w:lang w:eastAsia="fr-FR"/>
        </w:rPr>
        <w:t>nt</w:t>
      </w:r>
      <w:r w:rsidRPr="00025B57">
        <w:rPr>
          <w:rFonts w:ascii="Segoe UI" w:eastAsia="Times New Roman" w:hAnsi="Segoe UI" w:cs="Segoe UI"/>
          <w:sz w:val="20"/>
          <w:szCs w:val="20"/>
          <w:lang w:eastAsia="fr-FR"/>
        </w:rPr>
        <w:t xml:space="preserve"> ainsi au </w:t>
      </w:r>
      <w:r w:rsidR="007401D9">
        <w:rPr>
          <w:rFonts w:ascii="Segoe UI" w:eastAsia="Times New Roman" w:hAnsi="Segoe UI" w:cs="Segoe UI"/>
          <w:sz w:val="20"/>
          <w:szCs w:val="20"/>
          <w:lang w:eastAsia="fr-FR"/>
        </w:rPr>
        <w:t>160</w:t>
      </w:r>
      <w:r w:rsidRPr="00025B57">
        <w:rPr>
          <w:rFonts w:ascii="Segoe UI" w:eastAsia="Times New Roman" w:hAnsi="Segoe UI" w:cs="Segoe UI"/>
          <w:sz w:val="20"/>
          <w:szCs w:val="20"/>
          <w:vertAlign w:val="superscript"/>
          <w:lang w:eastAsia="fr-FR"/>
        </w:rPr>
        <w:t>e</w:t>
      </w:r>
      <w:r w:rsidRPr="00025B57">
        <w:rPr>
          <w:rFonts w:ascii="Segoe UI" w:eastAsia="Times New Roman" w:hAnsi="Segoe UI" w:cs="Segoe UI"/>
          <w:sz w:val="20"/>
          <w:szCs w:val="20"/>
          <w:lang w:eastAsia="fr-FR"/>
        </w:rPr>
        <w:t xml:space="preserve"> rang de nos fournisseurs. </w:t>
      </w:r>
      <w:r w:rsidR="007401D9">
        <w:rPr>
          <w:rFonts w:ascii="Segoe UI" w:eastAsia="Times New Roman" w:hAnsi="Segoe UI" w:cs="Segoe UI"/>
          <w:sz w:val="20"/>
          <w:szCs w:val="20"/>
          <w:lang w:eastAsia="fr-FR"/>
        </w:rPr>
        <w:t xml:space="preserve">A l’image </w:t>
      </w:r>
      <w:r w:rsidR="00476B14">
        <w:rPr>
          <w:rFonts w:ascii="Segoe UI" w:eastAsia="Times New Roman" w:hAnsi="Segoe UI" w:cs="Segoe UI"/>
          <w:sz w:val="20"/>
          <w:szCs w:val="20"/>
          <w:lang w:eastAsia="fr-FR"/>
        </w:rPr>
        <w:t xml:space="preserve">des exportations </w:t>
      </w:r>
      <w:r w:rsidR="007401D9">
        <w:rPr>
          <w:rFonts w:ascii="Segoe UI" w:eastAsia="Times New Roman" w:hAnsi="Segoe UI" w:cs="Segoe UI"/>
          <w:sz w:val="20"/>
          <w:szCs w:val="20"/>
          <w:lang w:eastAsia="fr-FR"/>
        </w:rPr>
        <w:t>maldivien</w:t>
      </w:r>
      <w:r w:rsidR="00476B14">
        <w:rPr>
          <w:rFonts w:ascii="Segoe UI" w:eastAsia="Times New Roman" w:hAnsi="Segoe UI" w:cs="Segoe UI"/>
          <w:sz w:val="20"/>
          <w:szCs w:val="20"/>
          <w:lang w:eastAsia="fr-FR"/>
        </w:rPr>
        <w:t>nes très concentrées</w:t>
      </w:r>
      <w:r w:rsidR="007401D9">
        <w:rPr>
          <w:rFonts w:ascii="Segoe UI" w:eastAsia="Times New Roman" w:hAnsi="Segoe UI" w:cs="Segoe UI"/>
          <w:sz w:val="20"/>
          <w:szCs w:val="20"/>
          <w:lang w:eastAsia="fr-FR"/>
        </w:rPr>
        <w:t xml:space="preserve">, nos </w:t>
      </w:r>
      <w:r w:rsidRPr="00025B57">
        <w:rPr>
          <w:rFonts w:ascii="Segoe UI" w:eastAsia="Times New Roman" w:hAnsi="Segoe UI" w:cs="Segoe UI"/>
          <w:sz w:val="20"/>
          <w:szCs w:val="20"/>
          <w:lang w:eastAsia="fr-FR"/>
        </w:rPr>
        <w:t xml:space="preserve">importations sont </w:t>
      </w:r>
      <w:r w:rsidR="007401D9">
        <w:rPr>
          <w:rFonts w:ascii="Segoe UI" w:eastAsia="Times New Roman" w:hAnsi="Segoe UI" w:cs="Segoe UI"/>
          <w:sz w:val="20"/>
          <w:szCs w:val="20"/>
          <w:lang w:eastAsia="fr-FR"/>
        </w:rPr>
        <w:t>uniquement constituées de produits de la mer et dérivés, à hauteur de 98%</w:t>
      </w:r>
      <w:r w:rsidRPr="00025B57">
        <w:rPr>
          <w:rFonts w:ascii="Segoe UI" w:eastAsia="Times New Roman" w:hAnsi="Segoe UI" w:cs="Segoe UI"/>
          <w:sz w:val="20"/>
          <w:szCs w:val="20"/>
          <w:lang w:eastAsia="fr-FR"/>
        </w:rPr>
        <w:t>.</w:t>
      </w:r>
    </w:p>
    <w:p w14:paraId="0AE9B288" w14:textId="77777777" w:rsidR="00025B57" w:rsidRPr="00025B57" w:rsidRDefault="00025B57" w:rsidP="00025B57">
      <w:pPr>
        <w:spacing w:after="0" w:line="240" w:lineRule="auto"/>
        <w:ind w:left="-284"/>
        <w:jc w:val="both"/>
        <w:rPr>
          <w:rFonts w:ascii="Segoe UI" w:eastAsia="Times New Roman" w:hAnsi="Segoe UI" w:cs="Segoe UI"/>
          <w:sz w:val="20"/>
          <w:szCs w:val="20"/>
          <w:lang w:eastAsia="fr-FR"/>
        </w:rPr>
      </w:pPr>
    </w:p>
    <w:p w14:paraId="4272C5ED" w14:textId="63285347" w:rsidR="00025B57" w:rsidRPr="00025B57" w:rsidRDefault="00025B57" w:rsidP="00025B57">
      <w:pPr>
        <w:spacing w:after="0" w:line="240" w:lineRule="auto"/>
        <w:ind w:left="-284"/>
        <w:jc w:val="both"/>
        <w:rPr>
          <w:rFonts w:ascii="Segoe UI" w:eastAsia="Times New Roman" w:hAnsi="Segoe UI" w:cs="Segoe UI"/>
          <w:sz w:val="20"/>
          <w:szCs w:val="20"/>
          <w:lang w:eastAsia="fr-FR"/>
        </w:rPr>
      </w:pPr>
      <w:r w:rsidRPr="00025B57">
        <w:rPr>
          <w:rFonts w:ascii="Segoe UI" w:eastAsia="Times New Roman" w:hAnsi="Segoe UI" w:cs="Segoe UI"/>
          <w:sz w:val="20"/>
          <w:szCs w:val="20"/>
          <w:lang w:eastAsia="fr-FR"/>
        </w:rPr>
        <w:t xml:space="preserve">La France constitue un client relativement important </w:t>
      </w:r>
      <w:r w:rsidR="005C6140">
        <w:rPr>
          <w:rFonts w:ascii="Segoe UI" w:eastAsia="Times New Roman" w:hAnsi="Segoe UI" w:cs="Segoe UI"/>
          <w:sz w:val="20"/>
          <w:szCs w:val="20"/>
          <w:lang w:eastAsia="fr-FR"/>
        </w:rPr>
        <w:t>des Maldives</w:t>
      </w:r>
      <w:r w:rsidRPr="00025B57">
        <w:rPr>
          <w:rFonts w:ascii="Segoe UI" w:eastAsia="Times New Roman" w:hAnsi="Segoe UI" w:cs="Segoe UI"/>
          <w:sz w:val="20"/>
          <w:szCs w:val="20"/>
          <w:lang w:eastAsia="fr-FR"/>
        </w:rPr>
        <w:t xml:space="preserve"> ; elle se classait, selon les statistiques locales, au </w:t>
      </w:r>
      <w:r w:rsidR="005C6140">
        <w:rPr>
          <w:rFonts w:ascii="Segoe UI" w:eastAsia="Times New Roman" w:hAnsi="Segoe UI" w:cs="Segoe UI"/>
          <w:sz w:val="20"/>
          <w:szCs w:val="20"/>
          <w:lang w:eastAsia="fr-FR"/>
        </w:rPr>
        <w:t>5</w:t>
      </w:r>
      <w:r w:rsidRPr="00025B57">
        <w:rPr>
          <w:rFonts w:ascii="Segoe UI" w:eastAsia="Times New Roman" w:hAnsi="Segoe UI" w:cs="Segoe UI"/>
          <w:sz w:val="20"/>
          <w:szCs w:val="20"/>
          <w:vertAlign w:val="superscript"/>
          <w:lang w:eastAsia="fr-FR"/>
        </w:rPr>
        <w:t>e</w:t>
      </w:r>
      <w:r w:rsidRPr="00025B57">
        <w:rPr>
          <w:rFonts w:ascii="Segoe UI" w:eastAsia="Times New Roman" w:hAnsi="Segoe UI" w:cs="Segoe UI"/>
          <w:sz w:val="20"/>
          <w:szCs w:val="20"/>
          <w:lang w:eastAsia="fr-FR"/>
        </w:rPr>
        <w:t xml:space="preserve"> rang, absorbant </w:t>
      </w:r>
      <w:r w:rsidR="005C6140">
        <w:rPr>
          <w:rFonts w:ascii="Segoe UI" w:eastAsia="Times New Roman" w:hAnsi="Segoe UI" w:cs="Segoe UI"/>
          <w:sz w:val="20"/>
          <w:szCs w:val="20"/>
          <w:lang w:eastAsia="fr-FR"/>
        </w:rPr>
        <w:t>3,9</w:t>
      </w:r>
      <w:r w:rsidRPr="00025B57">
        <w:rPr>
          <w:rFonts w:ascii="Segoe UI" w:eastAsia="Times New Roman" w:hAnsi="Segoe UI" w:cs="Segoe UI"/>
          <w:sz w:val="20"/>
          <w:szCs w:val="20"/>
          <w:lang w:eastAsia="fr-FR"/>
        </w:rPr>
        <w:t xml:space="preserve">% de </w:t>
      </w:r>
      <w:r w:rsidR="005C6140">
        <w:rPr>
          <w:rFonts w:ascii="Segoe UI" w:eastAsia="Times New Roman" w:hAnsi="Segoe UI" w:cs="Segoe UI"/>
          <w:sz w:val="20"/>
          <w:szCs w:val="20"/>
          <w:lang w:eastAsia="fr-FR"/>
        </w:rPr>
        <w:t xml:space="preserve">leurs </w:t>
      </w:r>
      <w:r w:rsidRPr="00025B57">
        <w:rPr>
          <w:rFonts w:ascii="Segoe UI" w:eastAsia="Times New Roman" w:hAnsi="Segoe UI" w:cs="Segoe UI"/>
          <w:sz w:val="20"/>
          <w:szCs w:val="20"/>
          <w:lang w:eastAsia="fr-FR"/>
        </w:rPr>
        <w:t>exportations.</w:t>
      </w:r>
    </w:p>
    <w:p w14:paraId="481FE99E" w14:textId="77777777" w:rsidR="00025B57" w:rsidRPr="00025B57" w:rsidRDefault="00025B57" w:rsidP="00025B57">
      <w:pPr>
        <w:spacing w:after="0" w:line="240" w:lineRule="auto"/>
        <w:ind w:left="-284"/>
        <w:jc w:val="both"/>
        <w:rPr>
          <w:rFonts w:ascii="Segoe UI" w:eastAsia="Times New Roman" w:hAnsi="Segoe UI" w:cs="Segoe UI"/>
          <w:sz w:val="20"/>
          <w:szCs w:val="20"/>
          <w:lang w:eastAsia="fr-FR"/>
        </w:rPr>
      </w:pPr>
    </w:p>
    <w:p w14:paraId="0B52280C" w14:textId="200CDF39" w:rsidR="00025B57" w:rsidRPr="00025B57" w:rsidRDefault="00025B57" w:rsidP="00025B57">
      <w:pPr>
        <w:spacing w:after="0" w:line="240" w:lineRule="auto"/>
        <w:ind w:left="-284"/>
        <w:jc w:val="both"/>
        <w:rPr>
          <w:rFonts w:ascii="Segoe UI" w:eastAsia="Times New Roman" w:hAnsi="Segoe UI" w:cs="Segoe UI"/>
          <w:sz w:val="20"/>
          <w:szCs w:val="20"/>
          <w:lang w:eastAsia="fr-FR"/>
        </w:rPr>
      </w:pPr>
      <w:r w:rsidRPr="00025B57">
        <w:rPr>
          <w:rFonts w:ascii="Segoe UI" w:eastAsia="Times New Roman" w:hAnsi="Segoe UI" w:cs="Segoe UI"/>
          <w:b/>
          <w:bCs/>
          <w:sz w:val="20"/>
          <w:szCs w:val="20"/>
          <w:lang w:eastAsia="fr-FR"/>
        </w:rPr>
        <w:t>Les échanges de services entre le</w:t>
      </w:r>
      <w:r w:rsidR="005C6140">
        <w:rPr>
          <w:rFonts w:ascii="Segoe UI" w:eastAsia="Times New Roman" w:hAnsi="Segoe UI" w:cs="Segoe UI"/>
          <w:b/>
          <w:bCs/>
          <w:sz w:val="20"/>
          <w:szCs w:val="20"/>
          <w:lang w:eastAsia="fr-FR"/>
        </w:rPr>
        <w:t xml:space="preserve">s Maldives </w:t>
      </w:r>
      <w:r w:rsidRPr="00025B57">
        <w:rPr>
          <w:rFonts w:ascii="Segoe UI" w:eastAsia="Times New Roman" w:hAnsi="Segoe UI" w:cs="Segoe UI"/>
          <w:b/>
          <w:bCs/>
          <w:sz w:val="20"/>
          <w:szCs w:val="20"/>
          <w:lang w:eastAsia="fr-FR"/>
        </w:rPr>
        <w:t xml:space="preserve">et la France </w:t>
      </w:r>
      <w:r w:rsidR="008B7281">
        <w:rPr>
          <w:rFonts w:ascii="Segoe UI" w:eastAsia="Times New Roman" w:hAnsi="Segoe UI" w:cs="Segoe UI"/>
          <w:b/>
          <w:bCs/>
          <w:sz w:val="20"/>
          <w:szCs w:val="20"/>
          <w:lang w:eastAsia="fr-FR"/>
        </w:rPr>
        <w:t xml:space="preserve">sont </w:t>
      </w:r>
      <w:r w:rsidR="00476B14">
        <w:rPr>
          <w:rFonts w:ascii="Segoe UI" w:eastAsia="Times New Roman" w:hAnsi="Segoe UI" w:cs="Segoe UI"/>
          <w:b/>
          <w:bCs/>
          <w:sz w:val="20"/>
          <w:szCs w:val="20"/>
          <w:lang w:eastAsia="fr-FR"/>
        </w:rPr>
        <w:t xml:space="preserve">assez </w:t>
      </w:r>
      <w:r w:rsidR="008B7281">
        <w:rPr>
          <w:rFonts w:ascii="Segoe UI" w:eastAsia="Times New Roman" w:hAnsi="Segoe UI" w:cs="Segoe UI"/>
          <w:b/>
          <w:bCs/>
          <w:sz w:val="20"/>
          <w:szCs w:val="20"/>
          <w:lang w:eastAsia="fr-FR"/>
        </w:rPr>
        <w:t>élevés grâce à l’activité touristique</w:t>
      </w:r>
      <w:r w:rsidRPr="00025B57">
        <w:rPr>
          <w:rFonts w:ascii="Segoe UI" w:eastAsia="Times New Roman" w:hAnsi="Segoe UI" w:cs="Segoe UI"/>
          <w:sz w:val="20"/>
          <w:szCs w:val="20"/>
          <w:lang w:eastAsia="fr-FR"/>
        </w:rPr>
        <w:t xml:space="preserve">. Ils ont atteint </w:t>
      </w:r>
      <w:r w:rsidR="005C6140">
        <w:rPr>
          <w:rFonts w:ascii="Segoe UI" w:eastAsia="Times New Roman" w:hAnsi="Segoe UI" w:cs="Segoe UI"/>
          <w:sz w:val="20"/>
          <w:szCs w:val="20"/>
          <w:lang w:eastAsia="fr-FR"/>
        </w:rPr>
        <w:t>86</w:t>
      </w:r>
      <w:r w:rsidRPr="00025B57">
        <w:rPr>
          <w:rFonts w:ascii="Segoe UI" w:eastAsia="Times New Roman" w:hAnsi="Segoe UI" w:cs="Segoe UI"/>
          <w:sz w:val="20"/>
          <w:szCs w:val="20"/>
          <w:lang w:eastAsia="fr-FR"/>
        </w:rPr>
        <w:t xml:space="preserve"> MEUR en 2023 (derniers chiffres disponibles), dont </w:t>
      </w:r>
      <w:r w:rsidR="005C6140">
        <w:rPr>
          <w:rFonts w:ascii="Segoe UI" w:eastAsia="Times New Roman" w:hAnsi="Segoe UI" w:cs="Segoe UI"/>
          <w:sz w:val="20"/>
          <w:szCs w:val="20"/>
          <w:lang w:eastAsia="fr-FR"/>
        </w:rPr>
        <w:t>4</w:t>
      </w:r>
      <w:r w:rsidRPr="00025B57">
        <w:rPr>
          <w:rFonts w:ascii="Segoe UI" w:eastAsia="Times New Roman" w:hAnsi="Segoe UI" w:cs="Segoe UI"/>
          <w:sz w:val="20"/>
          <w:szCs w:val="20"/>
          <w:lang w:eastAsia="fr-FR"/>
        </w:rPr>
        <w:t xml:space="preserve"> MEUR d’exportations françaises et </w:t>
      </w:r>
      <w:r w:rsidR="005C6140">
        <w:rPr>
          <w:rFonts w:ascii="Segoe UI" w:eastAsia="Times New Roman" w:hAnsi="Segoe UI" w:cs="Segoe UI"/>
          <w:sz w:val="20"/>
          <w:szCs w:val="20"/>
          <w:lang w:eastAsia="fr-FR"/>
        </w:rPr>
        <w:t xml:space="preserve">82 </w:t>
      </w:r>
      <w:r w:rsidRPr="00025B57">
        <w:rPr>
          <w:rFonts w:ascii="Segoe UI" w:eastAsia="Times New Roman" w:hAnsi="Segoe UI" w:cs="Segoe UI"/>
          <w:sz w:val="20"/>
          <w:szCs w:val="20"/>
          <w:lang w:eastAsia="fr-FR"/>
        </w:rPr>
        <w:lastRenderedPageBreak/>
        <w:t>MEUR d’importations.</w:t>
      </w:r>
      <w:r w:rsidR="008B7281">
        <w:rPr>
          <w:rFonts w:ascii="Segoe UI" w:eastAsia="Times New Roman" w:hAnsi="Segoe UI" w:cs="Segoe UI"/>
          <w:sz w:val="20"/>
          <w:szCs w:val="20"/>
          <w:lang w:eastAsia="fr-FR"/>
        </w:rPr>
        <w:t xml:space="preserve"> 55 000 touristes français ont visité les Maldives en 2024 (49 000 en 2023), ce qui représente 2,7% du total et </w:t>
      </w:r>
      <w:r w:rsidR="00476B14">
        <w:rPr>
          <w:rFonts w:ascii="Segoe UI" w:eastAsia="Times New Roman" w:hAnsi="Segoe UI" w:cs="Segoe UI"/>
          <w:sz w:val="20"/>
          <w:szCs w:val="20"/>
          <w:lang w:eastAsia="fr-FR"/>
        </w:rPr>
        <w:t xml:space="preserve">classe notre pays au </w:t>
      </w:r>
      <w:r w:rsidR="008B7281">
        <w:rPr>
          <w:rFonts w:ascii="Segoe UI" w:eastAsia="Times New Roman" w:hAnsi="Segoe UI" w:cs="Segoe UI"/>
          <w:sz w:val="20"/>
          <w:szCs w:val="20"/>
          <w:lang w:eastAsia="fr-FR"/>
        </w:rPr>
        <w:t>5</w:t>
      </w:r>
      <w:r w:rsidR="008B7281" w:rsidRPr="008B7281">
        <w:rPr>
          <w:rFonts w:ascii="Segoe UI" w:eastAsia="Times New Roman" w:hAnsi="Segoe UI" w:cs="Segoe UI"/>
          <w:sz w:val="20"/>
          <w:szCs w:val="20"/>
          <w:vertAlign w:val="superscript"/>
          <w:lang w:eastAsia="fr-FR"/>
        </w:rPr>
        <w:t>e</w:t>
      </w:r>
      <w:r w:rsidR="008B7281">
        <w:rPr>
          <w:rFonts w:ascii="Segoe UI" w:eastAsia="Times New Roman" w:hAnsi="Segoe UI" w:cs="Segoe UI"/>
          <w:sz w:val="20"/>
          <w:szCs w:val="20"/>
          <w:lang w:eastAsia="fr-FR"/>
        </w:rPr>
        <w:t xml:space="preserve"> </w:t>
      </w:r>
      <w:r w:rsidR="00476B14">
        <w:rPr>
          <w:rFonts w:ascii="Segoe UI" w:eastAsia="Times New Roman" w:hAnsi="Segoe UI" w:cs="Segoe UI"/>
          <w:sz w:val="20"/>
          <w:szCs w:val="20"/>
          <w:lang w:eastAsia="fr-FR"/>
        </w:rPr>
        <w:t xml:space="preserve">rang en termes </w:t>
      </w:r>
      <w:r w:rsidR="008B7281">
        <w:rPr>
          <w:rFonts w:ascii="Segoe UI" w:eastAsia="Times New Roman" w:hAnsi="Segoe UI" w:cs="Segoe UI"/>
          <w:sz w:val="20"/>
          <w:szCs w:val="20"/>
          <w:lang w:eastAsia="fr-FR"/>
        </w:rPr>
        <w:t>de provenance.</w:t>
      </w:r>
    </w:p>
    <w:p w14:paraId="69D6F912" w14:textId="77777777" w:rsidR="00025B57" w:rsidRPr="00025B57" w:rsidRDefault="00025B57" w:rsidP="00025B57">
      <w:pPr>
        <w:spacing w:after="0" w:line="240" w:lineRule="auto"/>
        <w:ind w:left="-284"/>
        <w:jc w:val="both"/>
        <w:rPr>
          <w:rFonts w:ascii="Segoe UI" w:eastAsia="Times New Roman" w:hAnsi="Segoe UI" w:cs="Segoe UI"/>
          <w:b/>
          <w:bCs/>
          <w:sz w:val="20"/>
          <w:szCs w:val="20"/>
          <w:lang w:eastAsia="fr-FR"/>
        </w:rPr>
      </w:pPr>
    </w:p>
    <w:p w14:paraId="771E27E3" w14:textId="556CBFE1" w:rsidR="00025B57" w:rsidRPr="00025B57" w:rsidRDefault="00025B57" w:rsidP="00025B57">
      <w:pPr>
        <w:spacing w:after="60" w:line="240" w:lineRule="auto"/>
        <w:ind w:left="-284"/>
        <w:jc w:val="both"/>
        <w:rPr>
          <w:rFonts w:ascii="Segoe UI" w:eastAsia="Calibri" w:hAnsi="Segoe UI" w:cs="Segoe UI"/>
          <w:bCs/>
          <w:sz w:val="20"/>
          <w:szCs w:val="20"/>
        </w:rPr>
      </w:pPr>
      <w:r w:rsidRPr="00025B57">
        <w:rPr>
          <w:rFonts w:ascii="Segoe UI" w:hAnsi="Segoe UI" w:cs="Segoe UI"/>
          <w:b/>
          <w:bCs/>
          <w:noProof/>
          <w:color w:val="000091" w:themeColor="text1"/>
          <w:sz w:val="20"/>
          <w:szCs w:val="20"/>
          <w:lang w:eastAsia="fr-FR"/>
        </w:rPr>
        <w:t>Perspectives :</w:t>
      </w:r>
      <w:r w:rsidRPr="00025B57">
        <w:rPr>
          <w:rFonts w:ascii="Segoe UI" w:eastAsia="Times New Roman" w:hAnsi="Segoe UI" w:cs="Segoe UI"/>
          <w:b/>
          <w:color w:val="0070C0"/>
          <w:sz w:val="20"/>
          <w:szCs w:val="20"/>
          <w:lang w:eastAsia="fr-FR"/>
        </w:rPr>
        <w:t xml:space="preserve">  </w:t>
      </w:r>
      <w:r w:rsidRPr="00025B57">
        <w:rPr>
          <w:rFonts w:ascii="Segoe UI" w:eastAsia="Calibri" w:hAnsi="Segoe UI" w:cs="Segoe UI"/>
          <w:bCs/>
          <w:sz w:val="20"/>
          <w:szCs w:val="20"/>
        </w:rPr>
        <w:t xml:space="preserve">La </w:t>
      </w:r>
      <w:r w:rsidR="005C6140">
        <w:rPr>
          <w:rFonts w:ascii="Segoe UI" w:eastAsia="Calibri" w:hAnsi="Segoe UI" w:cs="Segoe UI"/>
          <w:bCs/>
          <w:sz w:val="20"/>
          <w:szCs w:val="20"/>
        </w:rPr>
        <w:t xml:space="preserve">bonne tenue du secteur du tourisme aux Maldives, où les arrivées ont progressé de </w:t>
      </w:r>
      <w:r w:rsidR="00D65C49">
        <w:rPr>
          <w:rFonts w:ascii="Segoe UI" w:eastAsia="Calibri" w:hAnsi="Segoe UI" w:cs="Segoe UI"/>
          <w:bCs/>
          <w:sz w:val="20"/>
          <w:szCs w:val="20"/>
        </w:rPr>
        <w:t>8,9% entre 2023 et 2024 et à nouveau de 7,4% au cours des 4 premiers mois de 2025, et la livraison d’aéronefs (</w:t>
      </w:r>
      <w:r w:rsidR="00D65C49" w:rsidRPr="00D65C49">
        <w:rPr>
          <w:rFonts w:ascii="Segoe UI" w:eastAsia="Calibri" w:hAnsi="Segoe UI" w:cs="Segoe UI"/>
          <w:bCs/>
          <w:sz w:val="20"/>
          <w:szCs w:val="20"/>
        </w:rPr>
        <w:t xml:space="preserve">un A330-200 livré le 6 janvier 2025 </w:t>
      </w:r>
      <w:r w:rsidR="00D65C49">
        <w:rPr>
          <w:rFonts w:ascii="Segoe UI" w:eastAsia="Calibri" w:hAnsi="Segoe UI" w:cs="Segoe UI"/>
          <w:bCs/>
          <w:sz w:val="20"/>
          <w:szCs w:val="20"/>
        </w:rPr>
        <w:t xml:space="preserve">et deux </w:t>
      </w:r>
      <w:r w:rsidR="00D65C49" w:rsidRPr="00D65C49">
        <w:rPr>
          <w:rFonts w:ascii="Segoe UI" w:eastAsia="Calibri" w:hAnsi="Segoe UI" w:cs="Segoe UI"/>
          <w:bCs/>
          <w:sz w:val="20"/>
          <w:szCs w:val="20"/>
        </w:rPr>
        <w:t xml:space="preserve">ATR42 </w:t>
      </w:r>
      <w:r w:rsidR="008B7281">
        <w:rPr>
          <w:rFonts w:ascii="Segoe UI" w:eastAsia="Calibri" w:hAnsi="Segoe UI" w:cs="Segoe UI"/>
          <w:bCs/>
          <w:sz w:val="20"/>
          <w:szCs w:val="20"/>
        </w:rPr>
        <w:t xml:space="preserve">probablement livrés </w:t>
      </w:r>
      <w:r w:rsidR="00D65C49">
        <w:rPr>
          <w:rFonts w:ascii="Segoe UI" w:eastAsia="Calibri" w:hAnsi="Segoe UI" w:cs="Segoe UI"/>
          <w:bCs/>
          <w:sz w:val="20"/>
          <w:szCs w:val="20"/>
        </w:rPr>
        <w:t>cette année) devraient conduire à une forte hausse de nos exportations vers les Maldives</w:t>
      </w:r>
      <w:r w:rsidR="008B7281">
        <w:rPr>
          <w:rFonts w:ascii="Segoe UI" w:eastAsia="Calibri" w:hAnsi="Segoe UI" w:cs="Segoe UI"/>
          <w:bCs/>
          <w:sz w:val="20"/>
          <w:szCs w:val="20"/>
        </w:rPr>
        <w:t xml:space="preserve"> en 2025</w:t>
      </w:r>
      <w:r w:rsidRPr="00025B57">
        <w:rPr>
          <w:rFonts w:ascii="Segoe UI" w:eastAsia="Calibri" w:hAnsi="Segoe UI" w:cs="Segoe UI"/>
          <w:bCs/>
          <w:sz w:val="20"/>
          <w:szCs w:val="20"/>
        </w:rPr>
        <w:t>.</w:t>
      </w:r>
    </w:p>
    <w:p w14:paraId="004A9CE8" w14:textId="31421280" w:rsidR="00025B57" w:rsidRDefault="00025B57" w:rsidP="008523C9">
      <w:pPr>
        <w:spacing w:before="120" w:after="0"/>
        <w:ind w:left="-284"/>
        <w:jc w:val="both"/>
        <w:rPr>
          <w:rStyle w:val="Lienhypertexte"/>
          <w:rFonts w:ascii="Segoe UI" w:hAnsi="Segoe UI" w:cs="Segoe UI"/>
          <w:b/>
          <w:bCs/>
          <w:noProof/>
          <w:color w:val="auto"/>
          <w:sz w:val="20"/>
          <w:szCs w:val="20"/>
          <w:u w:val="none"/>
        </w:rPr>
      </w:pPr>
    </w:p>
    <w:p w14:paraId="34E2C9A8" w14:textId="1EEE4EDD" w:rsidR="00FD7798" w:rsidRDefault="00180A83" w:rsidP="00D62BB6">
      <w:pPr>
        <w:spacing w:before="120" w:after="0"/>
        <w:ind w:left="-284"/>
        <w:jc w:val="right"/>
        <w:rPr>
          <w:rFonts w:ascii="Segoe UI" w:hAnsi="Segoe UI" w:cs="Segoe UI"/>
          <w:b/>
          <w:sz w:val="18"/>
          <w:szCs w:val="18"/>
        </w:rPr>
      </w:pPr>
      <w:r>
        <w:rPr>
          <w:rFonts w:ascii="Segoe UI" w:hAnsi="Segoe UI" w:cs="Segoe UI"/>
          <w:b/>
          <w:sz w:val="18"/>
          <w:szCs w:val="18"/>
        </w:rPr>
        <w:t>Philippe FOUET</w:t>
      </w:r>
    </w:p>
    <w:p w14:paraId="3754432F" w14:textId="0A6B1FF7" w:rsidR="00096333" w:rsidRDefault="00096333" w:rsidP="00D62BB6">
      <w:pPr>
        <w:spacing w:before="120" w:after="0"/>
        <w:ind w:left="-284"/>
        <w:jc w:val="right"/>
        <w:rPr>
          <w:rFonts w:ascii="Segoe UI" w:hAnsi="Segoe UI" w:cs="Segoe UI"/>
          <w:b/>
          <w:sz w:val="18"/>
          <w:szCs w:val="18"/>
        </w:rPr>
      </w:pPr>
      <w:r>
        <w:rPr>
          <w:rFonts w:ascii="Segoe UI" w:hAnsi="Segoe UI" w:cs="Segoe UI"/>
          <w:b/>
          <w:sz w:val="18"/>
          <w:szCs w:val="18"/>
        </w:rPr>
        <w:br w:type="page"/>
      </w:r>
    </w:p>
    <w:p w14:paraId="07EA7929" w14:textId="35DD63E5" w:rsidR="00096333" w:rsidRDefault="00096333" w:rsidP="00096333">
      <w:pPr>
        <w:spacing w:after="120"/>
        <w:ind w:left="2410"/>
        <w:rPr>
          <w:rFonts w:ascii="Segoe UI" w:hAnsi="Segoe UI" w:cs="Segoe UI"/>
          <w:bCs/>
          <w:i/>
          <w:iCs/>
          <w:sz w:val="20"/>
          <w:szCs w:val="20"/>
        </w:rPr>
      </w:pPr>
      <w:r w:rsidRPr="00096333">
        <w:rPr>
          <w:rFonts w:ascii="Segoe UI" w:hAnsi="Segoe UI" w:cs="Segoe UI"/>
          <w:b/>
          <w:sz w:val="20"/>
          <w:szCs w:val="20"/>
        </w:rPr>
        <w:lastRenderedPageBreak/>
        <w:t xml:space="preserve">ANNEXES </w:t>
      </w:r>
      <w:r w:rsidRPr="00096333">
        <w:rPr>
          <w:rFonts w:ascii="Segoe UI" w:hAnsi="Segoe UI" w:cs="Segoe UI"/>
          <w:bCs/>
          <w:i/>
          <w:iCs/>
          <w:sz w:val="20"/>
          <w:szCs w:val="20"/>
        </w:rPr>
        <w:t xml:space="preserve">(Source : </w:t>
      </w:r>
      <w:r w:rsidR="00BD0809">
        <w:rPr>
          <w:rFonts w:ascii="Segoe UI" w:hAnsi="Segoe UI" w:cs="Segoe UI"/>
          <w:bCs/>
          <w:i/>
          <w:iCs/>
          <w:sz w:val="20"/>
          <w:szCs w:val="20"/>
        </w:rPr>
        <w:t>Douanes françaises</w:t>
      </w:r>
      <w:r w:rsidRPr="00096333">
        <w:rPr>
          <w:rFonts w:ascii="Segoe UI" w:hAnsi="Segoe UI" w:cs="Segoe UI"/>
          <w:bCs/>
          <w:i/>
          <w:iCs/>
          <w:sz w:val="20"/>
          <w:szCs w:val="20"/>
        </w:rPr>
        <w:t>)</w:t>
      </w:r>
    </w:p>
    <w:p w14:paraId="293E5535" w14:textId="7C8F6061" w:rsidR="00BD0809" w:rsidRPr="00217716" w:rsidRDefault="00BD0809" w:rsidP="00BD0809">
      <w:pPr>
        <w:spacing w:line="240" w:lineRule="auto"/>
        <w:jc w:val="center"/>
        <w:rPr>
          <w:rFonts w:ascii="Segoe UI" w:hAnsi="Segoe UI" w:cs="Segoe UI"/>
          <w:b/>
          <w:sz w:val="20"/>
          <w:szCs w:val="20"/>
        </w:rPr>
      </w:pPr>
      <w:r w:rsidRPr="00217716">
        <w:rPr>
          <w:rFonts w:ascii="Segoe UI" w:hAnsi="Segoe UI" w:cs="Segoe UI"/>
          <w:b/>
          <w:sz w:val="20"/>
          <w:szCs w:val="20"/>
        </w:rPr>
        <w:t>Evolution du commerce bilatéral France-</w:t>
      </w:r>
      <w:r w:rsidR="00AB11C1">
        <w:rPr>
          <w:rFonts w:ascii="Segoe UI" w:hAnsi="Segoe UI" w:cs="Segoe UI"/>
          <w:b/>
          <w:sz w:val="20"/>
          <w:szCs w:val="20"/>
        </w:rPr>
        <w:t>Maldives</w:t>
      </w:r>
      <w:r w:rsidRPr="00217716">
        <w:rPr>
          <w:rFonts w:ascii="Segoe UI" w:hAnsi="Segoe UI" w:cs="Segoe UI"/>
          <w:b/>
          <w:sz w:val="20"/>
          <w:szCs w:val="20"/>
        </w:rPr>
        <w:t xml:space="preserve"> au cours des 10 dernières années </w:t>
      </w:r>
      <w:r w:rsidRPr="00217716">
        <w:rPr>
          <w:rFonts w:ascii="Segoe UI" w:hAnsi="Segoe UI" w:cs="Segoe UI"/>
          <w:bCs/>
          <w:sz w:val="20"/>
          <w:szCs w:val="20"/>
        </w:rPr>
        <w:t>(EUR)</w:t>
      </w:r>
    </w:p>
    <w:p w14:paraId="28207F28" w14:textId="189EBFB6" w:rsidR="00025B57" w:rsidRDefault="008B7281" w:rsidP="00BD0809">
      <w:pPr>
        <w:spacing w:after="120"/>
        <w:ind w:left="-284"/>
        <w:jc w:val="center"/>
        <w:rPr>
          <w:rFonts w:ascii="Segoe UI" w:hAnsi="Segoe UI" w:cs="Segoe UI"/>
          <w:bCs/>
          <w:i/>
          <w:iCs/>
          <w:sz w:val="20"/>
          <w:szCs w:val="20"/>
        </w:rPr>
      </w:pPr>
      <w:r>
        <w:rPr>
          <w:noProof/>
        </w:rPr>
        <w:drawing>
          <wp:inline distT="0" distB="0" distL="0" distR="0" wp14:anchorId="1D2D7279" wp14:editId="445BFD6D">
            <wp:extent cx="5324475" cy="2743200"/>
            <wp:effectExtent l="0" t="0" r="9525" b="0"/>
            <wp:docPr id="5" name="Graphique 5">
              <a:extLst xmlns:a="http://schemas.openxmlformats.org/drawingml/2006/main">
                <a:ext uri="{FF2B5EF4-FFF2-40B4-BE49-F238E27FC236}">
                  <a16:creationId xmlns:a16="http://schemas.microsoft.com/office/drawing/2014/main" id="{32E18824-677D-494D-80B3-5A99DC317F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1DCEE17" w14:textId="2371573C" w:rsidR="00BD0809" w:rsidRPr="00217716" w:rsidRDefault="00BD0809" w:rsidP="00BD0809">
      <w:pPr>
        <w:spacing w:after="200" w:line="240" w:lineRule="auto"/>
        <w:jc w:val="center"/>
        <w:rPr>
          <w:rFonts w:ascii="Segoe UI" w:hAnsi="Segoe UI" w:cs="Segoe UI"/>
          <w:b/>
          <w:bCs/>
          <w:noProof/>
          <w:sz w:val="20"/>
          <w:szCs w:val="20"/>
          <w:lang w:eastAsia="fr-FR"/>
        </w:rPr>
      </w:pPr>
      <w:r w:rsidRPr="00217716">
        <w:rPr>
          <w:rFonts w:ascii="Segoe UI" w:hAnsi="Segoe UI" w:cs="Segoe UI"/>
          <w:b/>
          <w:bCs/>
          <w:noProof/>
          <w:sz w:val="20"/>
          <w:szCs w:val="20"/>
          <w:lang w:eastAsia="fr-FR"/>
        </w:rPr>
        <w:t>Principales exportations françaises par secteurs en EUR et part dans le total</w:t>
      </w:r>
      <w:r w:rsidR="00E551BA">
        <w:rPr>
          <w:rFonts w:ascii="Segoe UI" w:hAnsi="Segoe UI" w:cs="Segoe UI"/>
          <w:b/>
          <w:bCs/>
          <w:noProof/>
          <w:sz w:val="20"/>
          <w:szCs w:val="20"/>
          <w:lang w:eastAsia="fr-FR"/>
        </w:rPr>
        <w:t xml:space="preserve"> </w:t>
      </w:r>
      <w:r w:rsidR="00E551BA" w:rsidRPr="00E551BA">
        <w:rPr>
          <w:rFonts w:ascii="Segoe UI" w:hAnsi="Segoe UI" w:cs="Segoe UI"/>
          <w:noProof/>
          <w:sz w:val="20"/>
          <w:szCs w:val="20"/>
          <w:lang w:eastAsia="fr-FR"/>
        </w:rPr>
        <w:t>(2024)</w:t>
      </w:r>
    </w:p>
    <w:p w14:paraId="7385CDE5" w14:textId="5D10F260" w:rsidR="00BD0809" w:rsidRDefault="00475F57" w:rsidP="00BD0809">
      <w:pPr>
        <w:spacing w:after="120"/>
        <w:ind w:left="-284"/>
        <w:jc w:val="center"/>
        <w:rPr>
          <w:rFonts w:ascii="Segoe UI" w:hAnsi="Segoe UI" w:cs="Segoe UI"/>
          <w:bCs/>
          <w:i/>
          <w:iCs/>
          <w:sz w:val="20"/>
          <w:szCs w:val="20"/>
        </w:rPr>
      </w:pPr>
      <w:r>
        <w:rPr>
          <w:noProof/>
        </w:rPr>
        <w:drawing>
          <wp:inline distT="0" distB="0" distL="0" distR="0" wp14:anchorId="6E2F2BBB" wp14:editId="0C78E706">
            <wp:extent cx="5667375" cy="2552700"/>
            <wp:effectExtent l="0" t="0" r="9525" b="0"/>
            <wp:docPr id="7" name="Graphique 7">
              <a:extLst xmlns:a="http://schemas.openxmlformats.org/drawingml/2006/main">
                <a:ext uri="{FF2B5EF4-FFF2-40B4-BE49-F238E27FC236}">
                  <a16:creationId xmlns:a16="http://schemas.microsoft.com/office/drawing/2014/main" id="{34970B8E-78B9-47AA-95BE-7D7D9825EF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8A2FBF5" w14:textId="4E2C6526" w:rsidR="00217716" w:rsidRPr="00217716" w:rsidRDefault="00217716" w:rsidP="00217716">
      <w:pPr>
        <w:spacing w:after="200" w:line="240" w:lineRule="auto"/>
        <w:jc w:val="center"/>
        <w:rPr>
          <w:rFonts w:ascii="Segoe UI" w:hAnsi="Segoe UI" w:cs="Segoe UI"/>
          <w:b/>
          <w:bCs/>
          <w:noProof/>
          <w:sz w:val="20"/>
          <w:szCs w:val="20"/>
          <w:lang w:eastAsia="fr-FR"/>
        </w:rPr>
      </w:pPr>
      <w:r w:rsidRPr="00217716">
        <w:rPr>
          <w:rFonts w:ascii="Segoe UI" w:hAnsi="Segoe UI" w:cs="Segoe UI"/>
          <w:b/>
          <w:bCs/>
          <w:noProof/>
          <w:sz w:val="20"/>
          <w:szCs w:val="20"/>
          <w:lang w:eastAsia="fr-FR"/>
        </w:rPr>
        <w:t>Principales importations françaises par secteurs en EUR et part dans le total</w:t>
      </w:r>
      <w:r w:rsidR="00E551BA">
        <w:rPr>
          <w:rFonts w:ascii="Segoe UI" w:hAnsi="Segoe UI" w:cs="Segoe UI"/>
          <w:b/>
          <w:bCs/>
          <w:noProof/>
          <w:sz w:val="20"/>
          <w:szCs w:val="20"/>
          <w:lang w:eastAsia="fr-FR"/>
        </w:rPr>
        <w:t xml:space="preserve"> </w:t>
      </w:r>
      <w:r w:rsidR="00E551BA" w:rsidRPr="00E551BA">
        <w:rPr>
          <w:rFonts w:ascii="Segoe UI" w:hAnsi="Segoe UI" w:cs="Segoe UI"/>
          <w:noProof/>
          <w:sz w:val="20"/>
          <w:szCs w:val="20"/>
          <w:lang w:eastAsia="fr-FR"/>
        </w:rPr>
        <w:t>(2024)</w:t>
      </w:r>
    </w:p>
    <w:p w14:paraId="04ABA661" w14:textId="782F1240" w:rsidR="00217716" w:rsidRDefault="00475F57" w:rsidP="00217716">
      <w:pPr>
        <w:spacing w:after="200" w:line="240" w:lineRule="auto"/>
        <w:jc w:val="center"/>
        <w:rPr>
          <w:rFonts w:ascii="Segoe UI" w:hAnsi="Segoe UI" w:cs="Segoe UI"/>
          <w:b/>
          <w:bCs/>
          <w:noProof/>
          <w:lang w:eastAsia="fr-FR"/>
        </w:rPr>
      </w:pPr>
      <w:r>
        <w:rPr>
          <w:noProof/>
        </w:rPr>
        <w:drawing>
          <wp:inline distT="0" distB="0" distL="0" distR="0" wp14:anchorId="40DC2546" wp14:editId="436769FF">
            <wp:extent cx="5619750" cy="2743200"/>
            <wp:effectExtent l="0" t="0" r="0" b="0"/>
            <wp:docPr id="8" name="Graphique 8">
              <a:extLst xmlns:a="http://schemas.openxmlformats.org/drawingml/2006/main">
                <a:ext uri="{FF2B5EF4-FFF2-40B4-BE49-F238E27FC236}">
                  <a16:creationId xmlns:a16="http://schemas.microsoft.com/office/drawing/2014/main" id="{936FF295-BDDE-4E41-8722-40032992B5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3BEA923" w14:textId="246B9456" w:rsidR="00217716" w:rsidRDefault="00217716" w:rsidP="00217716">
      <w:pPr>
        <w:spacing w:after="0" w:line="240" w:lineRule="auto"/>
        <w:jc w:val="center"/>
        <w:rPr>
          <w:rFonts w:eastAsia="Calibri" w:cstheme="minorHAnsi"/>
          <w:b/>
          <w:color w:val="833513" w:themeColor="accent3" w:themeShade="80"/>
          <w:sz w:val="24"/>
          <w:szCs w:val="24"/>
          <w:u w:val="single"/>
        </w:rPr>
      </w:pPr>
    </w:p>
    <w:p w14:paraId="171B8B36" w14:textId="77777777" w:rsidR="00690711" w:rsidRDefault="00690711" w:rsidP="00690711">
      <w:pPr>
        <w:spacing w:after="0" w:line="240" w:lineRule="auto"/>
        <w:rPr>
          <w:rFonts w:ascii="Segoe UI" w:hAnsi="Segoe UI" w:cs="Segoe UI"/>
          <w:b/>
          <w:bCs/>
          <w:noProof/>
          <w:sz w:val="20"/>
          <w:szCs w:val="20"/>
          <w:lang w:eastAsia="fr-FR"/>
        </w:rPr>
        <w:sectPr w:rsidR="00690711" w:rsidSect="00415F39">
          <w:endnotePr>
            <w:numFmt w:val="decimal"/>
          </w:endnotePr>
          <w:pgSz w:w="11906" w:h="16838"/>
          <w:pgMar w:top="709" w:right="1274" w:bottom="709" w:left="1417" w:header="708" w:footer="708" w:gutter="0"/>
          <w:cols w:space="708"/>
          <w:docGrid w:linePitch="360"/>
        </w:sectPr>
      </w:pPr>
    </w:p>
    <w:p w14:paraId="7D1B8136" w14:textId="3665682B" w:rsidR="00217716" w:rsidRDefault="00217716" w:rsidP="00217716">
      <w:pPr>
        <w:spacing w:after="0" w:line="240" w:lineRule="auto"/>
        <w:jc w:val="center"/>
        <w:rPr>
          <w:rFonts w:ascii="Segoe UI" w:hAnsi="Segoe UI" w:cs="Segoe UI"/>
          <w:b/>
          <w:bCs/>
          <w:noProof/>
          <w:sz w:val="20"/>
          <w:szCs w:val="20"/>
          <w:lang w:eastAsia="fr-FR"/>
        </w:rPr>
      </w:pPr>
      <w:r>
        <w:rPr>
          <w:rFonts w:ascii="Segoe UI" w:hAnsi="Segoe UI" w:cs="Segoe UI"/>
          <w:b/>
          <w:bCs/>
          <w:noProof/>
          <w:sz w:val="20"/>
          <w:szCs w:val="20"/>
          <w:lang w:eastAsia="fr-FR"/>
        </w:rPr>
        <w:lastRenderedPageBreak/>
        <w:t>E</w:t>
      </w:r>
      <w:r w:rsidRPr="00217716">
        <w:rPr>
          <w:rFonts w:ascii="Segoe UI" w:hAnsi="Segoe UI" w:cs="Segoe UI"/>
          <w:b/>
          <w:bCs/>
          <w:noProof/>
          <w:sz w:val="20"/>
          <w:szCs w:val="20"/>
          <w:lang w:eastAsia="fr-FR"/>
        </w:rPr>
        <w:t>changes commerciaux bilatéraux par catégories de produits entre 2023 et 2024</w:t>
      </w:r>
    </w:p>
    <w:p w14:paraId="6B5A1AF3" w14:textId="77777777" w:rsidR="002B3CF2" w:rsidRPr="00217716" w:rsidRDefault="002B3CF2" w:rsidP="00217716">
      <w:pPr>
        <w:spacing w:after="0" w:line="240" w:lineRule="auto"/>
        <w:jc w:val="center"/>
        <w:rPr>
          <w:rFonts w:ascii="Segoe UI" w:hAnsi="Segoe UI" w:cs="Segoe UI"/>
          <w:b/>
          <w:bCs/>
          <w:noProof/>
          <w:sz w:val="20"/>
          <w:szCs w:val="20"/>
          <w:lang w:eastAsia="fr-FR"/>
        </w:rPr>
      </w:pPr>
    </w:p>
    <w:p w14:paraId="29629AEB" w14:textId="31CD30AA" w:rsidR="002B3CF2" w:rsidRDefault="002B3CF2" w:rsidP="00217716">
      <w:pPr>
        <w:spacing w:after="200" w:line="240" w:lineRule="auto"/>
        <w:jc w:val="center"/>
        <w:rPr>
          <w:rFonts w:ascii="Segoe UI" w:hAnsi="Segoe UI" w:cs="Segoe UI"/>
          <w:b/>
          <w:bCs/>
          <w:noProof/>
          <w:lang w:eastAsia="fr-FR"/>
        </w:rPr>
      </w:pPr>
      <w:r w:rsidRPr="002B3CF2">
        <w:rPr>
          <w:noProof/>
        </w:rPr>
        <w:drawing>
          <wp:inline distT="0" distB="0" distL="0" distR="0" wp14:anchorId="2D9480D2" wp14:editId="27B06D7F">
            <wp:extent cx="9791700" cy="5269865"/>
            <wp:effectExtent l="0" t="0" r="0" b="698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791700" cy="5269865"/>
                    </a:xfrm>
                    <a:prstGeom prst="rect">
                      <a:avLst/>
                    </a:prstGeom>
                    <a:noFill/>
                    <a:ln>
                      <a:noFill/>
                    </a:ln>
                  </pic:spPr>
                </pic:pic>
              </a:graphicData>
            </a:graphic>
          </wp:inline>
        </w:drawing>
      </w:r>
    </w:p>
    <w:sectPr w:rsidR="002B3CF2" w:rsidSect="00690711">
      <w:endnotePr>
        <w:numFmt w:val="decimal"/>
      </w:endnotePr>
      <w:pgSz w:w="16838" w:h="11906" w:orient="landscape"/>
      <w:pgMar w:top="1418" w:right="709" w:bottom="1276"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0B81B" w14:textId="77777777" w:rsidR="00403543" w:rsidRDefault="00403543" w:rsidP="001C2361">
      <w:pPr>
        <w:spacing w:after="0" w:line="240" w:lineRule="auto"/>
      </w:pPr>
      <w:r>
        <w:separator/>
      </w:r>
    </w:p>
  </w:endnote>
  <w:endnote w:type="continuationSeparator" w:id="0">
    <w:p w14:paraId="44130818" w14:textId="77777777" w:rsidR="00403543" w:rsidRDefault="00403543" w:rsidP="001C2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Marianne Medium">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arianne ExtraBold">
    <w:panose1 w:val="02000000000000000000"/>
    <w:charset w:val="00"/>
    <w:family w:val="modern"/>
    <w:notTrueType/>
    <w:pitch w:val="variable"/>
    <w:sig w:usb0="0000000F" w:usb1="00000000" w:usb2="00000000" w:usb3="00000000" w:csb0="00000003" w:csb1="00000000"/>
  </w:font>
  <w:font w:name="Marianne">
    <w:panose1 w:val="02000000000000000000"/>
    <w:charset w:val="00"/>
    <w:family w:val="modern"/>
    <w:notTrueType/>
    <w:pitch w:val="variable"/>
    <w:sig w:usb0="0000000F" w:usb1="00000000" w:usb2="00000000" w:usb3="00000000" w:csb0="00000003" w:csb1="00000000"/>
  </w:font>
  <w:font w:name="Spectral Medium">
    <w:panose1 w:val="02020602060000000000"/>
    <w:charset w:val="00"/>
    <w:family w:val="roman"/>
    <w:pitch w:val="variable"/>
    <w:sig w:usb0="E000027F" w:usb1="4000E43B" w:usb2="00000000" w:usb3="00000000" w:csb0="00000197" w:csb1="00000000"/>
  </w:font>
  <w:font w:name="SimSun">
    <w:altName w:val="宋体"/>
    <w:panose1 w:val="02010600030101010101"/>
    <w:charset w:val="86"/>
    <w:family w:val="auto"/>
    <w:pitch w:val="variable"/>
    <w:sig w:usb0="00000003" w:usb1="288F0000" w:usb2="00000016" w:usb3="00000000" w:csb0="00040001" w:csb1="00000000"/>
  </w:font>
  <w:font w:name="Times New Roman (Corps C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7151B" w14:textId="77777777" w:rsidR="00403543" w:rsidRDefault="00403543" w:rsidP="001C2361">
      <w:pPr>
        <w:spacing w:after="0" w:line="240" w:lineRule="auto"/>
      </w:pPr>
      <w:r>
        <w:separator/>
      </w:r>
    </w:p>
  </w:footnote>
  <w:footnote w:type="continuationSeparator" w:id="0">
    <w:p w14:paraId="488626E8" w14:textId="77777777" w:rsidR="00403543" w:rsidRDefault="00403543" w:rsidP="001C23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6EE0"/>
    <w:multiLevelType w:val="hybridMultilevel"/>
    <w:tmpl w:val="3B42BF0A"/>
    <w:lvl w:ilvl="0" w:tplc="C152E658">
      <w:start w:val="1"/>
      <w:numFmt w:val="lowerLetter"/>
      <w:lvlText w:val="%1)"/>
      <w:lvlJc w:val="left"/>
      <w:pPr>
        <w:ind w:left="76" w:hanging="36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1" w15:restartNumberingAfterBreak="0">
    <w:nsid w:val="03EE74FB"/>
    <w:multiLevelType w:val="hybridMultilevel"/>
    <w:tmpl w:val="0F965B52"/>
    <w:lvl w:ilvl="0" w:tplc="77D0C440">
      <w:start w:val="1"/>
      <w:numFmt w:val="bullet"/>
      <w:pStyle w:val="listeN-1"/>
      <w:lvlText w:val=""/>
      <w:lvlJc w:val="left"/>
      <w:pPr>
        <w:ind w:left="1571" w:hanging="360"/>
      </w:pPr>
      <w:rPr>
        <w:rFonts w:ascii="Wingdings 2" w:hAnsi="Wingdings 2" w:hint="default"/>
      </w:rPr>
    </w:lvl>
    <w:lvl w:ilvl="1" w:tplc="040C0003">
      <w:start w:val="1"/>
      <w:numFmt w:val="bullet"/>
      <w:lvlText w:val="o"/>
      <w:lvlJc w:val="left"/>
      <w:pPr>
        <w:ind w:left="2291" w:hanging="360"/>
      </w:pPr>
      <w:rPr>
        <w:rFonts w:ascii="Courier New" w:hAnsi="Courier New" w:cs="Courier New" w:hint="default"/>
      </w:rPr>
    </w:lvl>
    <w:lvl w:ilvl="2" w:tplc="040C0005">
      <w:start w:val="1"/>
      <w:numFmt w:val="bullet"/>
      <w:lvlText w:val=""/>
      <w:lvlJc w:val="left"/>
      <w:pPr>
        <w:ind w:left="3011" w:hanging="360"/>
      </w:pPr>
      <w:rPr>
        <w:rFonts w:ascii="Wingdings" w:hAnsi="Wingdings" w:hint="default"/>
      </w:rPr>
    </w:lvl>
    <w:lvl w:ilvl="3" w:tplc="040C0001">
      <w:start w:val="1"/>
      <w:numFmt w:val="bullet"/>
      <w:lvlText w:val=""/>
      <w:lvlJc w:val="left"/>
      <w:pPr>
        <w:ind w:left="3731" w:hanging="360"/>
      </w:pPr>
      <w:rPr>
        <w:rFonts w:ascii="Symbol" w:hAnsi="Symbol" w:hint="default"/>
      </w:rPr>
    </w:lvl>
    <w:lvl w:ilvl="4" w:tplc="040C0003">
      <w:start w:val="1"/>
      <w:numFmt w:val="bullet"/>
      <w:lvlText w:val="o"/>
      <w:lvlJc w:val="left"/>
      <w:pPr>
        <w:ind w:left="4451" w:hanging="360"/>
      </w:pPr>
      <w:rPr>
        <w:rFonts w:ascii="Courier New" w:hAnsi="Courier New" w:cs="Courier New" w:hint="default"/>
      </w:rPr>
    </w:lvl>
    <w:lvl w:ilvl="5" w:tplc="D4541F58">
      <w:start w:val="1"/>
      <w:numFmt w:val="bullet"/>
      <w:pStyle w:val="ListeN-2"/>
      <w:lvlText w:val=""/>
      <w:lvlJc w:val="left"/>
      <w:pPr>
        <w:ind w:left="5171" w:hanging="360"/>
      </w:pPr>
      <w:rPr>
        <w:rFonts w:ascii="Wingdings" w:hAnsi="Wingdings" w:hint="default"/>
      </w:rPr>
    </w:lvl>
    <w:lvl w:ilvl="6" w:tplc="040C0001">
      <w:start w:val="1"/>
      <w:numFmt w:val="bullet"/>
      <w:lvlText w:val=""/>
      <w:lvlJc w:val="left"/>
      <w:pPr>
        <w:ind w:left="5891" w:hanging="360"/>
      </w:pPr>
      <w:rPr>
        <w:rFonts w:ascii="Symbol" w:hAnsi="Symbol" w:hint="default"/>
      </w:rPr>
    </w:lvl>
    <w:lvl w:ilvl="7" w:tplc="040C0003">
      <w:start w:val="1"/>
      <w:numFmt w:val="bullet"/>
      <w:lvlText w:val="o"/>
      <w:lvlJc w:val="left"/>
      <w:pPr>
        <w:ind w:left="6611" w:hanging="360"/>
      </w:pPr>
      <w:rPr>
        <w:rFonts w:ascii="Courier New" w:hAnsi="Courier New" w:cs="Courier New" w:hint="default"/>
      </w:rPr>
    </w:lvl>
    <w:lvl w:ilvl="8" w:tplc="040C0005">
      <w:start w:val="1"/>
      <w:numFmt w:val="bullet"/>
      <w:lvlText w:val=""/>
      <w:lvlJc w:val="left"/>
      <w:pPr>
        <w:ind w:left="7331" w:hanging="360"/>
      </w:pPr>
      <w:rPr>
        <w:rFonts w:ascii="Wingdings" w:hAnsi="Wingdings" w:hint="default"/>
      </w:rPr>
    </w:lvl>
  </w:abstractNum>
  <w:abstractNum w:abstractNumId="2" w15:restartNumberingAfterBreak="0">
    <w:nsid w:val="04334A86"/>
    <w:multiLevelType w:val="hybridMultilevel"/>
    <w:tmpl w:val="80A241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4577E0"/>
    <w:multiLevelType w:val="hybridMultilevel"/>
    <w:tmpl w:val="22BAA7EA"/>
    <w:lvl w:ilvl="0" w:tplc="57B6594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375830"/>
    <w:multiLevelType w:val="hybridMultilevel"/>
    <w:tmpl w:val="D8D61E78"/>
    <w:lvl w:ilvl="0" w:tplc="040C0003">
      <w:start w:val="1"/>
      <w:numFmt w:val="bullet"/>
      <w:lvlText w:val="o"/>
      <w:lvlJc w:val="left"/>
      <w:pPr>
        <w:ind w:left="1440" w:hanging="360"/>
      </w:pPr>
      <w:rPr>
        <w:rFonts w:ascii="Courier New" w:hAnsi="Courier New" w:cs="Courier New" w:hint="default"/>
      </w:rPr>
    </w:lvl>
    <w:lvl w:ilvl="1" w:tplc="040C0005">
      <w:start w:val="1"/>
      <w:numFmt w:val="bullet"/>
      <w:lvlText w:val=""/>
      <w:lvlJc w:val="left"/>
      <w:pPr>
        <w:ind w:left="2160" w:hanging="360"/>
      </w:pPr>
      <w:rPr>
        <w:rFonts w:ascii="Wingdings" w:hAnsi="Wingdings"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5" w15:restartNumberingAfterBreak="0">
    <w:nsid w:val="139457D1"/>
    <w:multiLevelType w:val="hybridMultilevel"/>
    <w:tmpl w:val="784C5D20"/>
    <w:lvl w:ilvl="0" w:tplc="0EF8A5D6">
      <w:start w:val="23"/>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23122AD1"/>
    <w:multiLevelType w:val="hybridMultilevel"/>
    <w:tmpl w:val="3762F328"/>
    <w:lvl w:ilvl="0" w:tplc="FBDCF0CA">
      <w:start w:val="1"/>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677533D"/>
    <w:multiLevelType w:val="hybridMultilevel"/>
    <w:tmpl w:val="059EEE3A"/>
    <w:lvl w:ilvl="0" w:tplc="7FA6A712">
      <w:start w:val="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717505A"/>
    <w:multiLevelType w:val="hybridMultilevel"/>
    <w:tmpl w:val="036818EE"/>
    <w:lvl w:ilvl="0" w:tplc="040C000F">
      <w:start w:val="1"/>
      <w:numFmt w:val="decimal"/>
      <w:lvlText w:val="%1."/>
      <w:lvlJc w:val="left"/>
      <w:pPr>
        <w:ind w:left="1440" w:hanging="360"/>
      </w:pPr>
      <w:rPr>
        <w:rFont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309509E0"/>
    <w:multiLevelType w:val="hybridMultilevel"/>
    <w:tmpl w:val="F47847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6A04DBC"/>
    <w:multiLevelType w:val="hybridMultilevel"/>
    <w:tmpl w:val="9DE2858C"/>
    <w:lvl w:ilvl="0" w:tplc="E66EC32E">
      <w:start w:val="1"/>
      <w:numFmt w:val="bullet"/>
      <w:pStyle w:val="liste"/>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39077AEF"/>
    <w:multiLevelType w:val="hybridMultilevel"/>
    <w:tmpl w:val="9A206656"/>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2" w15:restartNumberingAfterBreak="0">
    <w:nsid w:val="3E306C0C"/>
    <w:multiLevelType w:val="hybridMultilevel"/>
    <w:tmpl w:val="9E9672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44954ADB"/>
    <w:multiLevelType w:val="hybridMultilevel"/>
    <w:tmpl w:val="E65CF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87732EB"/>
    <w:multiLevelType w:val="hybridMultilevel"/>
    <w:tmpl w:val="48ECF45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3F537E7"/>
    <w:multiLevelType w:val="multilevel"/>
    <w:tmpl w:val="A08E14A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5FE52771"/>
    <w:multiLevelType w:val="hybridMultilevel"/>
    <w:tmpl w:val="9A10C69E"/>
    <w:lvl w:ilvl="0" w:tplc="38A6962C">
      <w:numFmt w:val="bullet"/>
      <w:pStyle w:val="accentuation01"/>
      <w:lvlText w:val=""/>
      <w:lvlJc w:val="left"/>
      <w:pPr>
        <w:ind w:left="720" w:hanging="360"/>
      </w:pPr>
      <w:rPr>
        <w:rFonts w:ascii="Symbol" w:eastAsiaTheme="minorHAnsi" w:hAnsi="Symbol" w:cs="Segoe UI" w:hint="default"/>
        <w:color w:val="auto"/>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3B43AA4"/>
    <w:multiLevelType w:val="hybridMultilevel"/>
    <w:tmpl w:val="6BDC36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DDF64D1"/>
    <w:multiLevelType w:val="hybridMultilevel"/>
    <w:tmpl w:val="B052BE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0C9220F"/>
    <w:multiLevelType w:val="hybridMultilevel"/>
    <w:tmpl w:val="72325826"/>
    <w:lvl w:ilvl="0" w:tplc="0E006CD4">
      <w:start w:val="1"/>
      <w:numFmt w:val="bullet"/>
      <w:lvlText w:val=""/>
      <w:lvlJc w:val="left"/>
      <w:pPr>
        <w:ind w:left="1070" w:hanging="360"/>
      </w:pPr>
      <w:rPr>
        <w:rFonts w:ascii="Wingdings" w:hAnsi="Wingdings" w:hint="default"/>
        <w:color w:val="AC224F"/>
      </w:rPr>
    </w:lvl>
    <w:lvl w:ilvl="1" w:tplc="040C0003">
      <w:start w:val="1"/>
      <w:numFmt w:val="bullet"/>
      <w:lvlText w:val="o"/>
      <w:lvlJc w:val="left"/>
      <w:pPr>
        <w:ind w:left="1790" w:hanging="360"/>
      </w:pPr>
      <w:rPr>
        <w:rFonts w:ascii="Courier New" w:hAnsi="Courier New" w:cs="Courier New" w:hint="default"/>
      </w:rPr>
    </w:lvl>
    <w:lvl w:ilvl="2" w:tplc="040C0005">
      <w:start w:val="1"/>
      <w:numFmt w:val="bullet"/>
      <w:lvlText w:val=""/>
      <w:lvlJc w:val="left"/>
      <w:pPr>
        <w:ind w:left="2510" w:hanging="360"/>
      </w:pPr>
      <w:rPr>
        <w:rFonts w:ascii="Wingdings" w:hAnsi="Wingdings" w:hint="default"/>
      </w:rPr>
    </w:lvl>
    <w:lvl w:ilvl="3" w:tplc="040C0001">
      <w:start w:val="1"/>
      <w:numFmt w:val="bullet"/>
      <w:lvlText w:val=""/>
      <w:lvlJc w:val="left"/>
      <w:pPr>
        <w:ind w:left="3230" w:hanging="360"/>
      </w:pPr>
      <w:rPr>
        <w:rFonts w:ascii="Symbol" w:hAnsi="Symbol" w:hint="default"/>
      </w:rPr>
    </w:lvl>
    <w:lvl w:ilvl="4" w:tplc="040C0003">
      <w:start w:val="1"/>
      <w:numFmt w:val="bullet"/>
      <w:lvlText w:val="o"/>
      <w:lvlJc w:val="left"/>
      <w:pPr>
        <w:ind w:left="3950" w:hanging="360"/>
      </w:pPr>
      <w:rPr>
        <w:rFonts w:ascii="Courier New" w:hAnsi="Courier New" w:cs="Courier New" w:hint="default"/>
      </w:rPr>
    </w:lvl>
    <w:lvl w:ilvl="5" w:tplc="040C0005">
      <w:start w:val="1"/>
      <w:numFmt w:val="bullet"/>
      <w:lvlText w:val=""/>
      <w:lvlJc w:val="left"/>
      <w:pPr>
        <w:ind w:left="4670" w:hanging="360"/>
      </w:pPr>
      <w:rPr>
        <w:rFonts w:ascii="Wingdings" w:hAnsi="Wingdings" w:hint="default"/>
      </w:rPr>
    </w:lvl>
    <w:lvl w:ilvl="6" w:tplc="040C0001">
      <w:start w:val="1"/>
      <w:numFmt w:val="bullet"/>
      <w:lvlText w:val=""/>
      <w:lvlJc w:val="left"/>
      <w:pPr>
        <w:ind w:left="5390" w:hanging="360"/>
      </w:pPr>
      <w:rPr>
        <w:rFonts w:ascii="Symbol" w:hAnsi="Symbol" w:hint="default"/>
      </w:rPr>
    </w:lvl>
    <w:lvl w:ilvl="7" w:tplc="040C0003">
      <w:start w:val="1"/>
      <w:numFmt w:val="bullet"/>
      <w:lvlText w:val="o"/>
      <w:lvlJc w:val="left"/>
      <w:pPr>
        <w:ind w:left="6110" w:hanging="360"/>
      </w:pPr>
      <w:rPr>
        <w:rFonts w:ascii="Courier New" w:hAnsi="Courier New" w:cs="Courier New" w:hint="default"/>
      </w:rPr>
    </w:lvl>
    <w:lvl w:ilvl="8" w:tplc="040C0005">
      <w:start w:val="1"/>
      <w:numFmt w:val="bullet"/>
      <w:lvlText w:val=""/>
      <w:lvlJc w:val="left"/>
      <w:pPr>
        <w:ind w:left="6830" w:hanging="360"/>
      </w:pPr>
      <w:rPr>
        <w:rFonts w:ascii="Wingdings" w:hAnsi="Wingdings" w:hint="default"/>
      </w:rPr>
    </w:lvl>
  </w:abstractNum>
  <w:abstractNum w:abstractNumId="20" w15:restartNumberingAfterBreak="0">
    <w:nsid w:val="77391B68"/>
    <w:multiLevelType w:val="hybridMultilevel"/>
    <w:tmpl w:val="87FC477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9A203BA"/>
    <w:multiLevelType w:val="hybridMultilevel"/>
    <w:tmpl w:val="6DF6E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2"/>
  </w:num>
  <w:num w:numId="2">
    <w:abstractNumId w:val="19"/>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21"/>
  </w:num>
  <w:num w:numId="6">
    <w:abstractNumId w:val="18"/>
  </w:num>
  <w:num w:numId="7">
    <w:abstractNumId w:val="8"/>
  </w:num>
  <w:num w:numId="8">
    <w:abstractNumId w:val="7"/>
  </w:num>
  <w:num w:numId="9">
    <w:abstractNumId w:val="2"/>
  </w:num>
  <w:num w:numId="10">
    <w:abstractNumId w:val="13"/>
  </w:num>
  <w:num w:numId="11">
    <w:abstractNumId w:val="10"/>
  </w:num>
  <w:num w:numId="12">
    <w:abstractNumId w:val="1"/>
  </w:num>
  <w:num w:numId="13">
    <w:abstractNumId w:val="4"/>
  </w:num>
  <w:num w:numId="14">
    <w:abstractNumId w:val="16"/>
  </w:num>
  <w:num w:numId="15">
    <w:abstractNumId w:val="11"/>
  </w:num>
  <w:num w:numId="16">
    <w:abstractNumId w:val="3"/>
  </w:num>
  <w:num w:numId="17">
    <w:abstractNumId w:val="5"/>
  </w:num>
  <w:num w:numId="18">
    <w:abstractNumId w:val="20"/>
  </w:num>
  <w:num w:numId="19">
    <w:abstractNumId w:val="14"/>
  </w:num>
  <w:num w:numId="20">
    <w:abstractNumId w:val="0"/>
  </w:num>
  <w:num w:numId="21">
    <w:abstractNumId w:val="6"/>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5B6"/>
    <w:rsid w:val="000064C1"/>
    <w:rsid w:val="00006D9E"/>
    <w:rsid w:val="00006E50"/>
    <w:rsid w:val="00011240"/>
    <w:rsid w:val="00020EE2"/>
    <w:rsid w:val="00022880"/>
    <w:rsid w:val="00022F44"/>
    <w:rsid w:val="00025B57"/>
    <w:rsid w:val="00031533"/>
    <w:rsid w:val="00045CF8"/>
    <w:rsid w:val="00050225"/>
    <w:rsid w:val="000534EC"/>
    <w:rsid w:val="00064115"/>
    <w:rsid w:val="000676F2"/>
    <w:rsid w:val="00071F97"/>
    <w:rsid w:val="000763B3"/>
    <w:rsid w:val="00080037"/>
    <w:rsid w:val="00096333"/>
    <w:rsid w:val="00097777"/>
    <w:rsid w:val="000A1918"/>
    <w:rsid w:val="000B0835"/>
    <w:rsid w:val="000C3F97"/>
    <w:rsid w:val="000C5C9A"/>
    <w:rsid w:val="000E1E2F"/>
    <w:rsid w:val="000E2B14"/>
    <w:rsid w:val="000E7793"/>
    <w:rsid w:val="000F2065"/>
    <w:rsid w:val="000F2C4E"/>
    <w:rsid w:val="00100569"/>
    <w:rsid w:val="00100C95"/>
    <w:rsid w:val="001105E1"/>
    <w:rsid w:val="001109EF"/>
    <w:rsid w:val="00111C32"/>
    <w:rsid w:val="0012430D"/>
    <w:rsid w:val="00130344"/>
    <w:rsid w:val="00134DE8"/>
    <w:rsid w:val="001360A8"/>
    <w:rsid w:val="00137F7E"/>
    <w:rsid w:val="00147754"/>
    <w:rsid w:val="001505C0"/>
    <w:rsid w:val="00152C27"/>
    <w:rsid w:val="00154E2B"/>
    <w:rsid w:val="00172DE0"/>
    <w:rsid w:val="00175E92"/>
    <w:rsid w:val="00177794"/>
    <w:rsid w:val="00180A83"/>
    <w:rsid w:val="00184135"/>
    <w:rsid w:val="0019173B"/>
    <w:rsid w:val="0019280B"/>
    <w:rsid w:val="001A1A43"/>
    <w:rsid w:val="001A1CD5"/>
    <w:rsid w:val="001A5A37"/>
    <w:rsid w:val="001B1CF0"/>
    <w:rsid w:val="001B27B9"/>
    <w:rsid w:val="001C100F"/>
    <w:rsid w:val="001C2361"/>
    <w:rsid w:val="001C5F2D"/>
    <w:rsid w:val="001E4D67"/>
    <w:rsid w:val="001F235A"/>
    <w:rsid w:val="001F2D7C"/>
    <w:rsid w:val="001F4DBB"/>
    <w:rsid w:val="001F6430"/>
    <w:rsid w:val="002048B4"/>
    <w:rsid w:val="00217716"/>
    <w:rsid w:val="00223554"/>
    <w:rsid w:val="00225798"/>
    <w:rsid w:val="00237439"/>
    <w:rsid w:val="00246C65"/>
    <w:rsid w:val="00250F27"/>
    <w:rsid w:val="002550BB"/>
    <w:rsid w:val="00255F30"/>
    <w:rsid w:val="00257E48"/>
    <w:rsid w:val="002762C9"/>
    <w:rsid w:val="00281BCD"/>
    <w:rsid w:val="0028390D"/>
    <w:rsid w:val="002A02A2"/>
    <w:rsid w:val="002B3CF2"/>
    <w:rsid w:val="002D13A2"/>
    <w:rsid w:val="002D4C04"/>
    <w:rsid w:val="002E6890"/>
    <w:rsid w:val="002E7383"/>
    <w:rsid w:val="002F210F"/>
    <w:rsid w:val="0030017B"/>
    <w:rsid w:val="00301021"/>
    <w:rsid w:val="0030148A"/>
    <w:rsid w:val="00304863"/>
    <w:rsid w:val="00306FD4"/>
    <w:rsid w:val="00313406"/>
    <w:rsid w:val="00317870"/>
    <w:rsid w:val="00323A4A"/>
    <w:rsid w:val="003257BD"/>
    <w:rsid w:val="0033036F"/>
    <w:rsid w:val="00330428"/>
    <w:rsid w:val="00331019"/>
    <w:rsid w:val="00332310"/>
    <w:rsid w:val="003339CE"/>
    <w:rsid w:val="003407BF"/>
    <w:rsid w:val="00341E94"/>
    <w:rsid w:val="00341EC1"/>
    <w:rsid w:val="00344131"/>
    <w:rsid w:val="00345979"/>
    <w:rsid w:val="00347F9E"/>
    <w:rsid w:val="00351E1C"/>
    <w:rsid w:val="00377143"/>
    <w:rsid w:val="00377431"/>
    <w:rsid w:val="003847EC"/>
    <w:rsid w:val="00384B3F"/>
    <w:rsid w:val="00393D06"/>
    <w:rsid w:val="003A1D94"/>
    <w:rsid w:val="003A4872"/>
    <w:rsid w:val="003A7EB8"/>
    <w:rsid w:val="003B1A22"/>
    <w:rsid w:val="003B33D3"/>
    <w:rsid w:val="003C2F51"/>
    <w:rsid w:val="003D2AD3"/>
    <w:rsid w:val="003D5550"/>
    <w:rsid w:val="003D6537"/>
    <w:rsid w:val="0040330E"/>
    <w:rsid w:val="00403543"/>
    <w:rsid w:val="00406D60"/>
    <w:rsid w:val="00415F39"/>
    <w:rsid w:val="00426E12"/>
    <w:rsid w:val="004311AF"/>
    <w:rsid w:val="004372C1"/>
    <w:rsid w:val="00450D73"/>
    <w:rsid w:val="00452C51"/>
    <w:rsid w:val="00457B18"/>
    <w:rsid w:val="00463378"/>
    <w:rsid w:val="004716CD"/>
    <w:rsid w:val="00471702"/>
    <w:rsid w:val="00472C6F"/>
    <w:rsid w:val="00475F57"/>
    <w:rsid w:val="00476B14"/>
    <w:rsid w:val="0048225B"/>
    <w:rsid w:val="00490640"/>
    <w:rsid w:val="004908E5"/>
    <w:rsid w:val="00490B3C"/>
    <w:rsid w:val="004919E8"/>
    <w:rsid w:val="00496D10"/>
    <w:rsid w:val="004A28DB"/>
    <w:rsid w:val="004B0D65"/>
    <w:rsid w:val="004C3273"/>
    <w:rsid w:val="004D444C"/>
    <w:rsid w:val="004D58A6"/>
    <w:rsid w:val="004D7C76"/>
    <w:rsid w:val="004E6C1A"/>
    <w:rsid w:val="004E6DB3"/>
    <w:rsid w:val="004E7972"/>
    <w:rsid w:val="004F211B"/>
    <w:rsid w:val="004F4EE9"/>
    <w:rsid w:val="005051E0"/>
    <w:rsid w:val="005066FB"/>
    <w:rsid w:val="005077FB"/>
    <w:rsid w:val="00532CDF"/>
    <w:rsid w:val="00532CE3"/>
    <w:rsid w:val="00533C10"/>
    <w:rsid w:val="00541AB4"/>
    <w:rsid w:val="00543CA9"/>
    <w:rsid w:val="00545FE6"/>
    <w:rsid w:val="0055228B"/>
    <w:rsid w:val="00557E89"/>
    <w:rsid w:val="00561CC4"/>
    <w:rsid w:val="00570D3F"/>
    <w:rsid w:val="00575F99"/>
    <w:rsid w:val="005806A2"/>
    <w:rsid w:val="00581DDD"/>
    <w:rsid w:val="00581E35"/>
    <w:rsid w:val="00584799"/>
    <w:rsid w:val="00590894"/>
    <w:rsid w:val="00591EEF"/>
    <w:rsid w:val="0059242E"/>
    <w:rsid w:val="005928D4"/>
    <w:rsid w:val="00595003"/>
    <w:rsid w:val="005A1ECF"/>
    <w:rsid w:val="005A5D69"/>
    <w:rsid w:val="005B16AF"/>
    <w:rsid w:val="005B28D9"/>
    <w:rsid w:val="005B3D40"/>
    <w:rsid w:val="005C4075"/>
    <w:rsid w:val="005C6140"/>
    <w:rsid w:val="005D1ACB"/>
    <w:rsid w:val="005E6FED"/>
    <w:rsid w:val="005F0D8C"/>
    <w:rsid w:val="005F3966"/>
    <w:rsid w:val="005F6235"/>
    <w:rsid w:val="00610942"/>
    <w:rsid w:val="00616EE2"/>
    <w:rsid w:val="006208CE"/>
    <w:rsid w:val="00627753"/>
    <w:rsid w:val="00632692"/>
    <w:rsid w:val="00641868"/>
    <w:rsid w:val="006477A2"/>
    <w:rsid w:val="006600F3"/>
    <w:rsid w:val="00663E46"/>
    <w:rsid w:val="00690711"/>
    <w:rsid w:val="006A0293"/>
    <w:rsid w:val="006A3795"/>
    <w:rsid w:val="006B18EE"/>
    <w:rsid w:val="006B4AE0"/>
    <w:rsid w:val="006B5511"/>
    <w:rsid w:val="006D0C24"/>
    <w:rsid w:val="006D209E"/>
    <w:rsid w:val="006D4D83"/>
    <w:rsid w:val="006D5874"/>
    <w:rsid w:val="006E40BB"/>
    <w:rsid w:val="006E40EC"/>
    <w:rsid w:val="006E6805"/>
    <w:rsid w:val="006E6FA7"/>
    <w:rsid w:val="006F4CCE"/>
    <w:rsid w:val="006F6043"/>
    <w:rsid w:val="00706D2B"/>
    <w:rsid w:val="0071067D"/>
    <w:rsid w:val="00713D95"/>
    <w:rsid w:val="007209E2"/>
    <w:rsid w:val="007241D4"/>
    <w:rsid w:val="00727D83"/>
    <w:rsid w:val="0073215D"/>
    <w:rsid w:val="0073377D"/>
    <w:rsid w:val="00733B08"/>
    <w:rsid w:val="00733CCE"/>
    <w:rsid w:val="007401D9"/>
    <w:rsid w:val="00743DD2"/>
    <w:rsid w:val="00745853"/>
    <w:rsid w:val="00750431"/>
    <w:rsid w:val="00754E7E"/>
    <w:rsid w:val="00756A18"/>
    <w:rsid w:val="007614EF"/>
    <w:rsid w:val="007651BA"/>
    <w:rsid w:val="0077520D"/>
    <w:rsid w:val="00776C9A"/>
    <w:rsid w:val="00777884"/>
    <w:rsid w:val="007802BB"/>
    <w:rsid w:val="00781BFC"/>
    <w:rsid w:val="0078229D"/>
    <w:rsid w:val="007855F6"/>
    <w:rsid w:val="00786241"/>
    <w:rsid w:val="00787921"/>
    <w:rsid w:val="00791423"/>
    <w:rsid w:val="007939AE"/>
    <w:rsid w:val="007952D4"/>
    <w:rsid w:val="00797604"/>
    <w:rsid w:val="007A352F"/>
    <w:rsid w:val="007B0159"/>
    <w:rsid w:val="007B4BC5"/>
    <w:rsid w:val="007B74A6"/>
    <w:rsid w:val="007C3111"/>
    <w:rsid w:val="007E456F"/>
    <w:rsid w:val="007E50B1"/>
    <w:rsid w:val="007E6D56"/>
    <w:rsid w:val="007F4001"/>
    <w:rsid w:val="007F55EB"/>
    <w:rsid w:val="007F6278"/>
    <w:rsid w:val="007F632E"/>
    <w:rsid w:val="008029D3"/>
    <w:rsid w:val="00813098"/>
    <w:rsid w:val="00816CD2"/>
    <w:rsid w:val="00847CE8"/>
    <w:rsid w:val="008523C9"/>
    <w:rsid w:val="0086046C"/>
    <w:rsid w:val="00870973"/>
    <w:rsid w:val="00872358"/>
    <w:rsid w:val="0088232B"/>
    <w:rsid w:val="00890E59"/>
    <w:rsid w:val="008918AF"/>
    <w:rsid w:val="008924BF"/>
    <w:rsid w:val="00892CFF"/>
    <w:rsid w:val="008A299F"/>
    <w:rsid w:val="008A3AD5"/>
    <w:rsid w:val="008B697B"/>
    <w:rsid w:val="008B7281"/>
    <w:rsid w:val="008C4F91"/>
    <w:rsid w:val="008D35EE"/>
    <w:rsid w:val="008D4440"/>
    <w:rsid w:val="008E048F"/>
    <w:rsid w:val="008E1707"/>
    <w:rsid w:val="008E3942"/>
    <w:rsid w:val="008F56B0"/>
    <w:rsid w:val="008F6766"/>
    <w:rsid w:val="008F7A1E"/>
    <w:rsid w:val="00914DC5"/>
    <w:rsid w:val="00920915"/>
    <w:rsid w:val="009210BC"/>
    <w:rsid w:val="009233E1"/>
    <w:rsid w:val="00924ECB"/>
    <w:rsid w:val="0092634F"/>
    <w:rsid w:val="00932313"/>
    <w:rsid w:val="009352D1"/>
    <w:rsid w:val="00940BCE"/>
    <w:rsid w:val="00952A36"/>
    <w:rsid w:val="009558AE"/>
    <w:rsid w:val="00957E6E"/>
    <w:rsid w:val="0096411F"/>
    <w:rsid w:val="00965841"/>
    <w:rsid w:val="0096625D"/>
    <w:rsid w:val="00970A18"/>
    <w:rsid w:val="00971B84"/>
    <w:rsid w:val="009770F2"/>
    <w:rsid w:val="00981726"/>
    <w:rsid w:val="00985384"/>
    <w:rsid w:val="009854A7"/>
    <w:rsid w:val="00985A53"/>
    <w:rsid w:val="009A226D"/>
    <w:rsid w:val="009A5CB7"/>
    <w:rsid w:val="009B0DDF"/>
    <w:rsid w:val="009B7F35"/>
    <w:rsid w:val="009D2CA8"/>
    <w:rsid w:val="009D65B6"/>
    <w:rsid w:val="009E699A"/>
    <w:rsid w:val="009F118B"/>
    <w:rsid w:val="009F2D21"/>
    <w:rsid w:val="00A0197D"/>
    <w:rsid w:val="00A073CB"/>
    <w:rsid w:val="00A0743B"/>
    <w:rsid w:val="00A164E0"/>
    <w:rsid w:val="00A16E6F"/>
    <w:rsid w:val="00A2007D"/>
    <w:rsid w:val="00A233D7"/>
    <w:rsid w:val="00A27EA0"/>
    <w:rsid w:val="00A35142"/>
    <w:rsid w:val="00A413F3"/>
    <w:rsid w:val="00A4344F"/>
    <w:rsid w:val="00A77FA9"/>
    <w:rsid w:val="00A92617"/>
    <w:rsid w:val="00AA020A"/>
    <w:rsid w:val="00AA3CC4"/>
    <w:rsid w:val="00AA5DA2"/>
    <w:rsid w:val="00AA684E"/>
    <w:rsid w:val="00AB11C1"/>
    <w:rsid w:val="00AB3252"/>
    <w:rsid w:val="00AB48A8"/>
    <w:rsid w:val="00AC17E1"/>
    <w:rsid w:val="00AE00C8"/>
    <w:rsid w:val="00B02AE3"/>
    <w:rsid w:val="00B136F5"/>
    <w:rsid w:val="00B16C2B"/>
    <w:rsid w:val="00B26F3F"/>
    <w:rsid w:val="00B30489"/>
    <w:rsid w:val="00B343C4"/>
    <w:rsid w:val="00B4148F"/>
    <w:rsid w:val="00B454D0"/>
    <w:rsid w:val="00B6555F"/>
    <w:rsid w:val="00B72444"/>
    <w:rsid w:val="00B754E5"/>
    <w:rsid w:val="00B8262F"/>
    <w:rsid w:val="00B95CDB"/>
    <w:rsid w:val="00BA5EF8"/>
    <w:rsid w:val="00BA7283"/>
    <w:rsid w:val="00BB069D"/>
    <w:rsid w:val="00BB12C7"/>
    <w:rsid w:val="00BD0809"/>
    <w:rsid w:val="00BE0854"/>
    <w:rsid w:val="00BE7CCA"/>
    <w:rsid w:val="00BF0863"/>
    <w:rsid w:val="00BF2A1D"/>
    <w:rsid w:val="00BF447D"/>
    <w:rsid w:val="00BF4E9B"/>
    <w:rsid w:val="00BF7428"/>
    <w:rsid w:val="00BF7AE1"/>
    <w:rsid w:val="00C17508"/>
    <w:rsid w:val="00C264C8"/>
    <w:rsid w:val="00C26A1B"/>
    <w:rsid w:val="00C2797D"/>
    <w:rsid w:val="00C34A5E"/>
    <w:rsid w:val="00C3555F"/>
    <w:rsid w:val="00C41E6D"/>
    <w:rsid w:val="00C42AD3"/>
    <w:rsid w:val="00C45948"/>
    <w:rsid w:val="00C71F7B"/>
    <w:rsid w:val="00C8150F"/>
    <w:rsid w:val="00C9503E"/>
    <w:rsid w:val="00CA0084"/>
    <w:rsid w:val="00CA0BF9"/>
    <w:rsid w:val="00CA50BD"/>
    <w:rsid w:val="00CA5F26"/>
    <w:rsid w:val="00CB137F"/>
    <w:rsid w:val="00CB51F4"/>
    <w:rsid w:val="00CB59C8"/>
    <w:rsid w:val="00CC1270"/>
    <w:rsid w:val="00CC314E"/>
    <w:rsid w:val="00CC3768"/>
    <w:rsid w:val="00CC37AF"/>
    <w:rsid w:val="00CD1F5E"/>
    <w:rsid w:val="00CD524A"/>
    <w:rsid w:val="00CE1868"/>
    <w:rsid w:val="00CF2A11"/>
    <w:rsid w:val="00CF49B9"/>
    <w:rsid w:val="00D047A7"/>
    <w:rsid w:val="00D11E72"/>
    <w:rsid w:val="00D13547"/>
    <w:rsid w:val="00D21565"/>
    <w:rsid w:val="00D309B8"/>
    <w:rsid w:val="00D6187C"/>
    <w:rsid w:val="00D62BB6"/>
    <w:rsid w:val="00D647F8"/>
    <w:rsid w:val="00D65C49"/>
    <w:rsid w:val="00D75547"/>
    <w:rsid w:val="00D7794E"/>
    <w:rsid w:val="00D82E2E"/>
    <w:rsid w:val="00D84F48"/>
    <w:rsid w:val="00D8590D"/>
    <w:rsid w:val="00D87853"/>
    <w:rsid w:val="00D91814"/>
    <w:rsid w:val="00D9438C"/>
    <w:rsid w:val="00D97196"/>
    <w:rsid w:val="00DA218D"/>
    <w:rsid w:val="00DA498C"/>
    <w:rsid w:val="00DB1B4E"/>
    <w:rsid w:val="00DB3A59"/>
    <w:rsid w:val="00DB3E4A"/>
    <w:rsid w:val="00DB4B5B"/>
    <w:rsid w:val="00DB784A"/>
    <w:rsid w:val="00DD38B0"/>
    <w:rsid w:val="00DD74D2"/>
    <w:rsid w:val="00DE5AE7"/>
    <w:rsid w:val="00DE69FC"/>
    <w:rsid w:val="00DF0DA3"/>
    <w:rsid w:val="00DF7EA4"/>
    <w:rsid w:val="00E01524"/>
    <w:rsid w:val="00E07DE5"/>
    <w:rsid w:val="00E12D9E"/>
    <w:rsid w:val="00E17D80"/>
    <w:rsid w:val="00E2222E"/>
    <w:rsid w:val="00E23C6C"/>
    <w:rsid w:val="00E273AF"/>
    <w:rsid w:val="00E40931"/>
    <w:rsid w:val="00E55039"/>
    <w:rsid w:val="00E551BA"/>
    <w:rsid w:val="00E73D15"/>
    <w:rsid w:val="00E81403"/>
    <w:rsid w:val="00E909BE"/>
    <w:rsid w:val="00E9379E"/>
    <w:rsid w:val="00E95F3D"/>
    <w:rsid w:val="00EA106B"/>
    <w:rsid w:val="00EA31C5"/>
    <w:rsid w:val="00EB1FBA"/>
    <w:rsid w:val="00EB3A6F"/>
    <w:rsid w:val="00EC3104"/>
    <w:rsid w:val="00EC428A"/>
    <w:rsid w:val="00EC6882"/>
    <w:rsid w:val="00EC769F"/>
    <w:rsid w:val="00ED0A18"/>
    <w:rsid w:val="00ED6277"/>
    <w:rsid w:val="00ED7BA8"/>
    <w:rsid w:val="00EE1318"/>
    <w:rsid w:val="00F05AE8"/>
    <w:rsid w:val="00F063F5"/>
    <w:rsid w:val="00F15ADF"/>
    <w:rsid w:val="00F168E2"/>
    <w:rsid w:val="00F26F9A"/>
    <w:rsid w:val="00F27D42"/>
    <w:rsid w:val="00F32FC3"/>
    <w:rsid w:val="00F4255E"/>
    <w:rsid w:val="00F43D4E"/>
    <w:rsid w:val="00F44858"/>
    <w:rsid w:val="00F5262D"/>
    <w:rsid w:val="00F61170"/>
    <w:rsid w:val="00F676DD"/>
    <w:rsid w:val="00F76EDA"/>
    <w:rsid w:val="00F81282"/>
    <w:rsid w:val="00F90A47"/>
    <w:rsid w:val="00F91C9D"/>
    <w:rsid w:val="00F93864"/>
    <w:rsid w:val="00FB3378"/>
    <w:rsid w:val="00FD06D8"/>
    <w:rsid w:val="00FD6573"/>
    <w:rsid w:val="00FD7798"/>
    <w:rsid w:val="00FE0055"/>
    <w:rsid w:val="00FE0C91"/>
    <w:rsid w:val="00FF6802"/>
  </w:rsids>
  <m:mathPr>
    <m:mathFont m:val="Cambria Math"/>
    <m:brkBin m:val="before"/>
    <m:brkBinSub m:val="--"/>
    <m:smallFrac m:val="0"/>
    <m:dispDef/>
    <m:lMargin m:val="0"/>
    <m:rMargin m:val="0"/>
    <m:defJc m:val="centerGroup"/>
    <m:wrapIndent m:val="1440"/>
    <m:intLim m:val="subSup"/>
    <m:naryLim m:val="undOvr"/>
  </m:mathPr>
  <w:themeFontLang w:val="fr-FR" w:bidi="s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B3222"/>
  <w15:chartTrackingRefBased/>
  <w15:docId w15:val="{4E9A3945-EB59-4A63-8F52-48C2A89CF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16EE2"/>
  </w:style>
  <w:style w:type="paragraph" w:styleId="Titre1">
    <w:name w:val="heading 1"/>
    <w:basedOn w:val="Normal"/>
    <w:next w:val="Normal"/>
    <w:link w:val="Titre1Car"/>
    <w:autoRedefine/>
    <w:uiPriority w:val="9"/>
    <w:rsid w:val="00490B3C"/>
    <w:pPr>
      <w:keepNext/>
      <w:keepLines/>
      <w:spacing w:after="360"/>
      <w:ind w:left="-851"/>
      <w:jc w:val="center"/>
      <w:outlineLvl w:val="0"/>
    </w:pPr>
    <w:rPr>
      <w:rFonts w:ascii="Segoe UI" w:eastAsiaTheme="majorEastAsia" w:hAnsi="Segoe UI" w:cs="Segoe UI"/>
      <w:b/>
      <w:bCs/>
      <w:color w:val="000091" w:themeColor="text1"/>
      <w:sz w:val="36"/>
    </w:rPr>
  </w:style>
  <w:style w:type="paragraph" w:styleId="Titre2">
    <w:name w:val="heading 2"/>
    <w:aliases w:val="Titre 04"/>
    <w:basedOn w:val="Normal"/>
    <w:next w:val="Normal"/>
    <w:link w:val="Titre2Car"/>
    <w:autoRedefine/>
    <w:uiPriority w:val="9"/>
    <w:unhideWhenUsed/>
    <w:rsid w:val="00472C6F"/>
    <w:pPr>
      <w:keepNext/>
      <w:keepLines/>
      <w:spacing w:after="120"/>
      <w:outlineLvl w:val="1"/>
    </w:pPr>
    <w:rPr>
      <w:rFonts w:ascii="Marianne Light" w:eastAsiaTheme="majorEastAsia" w:hAnsi="Marianne Light" w:cstheme="majorBidi"/>
      <w:caps/>
      <w:sz w:val="32"/>
      <w:szCs w:val="26"/>
    </w:rPr>
  </w:style>
  <w:style w:type="paragraph" w:styleId="Titre3">
    <w:name w:val="heading 3"/>
    <w:basedOn w:val="Normal"/>
    <w:next w:val="Normal"/>
    <w:link w:val="Titre3Car"/>
    <w:uiPriority w:val="9"/>
    <w:unhideWhenUsed/>
    <w:rsid w:val="00C26A1B"/>
    <w:pPr>
      <w:keepNext/>
      <w:keepLines/>
      <w:spacing w:before="40" w:after="0"/>
      <w:outlineLvl w:val="2"/>
    </w:pPr>
    <w:rPr>
      <w:rFonts w:asciiTheme="majorHAnsi" w:eastAsiaTheme="majorEastAsia" w:hAnsiTheme="majorHAnsi" w:cstheme="majorBidi"/>
      <w:color w:val="004740" w:themeColor="accent1" w:themeShade="7F"/>
      <w:sz w:val="24"/>
      <w:szCs w:val="24"/>
    </w:rPr>
  </w:style>
  <w:style w:type="paragraph" w:styleId="Titre4">
    <w:name w:val="heading 4"/>
    <w:basedOn w:val="Normal"/>
    <w:next w:val="Normal"/>
    <w:link w:val="Titre4Car"/>
    <w:uiPriority w:val="9"/>
    <w:unhideWhenUsed/>
    <w:rsid w:val="00F676DD"/>
    <w:pPr>
      <w:keepNext/>
      <w:keepLines/>
      <w:spacing w:before="40" w:after="0"/>
      <w:outlineLvl w:val="3"/>
    </w:pPr>
    <w:rPr>
      <w:rFonts w:asciiTheme="majorHAnsi" w:eastAsiaTheme="majorEastAsia" w:hAnsiTheme="majorHAnsi" w:cstheme="majorBidi"/>
      <w:i/>
      <w:iCs/>
      <w:color w:val="006B60"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itredulivre">
    <w:name w:val="Book Title"/>
    <w:basedOn w:val="Policepardfaut"/>
    <w:uiPriority w:val="33"/>
    <w:rsid w:val="00F676DD"/>
    <w:rPr>
      <w:b/>
      <w:bCs/>
      <w:i/>
      <w:iCs/>
      <w:spacing w:val="5"/>
    </w:rPr>
  </w:style>
  <w:style w:type="character" w:styleId="Lienhypertexte">
    <w:name w:val="Hyperlink"/>
    <w:basedOn w:val="Policepardfaut"/>
    <w:uiPriority w:val="99"/>
    <w:unhideWhenUsed/>
    <w:rsid w:val="00981726"/>
    <w:rPr>
      <w:color w:val="0000FF"/>
      <w:u w:val="single"/>
    </w:rPr>
  </w:style>
  <w:style w:type="character" w:customStyle="1" w:styleId="Titre4Car">
    <w:name w:val="Titre 4 Car"/>
    <w:basedOn w:val="Policepardfaut"/>
    <w:link w:val="Titre4"/>
    <w:uiPriority w:val="9"/>
    <w:rsid w:val="00F676DD"/>
    <w:rPr>
      <w:rFonts w:asciiTheme="majorHAnsi" w:eastAsiaTheme="majorEastAsia" w:hAnsiTheme="majorHAnsi" w:cstheme="majorBidi"/>
      <w:i/>
      <w:iCs/>
      <w:color w:val="006B60" w:themeColor="accent1" w:themeShade="BF"/>
    </w:rPr>
  </w:style>
  <w:style w:type="character" w:styleId="lev">
    <w:name w:val="Strong"/>
    <w:basedOn w:val="Policepardfaut"/>
    <w:uiPriority w:val="22"/>
    <w:rsid w:val="004D444C"/>
    <w:rPr>
      <w:b/>
      <w:bCs/>
    </w:rPr>
  </w:style>
  <w:style w:type="character" w:styleId="Accentuation">
    <w:name w:val="Emphasis"/>
    <w:aliases w:val="titre liste"/>
    <w:basedOn w:val="Policepardfaut"/>
    <w:uiPriority w:val="20"/>
    <w:qFormat/>
    <w:rsid w:val="00111C32"/>
    <w:rPr>
      <w:rFonts w:ascii="Marianne Medium" w:hAnsi="Marianne Medium"/>
      <w:b w:val="0"/>
      <w:i w:val="0"/>
      <w:iCs/>
      <w:color w:val="auto"/>
      <w:sz w:val="22"/>
      <w:u w:val="none"/>
    </w:rPr>
  </w:style>
  <w:style w:type="paragraph" w:styleId="Commentaire">
    <w:name w:val="annotation text"/>
    <w:basedOn w:val="Normal"/>
    <w:link w:val="CommentaireCar"/>
    <w:uiPriority w:val="99"/>
    <w:semiHidden/>
    <w:unhideWhenUsed/>
    <w:rsid w:val="00981726"/>
    <w:pPr>
      <w:spacing w:line="240" w:lineRule="auto"/>
    </w:pPr>
    <w:rPr>
      <w:sz w:val="20"/>
      <w:szCs w:val="20"/>
    </w:rPr>
  </w:style>
  <w:style w:type="character" w:customStyle="1" w:styleId="CommentaireCar">
    <w:name w:val="Commentaire Car"/>
    <w:basedOn w:val="Policepardfaut"/>
    <w:link w:val="Commentaire"/>
    <w:uiPriority w:val="99"/>
    <w:semiHidden/>
    <w:rsid w:val="00981726"/>
    <w:rPr>
      <w:sz w:val="20"/>
      <w:szCs w:val="20"/>
    </w:rPr>
  </w:style>
  <w:style w:type="paragraph" w:customStyle="1" w:styleId="Miseenexergue">
    <w:name w:val="Mise en exergue"/>
    <w:basedOn w:val="Citation"/>
    <w:link w:val="MiseenexergueCar"/>
    <w:rsid w:val="00F15ADF"/>
    <w:pPr>
      <w:ind w:left="-567" w:right="2977"/>
    </w:pPr>
    <w:rPr>
      <w:rFonts w:ascii="Marianne Medium" w:hAnsi="Marianne Medium"/>
      <w:i w:val="0"/>
      <w:iCs w:val="0"/>
      <w:color w:val="000091" w:themeColor="text1"/>
      <w:sz w:val="32"/>
      <w:szCs w:val="24"/>
    </w:rPr>
  </w:style>
  <w:style w:type="character" w:styleId="Marquedecommentaire">
    <w:name w:val="annotation reference"/>
    <w:basedOn w:val="Policepardfaut"/>
    <w:uiPriority w:val="99"/>
    <w:semiHidden/>
    <w:unhideWhenUsed/>
    <w:rsid w:val="00981726"/>
    <w:rPr>
      <w:sz w:val="16"/>
      <w:szCs w:val="16"/>
    </w:rPr>
  </w:style>
  <w:style w:type="paragraph" w:styleId="Textedebulles">
    <w:name w:val="Balloon Text"/>
    <w:basedOn w:val="Normal"/>
    <w:link w:val="TextedebullesCar"/>
    <w:uiPriority w:val="99"/>
    <w:semiHidden/>
    <w:unhideWhenUsed/>
    <w:rsid w:val="0098172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81726"/>
    <w:rPr>
      <w:rFonts w:ascii="Segoe UI" w:hAnsi="Segoe UI" w:cs="Segoe UI"/>
      <w:sz w:val="18"/>
      <w:szCs w:val="18"/>
    </w:rPr>
  </w:style>
  <w:style w:type="paragraph" w:customStyle="1" w:styleId="miseenavantlienhypertexte">
    <w:name w:val="mise en avant lien hypertexte"/>
    <w:basedOn w:val="Hyperlien"/>
    <w:link w:val="miseenavantlienhypertexteCar"/>
    <w:rsid w:val="00F15ADF"/>
    <w:pPr>
      <w:ind w:right="-850"/>
    </w:pPr>
    <w:rPr>
      <w:rFonts w:ascii="Marianne Medium" w:hAnsi="Marianne Medium"/>
      <w:color w:val="auto"/>
      <w:u w:val="none"/>
    </w:rPr>
  </w:style>
  <w:style w:type="character" w:customStyle="1" w:styleId="MiseenexergueCar">
    <w:name w:val="Mise en exergue Car"/>
    <w:basedOn w:val="CitationCar"/>
    <w:link w:val="Miseenexergue"/>
    <w:rsid w:val="00F15ADF"/>
    <w:rPr>
      <w:rFonts w:ascii="Marianne Medium" w:hAnsi="Marianne Medium"/>
      <w:i w:val="0"/>
      <w:iCs w:val="0"/>
      <w:color w:val="000091" w:themeColor="text1"/>
      <w:sz w:val="32"/>
      <w:szCs w:val="24"/>
    </w:rPr>
  </w:style>
  <w:style w:type="paragraph" w:styleId="Pieddepage">
    <w:name w:val="footer"/>
    <w:basedOn w:val="Normal"/>
    <w:link w:val="PieddepageCar"/>
    <w:uiPriority w:val="99"/>
    <w:unhideWhenUsed/>
    <w:rsid w:val="001C236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2361"/>
  </w:style>
  <w:style w:type="paragraph" w:styleId="Sansinterligne">
    <w:name w:val="No Spacing"/>
    <w:link w:val="SansinterligneCar"/>
    <w:uiPriority w:val="1"/>
    <w:qFormat/>
    <w:rsid w:val="005B3D40"/>
    <w:pPr>
      <w:spacing w:after="0" w:line="240" w:lineRule="auto"/>
    </w:pPr>
  </w:style>
  <w:style w:type="paragraph" w:styleId="Notedebasdepage">
    <w:name w:val="footnote text"/>
    <w:basedOn w:val="Normal"/>
    <w:link w:val="NotedebasdepageCar"/>
    <w:uiPriority w:val="8"/>
    <w:unhideWhenUsed/>
    <w:rsid w:val="00745853"/>
    <w:pPr>
      <w:spacing w:after="0" w:line="240" w:lineRule="auto"/>
    </w:pPr>
    <w:rPr>
      <w:sz w:val="20"/>
      <w:szCs w:val="20"/>
    </w:rPr>
  </w:style>
  <w:style w:type="character" w:customStyle="1" w:styleId="NotedebasdepageCar">
    <w:name w:val="Note de bas de page Car"/>
    <w:basedOn w:val="Policepardfaut"/>
    <w:link w:val="Notedebasdepage"/>
    <w:uiPriority w:val="8"/>
    <w:rsid w:val="00745853"/>
    <w:rPr>
      <w:sz w:val="20"/>
      <w:szCs w:val="20"/>
    </w:rPr>
  </w:style>
  <w:style w:type="character" w:styleId="Appelnotedebasdep">
    <w:name w:val="footnote reference"/>
    <w:basedOn w:val="Policepardfaut"/>
    <w:uiPriority w:val="8"/>
    <w:unhideWhenUsed/>
    <w:rsid w:val="00745853"/>
    <w:rPr>
      <w:vertAlign w:val="superscript"/>
    </w:rPr>
  </w:style>
  <w:style w:type="character" w:customStyle="1" w:styleId="Textedelespacerserv">
    <w:name w:val="Texte de l’espace réservé"/>
    <w:basedOn w:val="Policepardfaut"/>
    <w:uiPriority w:val="99"/>
    <w:semiHidden/>
    <w:rsid w:val="00152C27"/>
    <w:rPr>
      <w:color w:val="808080"/>
    </w:rPr>
  </w:style>
  <w:style w:type="character" w:styleId="Lienhypertextesuivivisit">
    <w:name w:val="FollowedHyperlink"/>
    <w:basedOn w:val="Policepardfaut"/>
    <w:uiPriority w:val="99"/>
    <w:semiHidden/>
    <w:unhideWhenUsed/>
    <w:rsid w:val="006A3795"/>
    <w:rPr>
      <w:color w:val="A558A0" w:themeColor="followedHyperlink"/>
      <w:u w:val="single"/>
    </w:rPr>
  </w:style>
  <w:style w:type="paragraph" w:styleId="Objetducommentaire">
    <w:name w:val="annotation subject"/>
    <w:basedOn w:val="Commentaire"/>
    <w:next w:val="Commentaire"/>
    <w:link w:val="ObjetducommentaireCar"/>
    <w:uiPriority w:val="99"/>
    <w:semiHidden/>
    <w:unhideWhenUsed/>
    <w:rsid w:val="006A3795"/>
    <w:rPr>
      <w:b/>
      <w:bCs/>
    </w:rPr>
  </w:style>
  <w:style w:type="character" w:customStyle="1" w:styleId="ObjetducommentaireCar">
    <w:name w:val="Objet du commentaire Car"/>
    <w:basedOn w:val="CommentaireCar"/>
    <w:link w:val="Objetducommentaire"/>
    <w:uiPriority w:val="99"/>
    <w:semiHidden/>
    <w:rsid w:val="006A3795"/>
    <w:rPr>
      <w:b/>
      <w:bCs/>
      <w:sz w:val="20"/>
      <w:szCs w:val="20"/>
    </w:rPr>
  </w:style>
  <w:style w:type="paragraph" w:customStyle="1" w:styleId="Titre02">
    <w:name w:val="Titre 02"/>
    <w:basedOn w:val="Normal"/>
    <w:link w:val="Titre02Car"/>
    <w:autoRedefine/>
    <w:qFormat/>
    <w:rsid w:val="009E699A"/>
    <w:pPr>
      <w:spacing w:before="120" w:after="0" w:line="240" w:lineRule="auto"/>
      <w:ind w:left="-284"/>
      <w:jc w:val="both"/>
    </w:pPr>
    <w:rPr>
      <w:rFonts w:ascii="Segoe UI" w:hAnsi="Segoe UI" w:cs="Segoe UI"/>
      <w:b/>
      <w:color w:val="000091" w:themeColor="text1"/>
      <w:szCs w:val="20"/>
    </w:rPr>
  </w:style>
  <w:style w:type="paragraph" w:customStyle="1" w:styleId="Soustitre">
    <w:name w:val="Sous titre"/>
    <w:basedOn w:val="Normal"/>
    <w:link w:val="SoustitreCar"/>
    <w:autoRedefine/>
    <w:rsid w:val="00E07DE5"/>
    <w:pPr>
      <w:ind w:left="709"/>
    </w:pPr>
    <w:rPr>
      <w:rFonts w:ascii="Marianne Light" w:eastAsia="Times New Roman" w:hAnsi="Marianne Light" w:cs="Arial"/>
      <w:b/>
      <w:sz w:val="44"/>
      <w:szCs w:val="96"/>
      <w:lang w:eastAsia="fr-FR"/>
    </w:rPr>
  </w:style>
  <w:style w:type="character" w:customStyle="1" w:styleId="Titre02Car">
    <w:name w:val="Titre 02 Car"/>
    <w:basedOn w:val="Policepardfaut"/>
    <w:link w:val="Titre02"/>
    <w:rsid w:val="009E699A"/>
    <w:rPr>
      <w:rFonts w:ascii="Segoe UI" w:hAnsi="Segoe UI" w:cs="Segoe UI"/>
      <w:b/>
      <w:color w:val="000091" w:themeColor="text1"/>
      <w:szCs w:val="20"/>
    </w:rPr>
  </w:style>
  <w:style w:type="paragraph" w:styleId="Titre">
    <w:name w:val="Title"/>
    <w:aliases w:val="Titre 01"/>
    <w:basedOn w:val="Normal"/>
    <w:next w:val="Normal"/>
    <w:link w:val="TitreCar"/>
    <w:uiPriority w:val="10"/>
    <w:rsid w:val="00E07DE5"/>
    <w:pPr>
      <w:spacing w:after="0" w:line="240" w:lineRule="auto"/>
      <w:contextualSpacing/>
    </w:pPr>
    <w:rPr>
      <w:rFonts w:ascii="Marianne ExtraBold" w:eastAsiaTheme="majorEastAsia" w:hAnsi="Marianne ExtraBold" w:cstheme="majorBidi"/>
      <w:spacing w:val="-10"/>
      <w:kern w:val="28"/>
      <w:sz w:val="96"/>
      <w:szCs w:val="56"/>
    </w:rPr>
  </w:style>
  <w:style w:type="character" w:customStyle="1" w:styleId="SoustitreCar">
    <w:name w:val="Sous titre Car"/>
    <w:basedOn w:val="Policepardfaut"/>
    <w:link w:val="Soustitre"/>
    <w:rsid w:val="00E07DE5"/>
    <w:rPr>
      <w:rFonts w:ascii="Marianne Light" w:eastAsia="Times New Roman" w:hAnsi="Marianne Light" w:cs="Arial"/>
      <w:b/>
      <w:sz w:val="44"/>
      <w:szCs w:val="96"/>
      <w:lang w:eastAsia="fr-FR"/>
    </w:rPr>
  </w:style>
  <w:style w:type="character" w:customStyle="1" w:styleId="TitreCar">
    <w:name w:val="Titre Car"/>
    <w:aliases w:val="Titre 01 Car"/>
    <w:basedOn w:val="Policepardfaut"/>
    <w:link w:val="Titre"/>
    <w:uiPriority w:val="10"/>
    <w:rsid w:val="00E07DE5"/>
    <w:rPr>
      <w:rFonts w:ascii="Marianne ExtraBold" w:eastAsiaTheme="majorEastAsia" w:hAnsi="Marianne ExtraBold" w:cstheme="majorBidi"/>
      <w:spacing w:val="-10"/>
      <w:kern w:val="28"/>
      <w:sz w:val="96"/>
      <w:szCs w:val="56"/>
    </w:rPr>
  </w:style>
  <w:style w:type="character" w:customStyle="1" w:styleId="Titre2Car">
    <w:name w:val="Titre 2 Car"/>
    <w:aliases w:val="Titre 04 Car"/>
    <w:basedOn w:val="Policepardfaut"/>
    <w:link w:val="Titre2"/>
    <w:uiPriority w:val="9"/>
    <w:rsid w:val="00472C6F"/>
    <w:rPr>
      <w:rFonts w:ascii="Marianne Light" w:eastAsiaTheme="majorEastAsia" w:hAnsi="Marianne Light" w:cstheme="majorBidi"/>
      <w:caps/>
      <w:sz w:val="32"/>
      <w:szCs w:val="26"/>
    </w:rPr>
  </w:style>
  <w:style w:type="character" w:customStyle="1" w:styleId="Titre1Car">
    <w:name w:val="Titre 1 Car"/>
    <w:basedOn w:val="Policepardfaut"/>
    <w:link w:val="Titre1"/>
    <w:uiPriority w:val="9"/>
    <w:rsid w:val="00490B3C"/>
    <w:rPr>
      <w:rFonts w:ascii="Segoe UI" w:eastAsiaTheme="majorEastAsia" w:hAnsi="Segoe UI" w:cs="Segoe UI"/>
      <w:b/>
      <w:bCs/>
      <w:color w:val="000091" w:themeColor="text1"/>
      <w:sz w:val="36"/>
    </w:rPr>
  </w:style>
  <w:style w:type="character" w:styleId="Accentuationlgre">
    <w:name w:val="Subtle Emphasis"/>
    <w:uiPriority w:val="19"/>
    <w:rsid w:val="00472C6F"/>
    <w:rPr>
      <w:rFonts w:ascii="Marianne" w:hAnsi="Marianne"/>
      <w:i w:val="0"/>
      <w:iCs/>
      <w:color w:val="FFFFFF" w:themeColor="background1"/>
      <w:sz w:val="22"/>
    </w:rPr>
  </w:style>
  <w:style w:type="character" w:styleId="Rfrenceintense">
    <w:name w:val="Intense Reference"/>
    <w:uiPriority w:val="32"/>
    <w:qFormat/>
    <w:rsid w:val="00AA020A"/>
    <w:rPr>
      <w:rFonts w:ascii="Segoe UI" w:hAnsi="Segoe UI" w:cs="Segoe UI"/>
      <w:color w:val="000091" w:themeColor="text1"/>
    </w:rPr>
  </w:style>
  <w:style w:type="paragraph" w:customStyle="1" w:styleId="Soustitrechapeau">
    <w:name w:val="Sous titre chapeau"/>
    <w:basedOn w:val="Normal"/>
    <w:link w:val="SoustitrechapeauCar"/>
    <w:qFormat/>
    <w:rsid w:val="007952D4"/>
    <w:pPr>
      <w:spacing w:before="240"/>
    </w:pPr>
    <w:rPr>
      <w:rFonts w:ascii="Marianne Light" w:hAnsi="Marianne Light"/>
      <w:color w:val="6A6AF4" w:themeColor="text2"/>
      <w:sz w:val="26"/>
      <w:szCs w:val="26"/>
    </w:rPr>
  </w:style>
  <w:style w:type="paragraph" w:customStyle="1" w:styleId="Titreliste">
    <w:name w:val="Titre liste"/>
    <w:basedOn w:val="Normal"/>
    <w:link w:val="TitrelisteCar"/>
    <w:rsid w:val="00DE5AE7"/>
    <w:pPr>
      <w:spacing w:before="240" w:after="80"/>
    </w:pPr>
    <w:rPr>
      <w:color w:val="000091" w:themeColor="text1"/>
    </w:rPr>
  </w:style>
  <w:style w:type="character" w:customStyle="1" w:styleId="SoustitrechapeauCar">
    <w:name w:val="Sous titre chapeau Car"/>
    <w:basedOn w:val="Policepardfaut"/>
    <w:link w:val="Soustitrechapeau"/>
    <w:rsid w:val="007952D4"/>
    <w:rPr>
      <w:rFonts w:ascii="Marianne Light" w:hAnsi="Marianne Light"/>
      <w:color w:val="6A6AF4" w:themeColor="text2"/>
      <w:sz w:val="26"/>
      <w:szCs w:val="26"/>
    </w:rPr>
  </w:style>
  <w:style w:type="paragraph" w:customStyle="1" w:styleId="Textecourant">
    <w:name w:val="Texte courant"/>
    <w:basedOn w:val="Normal"/>
    <w:link w:val="TextecourantCar"/>
    <w:qFormat/>
    <w:rsid w:val="00B02AE3"/>
    <w:pPr>
      <w:spacing w:after="0" w:line="240" w:lineRule="auto"/>
      <w:ind w:left="-284"/>
      <w:jc w:val="both"/>
    </w:pPr>
    <w:rPr>
      <w:rFonts w:ascii="Segoe UI" w:hAnsi="Segoe UI" w:cs="Segoe UI"/>
      <w:sz w:val="20"/>
      <w:szCs w:val="20"/>
    </w:rPr>
  </w:style>
  <w:style w:type="character" w:customStyle="1" w:styleId="TitrelisteCar">
    <w:name w:val="Titre liste Car"/>
    <w:basedOn w:val="Policepardfaut"/>
    <w:link w:val="Titreliste"/>
    <w:rsid w:val="00DE5AE7"/>
    <w:rPr>
      <w:color w:val="000091" w:themeColor="text1"/>
    </w:rPr>
  </w:style>
  <w:style w:type="character" w:customStyle="1" w:styleId="Titre3Car">
    <w:name w:val="Titre 3 Car"/>
    <w:basedOn w:val="Policepardfaut"/>
    <w:link w:val="Titre3"/>
    <w:uiPriority w:val="9"/>
    <w:rsid w:val="00C26A1B"/>
    <w:rPr>
      <w:rFonts w:asciiTheme="majorHAnsi" w:eastAsiaTheme="majorEastAsia" w:hAnsiTheme="majorHAnsi" w:cstheme="majorBidi"/>
      <w:color w:val="004740" w:themeColor="accent1" w:themeShade="7F"/>
      <w:sz w:val="24"/>
      <w:szCs w:val="24"/>
    </w:rPr>
  </w:style>
  <w:style w:type="character" w:customStyle="1" w:styleId="TextecourantCar">
    <w:name w:val="Texte courant Car"/>
    <w:basedOn w:val="Policepardfaut"/>
    <w:link w:val="Textecourant"/>
    <w:rsid w:val="00B02AE3"/>
    <w:rPr>
      <w:rFonts w:ascii="Segoe UI" w:hAnsi="Segoe UI" w:cs="Segoe UI"/>
      <w:sz w:val="20"/>
      <w:szCs w:val="20"/>
    </w:rPr>
  </w:style>
  <w:style w:type="paragraph" w:customStyle="1" w:styleId="listeTitre">
    <w:name w:val="liste Titre"/>
    <w:basedOn w:val="Titreliste"/>
    <w:link w:val="listeTitreCar"/>
    <w:qFormat/>
    <w:rsid w:val="00985384"/>
    <w:pPr>
      <w:spacing w:after="240"/>
    </w:pPr>
    <w:rPr>
      <w:rFonts w:ascii="Marianne Medium" w:hAnsi="Marianne Medium"/>
      <w:sz w:val="24"/>
    </w:rPr>
  </w:style>
  <w:style w:type="paragraph" w:customStyle="1" w:styleId="accentuation01">
    <w:name w:val="accentuation 01"/>
    <w:basedOn w:val="textecourant0"/>
    <w:link w:val="accentuation01Car"/>
    <w:qFormat/>
    <w:rsid w:val="00457B18"/>
    <w:pPr>
      <w:numPr>
        <w:numId w:val="14"/>
      </w:numPr>
      <w:spacing w:after="80" w:line="240" w:lineRule="auto"/>
      <w:ind w:left="-142" w:hanging="142"/>
      <w:jc w:val="left"/>
    </w:pPr>
    <w:rPr>
      <w:rFonts w:cs="Segoe UI"/>
      <w:color w:val="6A6AF4" w:themeColor="text2"/>
      <w:szCs w:val="20"/>
    </w:rPr>
  </w:style>
  <w:style w:type="character" w:customStyle="1" w:styleId="listeTitreCar">
    <w:name w:val="liste Titre Car"/>
    <w:basedOn w:val="TitrelisteCar"/>
    <w:link w:val="listeTitre"/>
    <w:rsid w:val="00985384"/>
    <w:rPr>
      <w:rFonts w:ascii="Marianne Medium" w:hAnsi="Marianne Medium"/>
      <w:color w:val="000091" w:themeColor="text1"/>
      <w:sz w:val="24"/>
    </w:rPr>
  </w:style>
  <w:style w:type="paragraph" w:customStyle="1" w:styleId="notesdebasdepage">
    <w:name w:val="notes de bas de page"/>
    <w:basedOn w:val="Textecourant"/>
    <w:link w:val="notesdebasdepageCar"/>
    <w:rsid w:val="00F15ADF"/>
    <w:rPr>
      <w:rFonts w:ascii="Marianne" w:hAnsi="Marianne"/>
      <w:color w:val="000091" w:themeColor="text1"/>
      <w:sz w:val="17"/>
      <w:szCs w:val="17"/>
    </w:rPr>
  </w:style>
  <w:style w:type="character" w:customStyle="1" w:styleId="accentuation01Car">
    <w:name w:val="accentuation 01 Car"/>
    <w:basedOn w:val="SoustitrechapeauCar"/>
    <w:link w:val="accentuation01"/>
    <w:rsid w:val="00457B18"/>
    <w:rPr>
      <w:rFonts w:ascii="Segoe UI" w:hAnsi="Segoe UI" w:cs="Segoe UI"/>
      <w:color w:val="6A6AF4" w:themeColor="text2"/>
      <w:sz w:val="20"/>
      <w:szCs w:val="20"/>
    </w:rPr>
  </w:style>
  <w:style w:type="paragraph" w:customStyle="1" w:styleId="Hyperlien">
    <w:name w:val="Hyperlien"/>
    <w:basedOn w:val="Normal"/>
    <w:link w:val="HyperlienCar"/>
    <w:qFormat/>
    <w:rsid w:val="00DA218D"/>
    <w:pPr>
      <w:spacing w:after="0"/>
    </w:pPr>
    <w:rPr>
      <w:rFonts w:ascii="Marianne Light" w:hAnsi="Marianne Light"/>
      <w:color w:val="1212FF"/>
      <w:u w:val="single"/>
    </w:rPr>
  </w:style>
  <w:style w:type="character" w:customStyle="1" w:styleId="miseenavantlienhypertexteCar">
    <w:name w:val="mise en avant lien hypertexte Car"/>
    <w:basedOn w:val="HyperlienCar"/>
    <w:link w:val="miseenavantlienhypertexte"/>
    <w:rsid w:val="00F15ADF"/>
    <w:rPr>
      <w:rFonts w:ascii="Marianne Medium" w:hAnsi="Marianne Medium"/>
      <w:color w:val="1212FF"/>
      <w:u w:val="single"/>
    </w:rPr>
  </w:style>
  <w:style w:type="character" w:customStyle="1" w:styleId="HyperlienCar">
    <w:name w:val="Hyperlien Car"/>
    <w:basedOn w:val="Policepardfaut"/>
    <w:link w:val="Hyperlien"/>
    <w:rsid w:val="00DA218D"/>
    <w:rPr>
      <w:rFonts w:ascii="Marianne Light" w:hAnsi="Marianne Light"/>
      <w:color w:val="1212FF"/>
      <w:u w:val="single"/>
    </w:rPr>
  </w:style>
  <w:style w:type="paragraph" w:styleId="Citation">
    <w:name w:val="Quote"/>
    <w:basedOn w:val="Normal"/>
    <w:next w:val="Normal"/>
    <w:link w:val="CitationCar"/>
    <w:uiPriority w:val="29"/>
    <w:rsid w:val="009A5CB7"/>
    <w:pPr>
      <w:spacing w:before="360" w:after="360"/>
      <w:ind w:left="862" w:right="862"/>
    </w:pPr>
    <w:rPr>
      <w:rFonts w:ascii="Spectral Medium" w:hAnsi="Spectral Medium"/>
      <w:i/>
      <w:iCs/>
      <w:color w:val="6D6DFF" w:themeColor="text1" w:themeTint="66"/>
      <w:sz w:val="28"/>
    </w:rPr>
  </w:style>
  <w:style w:type="character" w:customStyle="1" w:styleId="CitationCar">
    <w:name w:val="Citation Car"/>
    <w:basedOn w:val="Policepardfaut"/>
    <w:link w:val="Citation"/>
    <w:uiPriority w:val="29"/>
    <w:rsid w:val="009A5CB7"/>
    <w:rPr>
      <w:rFonts w:ascii="Spectral Medium" w:hAnsi="Spectral Medium"/>
      <w:i/>
      <w:iCs/>
      <w:color w:val="6D6DFF" w:themeColor="text1" w:themeTint="66"/>
      <w:sz w:val="28"/>
    </w:rPr>
  </w:style>
  <w:style w:type="character" w:customStyle="1" w:styleId="notesdebasdepageCar">
    <w:name w:val="notes de bas de page Car"/>
    <w:basedOn w:val="TextecourantCar"/>
    <w:link w:val="notesdebasdepage"/>
    <w:rsid w:val="00F15ADF"/>
    <w:rPr>
      <w:rFonts w:ascii="Marianne" w:hAnsi="Marianne" w:cs="Segoe UI"/>
      <w:color w:val="000091" w:themeColor="text1"/>
      <w:sz w:val="17"/>
      <w:szCs w:val="17"/>
    </w:rPr>
  </w:style>
  <w:style w:type="paragraph" w:styleId="En-tte">
    <w:name w:val="header"/>
    <w:basedOn w:val="Normal"/>
    <w:link w:val="En-tteCar"/>
    <w:uiPriority w:val="99"/>
    <w:unhideWhenUsed/>
    <w:rsid w:val="00DB4B5B"/>
    <w:pPr>
      <w:tabs>
        <w:tab w:val="center" w:pos="4536"/>
        <w:tab w:val="right" w:pos="9072"/>
      </w:tabs>
      <w:spacing w:after="0" w:line="240" w:lineRule="auto"/>
    </w:pPr>
  </w:style>
  <w:style w:type="character" w:customStyle="1" w:styleId="En-tteCar">
    <w:name w:val="En-tête Car"/>
    <w:basedOn w:val="Policepardfaut"/>
    <w:link w:val="En-tte"/>
    <w:uiPriority w:val="99"/>
    <w:rsid w:val="00DB4B5B"/>
  </w:style>
  <w:style w:type="character" w:customStyle="1" w:styleId="listeCar">
    <w:name w:val="liste Car"/>
    <w:basedOn w:val="Policepardfaut"/>
    <w:link w:val="liste"/>
    <w:locked/>
    <w:rsid w:val="004311AF"/>
    <w:rPr>
      <w:rFonts w:ascii="Marianne Light" w:hAnsi="Marianne Light"/>
    </w:rPr>
  </w:style>
  <w:style w:type="paragraph" w:customStyle="1" w:styleId="liste">
    <w:name w:val="liste"/>
    <w:basedOn w:val="Paragraphedeliste"/>
    <w:link w:val="listeCar"/>
    <w:rsid w:val="004311AF"/>
    <w:pPr>
      <w:numPr>
        <w:numId w:val="11"/>
      </w:numPr>
      <w:spacing w:before="240" w:after="240" w:line="256" w:lineRule="auto"/>
      <w:ind w:left="0" w:firstLine="0"/>
    </w:pPr>
    <w:rPr>
      <w:rFonts w:ascii="Marianne Light" w:hAnsi="Marianne Light"/>
    </w:rPr>
  </w:style>
  <w:style w:type="character" w:customStyle="1" w:styleId="listeN-1Car">
    <w:name w:val="liste N-1 Car"/>
    <w:basedOn w:val="Policepardfaut"/>
    <w:link w:val="listeN-1"/>
    <w:locked/>
    <w:rsid w:val="004311AF"/>
    <w:rPr>
      <w:rFonts w:ascii="Marianne Light" w:hAnsi="Marianne Light"/>
    </w:rPr>
  </w:style>
  <w:style w:type="paragraph" w:customStyle="1" w:styleId="listeN-1">
    <w:name w:val="liste N-1"/>
    <w:basedOn w:val="Paragraphedeliste"/>
    <w:link w:val="listeN-1Car"/>
    <w:autoRedefine/>
    <w:qFormat/>
    <w:rsid w:val="004311AF"/>
    <w:pPr>
      <w:numPr>
        <w:numId w:val="12"/>
      </w:numPr>
      <w:spacing w:before="240" w:after="240" w:line="256" w:lineRule="auto"/>
      <w:ind w:left="567" w:firstLine="0"/>
    </w:pPr>
    <w:rPr>
      <w:rFonts w:ascii="Marianne Light" w:hAnsi="Marianne Light"/>
    </w:rPr>
  </w:style>
  <w:style w:type="paragraph" w:customStyle="1" w:styleId="ListeN-2">
    <w:name w:val="Liste N-2"/>
    <w:basedOn w:val="Paragraphedeliste"/>
    <w:rsid w:val="004311AF"/>
    <w:pPr>
      <w:numPr>
        <w:ilvl w:val="5"/>
        <w:numId w:val="12"/>
      </w:numPr>
      <w:tabs>
        <w:tab w:val="num" w:pos="360"/>
      </w:tabs>
      <w:spacing w:after="0" w:line="256" w:lineRule="auto"/>
      <w:ind w:left="1276" w:hanging="283"/>
    </w:pPr>
    <w:rPr>
      <w:rFonts w:ascii="Marianne Light" w:hAnsi="Marianne Light"/>
      <w:b/>
    </w:rPr>
  </w:style>
  <w:style w:type="paragraph" w:styleId="Paragraphedeliste">
    <w:name w:val="List Paragraph"/>
    <w:basedOn w:val="Normal"/>
    <w:link w:val="ParagraphedelisteCar"/>
    <w:uiPriority w:val="34"/>
    <w:qFormat/>
    <w:rsid w:val="004311AF"/>
    <w:pPr>
      <w:ind w:left="720"/>
      <w:contextualSpacing/>
    </w:pPr>
  </w:style>
  <w:style w:type="character" w:customStyle="1" w:styleId="ParagraphedelisteCar">
    <w:name w:val="Paragraphe de liste Car"/>
    <w:basedOn w:val="Policepardfaut"/>
    <w:link w:val="Paragraphedeliste"/>
    <w:uiPriority w:val="34"/>
    <w:locked/>
    <w:rsid w:val="004311AF"/>
  </w:style>
  <w:style w:type="paragraph" w:customStyle="1" w:styleId="Titrenote">
    <w:name w:val="Titre note"/>
    <w:basedOn w:val="Normal"/>
    <w:link w:val="TitrenoteCar"/>
    <w:rsid w:val="00706D2B"/>
    <w:pPr>
      <w:ind w:right="-1417" w:hanging="709"/>
      <w:jc w:val="center"/>
    </w:pPr>
    <w:rPr>
      <w:rFonts w:ascii="Marianne" w:hAnsi="Marianne" w:cs="Segoe UI"/>
      <w:b/>
      <w:bCs/>
      <w:color w:val="E4A503" w:themeColor="accent2" w:themeShade="BF"/>
      <w:sz w:val="28"/>
      <w:szCs w:val="28"/>
    </w:rPr>
  </w:style>
  <w:style w:type="paragraph" w:customStyle="1" w:styleId="Commentairenote">
    <w:name w:val="Commentaire note"/>
    <w:basedOn w:val="Normal"/>
    <w:rsid w:val="00706D2B"/>
    <w:pPr>
      <w:ind w:right="-708"/>
    </w:pPr>
    <w:rPr>
      <w:rFonts w:ascii="Marianne" w:hAnsi="Marianne" w:cs="Segoe UI"/>
      <w:i/>
      <w:iCs/>
      <w:color w:val="6A6AF4" w:themeColor="text2"/>
    </w:rPr>
  </w:style>
  <w:style w:type="character" w:customStyle="1" w:styleId="TitrenoteCar">
    <w:name w:val="Titre note Car"/>
    <w:basedOn w:val="Policepardfaut"/>
    <w:link w:val="Titrenote"/>
    <w:rsid w:val="00706D2B"/>
    <w:rPr>
      <w:rFonts w:ascii="Marianne" w:hAnsi="Marianne" w:cs="Segoe UI"/>
      <w:b/>
      <w:bCs/>
      <w:color w:val="E4A503" w:themeColor="accent2" w:themeShade="BF"/>
      <w:sz w:val="28"/>
      <w:szCs w:val="28"/>
    </w:rPr>
  </w:style>
  <w:style w:type="character" w:customStyle="1" w:styleId="SansinterligneCar">
    <w:name w:val="Sans interligne Car"/>
    <w:basedOn w:val="Policepardfaut"/>
    <w:link w:val="Sansinterligne"/>
    <w:uiPriority w:val="1"/>
    <w:locked/>
    <w:rsid w:val="007209E2"/>
  </w:style>
  <w:style w:type="paragraph" w:styleId="Notedefin">
    <w:name w:val="endnote text"/>
    <w:basedOn w:val="Normal"/>
    <w:link w:val="NotedefinCar"/>
    <w:uiPriority w:val="99"/>
    <w:unhideWhenUsed/>
    <w:rsid w:val="007209E2"/>
    <w:pPr>
      <w:spacing w:after="0" w:line="240" w:lineRule="auto"/>
    </w:pPr>
    <w:rPr>
      <w:rFonts w:eastAsia="SimSun"/>
      <w:sz w:val="20"/>
      <w:szCs w:val="20"/>
    </w:rPr>
  </w:style>
  <w:style w:type="character" w:customStyle="1" w:styleId="NotedefinCar">
    <w:name w:val="Note de fin Car"/>
    <w:basedOn w:val="Policepardfaut"/>
    <w:link w:val="Notedefin"/>
    <w:uiPriority w:val="99"/>
    <w:rsid w:val="007209E2"/>
    <w:rPr>
      <w:rFonts w:eastAsia="SimSun"/>
      <w:sz w:val="20"/>
      <w:szCs w:val="20"/>
    </w:rPr>
  </w:style>
  <w:style w:type="character" w:styleId="Appeldenotedefin">
    <w:name w:val="endnote reference"/>
    <w:basedOn w:val="Policepardfaut"/>
    <w:uiPriority w:val="99"/>
    <w:semiHidden/>
    <w:unhideWhenUsed/>
    <w:rsid w:val="007209E2"/>
    <w:rPr>
      <w:vertAlign w:val="superscript"/>
    </w:rPr>
  </w:style>
  <w:style w:type="paragraph" w:customStyle="1" w:styleId="Brvesco-Normal">
    <w:name w:val="BrèvesÉco - Normal"/>
    <w:basedOn w:val="Normal"/>
    <w:rsid w:val="007209E2"/>
    <w:pPr>
      <w:spacing w:after="0" w:line="260" w:lineRule="exact"/>
      <w:jc w:val="both"/>
    </w:pPr>
    <w:rPr>
      <w:rFonts w:ascii="Marianne" w:hAnsi="Marianne" w:cs="Times New Roman (Corps CS)"/>
      <w:color w:val="1A171B"/>
      <w:sz w:val="20"/>
      <w:szCs w:val="24"/>
    </w:rPr>
  </w:style>
  <w:style w:type="paragraph" w:customStyle="1" w:styleId="notesbasdepage">
    <w:name w:val="notes bas de page"/>
    <w:basedOn w:val="Notedefin"/>
    <w:link w:val="notesbasdepageCar"/>
    <w:rsid w:val="007209E2"/>
    <w:pPr>
      <w:ind w:left="-567" w:right="142"/>
    </w:pPr>
    <w:rPr>
      <w:rFonts w:ascii="Segoe UI" w:hAnsi="Segoe UI" w:cs="Segoe UI"/>
      <w:sz w:val="18"/>
      <w:szCs w:val="18"/>
    </w:rPr>
  </w:style>
  <w:style w:type="paragraph" w:customStyle="1" w:styleId="textecourant0">
    <w:name w:val="texte courant"/>
    <w:basedOn w:val="Normal"/>
    <w:rsid w:val="00532CE3"/>
    <w:pPr>
      <w:spacing w:after="0" w:line="260" w:lineRule="exact"/>
      <w:jc w:val="both"/>
    </w:pPr>
    <w:rPr>
      <w:rFonts w:ascii="Segoe UI" w:hAnsi="Segoe UI" w:cs="Times New Roman (Corps CS)"/>
      <w:color w:val="1A171B"/>
      <w:sz w:val="20"/>
      <w:szCs w:val="24"/>
    </w:rPr>
  </w:style>
  <w:style w:type="character" w:customStyle="1" w:styleId="notesbasdepageCar">
    <w:name w:val="notes bas de page Car"/>
    <w:basedOn w:val="NotedefinCar"/>
    <w:link w:val="notesbasdepage"/>
    <w:rsid w:val="007209E2"/>
    <w:rPr>
      <w:rFonts w:ascii="Segoe UI" w:eastAsia="SimSun" w:hAnsi="Segoe UI" w:cs="Segoe UI"/>
      <w:sz w:val="18"/>
      <w:szCs w:val="18"/>
    </w:rPr>
  </w:style>
  <w:style w:type="table" w:styleId="Grilledutableau">
    <w:name w:val="Table Grid"/>
    <w:basedOn w:val="TableauNormal"/>
    <w:uiPriority w:val="39"/>
    <w:rsid w:val="009854A7"/>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conclusion">
    <w:name w:val="Intro/conclusion"/>
    <w:basedOn w:val="Sansinterligne"/>
    <w:link w:val="IntroconclusionCar"/>
    <w:qFormat/>
    <w:rsid w:val="00B343C4"/>
    <w:pPr>
      <w:spacing w:after="240"/>
      <w:ind w:left="-284"/>
      <w:jc w:val="both"/>
    </w:pPr>
    <w:rPr>
      <w:rFonts w:ascii="Segoe UI" w:hAnsi="Segoe UI" w:cs="Segoe UI"/>
      <w:color w:val="000091" w:themeColor="text1"/>
      <w:sz w:val="20"/>
      <w:szCs w:val="20"/>
      <w:lang w:eastAsia="fr-FR"/>
    </w:rPr>
  </w:style>
  <w:style w:type="character" w:customStyle="1" w:styleId="IntroconclusionCar">
    <w:name w:val="Intro/conclusion Car"/>
    <w:basedOn w:val="SansinterligneCar"/>
    <w:link w:val="Introconclusion"/>
    <w:rsid w:val="00B343C4"/>
    <w:rPr>
      <w:rFonts w:ascii="Segoe UI" w:hAnsi="Segoe UI" w:cs="Segoe UI"/>
      <w:color w:val="000091" w:themeColor="text1"/>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821535">
      <w:bodyDiv w:val="1"/>
      <w:marLeft w:val="0"/>
      <w:marRight w:val="0"/>
      <w:marTop w:val="0"/>
      <w:marBottom w:val="0"/>
      <w:divBdr>
        <w:top w:val="none" w:sz="0" w:space="0" w:color="auto"/>
        <w:left w:val="none" w:sz="0" w:space="0" w:color="auto"/>
        <w:bottom w:val="none" w:sz="0" w:space="0" w:color="auto"/>
        <w:right w:val="none" w:sz="0" w:space="0" w:color="auto"/>
      </w:divBdr>
    </w:div>
    <w:div w:id="323974301">
      <w:bodyDiv w:val="1"/>
      <w:marLeft w:val="0"/>
      <w:marRight w:val="0"/>
      <w:marTop w:val="0"/>
      <w:marBottom w:val="0"/>
      <w:divBdr>
        <w:top w:val="none" w:sz="0" w:space="0" w:color="auto"/>
        <w:left w:val="none" w:sz="0" w:space="0" w:color="auto"/>
        <w:bottom w:val="none" w:sz="0" w:space="0" w:color="auto"/>
        <w:right w:val="none" w:sz="0" w:space="0" w:color="auto"/>
      </w:divBdr>
    </w:div>
    <w:div w:id="428158041">
      <w:bodyDiv w:val="1"/>
      <w:marLeft w:val="0"/>
      <w:marRight w:val="0"/>
      <w:marTop w:val="0"/>
      <w:marBottom w:val="0"/>
      <w:divBdr>
        <w:top w:val="none" w:sz="0" w:space="0" w:color="auto"/>
        <w:left w:val="none" w:sz="0" w:space="0" w:color="auto"/>
        <w:bottom w:val="none" w:sz="0" w:space="0" w:color="auto"/>
        <w:right w:val="none" w:sz="0" w:space="0" w:color="auto"/>
      </w:divBdr>
    </w:div>
    <w:div w:id="582568406">
      <w:bodyDiv w:val="1"/>
      <w:marLeft w:val="0"/>
      <w:marRight w:val="0"/>
      <w:marTop w:val="0"/>
      <w:marBottom w:val="0"/>
      <w:divBdr>
        <w:top w:val="none" w:sz="0" w:space="0" w:color="auto"/>
        <w:left w:val="none" w:sz="0" w:space="0" w:color="auto"/>
        <w:bottom w:val="none" w:sz="0" w:space="0" w:color="auto"/>
        <w:right w:val="none" w:sz="0" w:space="0" w:color="auto"/>
      </w:divBdr>
    </w:div>
    <w:div w:id="713195474">
      <w:bodyDiv w:val="1"/>
      <w:marLeft w:val="0"/>
      <w:marRight w:val="0"/>
      <w:marTop w:val="0"/>
      <w:marBottom w:val="0"/>
      <w:divBdr>
        <w:top w:val="none" w:sz="0" w:space="0" w:color="auto"/>
        <w:left w:val="none" w:sz="0" w:space="0" w:color="auto"/>
        <w:bottom w:val="none" w:sz="0" w:space="0" w:color="auto"/>
        <w:right w:val="none" w:sz="0" w:space="0" w:color="auto"/>
      </w:divBdr>
    </w:div>
    <w:div w:id="751321869">
      <w:bodyDiv w:val="1"/>
      <w:marLeft w:val="0"/>
      <w:marRight w:val="0"/>
      <w:marTop w:val="0"/>
      <w:marBottom w:val="0"/>
      <w:divBdr>
        <w:top w:val="none" w:sz="0" w:space="0" w:color="auto"/>
        <w:left w:val="none" w:sz="0" w:space="0" w:color="auto"/>
        <w:bottom w:val="none" w:sz="0" w:space="0" w:color="auto"/>
        <w:right w:val="none" w:sz="0" w:space="0" w:color="auto"/>
      </w:divBdr>
    </w:div>
    <w:div w:id="955065714">
      <w:bodyDiv w:val="1"/>
      <w:marLeft w:val="0"/>
      <w:marRight w:val="0"/>
      <w:marTop w:val="0"/>
      <w:marBottom w:val="0"/>
      <w:divBdr>
        <w:top w:val="none" w:sz="0" w:space="0" w:color="auto"/>
        <w:left w:val="none" w:sz="0" w:space="0" w:color="auto"/>
        <w:bottom w:val="none" w:sz="0" w:space="0" w:color="auto"/>
        <w:right w:val="none" w:sz="0" w:space="0" w:color="auto"/>
      </w:divBdr>
    </w:div>
    <w:div w:id="1071389745">
      <w:bodyDiv w:val="1"/>
      <w:marLeft w:val="0"/>
      <w:marRight w:val="0"/>
      <w:marTop w:val="0"/>
      <w:marBottom w:val="0"/>
      <w:divBdr>
        <w:top w:val="none" w:sz="0" w:space="0" w:color="auto"/>
        <w:left w:val="none" w:sz="0" w:space="0" w:color="auto"/>
        <w:bottom w:val="none" w:sz="0" w:space="0" w:color="auto"/>
        <w:right w:val="none" w:sz="0" w:space="0" w:color="auto"/>
      </w:divBdr>
    </w:div>
    <w:div w:id="198574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file:///D:\pfouet\Downloads\MDV\Comex%20MV%202015-20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pfouet\Downloads\MDV\Comex%20MV%202015-20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pfouet\Downloads\MDV\Comex%20MV%202015-2024.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852530061649267E-2"/>
          <c:y val="5.5555555555555552E-2"/>
          <c:w val="0.88998408293775444"/>
          <c:h val="0.79224482356372117"/>
        </c:manualLayout>
      </c:layout>
      <c:barChart>
        <c:barDir val="col"/>
        <c:grouping val="clustered"/>
        <c:varyColors val="0"/>
        <c:ser>
          <c:idx val="0"/>
          <c:order val="0"/>
          <c:tx>
            <c:strRef>
              <c:f>Feuil1!$F$12</c:f>
              <c:strCache>
                <c:ptCount val="1"/>
                <c:pt idx="0">
                  <c:v>exportations fr</c:v>
                </c:pt>
              </c:strCache>
            </c:strRef>
          </c:tx>
          <c:spPr>
            <a:solidFill>
              <a:schemeClr val="tx1">
                <a:lumMod val="60000"/>
                <a:lumOff val="40000"/>
              </a:schemeClr>
            </a:solidFill>
            <a:ln>
              <a:noFill/>
            </a:ln>
            <a:effectLst/>
          </c:spPr>
          <c:invertIfNegative val="0"/>
          <c:cat>
            <c:numRef>
              <c:f>Feuil1!$G$11:$P$11</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Feuil1!$G$12:$P$12</c:f>
              <c:numCache>
                <c:formatCode>#,##0</c:formatCode>
                <c:ptCount val="10"/>
                <c:pt idx="0">
                  <c:v>19813000</c:v>
                </c:pt>
                <c:pt idx="1">
                  <c:v>18982971</c:v>
                </c:pt>
                <c:pt idx="2">
                  <c:v>29157788</c:v>
                </c:pt>
                <c:pt idx="3">
                  <c:v>22709710</c:v>
                </c:pt>
                <c:pt idx="4">
                  <c:v>41500834</c:v>
                </c:pt>
                <c:pt idx="5">
                  <c:v>11506380</c:v>
                </c:pt>
                <c:pt idx="6">
                  <c:v>23060078</c:v>
                </c:pt>
                <c:pt idx="7">
                  <c:v>70345213</c:v>
                </c:pt>
                <c:pt idx="8">
                  <c:v>46662799</c:v>
                </c:pt>
                <c:pt idx="9" formatCode="General">
                  <c:v>50760445</c:v>
                </c:pt>
              </c:numCache>
            </c:numRef>
          </c:val>
          <c:extLst>
            <c:ext xmlns:c16="http://schemas.microsoft.com/office/drawing/2014/chart" uri="{C3380CC4-5D6E-409C-BE32-E72D297353CC}">
              <c16:uniqueId val="{00000000-DEE8-4C45-A655-0DF311F122DF}"/>
            </c:ext>
          </c:extLst>
        </c:ser>
        <c:ser>
          <c:idx val="1"/>
          <c:order val="1"/>
          <c:tx>
            <c:strRef>
              <c:f>Feuil1!$F$13</c:f>
              <c:strCache>
                <c:ptCount val="1"/>
                <c:pt idx="0">
                  <c:v>importations fr</c:v>
                </c:pt>
              </c:strCache>
            </c:strRef>
          </c:tx>
          <c:spPr>
            <a:solidFill>
              <a:srgbClr val="FFC000"/>
            </a:solidFill>
            <a:ln>
              <a:noFill/>
            </a:ln>
            <a:effectLst/>
          </c:spPr>
          <c:invertIfNegative val="0"/>
          <c:cat>
            <c:numRef>
              <c:f>Feuil1!$G$11:$P$11</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Feuil1!$G$13:$P$13</c:f>
              <c:numCache>
                <c:formatCode>#,##0</c:formatCode>
                <c:ptCount val="10"/>
                <c:pt idx="0">
                  <c:v>24444000</c:v>
                </c:pt>
                <c:pt idx="1">
                  <c:v>20068520</c:v>
                </c:pt>
                <c:pt idx="2">
                  <c:v>21440327</c:v>
                </c:pt>
                <c:pt idx="3">
                  <c:v>23634009</c:v>
                </c:pt>
                <c:pt idx="4">
                  <c:v>25028181</c:v>
                </c:pt>
                <c:pt idx="5">
                  <c:v>20256428</c:v>
                </c:pt>
                <c:pt idx="6">
                  <c:v>15282723</c:v>
                </c:pt>
                <c:pt idx="7">
                  <c:v>13690973</c:v>
                </c:pt>
                <c:pt idx="8">
                  <c:v>12341132</c:v>
                </c:pt>
                <c:pt idx="9">
                  <c:v>9213332</c:v>
                </c:pt>
              </c:numCache>
            </c:numRef>
          </c:val>
          <c:extLst>
            <c:ext xmlns:c16="http://schemas.microsoft.com/office/drawing/2014/chart" uri="{C3380CC4-5D6E-409C-BE32-E72D297353CC}">
              <c16:uniqueId val="{00000001-DEE8-4C45-A655-0DF311F122DF}"/>
            </c:ext>
          </c:extLst>
        </c:ser>
        <c:dLbls>
          <c:showLegendKey val="0"/>
          <c:showVal val="0"/>
          <c:showCatName val="0"/>
          <c:showSerName val="0"/>
          <c:showPercent val="0"/>
          <c:showBubbleSize val="0"/>
        </c:dLbls>
        <c:gapWidth val="219"/>
        <c:overlap val="-27"/>
        <c:axId val="1812502832"/>
        <c:axId val="1812498672"/>
      </c:barChart>
      <c:lineChart>
        <c:grouping val="standard"/>
        <c:varyColors val="0"/>
        <c:ser>
          <c:idx val="2"/>
          <c:order val="2"/>
          <c:tx>
            <c:strRef>
              <c:f>Feuil1!$F$14</c:f>
              <c:strCache>
                <c:ptCount val="1"/>
                <c:pt idx="0">
                  <c:v>solde</c:v>
                </c:pt>
              </c:strCache>
            </c:strRef>
          </c:tx>
          <c:spPr>
            <a:ln w="28575" cap="rnd">
              <a:solidFill>
                <a:schemeClr val="accent3"/>
              </a:solidFill>
              <a:round/>
            </a:ln>
            <a:effectLst/>
          </c:spPr>
          <c:marker>
            <c:symbol val="none"/>
          </c:marker>
          <c:cat>
            <c:numRef>
              <c:f>Feuil1!$G$11:$P$11</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Feuil1!$G$14:$P$14</c:f>
              <c:numCache>
                <c:formatCode>#,##0</c:formatCode>
                <c:ptCount val="10"/>
                <c:pt idx="0">
                  <c:v>-4631000</c:v>
                </c:pt>
                <c:pt idx="1">
                  <c:v>-1085549</c:v>
                </c:pt>
                <c:pt idx="2">
                  <c:v>7717461</c:v>
                </c:pt>
                <c:pt idx="3">
                  <c:v>-924299</c:v>
                </c:pt>
                <c:pt idx="4">
                  <c:v>16472653</c:v>
                </c:pt>
                <c:pt idx="5">
                  <c:v>-8750048</c:v>
                </c:pt>
                <c:pt idx="6">
                  <c:v>7777355</c:v>
                </c:pt>
                <c:pt idx="7">
                  <c:v>56654240</c:v>
                </c:pt>
                <c:pt idx="8">
                  <c:v>34321667</c:v>
                </c:pt>
                <c:pt idx="9">
                  <c:v>41547113</c:v>
                </c:pt>
              </c:numCache>
            </c:numRef>
          </c:val>
          <c:smooth val="0"/>
          <c:extLst>
            <c:ext xmlns:c16="http://schemas.microsoft.com/office/drawing/2014/chart" uri="{C3380CC4-5D6E-409C-BE32-E72D297353CC}">
              <c16:uniqueId val="{00000002-DEE8-4C45-A655-0DF311F122DF}"/>
            </c:ext>
          </c:extLst>
        </c:ser>
        <c:dLbls>
          <c:showLegendKey val="0"/>
          <c:showVal val="0"/>
          <c:showCatName val="0"/>
          <c:showSerName val="0"/>
          <c:showPercent val="0"/>
          <c:showBubbleSize val="0"/>
        </c:dLbls>
        <c:marker val="1"/>
        <c:smooth val="0"/>
        <c:axId val="1812502832"/>
        <c:axId val="1812498672"/>
      </c:lineChart>
      <c:catAx>
        <c:axId val="1812502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812498672"/>
        <c:crossesAt val="0"/>
        <c:auto val="1"/>
        <c:lblAlgn val="ctr"/>
        <c:lblOffset val="100"/>
        <c:noMultiLvlLbl val="0"/>
      </c:catAx>
      <c:valAx>
        <c:axId val="18124986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8125028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Feuil1!$F$54</c:f>
              <c:strCache>
                <c:ptCount val="1"/>
                <c:pt idx="0">
                  <c:v>Exportations FAB</c:v>
                </c:pt>
              </c:strCache>
            </c:strRef>
          </c:tx>
          <c:spPr>
            <a:solidFill>
              <a:srgbClr val="FFC000"/>
            </a:solidFill>
            <a:ln>
              <a:noFill/>
            </a:ln>
            <a:effectLst/>
          </c:spPr>
          <c:invertIfNegative val="0"/>
          <c:dLbls>
            <c:delete val="1"/>
          </c:dLbls>
          <c:cat>
            <c:strRef>
              <c:f>Feuil1!$E$55:$E$68</c:f>
              <c:strCache>
                <c:ptCount val="14"/>
                <c:pt idx="0">
                  <c:v>Hydrocarbures naturels, autres prod. Ind. Extractives</c:v>
                </c:pt>
                <c:pt idx="1">
                  <c:v>Produits pétroliers raffinés et coke</c:v>
                </c:pt>
                <c:pt idx="2">
                  <c:v>Bois, papier et carton</c:v>
                </c:pt>
                <c:pt idx="3">
                  <c:v>Produits pharmaceutiques</c:v>
                </c:pt>
                <c:pt idx="4">
                  <c:v>Produits en caoutchouc et plastique</c:v>
                </c:pt>
                <c:pt idx="5">
                  <c:v>Produits manufacturés divers</c:v>
                </c:pt>
                <c:pt idx="6">
                  <c:v>Produits divers</c:v>
                </c:pt>
                <c:pt idx="7">
                  <c:v>Produits agricoles, sylvicoles, pêche et aquaculture</c:v>
                </c:pt>
                <c:pt idx="8">
                  <c:v>Produits métallurgiques et métalliques</c:v>
                </c:pt>
                <c:pt idx="9">
                  <c:v>Textiles, habillement, cuir et chaussures</c:v>
                </c:pt>
                <c:pt idx="10">
                  <c:v>Equipements méca., mat. électrique, électronique</c:v>
                </c:pt>
                <c:pt idx="11">
                  <c:v>Produits chimiques, parfums et cosmétiques</c:v>
                </c:pt>
                <c:pt idx="12">
                  <c:v>Matériels de transport</c:v>
                </c:pt>
                <c:pt idx="13">
                  <c:v>Produits des industries agroalimentaires (IAA)</c:v>
                </c:pt>
              </c:strCache>
            </c:strRef>
          </c:cat>
          <c:val>
            <c:numRef>
              <c:f>Feuil1!$F$55:$F$68</c:f>
              <c:numCache>
                <c:formatCode>General</c:formatCode>
                <c:ptCount val="14"/>
                <c:pt idx="0">
                  <c:v>0</c:v>
                </c:pt>
                <c:pt idx="1">
                  <c:v>193801</c:v>
                </c:pt>
                <c:pt idx="2">
                  <c:v>223595</c:v>
                </c:pt>
                <c:pt idx="3">
                  <c:v>238478</c:v>
                </c:pt>
                <c:pt idx="4">
                  <c:v>452075</c:v>
                </c:pt>
                <c:pt idx="5">
                  <c:v>501183</c:v>
                </c:pt>
                <c:pt idx="6">
                  <c:v>691904</c:v>
                </c:pt>
                <c:pt idx="7">
                  <c:v>802487</c:v>
                </c:pt>
                <c:pt idx="8">
                  <c:v>952823</c:v>
                </c:pt>
                <c:pt idx="9">
                  <c:v>1011942</c:v>
                </c:pt>
                <c:pt idx="10">
                  <c:v>3998990</c:v>
                </c:pt>
                <c:pt idx="11">
                  <c:v>6537072</c:v>
                </c:pt>
                <c:pt idx="12">
                  <c:v>16480745</c:v>
                </c:pt>
                <c:pt idx="13">
                  <c:v>18675350</c:v>
                </c:pt>
              </c:numCache>
            </c:numRef>
          </c:val>
          <c:extLst>
            <c:ext xmlns:c16="http://schemas.microsoft.com/office/drawing/2014/chart" uri="{C3380CC4-5D6E-409C-BE32-E72D297353CC}">
              <c16:uniqueId val="{00000000-8A06-41E6-96CC-4F9D9046C4BC}"/>
            </c:ext>
          </c:extLst>
        </c:ser>
        <c:ser>
          <c:idx val="1"/>
          <c:order val="1"/>
          <c:tx>
            <c:strRef>
              <c:f>Feuil1!$G$54</c:f>
              <c:strCache>
                <c:ptCount val="1"/>
                <c:pt idx="0">
                  <c:v>Part du total</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fr-F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Feuil1!$E$55:$E$68</c:f>
              <c:strCache>
                <c:ptCount val="14"/>
                <c:pt idx="0">
                  <c:v>Hydrocarbures naturels, autres prod. Ind. Extractives</c:v>
                </c:pt>
                <c:pt idx="1">
                  <c:v>Produits pétroliers raffinés et coke</c:v>
                </c:pt>
                <c:pt idx="2">
                  <c:v>Bois, papier et carton</c:v>
                </c:pt>
                <c:pt idx="3">
                  <c:v>Produits pharmaceutiques</c:v>
                </c:pt>
                <c:pt idx="4">
                  <c:v>Produits en caoutchouc et plastique</c:v>
                </c:pt>
                <c:pt idx="5">
                  <c:v>Produits manufacturés divers</c:v>
                </c:pt>
                <c:pt idx="6">
                  <c:v>Produits divers</c:v>
                </c:pt>
                <c:pt idx="7">
                  <c:v>Produits agricoles, sylvicoles, pêche et aquaculture</c:v>
                </c:pt>
                <c:pt idx="8">
                  <c:v>Produits métallurgiques et métalliques</c:v>
                </c:pt>
                <c:pt idx="9">
                  <c:v>Textiles, habillement, cuir et chaussures</c:v>
                </c:pt>
                <c:pt idx="10">
                  <c:v>Equipements méca., mat. électrique, électronique</c:v>
                </c:pt>
                <c:pt idx="11">
                  <c:v>Produits chimiques, parfums et cosmétiques</c:v>
                </c:pt>
                <c:pt idx="12">
                  <c:v>Matériels de transport</c:v>
                </c:pt>
                <c:pt idx="13">
                  <c:v>Produits des industries agroalimentaires (IAA)</c:v>
                </c:pt>
              </c:strCache>
            </c:strRef>
          </c:cat>
          <c:val>
            <c:numRef>
              <c:f>Feuil1!$G$55:$G$68</c:f>
              <c:numCache>
                <c:formatCode>0.00%</c:formatCode>
                <c:ptCount val="14"/>
                <c:pt idx="0">
                  <c:v>0</c:v>
                </c:pt>
                <c:pt idx="1">
                  <c:v>3.8179531326015758E-3</c:v>
                </c:pt>
                <c:pt idx="2">
                  <c:v>4.4049062217638166E-3</c:v>
                </c:pt>
                <c:pt idx="3">
                  <c:v>4.6981069610402349E-3</c:v>
                </c:pt>
                <c:pt idx="4">
                  <c:v>8.9060487944894896E-3</c:v>
                </c:pt>
                <c:pt idx="5">
                  <c:v>9.8734950018661179E-3</c:v>
                </c:pt>
                <c:pt idx="6">
                  <c:v>1.3630770967433403E-2</c:v>
                </c:pt>
                <c:pt idx="7">
                  <c:v>1.580929796813247E-2</c:v>
                </c:pt>
                <c:pt idx="8">
                  <c:v>1.8770974131530959E-2</c:v>
                </c:pt>
                <c:pt idx="9">
                  <c:v>1.9935640832147945E-2</c:v>
                </c:pt>
                <c:pt idx="10">
                  <c:v>7.8781618246254542E-2</c:v>
                </c:pt>
                <c:pt idx="11">
                  <c:v>0.12878279534389425</c:v>
                </c:pt>
                <c:pt idx="12">
                  <c:v>0.32467692117356339</c:v>
                </c:pt>
                <c:pt idx="13">
                  <c:v>0.36791147122528184</c:v>
                </c:pt>
              </c:numCache>
            </c:numRef>
          </c:val>
          <c:extLst>
            <c:ext xmlns:c16="http://schemas.microsoft.com/office/drawing/2014/chart" uri="{C3380CC4-5D6E-409C-BE32-E72D297353CC}">
              <c16:uniqueId val="{00000001-8A06-41E6-96CC-4F9D9046C4BC}"/>
            </c:ext>
          </c:extLst>
        </c:ser>
        <c:dLbls>
          <c:dLblPos val="inEnd"/>
          <c:showLegendKey val="0"/>
          <c:showVal val="1"/>
          <c:showCatName val="0"/>
          <c:showSerName val="0"/>
          <c:showPercent val="0"/>
          <c:showBubbleSize val="0"/>
        </c:dLbls>
        <c:gapWidth val="182"/>
        <c:axId val="1814538064"/>
        <c:axId val="1814542224"/>
      </c:barChart>
      <c:catAx>
        <c:axId val="1814538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just">
              <a:defRPr sz="900" b="1" i="0" u="none" strike="noStrike" kern="1200" baseline="0">
                <a:solidFill>
                  <a:sysClr val="windowText" lastClr="000000"/>
                </a:solidFill>
                <a:latin typeface="+mn-lt"/>
                <a:ea typeface="+mn-ea"/>
                <a:cs typeface="+mn-cs"/>
              </a:defRPr>
            </a:pPr>
            <a:endParaRPr lang="fr-FR"/>
          </a:p>
        </c:txPr>
        <c:crossAx val="1814542224"/>
        <c:crosses val="autoZero"/>
        <c:auto val="1"/>
        <c:lblAlgn val="l"/>
        <c:lblOffset val="100"/>
        <c:noMultiLvlLbl val="0"/>
      </c:catAx>
      <c:valAx>
        <c:axId val="18145422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0000"/>
                    <a:lumOff val="40000"/>
                  </a:schemeClr>
                </a:solidFill>
                <a:latin typeface="+mn-lt"/>
                <a:ea typeface="+mn-ea"/>
                <a:cs typeface="+mn-cs"/>
              </a:defRPr>
            </a:pPr>
            <a:endParaRPr lang="fr-FR"/>
          </a:p>
        </c:txPr>
        <c:crossAx val="1814538064"/>
        <c:crosses val="autoZero"/>
        <c:crossBetween val="between"/>
      </c:valAx>
      <c:spPr>
        <a:solidFill>
          <a:schemeClr val="tx2">
            <a:lumMod val="60000"/>
            <a:lumOff val="40000"/>
          </a:schemeClr>
        </a:solid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Feuil1!$F$72</c:f>
              <c:strCache>
                <c:ptCount val="1"/>
                <c:pt idx="0">
                  <c:v>Importations CAF</c:v>
                </c:pt>
              </c:strCache>
            </c:strRef>
          </c:tx>
          <c:spPr>
            <a:solidFill>
              <a:srgbClr val="FFC000"/>
            </a:solidFill>
            <a:ln>
              <a:noFill/>
            </a:ln>
            <a:effectLst/>
          </c:spPr>
          <c:invertIfNegative val="0"/>
          <c:dLbls>
            <c:delete val="1"/>
          </c:dLbls>
          <c:cat>
            <c:strRef>
              <c:f>Feuil1!$E$73:$E$86</c:f>
              <c:strCache>
                <c:ptCount val="14"/>
                <c:pt idx="0">
                  <c:v>Hydrocarbures naturels, autres prod. Ind. Extractives</c:v>
                </c:pt>
                <c:pt idx="1">
                  <c:v>Produits pétroliers raffinés et coke</c:v>
                </c:pt>
                <c:pt idx="2">
                  <c:v>Bois, papier et carton</c:v>
                </c:pt>
                <c:pt idx="3">
                  <c:v>Produits pharmaceutiques</c:v>
                </c:pt>
                <c:pt idx="4">
                  <c:v>Matériels de transport</c:v>
                </c:pt>
                <c:pt idx="5">
                  <c:v>Produits divers</c:v>
                </c:pt>
                <c:pt idx="6">
                  <c:v>Produits métallurgiques et métalliques</c:v>
                </c:pt>
                <c:pt idx="7">
                  <c:v>Produits chimiques, parfums et cosmétiques</c:v>
                </c:pt>
                <c:pt idx="8">
                  <c:v>Produits en caoutchouc et plastique</c:v>
                </c:pt>
                <c:pt idx="9">
                  <c:v>Equipements méca., mat. électrique, électronique</c:v>
                </c:pt>
                <c:pt idx="10">
                  <c:v>Textiles, habillement, cuir et chaussures</c:v>
                </c:pt>
                <c:pt idx="11">
                  <c:v>Produits manufacturés divers</c:v>
                </c:pt>
                <c:pt idx="12">
                  <c:v>Produits agricoles, sylvicoles, pêche et aquaculture</c:v>
                </c:pt>
                <c:pt idx="13">
                  <c:v>Produits des industries agro-alimentaires (IAA)</c:v>
                </c:pt>
              </c:strCache>
            </c:strRef>
          </c:cat>
          <c:val>
            <c:numRef>
              <c:f>Feuil1!$F$73:$F$86</c:f>
              <c:numCache>
                <c:formatCode>0</c:formatCode>
                <c:ptCount val="14"/>
                <c:pt idx="0">
                  <c:v>0</c:v>
                </c:pt>
                <c:pt idx="1">
                  <c:v>0</c:v>
                </c:pt>
                <c:pt idx="2">
                  <c:v>0</c:v>
                </c:pt>
                <c:pt idx="3">
                  <c:v>0</c:v>
                </c:pt>
                <c:pt idx="4">
                  <c:v>6</c:v>
                </c:pt>
                <c:pt idx="5">
                  <c:v>6</c:v>
                </c:pt>
                <c:pt idx="6">
                  <c:v>15</c:v>
                </c:pt>
                <c:pt idx="7">
                  <c:v>75</c:v>
                </c:pt>
                <c:pt idx="8">
                  <c:v>667</c:v>
                </c:pt>
                <c:pt idx="9">
                  <c:v>3050</c:v>
                </c:pt>
                <c:pt idx="10">
                  <c:v>4279</c:v>
                </c:pt>
                <c:pt idx="11">
                  <c:v>167481</c:v>
                </c:pt>
                <c:pt idx="12">
                  <c:v>1735513</c:v>
                </c:pt>
                <c:pt idx="13">
                  <c:v>7302240</c:v>
                </c:pt>
              </c:numCache>
            </c:numRef>
          </c:val>
          <c:extLst>
            <c:ext xmlns:c16="http://schemas.microsoft.com/office/drawing/2014/chart" uri="{C3380CC4-5D6E-409C-BE32-E72D297353CC}">
              <c16:uniqueId val="{00000000-6BF7-43F8-ABEC-966C7C689AA0}"/>
            </c:ext>
          </c:extLst>
        </c:ser>
        <c:ser>
          <c:idx val="1"/>
          <c:order val="1"/>
          <c:tx>
            <c:strRef>
              <c:f>Feuil1!$G$72</c:f>
              <c:strCache>
                <c:ptCount val="1"/>
                <c:pt idx="0">
                  <c:v>Part de total</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fr-F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Feuil1!$E$73:$E$86</c:f>
              <c:strCache>
                <c:ptCount val="14"/>
                <c:pt idx="0">
                  <c:v>Hydrocarbures naturels, autres prod. Ind. Extractives</c:v>
                </c:pt>
                <c:pt idx="1">
                  <c:v>Produits pétroliers raffinés et coke</c:v>
                </c:pt>
                <c:pt idx="2">
                  <c:v>Bois, papier et carton</c:v>
                </c:pt>
                <c:pt idx="3">
                  <c:v>Produits pharmaceutiques</c:v>
                </c:pt>
                <c:pt idx="4">
                  <c:v>Matériels de transport</c:v>
                </c:pt>
                <c:pt idx="5">
                  <c:v>Produits divers</c:v>
                </c:pt>
                <c:pt idx="6">
                  <c:v>Produits métallurgiques et métalliques</c:v>
                </c:pt>
                <c:pt idx="7">
                  <c:v>Produits chimiques, parfums et cosmétiques</c:v>
                </c:pt>
                <c:pt idx="8">
                  <c:v>Produits en caoutchouc et plastique</c:v>
                </c:pt>
                <c:pt idx="9">
                  <c:v>Equipements méca., mat. électrique, électronique</c:v>
                </c:pt>
                <c:pt idx="10">
                  <c:v>Textiles, habillement, cuir et chaussures</c:v>
                </c:pt>
                <c:pt idx="11">
                  <c:v>Produits manufacturés divers</c:v>
                </c:pt>
                <c:pt idx="12">
                  <c:v>Produits agricoles, sylvicoles, pêche et aquaculture</c:v>
                </c:pt>
                <c:pt idx="13">
                  <c:v>Produits des industries agro-alimentaires (IAA)</c:v>
                </c:pt>
              </c:strCache>
            </c:strRef>
          </c:cat>
          <c:val>
            <c:numRef>
              <c:f>Feuil1!$G$73:$G$86</c:f>
              <c:numCache>
                <c:formatCode>0.00%</c:formatCode>
                <c:ptCount val="14"/>
                <c:pt idx="0">
                  <c:v>0</c:v>
                </c:pt>
                <c:pt idx="1">
                  <c:v>0</c:v>
                </c:pt>
                <c:pt idx="2">
                  <c:v>0</c:v>
                </c:pt>
                <c:pt idx="3">
                  <c:v>0</c:v>
                </c:pt>
                <c:pt idx="4">
                  <c:v>6.5123019554706158E-7</c:v>
                </c:pt>
                <c:pt idx="5">
                  <c:v>6.5123019554706158E-7</c:v>
                </c:pt>
                <c:pt idx="6">
                  <c:v>1.6280754888676539E-6</c:v>
                </c:pt>
                <c:pt idx="7">
                  <c:v>8.1403774443382693E-6</c:v>
                </c:pt>
                <c:pt idx="8">
                  <c:v>7.2395090071648342E-5</c:v>
                </c:pt>
                <c:pt idx="9">
                  <c:v>3.3104201606975629E-4</c:v>
                </c:pt>
                <c:pt idx="10">
                  <c:v>4.6443566779097944E-4</c:v>
                </c:pt>
                <c:pt idx="11">
                  <c:v>1.8178114063402903E-2</c:v>
                </c:pt>
                <c:pt idx="12">
                  <c:v>0.18836974506074458</c:v>
                </c:pt>
                <c:pt idx="13">
                  <c:v>0.79257319718859587</c:v>
                </c:pt>
              </c:numCache>
            </c:numRef>
          </c:val>
          <c:extLst>
            <c:ext xmlns:c16="http://schemas.microsoft.com/office/drawing/2014/chart" uri="{C3380CC4-5D6E-409C-BE32-E72D297353CC}">
              <c16:uniqueId val="{00000001-6BF7-43F8-ABEC-966C7C689AA0}"/>
            </c:ext>
          </c:extLst>
        </c:ser>
        <c:dLbls>
          <c:dLblPos val="inEnd"/>
          <c:showLegendKey val="0"/>
          <c:showVal val="1"/>
          <c:showCatName val="0"/>
          <c:showSerName val="0"/>
          <c:showPercent val="0"/>
          <c:showBubbleSize val="0"/>
        </c:dLbls>
        <c:gapWidth val="182"/>
        <c:axId val="1812516144"/>
        <c:axId val="1812513232"/>
      </c:barChart>
      <c:catAx>
        <c:axId val="18125161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just">
              <a:defRPr sz="900" b="1" i="0" u="none" strike="noStrike" kern="1200" baseline="0">
                <a:solidFill>
                  <a:sysClr val="windowText" lastClr="000000"/>
                </a:solidFill>
                <a:latin typeface="+mn-lt"/>
                <a:ea typeface="+mn-ea"/>
                <a:cs typeface="+mn-cs"/>
              </a:defRPr>
            </a:pPr>
            <a:endParaRPr lang="fr-FR"/>
          </a:p>
        </c:txPr>
        <c:crossAx val="1812513232"/>
        <c:crosses val="autoZero"/>
        <c:auto val="1"/>
        <c:lblAlgn val="ctr"/>
        <c:lblOffset val="100"/>
        <c:noMultiLvlLbl val="0"/>
      </c:catAx>
      <c:valAx>
        <c:axId val="181251323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0000"/>
                    <a:lumOff val="40000"/>
                  </a:schemeClr>
                </a:solidFill>
                <a:latin typeface="+mn-lt"/>
                <a:ea typeface="+mn-ea"/>
                <a:cs typeface="+mn-cs"/>
              </a:defRPr>
            </a:pPr>
            <a:endParaRPr lang="fr-FR"/>
          </a:p>
        </c:txPr>
        <c:crossAx val="1812516144"/>
        <c:crosses val="autoZero"/>
        <c:crossBetween val="between"/>
      </c:valAx>
      <c:spPr>
        <a:solidFill>
          <a:schemeClr val="tx2">
            <a:lumMod val="60000"/>
            <a:lumOff val="40000"/>
          </a:schemeClr>
        </a:solid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Personnalisé 1">
      <a:dk1>
        <a:srgbClr val="000091"/>
      </a:dk1>
      <a:lt1>
        <a:sysClr val="window" lastClr="FFFFFF"/>
      </a:lt1>
      <a:dk2>
        <a:srgbClr val="6A6AF4"/>
      </a:dk2>
      <a:lt2>
        <a:srgbClr val="FFFFFF"/>
      </a:lt2>
      <a:accent1>
        <a:srgbClr val="009081"/>
      </a:accent1>
      <a:accent2>
        <a:srgbClr val="FCC63A"/>
      </a:accent2>
      <a:accent3>
        <a:srgbClr val="E4794A"/>
      </a:accent3>
      <a:accent4>
        <a:srgbClr val="37635F"/>
      </a:accent4>
      <a:accent5>
        <a:srgbClr val="73E0CF"/>
      </a:accent5>
      <a:accent6>
        <a:srgbClr val="FCC0B0"/>
      </a:accent6>
      <a:hlink>
        <a:srgbClr val="0078F3"/>
      </a:hlink>
      <a:folHlink>
        <a:srgbClr val="A558A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39AB8653D8A34FAC99AC61D6685BD2" ma:contentTypeVersion="5" ma:contentTypeDescription="Crée un document." ma:contentTypeScope="" ma:versionID="58c0432a552b7b59bf5f13e9dcdb9239">
  <xsd:schema xmlns:xsd="http://www.w3.org/2001/XMLSchema" xmlns:xs="http://www.w3.org/2001/XMLSchema" xmlns:p="http://schemas.microsoft.com/office/2006/metadata/properties" xmlns:ns1="http://schemas.microsoft.com/sharepoint/v3" xmlns:ns2="57f014fb-e63d-429b-bf40-440cdd2ade6e" targetNamespace="http://schemas.microsoft.com/office/2006/metadata/properties" ma:root="true" ma:fieldsID="9edc6e895e479aa75efce00932c1c730" ns1:_="" ns2:_="">
    <xsd:import namespace="http://schemas.microsoft.com/sharepoint/v3"/>
    <xsd:import namespace="57f014fb-e63d-429b-bf40-440cdd2ade6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5"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f014fb-e63d-429b-bf40-440cdd2ade6e" elementFormDefault="qualified">
    <xsd:import namespace="http://schemas.microsoft.com/office/2006/documentManagement/types"/>
    <xsd:import namespace="http://schemas.microsoft.com/office/infopath/2007/PartnerControls"/>
    <xsd:element name="SharedWithUsers" ma:index="10"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5412B-BB50-4FB4-924E-7EDF645D2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f014fb-e63d-429b-bf40-440cdd2ad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E290ED-311A-4B61-A24D-7BFB10623FD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591F387-A7B2-412E-9121-881A526755F4}">
  <ds:schemaRefs>
    <ds:schemaRef ds:uri="http://schemas.microsoft.com/sharepoint/v3/contenttype/forms"/>
  </ds:schemaRefs>
</ds:datastoreItem>
</file>

<file path=customXml/itemProps4.xml><?xml version="1.0" encoding="utf-8"?>
<ds:datastoreItem xmlns:ds="http://schemas.openxmlformats.org/officeDocument/2006/customXml" ds:itemID="{D157EFF4-20B2-4361-9893-41403B12B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669</Words>
  <Characters>3682</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Assouad</dc:creator>
  <cp:keywords>template</cp:keywords>
  <dc:description/>
  <cp:lastModifiedBy>FOUET Philippe</cp:lastModifiedBy>
  <cp:revision>5</cp:revision>
  <dcterms:created xsi:type="dcterms:W3CDTF">2025-04-21T11:49:00Z</dcterms:created>
  <dcterms:modified xsi:type="dcterms:W3CDTF">2025-04-22T02:07:00Z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0x0101008439AB8653D8A34FAC99AC61D6685BD2</vt:lpwstr>
  </property>
</Properties>
</file>