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E7FB4" w14:textId="2A73ACE9" w:rsidR="00301021" w:rsidRPr="00006E50" w:rsidRDefault="007939AE" w:rsidP="00F4255E">
      <w:pPr>
        <w:spacing w:before="80" w:after="80"/>
        <w:ind w:right="1"/>
        <w:jc w:val="center"/>
        <w:rPr>
          <w:sz w:val="20"/>
          <w:szCs w:val="20"/>
        </w:rPr>
      </w:pPr>
      <w:r w:rsidRPr="00490B3C">
        <w:rPr>
          <w:rFonts w:ascii="Segoe UI" w:hAnsi="Segoe UI" w:cs="Segoe UI"/>
          <w:noProof/>
          <w:color w:val="000091" w:themeColor="text1"/>
        </w:rPr>
        <w:drawing>
          <wp:anchor distT="0" distB="0" distL="114300" distR="114300" simplePos="0" relativeHeight="251658240" behindDoc="1" locked="0" layoutInCell="1" allowOverlap="1" wp14:anchorId="56177B8F" wp14:editId="1E742B70">
            <wp:simplePos x="0" y="0"/>
            <wp:positionH relativeFrom="column">
              <wp:posOffset>-509270</wp:posOffset>
            </wp:positionH>
            <wp:positionV relativeFrom="page">
              <wp:posOffset>278765</wp:posOffset>
            </wp:positionV>
            <wp:extent cx="2638425" cy="1003935"/>
            <wp:effectExtent l="0" t="0" r="9525" b="5715"/>
            <wp:wrapTopAndBottom/>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8425" cy="1003935"/>
                    </a:xfrm>
                    <a:prstGeom prst="rect">
                      <a:avLst/>
                    </a:prstGeom>
                  </pic:spPr>
                </pic:pic>
              </a:graphicData>
            </a:graphic>
            <wp14:sizeRelH relativeFrom="margin">
              <wp14:pctWidth>0</wp14:pctWidth>
            </wp14:sizeRelH>
            <wp14:sizeRelV relativeFrom="margin">
              <wp14:pctHeight>0</wp14:pctHeight>
            </wp14:sizeRelV>
          </wp:anchor>
        </w:drawing>
      </w:r>
      <w:r w:rsidR="00FD7798">
        <w:rPr>
          <w:rFonts w:ascii="Segoe UI" w:hAnsi="Segoe UI" w:cs="Segoe UI"/>
          <w:noProof/>
          <w:color w:val="000091" w:themeColor="text1"/>
        </w:rPr>
        <mc:AlternateContent>
          <mc:Choice Requires="wps">
            <w:drawing>
              <wp:anchor distT="0" distB="0" distL="114300" distR="114300" simplePos="0" relativeHeight="251656190" behindDoc="0" locked="0" layoutInCell="1" allowOverlap="1" wp14:anchorId="16D250F6" wp14:editId="7176FFA3">
                <wp:simplePos x="0" y="0"/>
                <wp:positionH relativeFrom="column">
                  <wp:posOffset>-528320</wp:posOffset>
                </wp:positionH>
                <wp:positionV relativeFrom="paragraph">
                  <wp:posOffset>1405255</wp:posOffset>
                </wp:positionV>
                <wp:extent cx="6800850" cy="361950"/>
                <wp:effectExtent l="0" t="0" r="0" b="0"/>
                <wp:wrapNone/>
                <wp:docPr id="4" name="Rectangle 4"/>
                <wp:cNvGraphicFramePr/>
                <a:graphic xmlns:a="http://schemas.openxmlformats.org/drawingml/2006/main">
                  <a:graphicData uri="http://schemas.microsoft.com/office/word/2010/wordprocessingShape">
                    <wps:wsp>
                      <wps:cNvSpPr/>
                      <wps:spPr>
                        <a:xfrm>
                          <a:off x="0" y="0"/>
                          <a:ext cx="6800850" cy="361950"/>
                        </a:xfrm>
                        <a:prstGeom prst="rect">
                          <a:avLst/>
                        </a:prstGeom>
                        <a:solidFill>
                          <a:srgbClr val="FCC63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D3FE0E" w14:textId="178FE285" w:rsidR="00532CE3" w:rsidRDefault="00DF0DA3" w:rsidP="00532CE3">
                            <w:pPr>
                              <w:jc w:val="center"/>
                            </w:pPr>
                            <w:r>
                              <w:rPr>
                                <w:rFonts w:ascii="Segoe UI" w:hAnsi="Segoe UI" w:cs="Segoe UI"/>
                                <w:b/>
                                <w:bCs/>
                                <w:color w:val="000091" w:themeColor="text1"/>
                                <w:sz w:val="32"/>
                                <w:szCs w:val="20"/>
                              </w:rPr>
                              <w:t>MALDIVES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250F6" id="Rectangle 4" o:spid="_x0000_s1026" style="position:absolute;left:0;text-align:left;margin-left:-41.6pt;margin-top:110.65pt;width:535.5pt;height:28.5pt;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" fillcolor="#fcc63a" stroked="f" strokeweight="1pt">
                <v:textbox>
                  <w:txbxContent>
                    <w:p w14:paraId="2ED3FE0E" w14:textId="178FE285" w:rsidR="00532CE3" w:rsidRDefault="00DF0DA3" w:rsidP="00532CE3">
                      <w:pPr>
                        <w:jc w:val="center"/>
                      </w:pPr>
                      <w:r>
                        <w:rPr>
                          <w:rFonts w:ascii="Segoe UI" w:hAnsi="Segoe UI" w:cs="Segoe UI"/>
                          <w:b/>
                          <w:bCs/>
                          <w:color w:val="000091" w:themeColor="text1"/>
                          <w:sz w:val="32"/>
                          <w:szCs w:val="20"/>
                        </w:rPr>
                        <w:t>MALDIVES</w:t>
                      </w:r>
                    </w:p>
                  </w:txbxContent>
                </v:textbox>
              </v:rect>
            </w:pict>
          </mc:Fallback>
        </mc:AlternateContent>
      </w:r>
      <w:r w:rsidR="00FD7798" w:rsidRPr="00490B3C">
        <w:rPr>
          <w:rFonts w:ascii="Segoe UI" w:hAnsi="Segoe UI" w:cs="Segoe UI"/>
          <w:noProof/>
          <w:color w:val="000091" w:themeColor="text1"/>
        </w:rPr>
        <mc:AlternateContent>
          <mc:Choice Requires="wps">
            <w:drawing>
              <wp:anchor distT="0" distB="0" distL="114300" distR="114300" simplePos="0" relativeHeight="251659264" behindDoc="0" locked="0" layoutInCell="1" allowOverlap="1" wp14:anchorId="585DE714" wp14:editId="4BE5B3E9">
                <wp:simplePos x="0" y="0"/>
                <wp:positionH relativeFrom="margin">
                  <wp:posOffset>3691255</wp:posOffset>
                </wp:positionH>
                <wp:positionV relativeFrom="paragraph">
                  <wp:posOffset>986774</wp:posOffset>
                </wp:positionV>
                <wp:extent cx="2508250" cy="40005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2508250" cy="400050"/>
                        </a:xfrm>
                        <a:prstGeom prst="rect">
                          <a:avLst/>
                        </a:prstGeom>
                        <a:noFill/>
                        <a:ln w="6350">
                          <a:noFill/>
                        </a:ln>
                      </wps:spPr>
                      <wps:txbx>
                        <w:txbxContent>
                          <w:p w14:paraId="1931003E" w14:textId="02E7E875" w:rsidR="00490B3C" w:rsidRPr="00A7004D" w:rsidRDefault="00490B3C" w:rsidP="00490B3C">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Affaire suivie par</w:t>
                            </w:r>
                            <w:r w:rsidR="00892CFF">
                              <w:rPr>
                                <w:rFonts w:ascii="Segoe UI" w:hAnsi="Segoe UI" w:cs="Segoe UI"/>
                                <w:color w:val="000091" w:themeColor="text1"/>
                                <w:sz w:val="17"/>
                                <w:szCs w:val="17"/>
                                <w:lang w:eastAsia="ja-JP"/>
                              </w:rPr>
                              <w:t xml:space="preserve"> </w:t>
                            </w:r>
                            <w:r w:rsidR="006E40EC">
                              <w:rPr>
                                <w:rFonts w:ascii="Segoe UI" w:hAnsi="Segoe UI" w:cs="Segoe UI"/>
                                <w:color w:val="000091" w:themeColor="text1"/>
                                <w:sz w:val="17"/>
                                <w:szCs w:val="17"/>
                                <w:lang w:eastAsia="ja-JP"/>
                              </w:rPr>
                              <w:t>Philippe FOUET</w:t>
                            </w:r>
                          </w:p>
                          <w:p w14:paraId="067872AE" w14:textId="7EEE9B92" w:rsidR="008A3AD5" w:rsidRPr="00A0743B" w:rsidRDefault="008A3AD5" w:rsidP="00490B3C">
                            <w:pPr>
                              <w:spacing w:after="0"/>
                              <w:ind w:left="142" w:right="-88"/>
                              <w:jc w:val="right"/>
                              <w:rPr>
                                <w:rFonts w:ascii="Arial" w:hAnsi="Arial" w:cs="Arial"/>
                                <w:color w:val="000091"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5DE714" id="_x0000_t202" coordsize="21600,21600" o:spt="202" path="m,l,21600r21600,l21600,xe">
                <v:stroke joinstyle="miter"/>
                <v:path gradientshapeok="t" o:connecttype="rect"/>
              </v:shapetype>
              <v:shape id="Zone de texte 3" o:spid="_x0000_s1027" type="#_x0000_t202" style="position:absolute;left:0;text-align:left;margin-left:290.65pt;margin-top:77.7pt;width:197.5pt;height:3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" filled="f" stroked="f" strokeweight=".5pt">
                <v:textbox>
                  <w:txbxContent>
                    <w:p w14:paraId="1931003E" w14:textId="02E7E875" w:rsidR="00490B3C" w:rsidRPr="00A7004D" w:rsidRDefault="00490B3C" w:rsidP="00490B3C">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Affaire suivie par</w:t>
                      </w:r>
                      <w:r w:rsidR="00892CFF">
                        <w:rPr>
                          <w:rFonts w:ascii="Segoe UI" w:hAnsi="Segoe UI" w:cs="Segoe UI"/>
                          <w:color w:val="000091" w:themeColor="text1"/>
                          <w:sz w:val="17"/>
                          <w:szCs w:val="17"/>
                          <w:lang w:eastAsia="ja-JP"/>
                        </w:rPr>
                        <w:t xml:space="preserve"> </w:t>
                      </w:r>
                      <w:r w:rsidR="006E40EC">
                        <w:rPr>
                          <w:rFonts w:ascii="Segoe UI" w:hAnsi="Segoe UI" w:cs="Segoe UI"/>
                          <w:color w:val="000091" w:themeColor="text1"/>
                          <w:sz w:val="17"/>
                          <w:szCs w:val="17"/>
                          <w:lang w:eastAsia="ja-JP"/>
                        </w:rPr>
                        <w:t>Philippe FOUET</w:t>
                      </w:r>
                    </w:p>
                    <w:p w14:paraId="067872AE" w14:textId="7EEE9B92" w:rsidR="008A3AD5" w:rsidRPr="00A0743B" w:rsidRDefault="008A3AD5" w:rsidP="00490B3C">
                      <w:pPr>
                        <w:spacing w:after="0"/>
                        <w:ind w:left="142" w:right="-88"/>
                        <w:jc w:val="right"/>
                        <w:rPr>
                          <w:rFonts w:ascii="Arial" w:hAnsi="Arial" w:cs="Arial"/>
                          <w:color w:val="000091" w:themeColor="text1"/>
                          <w:sz w:val="18"/>
                          <w:szCs w:val="18"/>
                        </w:rPr>
                      </w:pPr>
                    </w:p>
                  </w:txbxContent>
                </v:textbox>
                <w10:wrap anchorx="margin"/>
              </v:shape>
            </w:pict>
          </mc:Fallback>
        </mc:AlternateContent>
      </w:r>
      <w:r w:rsidR="00FD7798" w:rsidRPr="00490B3C">
        <w:rPr>
          <w:rFonts w:ascii="Segoe UI" w:hAnsi="Segoe UI" w:cs="Segoe UI"/>
          <w:noProof/>
          <w:color w:val="000091" w:themeColor="text1"/>
        </w:rPr>
        <mc:AlternateContent>
          <mc:Choice Requires="wps">
            <w:drawing>
              <wp:anchor distT="45720" distB="45720" distL="114300" distR="114300" simplePos="0" relativeHeight="251661312" behindDoc="0" locked="0" layoutInCell="1" allowOverlap="1" wp14:anchorId="5987A5E4" wp14:editId="7E3795FC">
                <wp:simplePos x="0" y="0"/>
                <wp:positionH relativeFrom="margin">
                  <wp:posOffset>3844290</wp:posOffset>
                </wp:positionH>
                <wp:positionV relativeFrom="paragraph">
                  <wp:posOffset>605155</wp:posOffset>
                </wp:positionV>
                <wp:extent cx="2524125" cy="35242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352425"/>
                        </a:xfrm>
                        <a:prstGeom prst="rect">
                          <a:avLst/>
                        </a:prstGeom>
                        <a:noFill/>
                        <a:ln w="9525">
                          <a:noFill/>
                          <a:miter lim="800000"/>
                          <a:headEnd/>
                          <a:tailEnd/>
                        </a:ln>
                      </wps:spPr>
                      <wps:txbx>
                        <w:txbxContent>
                          <w:p w14:paraId="44111769" w14:textId="1F315730" w:rsidR="00490B3C" w:rsidRPr="00532CE3" w:rsidRDefault="006E40EC" w:rsidP="00490B3C">
                            <w:pPr>
                              <w:spacing w:before="120" w:after="120"/>
                              <w:ind w:right="284"/>
                              <w:jc w:val="right"/>
                              <w:rPr>
                                <w:color w:val="986E02" w:themeColor="accent2" w:themeShade="80"/>
                                <w:sz w:val="17"/>
                                <w:szCs w:val="17"/>
                              </w:rPr>
                            </w:pPr>
                            <w:r>
                              <w:rPr>
                                <w:rFonts w:ascii="Segoe UI" w:hAnsi="Segoe UI" w:cs="Segoe UI"/>
                                <w:color w:val="986E02" w:themeColor="accent2" w:themeShade="80"/>
                                <w:sz w:val="17"/>
                                <w:szCs w:val="17"/>
                                <w:lang w:eastAsia="ja-JP"/>
                              </w:rPr>
                              <w:t>Colombo</w:t>
                            </w:r>
                            <w:r w:rsidR="00490B3C" w:rsidRPr="00532CE3">
                              <w:rPr>
                                <w:rFonts w:ascii="Segoe UI" w:hAnsi="Segoe UI" w:cs="Segoe UI"/>
                                <w:color w:val="986E02" w:themeColor="accent2" w:themeShade="80"/>
                                <w:sz w:val="17"/>
                                <w:szCs w:val="17"/>
                                <w:lang w:eastAsia="ja-JP"/>
                              </w:rPr>
                              <w:t xml:space="preserve">, </w:t>
                            </w:r>
                            <w:r w:rsidR="00476B14">
                              <w:rPr>
                                <w:rFonts w:ascii="Segoe UI" w:hAnsi="Segoe UI" w:cs="Segoe UI"/>
                                <w:color w:val="986E02" w:themeColor="accent2" w:themeShade="80"/>
                                <w:sz w:val="17"/>
                                <w:szCs w:val="17"/>
                                <w:lang w:eastAsia="ja-JP"/>
                              </w:rPr>
                              <w:t>22</w:t>
                            </w:r>
                            <w:r>
                              <w:rPr>
                                <w:rFonts w:ascii="Segoe UI" w:hAnsi="Segoe UI" w:cs="Segoe UI"/>
                                <w:color w:val="986E02" w:themeColor="accent2" w:themeShade="80"/>
                                <w:sz w:val="17"/>
                                <w:szCs w:val="17"/>
                                <w:lang w:eastAsia="ja-JP"/>
                              </w:rPr>
                              <w:t>/</w:t>
                            </w:r>
                            <w:r w:rsidR="00D84F48">
                              <w:rPr>
                                <w:rFonts w:ascii="Segoe UI" w:hAnsi="Segoe UI" w:cs="Segoe UI"/>
                                <w:color w:val="986E02" w:themeColor="accent2" w:themeShade="80"/>
                                <w:sz w:val="17"/>
                                <w:szCs w:val="17"/>
                                <w:lang w:eastAsia="ja-JP"/>
                              </w:rPr>
                              <w:t>0</w:t>
                            </w:r>
                            <w:r w:rsidR="00892CFF">
                              <w:rPr>
                                <w:rFonts w:ascii="Segoe UI" w:hAnsi="Segoe UI" w:cs="Segoe UI"/>
                                <w:color w:val="986E02" w:themeColor="accent2" w:themeShade="80"/>
                                <w:sz w:val="17"/>
                                <w:szCs w:val="17"/>
                                <w:lang w:eastAsia="ja-JP"/>
                              </w:rPr>
                              <w:t>4</w:t>
                            </w:r>
                            <w:r>
                              <w:rPr>
                                <w:rFonts w:ascii="Segoe UI" w:hAnsi="Segoe UI" w:cs="Segoe UI"/>
                                <w:color w:val="986E02" w:themeColor="accent2" w:themeShade="80"/>
                                <w:sz w:val="17"/>
                                <w:szCs w:val="17"/>
                                <w:lang w:eastAsia="ja-JP"/>
                              </w:rPr>
                              <w:t>/202</w:t>
                            </w:r>
                            <w:r w:rsidR="00D84F48">
                              <w:rPr>
                                <w:rFonts w:ascii="Segoe UI" w:hAnsi="Segoe UI" w:cs="Segoe UI"/>
                                <w:color w:val="986E02" w:themeColor="accent2" w:themeShade="80"/>
                                <w:sz w:val="17"/>
                                <w:szCs w:val="17"/>
                                <w:lang w:eastAsia="ja-JP"/>
                              </w:rPr>
                              <w:t>5</w:t>
                            </w:r>
                          </w:p>
                          <w:p w14:paraId="36A3B918" w14:textId="266F4991" w:rsidR="00490B3C" w:rsidRPr="00490B3C" w:rsidRDefault="00490B3C">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87A5E4" id="Zone de texte 2" o:spid="_x0000_s1028" type="#_x0000_t202" style="position:absolute;left:0;text-align:left;margin-left:302.7pt;margin-top:47.65pt;width:198.75pt;height:27.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" filled="f" stroked="f">
                <v:textbox>
                  <w:txbxContent>
                    <w:p w14:paraId="44111769" w14:textId="1F315730" w:rsidR="00490B3C" w:rsidRPr="00532CE3" w:rsidRDefault="006E40EC" w:rsidP="00490B3C">
                      <w:pPr>
                        <w:spacing w:before="120" w:after="120"/>
                        <w:ind w:right="284"/>
                        <w:jc w:val="right"/>
                        <w:rPr>
                          <w:color w:val="986E02" w:themeColor="accent2" w:themeShade="80"/>
                          <w:sz w:val="17"/>
                          <w:szCs w:val="17"/>
                        </w:rPr>
                      </w:pPr>
                      <w:r>
                        <w:rPr>
                          <w:rFonts w:ascii="Segoe UI" w:hAnsi="Segoe UI" w:cs="Segoe UI"/>
                          <w:color w:val="986E02" w:themeColor="accent2" w:themeShade="80"/>
                          <w:sz w:val="17"/>
                          <w:szCs w:val="17"/>
                          <w:lang w:eastAsia="ja-JP"/>
                        </w:rPr>
                        <w:t>Colombo</w:t>
                      </w:r>
                      <w:r w:rsidR="00490B3C" w:rsidRPr="00532CE3">
                        <w:rPr>
                          <w:rFonts w:ascii="Segoe UI" w:hAnsi="Segoe UI" w:cs="Segoe UI"/>
                          <w:color w:val="986E02" w:themeColor="accent2" w:themeShade="80"/>
                          <w:sz w:val="17"/>
                          <w:szCs w:val="17"/>
                          <w:lang w:eastAsia="ja-JP"/>
                        </w:rPr>
                        <w:t xml:space="preserve">, </w:t>
                      </w:r>
                      <w:r w:rsidR="00476B14">
                        <w:rPr>
                          <w:rFonts w:ascii="Segoe UI" w:hAnsi="Segoe UI" w:cs="Segoe UI"/>
                          <w:color w:val="986E02" w:themeColor="accent2" w:themeShade="80"/>
                          <w:sz w:val="17"/>
                          <w:szCs w:val="17"/>
                          <w:lang w:eastAsia="ja-JP"/>
                        </w:rPr>
                        <w:t>22</w:t>
                      </w:r>
                      <w:r>
                        <w:rPr>
                          <w:rFonts w:ascii="Segoe UI" w:hAnsi="Segoe UI" w:cs="Segoe UI"/>
                          <w:color w:val="986E02" w:themeColor="accent2" w:themeShade="80"/>
                          <w:sz w:val="17"/>
                          <w:szCs w:val="17"/>
                          <w:lang w:eastAsia="ja-JP"/>
                        </w:rPr>
                        <w:t>/</w:t>
                      </w:r>
                      <w:r w:rsidR="00D84F48">
                        <w:rPr>
                          <w:rFonts w:ascii="Segoe UI" w:hAnsi="Segoe UI" w:cs="Segoe UI"/>
                          <w:color w:val="986E02" w:themeColor="accent2" w:themeShade="80"/>
                          <w:sz w:val="17"/>
                          <w:szCs w:val="17"/>
                          <w:lang w:eastAsia="ja-JP"/>
                        </w:rPr>
                        <w:t>0</w:t>
                      </w:r>
                      <w:r w:rsidR="00892CFF">
                        <w:rPr>
                          <w:rFonts w:ascii="Segoe UI" w:hAnsi="Segoe UI" w:cs="Segoe UI"/>
                          <w:color w:val="986E02" w:themeColor="accent2" w:themeShade="80"/>
                          <w:sz w:val="17"/>
                          <w:szCs w:val="17"/>
                          <w:lang w:eastAsia="ja-JP"/>
                        </w:rPr>
                        <w:t>4</w:t>
                      </w:r>
                      <w:r>
                        <w:rPr>
                          <w:rFonts w:ascii="Segoe UI" w:hAnsi="Segoe UI" w:cs="Segoe UI"/>
                          <w:color w:val="986E02" w:themeColor="accent2" w:themeShade="80"/>
                          <w:sz w:val="17"/>
                          <w:szCs w:val="17"/>
                          <w:lang w:eastAsia="ja-JP"/>
                        </w:rPr>
                        <w:t>/202</w:t>
                      </w:r>
                      <w:r w:rsidR="00D84F48">
                        <w:rPr>
                          <w:rFonts w:ascii="Segoe UI" w:hAnsi="Segoe UI" w:cs="Segoe UI"/>
                          <w:color w:val="986E02" w:themeColor="accent2" w:themeShade="80"/>
                          <w:sz w:val="17"/>
                          <w:szCs w:val="17"/>
                          <w:lang w:eastAsia="ja-JP"/>
                        </w:rPr>
                        <w:t>5</w:t>
                      </w:r>
                    </w:p>
                    <w:p w14:paraId="36A3B918" w14:textId="266F4991" w:rsidR="00490B3C" w:rsidRPr="00490B3C" w:rsidRDefault="00490B3C">
                      <w:pPr>
                        <w:rPr>
                          <w:sz w:val="28"/>
                          <w:szCs w:val="28"/>
                        </w:rPr>
                      </w:pPr>
                    </w:p>
                  </w:txbxContent>
                </v:textbox>
                <w10:wrap type="square" anchorx="margin"/>
              </v:shape>
            </w:pict>
          </mc:Fallback>
        </mc:AlternateContent>
      </w:r>
      <w:r w:rsidR="00FD7798" w:rsidRPr="00490B3C">
        <w:rPr>
          <w:rFonts w:ascii="Segoe UI" w:hAnsi="Segoe UI" w:cs="Segoe UI"/>
          <w:noProof/>
          <w:color w:val="000091" w:themeColor="text1"/>
        </w:rPr>
        <mc:AlternateContent>
          <mc:Choice Requires="wps">
            <w:drawing>
              <wp:anchor distT="0" distB="0" distL="114300" distR="114300" simplePos="0" relativeHeight="251657215" behindDoc="0" locked="0" layoutInCell="1" allowOverlap="1" wp14:anchorId="71112931" wp14:editId="169F4823">
                <wp:simplePos x="0" y="0"/>
                <wp:positionH relativeFrom="column">
                  <wp:posOffset>-528320</wp:posOffset>
                </wp:positionH>
                <wp:positionV relativeFrom="paragraph">
                  <wp:posOffset>935355</wp:posOffset>
                </wp:positionV>
                <wp:extent cx="6800850" cy="476250"/>
                <wp:effectExtent l="0" t="0" r="0" b="0"/>
                <wp:wrapTopAndBottom/>
                <wp:docPr id="2" name="Rectangle 2"/>
                <wp:cNvGraphicFramePr/>
                <a:graphic xmlns:a="http://schemas.openxmlformats.org/drawingml/2006/main">
                  <a:graphicData uri="http://schemas.microsoft.com/office/word/2010/wordprocessingShape">
                    <wps:wsp>
                      <wps:cNvSpPr/>
                      <wps:spPr>
                        <a:xfrm>
                          <a:off x="0" y="0"/>
                          <a:ext cx="6800850" cy="476250"/>
                        </a:xfrm>
                        <a:prstGeom prst="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65B737" w14:textId="68293C45" w:rsidR="00490B3C" w:rsidRPr="00532CE3" w:rsidRDefault="00490B3C" w:rsidP="00490B3C">
                            <w:pPr>
                              <w:tabs>
                                <w:tab w:val="left" w:pos="3969"/>
                              </w:tabs>
                              <w:spacing w:after="0"/>
                              <w:ind w:left="57"/>
                              <w:rPr>
                                <w:rFonts w:ascii="Segoe UI" w:hAnsi="Segoe UI" w:cs="Segoe UI"/>
                                <w:bCs/>
                                <w:color w:val="000091" w:themeColor="text1"/>
                                <w:sz w:val="18"/>
                                <w:szCs w:val="18"/>
                                <w:lang w:eastAsia="ja-JP"/>
                              </w:rPr>
                            </w:pPr>
                            <w:r w:rsidRPr="00532CE3">
                              <w:rPr>
                                <w:rFonts w:ascii="Segoe UI" w:hAnsi="Segoe UI" w:cs="Segoe UI"/>
                                <w:bCs/>
                                <w:color w:val="000091" w:themeColor="text1"/>
                                <w:sz w:val="18"/>
                                <w:szCs w:val="18"/>
                                <w:lang w:eastAsia="ja-JP"/>
                              </w:rPr>
                              <w:t xml:space="preserve">Ambassade de France </w:t>
                            </w:r>
                            <w:r w:rsidR="006E40EC">
                              <w:rPr>
                                <w:rFonts w:ascii="Segoe UI" w:hAnsi="Segoe UI" w:cs="Segoe UI"/>
                                <w:bCs/>
                                <w:color w:val="000091" w:themeColor="text1"/>
                                <w:sz w:val="18"/>
                                <w:szCs w:val="18"/>
                                <w:lang w:eastAsia="ja-JP"/>
                              </w:rPr>
                              <w:t>au Sri Lanka et aux Maldives</w:t>
                            </w:r>
                          </w:p>
                          <w:p w14:paraId="3D62CBBB" w14:textId="0681E90B" w:rsidR="008A3AD5" w:rsidRPr="00A0743B" w:rsidRDefault="00490B3C" w:rsidP="00490B3C">
                            <w:pPr>
                              <w:spacing w:after="0"/>
                              <w:ind w:left="57" w:right="614"/>
                              <w:jc w:val="both"/>
                              <w:rPr>
                                <w:rFonts w:ascii="Arial" w:hAnsi="Arial" w:cs="Arial"/>
                                <w:b/>
                                <w:bCs/>
                                <w:sz w:val="20"/>
                                <w:szCs w:val="20"/>
                              </w:rPr>
                            </w:pPr>
                            <w:r w:rsidRPr="00532CE3">
                              <w:rPr>
                                <w:rFonts w:ascii="Segoe UI" w:hAnsi="Segoe UI" w:cs="Segoe UI"/>
                                <w:bCs/>
                                <w:color w:val="000091" w:themeColor="text1"/>
                                <w:sz w:val="18"/>
                                <w:szCs w:val="18"/>
                                <w:lang w:eastAsia="ja-JP"/>
                              </w:rPr>
                              <w:t>Service économique</w:t>
                            </w:r>
                            <w:r w:rsidR="006E40EC">
                              <w:rPr>
                                <w:rFonts w:ascii="Segoe UI" w:hAnsi="Segoe UI" w:cs="Segoe UI"/>
                                <w:bCs/>
                                <w:color w:val="000091" w:themeColor="text1"/>
                                <w:sz w:val="18"/>
                                <w:szCs w:val="18"/>
                                <w:lang w:eastAsia="ja-JP"/>
                              </w:rPr>
                              <w:t xml:space="preserve"> de Colombo</w:t>
                            </w:r>
                            <w:r w:rsidR="008A3AD5" w:rsidRPr="00A0743B">
                              <w:rPr>
                                <w:rFonts w:ascii="Arial" w:hAnsi="Arial" w:cs="Arial"/>
                                <w:b/>
                                <w:bCs/>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112931" id="Rectangle 2" o:spid="_x0000_s1029" style="position:absolute;left:0;text-align:left;margin-left:-41.6pt;margin-top:73.65pt;width:535.5pt;height:37.5pt;z-index:2516572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" fillcolor="#fde8b0 [1301]" stroked="f" strokeweight="1pt">
                <v:textbox>
                  <w:txbxContent>
                    <w:p w14:paraId="7465B737" w14:textId="68293C45" w:rsidR="00490B3C" w:rsidRPr="00532CE3" w:rsidRDefault="00490B3C" w:rsidP="00490B3C">
                      <w:pPr>
                        <w:tabs>
                          <w:tab w:val="left" w:pos="3969"/>
                        </w:tabs>
                        <w:spacing w:after="0"/>
                        <w:ind w:left="57"/>
                        <w:rPr>
                          <w:rFonts w:ascii="Segoe UI" w:hAnsi="Segoe UI" w:cs="Segoe UI"/>
                          <w:bCs/>
                          <w:color w:val="000091" w:themeColor="text1"/>
                          <w:sz w:val="18"/>
                          <w:szCs w:val="18"/>
                          <w:lang w:eastAsia="ja-JP"/>
                        </w:rPr>
                      </w:pPr>
                      <w:r w:rsidRPr="00532CE3">
                        <w:rPr>
                          <w:rFonts w:ascii="Segoe UI" w:hAnsi="Segoe UI" w:cs="Segoe UI"/>
                          <w:bCs/>
                          <w:color w:val="000091" w:themeColor="text1"/>
                          <w:sz w:val="18"/>
                          <w:szCs w:val="18"/>
                          <w:lang w:eastAsia="ja-JP"/>
                        </w:rPr>
                        <w:t xml:space="preserve">Ambassade de France </w:t>
                      </w:r>
                      <w:r w:rsidR="006E40EC">
                        <w:rPr>
                          <w:rFonts w:ascii="Segoe UI" w:hAnsi="Segoe UI" w:cs="Segoe UI"/>
                          <w:bCs/>
                          <w:color w:val="000091" w:themeColor="text1"/>
                          <w:sz w:val="18"/>
                          <w:szCs w:val="18"/>
                          <w:lang w:eastAsia="ja-JP"/>
                        </w:rPr>
                        <w:t>au Sri Lanka et aux Maldives</w:t>
                      </w:r>
                    </w:p>
                    <w:p w14:paraId="3D62CBBB" w14:textId="0681E90B" w:rsidR="008A3AD5" w:rsidRPr="00A0743B" w:rsidRDefault="00490B3C" w:rsidP="00490B3C">
                      <w:pPr>
                        <w:spacing w:after="0"/>
                        <w:ind w:left="57" w:right="614"/>
                        <w:jc w:val="both"/>
                        <w:rPr>
                          <w:rFonts w:ascii="Arial" w:hAnsi="Arial" w:cs="Arial"/>
                          <w:b/>
                          <w:bCs/>
                          <w:sz w:val="20"/>
                          <w:szCs w:val="20"/>
                        </w:rPr>
                      </w:pPr>
                      <w:r w:rsidRPr="00532CE3">
                        <w:rPr>
                          <w:rFonts w:ascii="Segoe UI" w:hAnsi="Segoe UI" w:cs="Segoe UI"/>
                          <w:bCs/>
                          <w:color w:val="000091" w:themeColor="text1"/>
                          <w:sz w:val="18"/>
                          <w:szCs w:val="18"/>
                          <w:lang w:eastAsia="ja-JP"/>
                        </w:rPr>
                        <w:t>Service économique</w:t>
                      </w:r>
                      <w:r w:rsidR="006E40EC">
                        <w:rPr>
                          <w:rFonts w:ascii="Segoe UI" w:hAnsi="Segoe UI" w:cs="Segoe UI"/>
                          <w:bCs/>
                          <w:color w:val="000091" w:themeColor="text1"/>
                          <w:sz w:val="18"/>
                          <w:szCs w:val="18"/>
                          <w:lang w:eastAsia="ja-JP"/>
                        </w:rPr>
                        <w:t xml:space="preserve"> de Colombo</w:t>
                      </w:r>
                      <w:r w:rsidR="008A3AD5" w:rsidRPr="00A0743B">
                        <w:rPr>
                          <w:rFonts w:ascii="Arial" w:hAnsi="Arial" w:cs="Arial"/>
                          <w:b/>
                          <w:bCs/>
                          <w:sz w:val="20"/>
                          <w:szCs w:val="20"/>
                        </w:rPr>
                        <w:t xml:space="preserve"> </w:t>
                      </w:r>
                    </w:p>
                  </w:txbxContent>
                </v:textbox>
                <w10:wrap type="topAndBottom"/>
              </v:rect>
            </w:pict>
          </mc:Fallback>
        </mc:AlternateContent>
      </w:r>
      <w:r w:rsidR="00532CE3" w:rsidRPr="00490B3C">
        <w:rPr>
          <w:rFonts w:ascii="Segoe UI" w:hAnsi="Segoe UI" w:cs="Segoe UI"/>
          <w:color w:val="000091" w:themeColor="text1"/>
          <w:sz w:val="44"/>
          <w:szCs w:val="28"/>
        </w:rPr>
        <w:t xml:space="preserve"> </w:t>
      </w:r>
      <w:r w:rsidR="00490B3C" w:rsidRPr="00490B3C">
        <w:rPr>
          <w:rFonts w:ascii="Segoe UI" w:hAnsi="Segoe UI" w:cs="Segoe UI"/>
          <w:color w:val="000091" w:themeColor="text1"/>
          <w:sz w:val="44"/>
          <w:szCs w:val="28"/>
        </w:rPr>
        <w:br/>
      </w:r>
      <w:r w:rsidR="00EC428A" w:rsidRPr="00EC428A">
        <w:rPr>
          <w:rFonts w:ascii="Segoe UI" w:hAnsi="Segoe UI" w:cs="Segoe UI"/>
          <w:color w:val="000091" w:themeColor="text1"/>
          <w:sz w:val="32"/>
          <w:szCs w:val="20"/>
          <w:lang w:eastAsia="fr-FR"/>
        </w:rPr>
        <w:t>Les échanges commerciaux France-</w:t>
      </w:r>
      <w:r w:rsidR="00DF0DA3">
        <w:rPr>
          <w:rFonts w:ascii="Segoe UI" w:hAnsi="Segoe UI" w:cs="Segoe UI"/>
          <w:color w:val="000091" w:themeColor="text1"/>
          <w:sz w:val="32"/>
          <w:szCs w:val="20"/>
          <w:lang w:eastAsia="fr-FR"/>
        </w:rPr>
        <w:t>Maldives</w:t>
      </w:r>
      <w:r w:rsidR="00EC428A" w:rsidRPr="00EC428A">
        <w:rPr>
          <w:rFonts w:ascii="Segoe UI" w:hAnsi="Segoe UI" w:cs="Segoe UI"/>
          <w:color w:val="000091" w:themeColor="text1"/>
          <w:sz w:val="32"/>
          <w:szCs w:val="20"/>
          <w:lang w:eastAsia="fr-FR"/>
        </w:rPr>
        <w:t xml:space="preserve"> en 2024</w:t>
      </w:r>
    </w:p>
    <w:p w14:paraId="7788FE4E" w14:textId="28B3E755" w:rsidR="00F4255E" w:rsidRDefault="00EC428A" w:rsidP="00F4255E">
      <w:pPr>
        <w:pStyle w:val="Sansinterligne"/>
        <w:ind w:left="-284"/>
        <w:jc w:val="both"/>
        <w:rPr>
          <w:rFonts w:ascii="Segoe UI" w:hAnsi="Segoe UI" w:cs="Segoe UI"/>
          <w:noProof/>
          <w:color w:val="000091" w:themeColor="text1"/>
          <w:sz w:val="20"/>
          <w:szCs w:val="20"/>
          <w:lang w:eastAsia="fr-FR"/>
        </w:rPr>
      </w:pPr>
      <w:r w:rsidRPr="00EC428A">
        <w:rPr>
          <w:rFonts w:ascii="Segoe UI" w:hAnsi="Segoe UI" w:cs="Segoe UI"/>
          <w:noProof/>
          <w:color w:val="000091" w:themeColor="text1"/>
          <w:sz w:val="20"/>
          <w:szCs w:val="20"/>
          <w:lang w:eastAsia="fr-FR"/>
        </w:rPr>
        <w:t xml:space="preserve">Les échanges bilatéraux de marchandises </w:t>
      </w:r>
      <w:r w:rsidR="00DF0DA3">
        <w:rPr>
          <w:rFonts w:ascii="Segoe UI" w:hAnsi="Segoe UI" w:cs="Segoe UI"/>
          <w:noProof/>
          <w:color w:val="000091" w:themeColor="text1"/>
          <w:sz w:val="20"/>
          <w:szCs w:val="20"/>
          <w:lang w:eastAsia="fr-FR"/>
        </w:rPr>
        <w:t xml:space="preserve">sont restés stables </w:t>
      </w:r>
      <w:r w:rsidRPr="00EC428A">
        <w:rPr>
          <w:rFonts w:ascii="Segoe UI" w:hAnsi="Segoe UI" w:cs="Segoe UI"/>
          <w:noProof/>
          <w:color w:val="000091" w:themeColor="text1"/>
          <w:sz w:val="20"/>
          <w:szCs w:val="20"/>
          <w:lang w:eastAsia="fr-FR"/>
        </w:rPr>
        <w:t>entre 2023 et 2024 (</w:t>
      </w:r>
      <w:r w:rsidR="00DF0DA3">
        <w:rPr>
          <w:rFonts w:ascii="Segoe UI" w:hAnsi="Segoe UI" w:cs="Segoe UI"/>
          <w:noProof/>
          <w:color w:val="000091" w:themeColor="text1"/>
          <w:sz w:val="20"/>
          <w:szCs w:val="20"/>
          <w:lang w:eastAsia="fr-FR"/>
        </w:rPr>
        <w:t>+1,6%</w:t>
      </w:r>
      <w:r w:rsidRPr="00EC428A">
        <w:rPr>
          <w:rFonts w:ascii="Segoe UI" w:hAnsi="Segoe UI" w:cs="Segoe UI"/>
          <w:noProof/>
          <w:color w:val="000091" w:themeColor="text1"/>
          <w:sz w:val="20"/>
          <w:szCs w:val="20"/>
          <w:lang w:eastAsia="fr-FR"/>
        </w:rPr>
        <w:t xml:space="preserve">) en raison de la </w:t>
      </w:r>
      <w:r w:rsidR="00DF0DA3">
        <w:rPr>
          <w:rFonts w:ascii="Segoe UI" w:hAnsi="Segoe UI" w:cs="Segoe UI"/>
          <w:noProof/>
          <w:color w:val="000091" w:themeColor="text1"/>
          <w:sz w:val="20"/>
          <w:szCs w:val="20"/>
          <w:lang w:eastAsia="fr-FR"/>
        </w:rPr>
        <w:t xml:space="preserve">hausse de </w:t>
      </w:r>
      <w:r w:rsidRPr="00EC428A">
        <w:rPr>
          <w:rFonts w:ascii="Segoe UI" w:hAnsi="Segoe UI" w:cs="Segoe UI"/>
          <w:noProof/>
          <w:color w:val="000091" w:themeColor="text1"/>
          <w:sz w:val="20"/>
          <w:szCs w:val="20"/>
          <w:lang w:eastAsia="fr-FR"/>
        </w:rPr>
        <w:t xml:space="preserve">nos exportations </w:t>
      </w:r>
      <w:r w:rsidR="004D58A6">
        <w:rPr>
          <w:rFonts w:ascii="Segoe UI" w:hAnsi="Segoe UI" w:cs="Segoe UI"/>
          <w:noProof/>
          <w:color w:val="000091" w:themeColor="text1"/>
          <w:sz w:val="20"/>
          <w:szCs w:val="20"/>
          <w:lang w:eastAsia="fr-FR"/>
        </w:rPr>
        <w:t xml:space="preserve">vers les Maldives </w:t>
      </w:r>
      <w:r w:rsidRPr="00EC428A">
        <w:rPr>
          <w:rFonts w:ascii="Segoe UI" w:hAnsi="Segoe UI" w:cs="Segoe UI"/>
          <w:noProof/>
          <w:color w:val="000091" w:themeColor="text1"/>
          <w:sz w:val="20"/>
          <w:szCs w:val="20"/>
          <w:lang w:eastAsia="fr-FR"/>
        </w:rPr>
        <w:t>(</w:t>
      </w:r>
      <w:r w:rsidR="00DF0DA3">
        <w:rPr>
          <w:rFonts w:ascii="Segoe UI" w:hAnsi="Segoe UI" w:cs="Segoe UI"/>
          <w:noProof/>
          <w:color w:val="000091" w:themeColor="text1"/>
          <w:sz w:val="20"/>
          <w:szCs w:val="20"/>
          <w:lang w:eastAsia="fr-FR"/>
        </w:rPr>
        <w:t>+8,8</w:t>
      </w:r>
      <w:r w:rsidRPr="00EC428A">
        <w:rPr>
          <w:rFonts w:ascii="Segoe UI" w:hAnsi="Segoe UI" w:cs="Segoe UI"/>
          <w:noProof/>
          <w:color w:val="000091" w:themeColor="text1"/>
          <w:sz w:val="20"/>
          <w:szCs w:val="20"/>
          <w:lang w:eastAsia="fr-FR"/>
        </w:rPr>
        <w:t>%)</w:t>
      </w:r>
      <w:r w:rsidR="00DF0DA3">
        <w:rPr>
          <w:rFonts w:ascii="Segoe UI" w:hAnsi="Segoe UI" w:cs="Segoe UI"/>
          <w:noProof/>
          <w:color w:val="000091" w:themeColor="text1"/>
          <w:sz w:val="20"/>
          <w:szCs w:val="20"/>
          <w:lang w:eastAsia="fr-FR"/>
        </w:rPr>
        <w:t xml:space="preserve"> compensée en large partie par la forte baisse de </w:t>
      </w:r>
      <w:r w:rsidRPr="00EC428A">
        <w:rPr>
          <w:rFonts w:ascii="Segoe UI" w:hAnsi="Segoe UI" w:cs="Segoe UI"/>
          <w:noProof/>
          <w:color w:val="000091" w:themeColor="text1"/>
          <w:sz w:val="20"/>
          <w:szCs w:val="20"/>
          <w:lang w:eastAsia="fr-FR"/>
        </w:rPr>
        <w:t xml:space="preserve">nos importations en provenance </w:t>
      </w:r>
      <w:r w:rsidR="004D58A6">
        <w:rPr>
          <w:rFonts w:ascii="Segoe UI" w:hAnsi="Segoe UI" w:cs="Segoe UI"/>
          <w:noProof/>
          <w:color w:val="000091" w:themeColor="text1"/>
          <w:sz w:val="20"/>
          <w:szCs w:val="20"/>
          <w:lang w:eastAsia="fr-FR"/>
        </w:rPr>
        <w:t xml:space="preserve">de ce pays </w:t>
      </w:r>
      <w:r w:rsidRPr="00EC428A">
        <w:rPr>
          <w:rFonts w:ascii="Segoe UI" w:hAnsi="Segoe UI" w:cs="Segoe UI"/>
          <w:noProof/>
          <w:color w:val="000091" w:themeColor="text1"/>
          <w:sz w:val="20"/>
          <w:szCs w:val="20"/>
          <w:lang w:eastAsia="fr-FR"/>
        </w:rPr>
        <w:t>(-</w:t>
      </w:r>
      <w:r w:rsidR="00DF0DA3">
        <w:rPr>
          <w:rFonts w:ascii="Segoe UI" w:hAnsi="Segoe UI" w:cs="Segoe UI"/>
          <w:noProof/>
          <w:color w:val="000091" w:themeColor="text1"/>
          <w:sz w:val="20"/>
          <w:szCs w:val="20"/>
          <w:lang w:eastAsia="fr-FR"/>
        </w:rPr>
        <w:t>25,3</w:t>
      </w:r>
      <w:r w:rsidRPr="00EC428A">
        <w:rPr>
          <w:rFonts w:ascii="Segoe UI" w:hAnsi="Segoe UI" w:cs="Segoe UI"/>
          <w:noProof/>
          <w:color w:val="000091" w:themeColor="text1"/>
          <w:sz w:val="20"/>
          <w:szCs w:val="20"/>
          <w:lang w:eastAsia="fr-FR"/>
        </w:rPr>
        <w:t xml:space="preserve">%). </w:t>
      </w:r>
      <w:r w:rsidR="00ED0A18">
        <w:rPr>
          <w:rFonts w:ascii="Segoe UI" w:hAnsi="Segoe UI" w:cs="Segoe UI"/>
          <w:noProof/>
          <w:color w:val="000091" w:themeColor="text1"/>
          <w:sz w:val="20"/>
          <w:szCs w:val="20"/>
          <w:lang w:eastAsia="fr-FR"/>
        </w:rPr>
        <w:t xml:space="preserve">L’excédent </w:t>
      </w:r>
      <w:r w:rsidRPr="00EC428A">
        <w:rPr>
          <w:rFonts w:ascii="Segoe UI" w:hAnsi="Segoe UI" w:cs="Segoe UI"/>
          <w:noProof/>
          <w:color w:val="000091" w:themeColor="text1"/>
          <w:sz w:val="20"/>
          <w:szCs w:val="20"/>
          <w:lang w:eastAsia="fr-FR"/>
        </w:rPr>
        <w:t>bilatéral progresse (+</w:t>
      </w:r>
      <w:r w:rsidR="00ED0A18">
        <w:rPr>
          <w:rFonts w:ascii="Segoe UI" w:hAnsi="Segoe UI" w:cs="Segoe UI"/>
          <w:noProof/>
          <w:color w:val="000091" w:themeColor="text1"/>
          <w:sz w:val="20"/>
          <w:szCs w:val="20"/>
          <w:lang w:eastAsia="fr-FR"/>
        </w:rPr>
        <w:t>21,1</w:t>
      </w:r>
      <w:r w:rsidRPr="00EC428A">
        <w:rPr>
          <w:rFonts w:ascii="Segoe UI" w:hAnsi="Segoe UI" w:cs="Segoe UI"/>
          <w:noProof/>
          <w:color w:val="000091" w:themeColor="text1"/>
          <w:sz w:val="20"/>
          <w:szCs w:val="20"/>
          <w:lang w:eastAsia="fr-FR"/>
        </w:rPr>
        <w:t xml:space="preserve">%) par rapport à 2023, sans toutefois atteindre le record de 2022. Les échanges bilatéraux devraient s’accroître en 2025 sous l’effet de </w:t>
      </w:r>
      <w:r w:rsidR="00ED0A18">
        <w:rPr>
          <w:rFonts w:ascii="Segoe UI" w:hAnsi="Segoe UI" w:cs="Segoe UI"/>
          <w:noProof/>
          <w:color w:val="000091" w:themeColor="text1"/>
          <w:sz w:val="20"/>
          <w:szCs w:val="20"/>
          <w:lang w:eastAsia="fr-FR"/>
        </w:rPr>
        <w:t>la livraison d’aéronefs par</w:t>
      </w:r>
      <w:r w:rsidRPr="00EC428A">
        <w:rPr>
          <w:rFonts w:ascii="Segoe UI" w:hAnsi="Segoe UI" w:cs="Segoe UI"/>
          <w:noProof/>
          <w:color w:val="000091" w:themeColor="text1"/>
          <w:sz w:val="20"/>
          <w:szCs w:val="20"/>
          <w:lang w:eastAsia="fr-FR"/>
        </w:rPr>
        <w:t xml:space="preserve"> la </w:t>
      </w:r>
      <w:r w:rsidR="00ED0A18">
        <w:rPr>
          <w:rFonts w:ascii="Segoe UI" w:hAnsi="Segoe UI" w:cs="Segoe UI"/>
          <w:noProof/>
          <w:color w:val="000091" w:themeColor="text1"/>
          <w:sz w:val="20"/>
          <w:szCs w:val="20"/>
          <w:lang w:eastAsia="fr-FR"/>
        </w:rPr>
        <w:t>France et de la bonne tenue du tourisme aux Maldives</w:t>
      </w:r>
      <w:r w:rsidR="00B8262F">
        <w:rPr>
          <w:rFonts w:ascii="Segoe UI" w:hAnsi="Segoe UI" w:cs="Segoe UI"/>
          <w:noProof/>
          <w:color w:val="000091" w:themeColor="text1"/>
          <w:sz w:val="20"/>
          <w:szCs w:val="20"/>
          <w:lang w:eastAsia="fr-FR"/>
        </w:rPr>
        <w:t xml:space="preserve">, qui est à l’origine </w:t>
      </w:r>
      <w:r w:rsidR="00476B14">
        <w:rPr>
          <w:rFonts w:ascii="Segoe UI" w:hAnsi="Segoe UI" w:cs="Segoe UI"/>
          <w:noProof/>
          <w:color w:val="000091" w:themeColor="text1"/>
          <w:sz w:val="20"/>
          <w:szCs w:val="20"/>
          <w:lang w:eastAsia="fr-FR"/>
        </w:rPr>
        <w:t>de l</w:t>
      </w:r>
      <w:r w:rsidR="00B8262F">
        <w:rPr>
          <w:rFonts w:ascii="Segoe UI" w:hAnsi="Segoe UI" w:cs="Segoe UI"/>
          <w:noProof/>
          <w:color w:val="000091" w:themeColor="text1"/>
          <w:sz w:val="20"/>
          <w:szCs w:val="20"/>
          <w:lang w:eastAsia="fr-FR"/>
        </w:rPr>
        <w:t xml:space="preserve">’importation </w:t>
      </w:r>
      <w:r w:rsidR="00476B14">
        <w:rPr>
          <w:rFonts w:ascii="Segoe UI" w:hAnsi="Segoe UI" w:cs="Segoe UI"/>
          <w:noProof/>
          <w:color w:val="000091" w:themeColor="text1"/>
          <w:sz w:val="20"/>
          <w:szCs w:val="20"/>
          <w:lang w:eastAsia="fr-FR"/>
        </w:rPr>
        <w:t xml:space="preserve">d’une part croissante de </w:t>
      </w:r>
      <w:r w:rsidR="00B8262F">
        <w:rPr>
          <w:rFonts w:ascii="Segoe UI" w:hAnsi="Segoe UI" w:cs="Segoe UI"/>
          <w:noProof/>
          <w:color w:val="000091" w:themeColor="text1"/>
          <w:sz w:val="20"/>
          <w:szCs w:val="20"/>
          <w:lang w:eastAsia="fr-FR"/>
        </w:rPr>
        <w:t>produits de luxe</w:t>
      </w:r>
      <w:r w:rsidRPr="00EC428A">
        <w:rPr>
          <w:rFonts w:ascii="Segoe UI" w:hAnsi="Segoe UI" w:cs="Segoe UI"/>
          <w:noProof/>
          <w:color w:val="000091" w:themeColor="text1"/>
          <w:sz w:val="20"/>
          <w:szCs w:val="20"/>
          <w:lang w:eastAsia="fr-FR"/>
        </w:rPr>
        <w:t>.</w:t>
      </w:r>
    </w:p>
    <w:p w14:paraId="58106AA9" w14:textId="0AACA539" w:rsidR="00EC428A" w:rsidRPr="00EC428A" w:rsidRDefault="00EC428A" w:rsidP="00EC428A">
      <w:pPr>
        <w:spacing w:before="120" w:after="0" w:line="240" w:lineRule="auto"/>
        <w:ind w:left="-284"/>
        <w:jc w:val="both"/>
        <w:rPr>
          <w:rFonts w:ascii="Segoe UI" w:eastAsia="Times New Roman" w:hAnsi="Segoe UI" w:cs="Segoe UI"/>
          <w:b/>
          <w:bCs/>
          <w:sz w:val="20"/>
          <w:szCs w:val="20"/>
          <w:lang w:eastAsia="fr-FR"/>
        </w:rPr>
      </w:pPr>
      <w:r w:rsidRPr="00EC428A">
        <w:rPr>
          <w:rFonts w:ascii="Segoe UI" w:eastAsia="Times New Roman" w:hAnsi="Segoe UI" w:cs="Segoe UI"/>
          <w:b/>
          <w:bCs/>
          <w:sz w:val="20"/>
          <w:szCs w:val="20"/>
          <w:lang w:eastAsia="fr-FR"/>
        </w:rPr>
        <w:t xml:space="preserve">En 2024, les échanges bilatéraux de marchandises entre la France et </w:t>
      </w:r>
      <w:r w:rsidR="00B8262F">
        <w:rPr>
          <w:rFonts w:ascii="Segoe UI" w:eastAsia="Times New Roman" w:hAnsi="Segoe UI" w:cs="Segoe UI"/>
          <w:b/>
          <w:bCs/>
          <w:sz w:val="20"/>
          <w:szCs w:val="20"/>
          <w:lang w:eastAsia="fr-FR"/>
        </w:rPr>
        <w:t xml:space="preserve">les Maldives </w:t>
      </w:r>
      <w:r w:rsidRPr="00EC428A">
        <w:rPr>
          <w:rFonts w:ascii="Segoe UI" w:eastAsia="Times New Roman" w:hAnsi="Segoe UI" w:cs="Segoe UI"/>
          <w:b/>
          <w:bCs/>
          <w:sz w:val="20"/>
          <w:szCs w:val="20"/>
          <w:lang w:eastAsia="fr-FR"/>
        </w:rPr>
        <w:t xml:space="preserve">se sont </w:t>
      </w:r>
      <w:r w:rsidR="00B8262F">
        <w:rPr>
          <w:rFonts w:ascii="Segoe UI" w:eastAsia="Times New Roman" w:hAnsi="Segoe UI" w:cs="Segoe UI"/>
          <w:b/>
          <w:bCs/>
          <w:sz w:val="20"/>
          <w:szCs w:val="20"/>
          <w:lang w:eastAsia="fr-FR"/>
        </w:rPr>
        <w:t xml:space="preserve">maintenus (+1,6%), </w:t>
      </w:r>
      <w:r w:rsidRPr="00EC428A">
        <w:rPr>
          <w:rFonts w:ascii="Segoe UI" w:eastAsia="Times New Roman" w:hAnsi="Segoe UI" w:cs="Segoe UI"/>
          <w:b/>
          <w:bCs/>
          <w:sz w:val="20"/>
          <w:szCs w:val="20"/>
          <w:lang w:eastAsia="fr-FR"/>
        </w:rPr>
        <w:t xml:space="preserve">pour atteindre </w:t>
      </w:r>
      <w:r w:rsidR="00DA498C">
        <w:rPr>
          <w:rFonts w:ascii="Segoe UI" w:eastAsia="Times New Roman" w:hAnsi="Segoe UI" w:cs="Segoe UI"/>
          <w:b/>
          <w:bCs/>
          <w:sz w:val="20"/>
          <w:szCs w:val="20"/>
          <w:lang w:eastAsia="fr-FR"/>
        </w:rPr>
        <w:t>60</w:t>
      </w:r>
      <w:r w:rsidRPr="00EC428A">
        <w:rPr>
          <w:rFonts w:ascii="Segoe UI" w:eastAsia="Times New Roman" w:hAnsi="Segoe UI" w:cs="Segoe UI"/>
          <w:b/>
          <w:bCs/>
          <w:sz w:val="20"/>
          <w:szCs w:val="20"/>
          <w:lang w:eastAsia="fr-FR"/>
        </w:rPr>
        <w:t xml:space="preserve"> MEUR. </w:t>
      </w:r>
      <w:r w:rsidRPr="00EC428A">
        <w:rPr>
          <w:rFonts w:ascii="Segoe UI" w:eastAsia="Times New Roman" w:hAnsi="Segoe UI" w:cs="Segoe UI"/>
          <w:sz w:val="20"/>
          <w:szCs w:val="20"/>
          <w:lang w:eastAsia="fr-FR"/>
        </w:rPr>
        <w:t xml:space="preserve">Ils avaient atteint leur maximum </w:t>
      </w:r>
      <w:r w:rsidR="00DA498C">
        <w:rPr>
          <w:rFonts w:ascii="Segoe UI" w:eastAsia="Times New Roman" w:hAnsi="Segoe UI" w:cs="Segoe UI"/>
          <w:sz w:val="20"/>
          <w:szCs w:val="20"/>
          <w:lang w:eastAsia="fr-FR"/>
        </w:rPr>
        <w:t xml:space="preserve">– 84 MEUR - </w:t>
      </w:r>
      <w:r w:rsidRPr="00EC428A">
        <w:rPr>
          <w:rFonts w:ascii="Segoe UI" w:eastAsia="Times New Roman" w:hAnsi="Segoe UI" w:cs="Segoe UI"/>
          <w:sz w:val="20"/>
          <w:szCs w:val="20"/>
          <w:lang w:eastAsia="fr-FR"/>
        </w:rPr>
        <w:t>en 20</w:t>
      </w:r>
      <w:r w:rsidR="00DA498C">
        <w:rPr>
          <w:rFonts w:ascii="Segoe UI" w:eastAsia="Times New Roman" w:hAnsi="Segoe UI" w:cs="Segoe UI"/>
          <w:sz w:val="20"/>
          <w:szCs w:val="20"/>
          <w:lang w:eastAsia="fr-FR"/>
        </w:rPr>
        <w:t>22</w:t>
      </w:r>
      <w:r w:rsidRPr="00EC428A">
        <w:rPr>
          <w:rFonts w:ascii="Segoe UI" w:eastAsia="Times New Roman" w:hAnsi="Segoe UI" w:cs="Segoe UI"/>
          <w:sz w:val="20"/>
          <w:szCs w:val="20"/>
          <w:lang w:eastAsia="fr-FR"/>
        </w:rPr>
        <w:t xml:space="preserve"> grâce à la livraison d’aéronefs à </w:t>
      </w:r>
      <w:r w:rsidR="00DA498C">
        <w:rPr>
          <w:rFonts w:ascii="Segoe UI" w:eastAsia="Times New Roman" w:hAnsi="Segoe UI" w:cs="Segoe UI"/>
          <w:sz w:val="20"/>
          <w:szCs w:val="20"/>
          <w:lang w:eastAsia="fr-FR"/>
        </w:rPr>
        <w:t xml:space="preserve">la compagnie aérienne </w:t>
      </w:r>
      <w:proofErr w:type="spellStart"/>
      <w:r w:rsidR="00DA498C">
        <w:rPr>
          <w:rFonts w:ascii="Segoe UI" w:eastAsia="Times New Roman" w:hAnsi="Segoe UI" w:cs="Segoe UI"/>
          <w:sz w:val="20"/>
          <w:szCs w:val="20"/>
          <w:lang w:eastAsia="fr-FR"/>
        </w:rPr>
        <w:t>Maldivian</w:t>
      </w:r>
      <w:proofErr w:type="spellEnd"/>
      <w:r w:rsidRPr="00EC428A">
        <w:rPr>
          <w:rFonts w:ascii="Segoe UI" w:eastAsia="Times New Roman" w:hAnsi="Segoe UI" w:cs="Segoe UI"/>
          <w:sz w:val="20"/>
          <w:szCs w:val="20"/>
          <w:lang w:eastAsia="fr-FR"/>
        </w:rPr>
        <w:t xml:space="preserve">. </w:t>
      </w:r>
      <w:r w:rsidRPr="00EC428A">
        <w:rPr>
          <w:rFonts w:ascii="Segoe UI" w:eastAsia="Times New Roman" w:hAnsi="Segoe UI" w:cs="Segoe UI"/>
          <w:b/>
          <w:bCs/>
          <w:sz w:val="20"/>
          <w:szCs w:val="20"/>
          <w:lang w:eastAsia="fr-FR"/>
        </w:rPr>
        <w:t>Nos échanges</w:t>
      </w:r>
      <w:r w:rsidR="008B7281">
        <w:rPr>
          <w:rFonts w:ascii="Segoe UI" w:eastAsia="Times New Roman" w:hAnsi="Segoe UI" w:cs="Segoe UI"/>
          <w:sz w:val="20"/>
          <w:szCs w:val="20"/>
          <w:lang w:eastAsia="fr-FR"/>
        </w:rPr>
        <w:t xml:space="preserve">, dont le niveau varie fortement en fonction des livraisons aéronautiques, </w:t>
      </w:r>
      <w:r w:rsidRPr="00EC428A">
        <w:rPr>
          <w:rFonts w:ascii="Segoe UI" w:eastAsia="Times New Roman" w:hAnsi="Segoe UI" w:cs="Segoe UI"/>
          <w:b/>
          <w:bCs/>
          <w:sz w:val="20"/>
          <w:szCs w:val="20"/>
          <w:lang w:eastAsia="fr-FR"/>
        </w:rPr>
        <w:t xml:space="preserve">dégagent un </w:t>
      </w:r>
      <w:r w:rsidR="00DA498C">
        <w:rPr>
          <w:rFonts w:ascii="Segoe UI" w:eastAsia="Times New Roman" w:hAnsi="Segoe UI" w:cs="Segoe UI"/>
          <w:b/>
          <w:bCs/>
          <w:sz w:val="20"/>
          <w:szCs w:val="20"/>
          <w:lang w:eastAsia="fr-FR"/>
        </w:rPr>
        <w:t xml:space="preserve">excédent depuis 2021 </w:t>
      </w:r>
      <w:r w:rsidRPr="00EC428A">
        <w:rPr>
          <w:rFonts w:ascii="Segoe UI" w:eastAsia="Times New Roman" w:hAnsi="Segoe UI" w:cs="Segoe UI"/>
          <w:sz w:val="20"/>
          <w:szCs w:val="20"/>
          <w:lang w:eastAsia="fr-FR"/>
        </w:rPr>
        <w:t>(</w:t>
      </w:r>
      <w:r w:rsidR="00DA498C">
        <w:rPr>
          <w:rFonts w:ascii="Segoe UI" w:eastAsia="Times New Roman" w:hAnsi="Segoe UI" w:cs="Segoe UI"/>
          <w:sz w:val="20"/>
          <w:szCs w:val="20"/>
          <w:lang w:eastAsia="fr-FR"/>
        </w:rPr>
        <w:t>les Maldives couvr</w:t>
      </w:r>
      <w:r w:rsidR="004D58A6">
        <w:rPr>
          <w:rFonts w:ascii="Segoe UI" w:eastAsia="Times New Roman" w:hAnsi="Segoe UI" w:cs="Segoe UI"/>
          <w:sz w:val="20"/>
          <w:szCs w:val="20"/>
          <w:lang w:eastAsia="fr-FR"/>
        </w:rPr>
        <w:t>ai</w:t>
      </w:r>
      <w:r w:rsidR="00DA498C">
        <w:rPr>
          <w:rFonts w:ascii="Segoe UI" w:eastAsia="Times New Roman" w:hAnsi="Segoe UI" w:cs="Segoe UI"/>
          <w:sz w:val="20"/>
          <w:szCs w:val="20"/>
          <w:lang w:eastAsia="fr-FR"/>
        </w:rPr>
        <w:t>ent à peine 18%</w:t>
      </w:r>
      <w:r w:rsidRPr="00EC428A">
        <w:rPr>
          <w:rFonts w:ascii="Segoe UI" w:eastAsia="Times New Roman" w:hAnsi="Segoe UI" w:cs="Segoe UI"/>
          <w:sz w:val="20"/>
          <w:szCs w:val="20"/>
          <w:lang w:eastAsia="fr-FR"/>
        </w:rPr>
        <w:t xml:space="preserve"> de </w:t>
      </w:r>
      <w:r w:rsidR="00DA498C">
        <w:rPr>
          <w:rFonts w:ascii="Segoe UI" w:eastAsia="Times New Roman" w:hAnsi="Segoe UI" w:cs="Segoe UI"/>
          <w:sz w:val="20"/>
          <w:szCs w:val="20"/>
          <w:lang w:eastAsia="fr-FR"/>
        </w:rPr>
        <w:t xml:space="preserve">leurs </w:t>
      </w:r>
      <w:r w:rsidRPr="00EC428A">
        <w:rPr>
          <w:rFonts w:ascii="Segoe UI" w:eastAsia="Times New Roman" w:hAnsi="Segoe UI" w:cs="Segoe UI"/>
          <w:sz w:val="20"/>
          <w:szCs w:val="20"/>
          <w:lang w:eastAsia="fr-FR"/>
        </w:rPr>
        <w:t>importations en provenance</w:t>
      </w:r>
      <w:r w:rsidR="00DA498C">
        <w:rPr>
          <w:rFonts w:ascii="Segoe UI" w:eastAsia="Times New Roman" w:hAnsi="Segoe UI" w:cs="Segoe UI"/>
          <w:sz w:val="20"/>
          <w:szCs w:val="20"/>
          <w:lang w:eastAsia="fr-FR"/>
        </w:rPr>
        <w:t xml:space="preserve"> de </w:t>
      </w:r>
      <w:r w:rsidR="004D58A6">
        <w:rPr>
          <w:rFonts w:ascii="Segoe UI" w:eastAsia="Times New Roman" w:hAnsi="Segoe UI" w:cs="Segoe UI"/>
          <w:sz w:val="20"/>
          <w:szCs w:val="20"/>
          <w:lang w:eastAsia="fr-FR"/>
        </w:rPr>
        <w:t>France en 2024</w:t>
      </w:r>
      <w:r w:rsidRPr="00EC428A">
        <w:rPr>
          <w:rFonts w:ascii="Segoe UI" w:eastAsia="Times New Roman" w:hAnsi="Segoe UI" w:cs="Segoe UI"/>
          <w:sz w:val="20"/>
          <w:szCs w:val="20"/>
          <w:lang w:eastAsia="fr-FR"/>
        </w:rPr>
        <w:t>) qui a progressé entre 2023 et 2024 (+</w:t>
      </w:r>
      <w:r w:rsidR="00DA498C">
        <w:rPr>
          <w:rFonts w:ascii="Segoe UI" w:eastAsia="Times New Roman" w:hAnsi="Segoe UI" w:cs="Segoe UI"/>
          <w:sz w:val="20"/>
          <w:szCs w:val="20"/>
          <w:lang w:eastAsia="fr-FR"/>
        </w:rPr>
        <w:t>21,1</w:t>
      </w:r>
      <w:r w:rsidRPr="00EC428A">
        <w:rPr>
          <w:rFonts w:ascii="Segoe UI" w:eastAsia="Times New Roman" w:hAnsi="Segoe UI" w:cs="Segoe UI"/>
          <w:sz w:val="20"/>
          <w:szCs w:val="20"/>
          <w:lang w:eastAsia="fr-FR"/>
        </w:rPr>
        <w:t xml:space="preserve">%) pour atteindre </w:t>
      </w:r>
      <w:r w:rsidR="00DA498C">
        <w:rPr>
          <w:rFonts w:ascii="Segoe UI" w:eastAsia="Times New Roman" w:hAnsi="Segoe UI" w:cs="Segoe UI"/>
          <w:sz w:val="20"/>
          <w:szCs w:val="20"/>
          <w:lang w:eastAsia="fr-FR"/>
        </w:rPr>
        <w:t xml:space="preserve">41,5 </w:t>
      </w:r>
      <w:r w:rsidRPr="00EC428A">
        <w:rPr>
          <w:rFonts w:ascii="Segoe UI" w:eastAsia="Times New Roman" w:hAnsi="Segoe UI" w:cs="Segoe UI"/>
          <w:sz w:val="20"/>
          <w:szCs w:val="20"/>
          <w:lang w:eastAsia="fr-FR"/>
        </w:rPr>
        <w:t xml:space="preserve">MEUR, soit le </w:t>
      </w:r>
      <w:r w:rsidR="004D58A6">
        <w:rPr>
          <w:rFonts w:ascii="Segoe UI" w:eastAsia="Times New Roman" w:hAnsi="Segoe UI" w:cs="Segoe UI"/>
          <w:sz w:val="20"/>
          <w:szCs w:val="20"/>
          <w:lang w:eastAsia="fr-FR"/>
        </w:rPr>
        <w:t>74</w:t>
      </w:r>
      <w:r w:rsidRPr="00EC428A">
        <w:rPr>
          <w:rFonts w:ascii="Segoe UI" w:eastAsia="Times New Roman" w:hAnsi="Segoe UI" w:cs="Segoe UI"/>
          <w:sz w:val="20"/>
          <w:szCs w:val="20"/>
          <w:vertAlign w:val="superscript"/>
          <w:lang w:eastAsia="fr-FR"/>
        </w:rPr>
        <w:t>e</w:t>
      </w:r>
      <w:r w:rsidRPr="00EC428A">
        <w:rPr>
          <w:rFonts w:ascii="Segoe UI" w:eastAsia="Times New Roman" w:hAnsi="Segoe UI" w:cs="Segoe UI"/>
          <w:sz w:val="20"/>
          <w:szCs w:val="20"/>
          <w:lang w:eastAsia="fr-FR"/>
        </w:rPr>
        <w:t xml:space="preserve"> </w:t>
      </w:r>
      <w:r w:rsidR="004D58A6">
        <w:rPr>
          <w:rFonts w:ascii="Segoe UI" w:eastAsia="Times New Roman" w:hAnsi="Segoe UI" w:cs="Segoe UI"/>
          <w:sz w:val="20"/>
          <w:szCs w:val="20"/>
          <w:lang w:eastAsia="fr-FR"/>
        </w:rPr>
        <w:t>excédent</w:t>
      </w:r>
      <w:r w:rsidRPr="00EC428A">
        <w:rPr>
          <w:rFonts w:ascii="Segoe UI" w:eastAsia="Times New Roman" w:hAnsi="Segoe UI" w:cs="Segoe UI"/>
          <w:sz w:val="20"/>
          <w:szCs w:val="20"/>
          <w:lang w:eastAsia="fr-FR"/>
        </w:rPr>
        <w:t xml:space="preserve"> français. Ce chiffre reste toutefois en deçà du niveau atteint en 2022 (</w:t>
      </w:r>
      <w:r w:rsidR="004D58A6">
        <w:rPr>
          <w:rFonts w:ascii="Segoe UI" w:eastAsia="Times New Roman" w:hAnsi="Segoe UI" w:cs="Segoe UI"/>
          <w:sz w:val="20"/>
          <w:szCs w:val="20"/>
          <w:lang w:eastAsia="fr-FR"/>
        </w:rPr>
        <w:t>56,7</w:t>
      </w:r>
      <w:r w:rsidRPr="00EC428A">
        <w:rPr>
          <w:rFonts w:ascii="Segoe UI" w:eastAsia="Times New Roman" w:hAnsi="Segoe UI" w:cs="Segoe UI"/>
          <w:sz w:val="20"/>
          <w:szCs w:val="20"/>
          <w:lang w:eastAsia="fr-FR"/>
        </w:rPr>
        <w:t xml:space="preserve"> MEUR).</w:t>
      </w:r>
    </w:p>
    <w:p w14:paraId="23EF5D10" w14:textId="5B5F5590" w:rsidR="006E40EC" w:rsidRDefault="00EC428A" w:rsidP="008523C9">
      <w:pPr>
        <w:spacing w:before="120" w:after="0"/>
        <w:ind w:left="-284"/>
        <w:jc w:val="both"/>
        <w:rPr>
          <w:rFonts w:ascii="Segoe UI" w:hAnsi="Segoe UI" w:cs="Segoe UI"/>
          <w:b/>
          <w:color w:val="000091" w:themeColor="text1"/>
          <w:szCs w:val="20"/>
        </w:rPr>
      </w:pPr>
      <w:r w:rsidRPr="00EC428A">
        <w:rPr>
          <w:rFonts w:ascii="Segoe UI" w:hAnsi="Segoe UI" w:cs="Segoe UI"/>
          <w:b/>
          <w:color w:val="000091" w:themeColor="text1"/>
          <w:szCs w:val="20"/>
        </w:rPr>
        <w:t xml:space="preserve">Des exportations françaises en </w:t>
      </w:r>
      <w:r w:rsidR="004D58A6">
        <w:rPr>
          <w:rFonts w:ascii="Segoe UI" w:hAnsi="Segoe UI" w:cs="Segoe UI"/>
          <w:b/>
          <w:color w:val="000091" w:themeColor="text1"/>
          <w:szCs w:val="20"/>
        </w:rPr>
        <w:t>hausse</w:t>
      </w:r>
      <w:r w:rsidRPr="00EC428A">
        <w:rPr>
          <w:rFonts w:ascii="Segoe UI" w:hAnsi="Segoe UI" w:cs="Segoe UI"/>
          <w:b/>
          <w:color w:val="000091" w:themeColor="text1"/>
          <w:szCs w:val="20"/>
        </w:rPr>
        <w:t xml:space="preserve"> en raison de </w:t>
      </w:r>
      <w:r w:rsidR="004D58A6">
        <w:rPr>
          <w:rFonts w:ascii="Segoe UI" w:hAnsi="Segoe UI" w:cs="Segoe UI"/>
          <w:b/>
          <w:color w:val="000091" w:themeColor="text1"/>
          <w:szCs w:val="20"/>
        </w:rPr>
        <w:t>la bonne tenue de la consommation et de la construction</w:t>
      </w:r>
    </w:p>
    <w:p w14:paraId="104FFA6C" w14:textId="4F587FA0" w:rsidR="00EC428A" w:rsidRPr="00EC428A" w:rsidRDefault="00EC428A" w:rsidP="00EC428A">
      <w:pPr>
        <w:spacing w:before="120" w:after="0" w:line="240" w:lineRule="auto"/>
        <w:ind w:left="-284"/>
        <w:jc w:val="both"/>
        <w:rPr>
          <w:rFonts w:ascii="Segoe UI" w:eastAsia="Times New Roman" w:hAnsi="Segoe UI" w:cs="Segoe UI"/>
          <w:sz w:val="20"/>
          <w:szCs w:val="20"/>
          <w:lang w:eastAsia="fr-FR"/>
        </w:rPr>
      </w:pPr>
      <w:r w:rsidRPr="00EC428A">
        <w:rPr>
          <w:rFonts w:ascii="Segoe UI" w:eastAsia="Times New Roman" w:hAnsi="Segoe UI" w:cs="Segoe UI"/>
          <w:b/>
          <w:bCs/>
          <w:sz w:val="20"/>
          <w:szCs w:val="20"/>
          <w:lang w:eastAsia="fr-FR"/>
        </w:rPr>
        <w:t xml:space="preserve">Les exportations françaises vers </w:t>
      </w:r>
      <w:r w:rsidR="004D58A6">
        <w:rPr>
          <w:rFonts w:ascii="Segoe UI" w:eastAsia="Times New Roman" w:hAnsi="Segoe UI" w:cs="Segoe UI"/>
          <w:b/>
          <w:bCs/>
          <w:sz w:val="20"/>
          <w:szCs w:val="20"/>
          <w:lang w:eastAsia="fr-FR"/>
        </w:rPr>
        <w:t xml:space="preserve">les Maldives </w:t>
      </w:r>
      <w:r w:rsidRPr="00EC428A">
        <w:rPr>
          <w:rFonts w:ascii="Segoe UI" w:eastAsia="Times New Roman" w:hAnsi="Segoe UI" w:cs="Segoe UI"/>
          <w:b/>
          <w:bCs/>
          <w:sz w:val="20"/>
          <w:szCs w:val="20"/>
          <w:lang w:eastAsia="fr-FR"/>
        </w:rPr>
        <w:t>s’établissent à un niveau relativement faible</w:t>
      </w:r>
      <w:r w:rsidRPr="00EC428A">
        <w:rPr>
          <w:rFonts w:ascii="Segoe UI" w:eastAsia="Times New Roman" w:hAnsi="Segoe UI" w:cs="Segoe UI"/>
          <w:sz w:val="20"/>
          <w:szCs w:val="20"/>
          <w:lang w:eastAsia="fr-FR"/>
        </w:rPr>
        <w:t xml:space="preserve"> (</w:t>
      </w:r>
      <w:r w:rsidR="004D58A6">
        <w:rPr>
          <w:rFonts w:ascii="Segoe UI" w:eastAsia="Times New Roman" w:hAnsi="Segoe UI" w:cs="Segoe UI"/>
          <w:sz w:val="20"/>
          <w:szCs w:val="20"/>
          <w:lang w:eastAsia="fr-FR"/>
        </w:rPr>
        <w:t>50,8</w:t>
      </w:r>
      <w:r w:rsidRPr="00EC428A">
        <w:rPr>
          <w:rFonts w:ascii="Segoe UI" w:eastAsia="Times New Roman" w:hAnsi="Segoe UI" w:cs="Segoe UI"/>
          <w:sz w:val="20"/>
          <w:szCs w:val="20"/>
          <w:lang w:eastAsia="fr-FR"/>
        </w:rPr>
        <w:t xml:space="preserve"> MEUR en 2024, soit </w:t>
      </w:r>
      <w:r w:rsidR="004D58A6">
        <w:rPr>
          <w:rFonts w:ascii="Segoe UI" w:eastAsia="Times New Roman" w:hAnsi="Segoe UI" w:cs="Segoe UI"/>
          <w:sz w:val="20"/>
          <w:szCs w:val="20"/>
          <w:lang w:eastAsia="fr-FR"/>
        </w:rPr>
        <w:t>8,8</w:t>
      </w:r>
      <w:r w:rsidRPr="00EC428A">
        <w:rPr>
          <w:rFonts w:ascii="Segoe UI" w:eastAsia="Times New Roman" w:hAnsi="Segoe UI" w:cs="Segoe UI"/>
          <w:sz w:val="20"/>
          <w:szCs w:val="20"/>
          <w:lang w:eastAsia="fr-FR"/>
        </w:rPr>
        <w:t xml:space="preserve">% de </w:t>
      </w:r>
      <w:r w:rsidR="004D58A6">
        <w:rPr>
          <w:rFonts w:ascii="Segoe UI" w:eastAsia="Times New Roman" w:hAnsi="Segoe UI" w:cs="Segoe UI"/>
          <w:sz w:val="20"/>
          <w:szCs w:val="20"/>
          <w:lang w:eastAsia="fr-FR"/>
        </w:rPr>
        <w:t>plus</w:t>
      </w:r>
      <w:r w:rsidRPr="00EC428A">
        <w:rPr>
          <w:rFonts w:ascii="Segoe UI" w:eastAsia="Times New Roman" w:hAnsi="Segoe UI" w:cs="Segoe UI"/>
          <w:sz w:val="20"/>
          <w:szCs w:val="20"/>
          <w:lang w:eastAsia="fr-FR"/>
        </w:rPr>
        <w:t xml:space="preserve"> qu’en 2023). </w:t>
      </w:r>
      <w:r w:rsidR="000C3F97">
        <w:rPr>
          <w:rFonts w:ascii="Segoe UI" w:eastAsia="Times New Roman" w:hAnsi="Segoe UI" w:cs="Segoe UI"/>
          <w:sz w:val="20"/>
          <w:szCs w:val="20"/>
          <w:lang w:eastAsia="fr-FR"/>
        </w:rPr>
        <w:t>La hausse de nos exportations en 2024 s’explique avant tout par celle de nos livraisons de matériel électrique et de produits métallurgiques, soutenues par les projets de construction et de produits agricoles et agroalimentaires</w:t>
      </w:r>
      <w:r w:rsidR="008B7281">
        <w:rPr>
          <w:rFonts w:ascii="Segoe UI" w:eastAsia="Times New Roman" w:hAnsi="Segoe UI" w:cs="Segoe UI"/>
          <w:sz w:val="20"/>
          <w:szCs w:val="20"/>
          <w:lang w:eastAsia="fr-FR"/>
        </w:rPr>
        <w:t>, soutenues par la consommation tourist</w:t>
      </w:r>
      <w:r w:rsidR="00476B14">
        <w:rPr>
          <w:rFonts w:ascii="Segoe UI" w:eastAsia="Times New Roman" w:hAnsi="Segoe UI" w:cs="Segoe UI"/>
          <w:sz w:val="20"/>
          <w:szCs w:val="20"/>
          <w:lang w:eastAsia="fr-FR"/>
        </w:rPr>
        <w:t>ique</w:t>
      </w:r>
      <w:r w:rsidR="000C3F97">
        <w:rPr>
          <w:rFonts w:ascii="Segoe UI" w:eastAsia="Times New Roman" w:hAnsi="Segoe UI" w:cs="Segoe UI"/>
          <w:sz w:val="20"/>
          <w:szCs w:val="20"/>
          <w:lang w:eastAsia="fr-FR"/>
        </w:rPr>
        <w:t xml:space="preserve">. </w:t>
      </w:r>
      <w:r w:rsidRPr="00EC428A">
        <w:rPr>
          <w:rFonts w:ascii="Segoe UI" w:eastAsia="Times New Roman" w:hAnsi="Segoe UI" w:cs="Segoe UI"/>
          <w:sz w:val="20"/>
          <w:szCs w:val="20"/>
          <w:lang w:eastAsia="fr-FR"/>
        </w:rPr>
        <w:t>Le</w:t>
      </w:r>
      <w:r w:rsidR="004D58A6">
        <w:rPr>
          <w:rFonts w:ascii="Segoe UI" w:eastAsia="Times New Roman" w:hAnsi="Segoe UI" w:cs="Segoe UI"/>
          <w:sz w:val="20"/>
          <w:szCs w:val="20"/>
          <w:lang w:eastAsia="fr-FR"/>
        </w:rPr>
        <w:t xml:space="preserve">s Maldives </w:t>
      </w:r>
      <w:r w:rsidRPr="00EC428A">
        <w:rPr>
          <w:rFonts w:ascii="Segoe UI" w:eastAsia="Times New Roman" w:hAnsi="Segoe UI" w:cs="Segoe UI"/>
          <w:sz w:val="20"/>
          <w:szCs w:val="20"/>
          <w:lang w:eastAsia="fr-FR"/>
        </w:rPr>
        <w:t>se place</w:t>
      </w:r>
      <w:r w:rsidR="008F6766">
        <w:rPr>
          <w:rFonts w:ascii="Segoe UI" w:eastAsia="Times New Roman" w:hAnsi="Segoe UI" w:cs="Segoe UI"/>
          <w:sz w:val="20"/>
          <w:szCs w:val="20"/>
          <w:lang w:eastAsia="fr-FR"/>
        </w:rPr>
        <w:t>nt</w:t>
      </w:r>
      <w:r w:rsidRPr="00EC428A">
        <w:rPr>
          <w:rFonts w:ascii="Segoe UI" w:eastAsia="Times New Roman" w:hAnsi="Segoe UI" w:cs="Segoe UI"/>
          <w:sz w:val="20"/>
          <w:szCs w:val="20"/>
          <w:lang w:eastAsia="fr-FR"/>
        </w:rPr>
        <w:t xml:space="preserve">, au niveau mondial, au </w:t>
      </w:r>
      <w:r w:rsidR="008F6766">
        <w:rPr>
          <w:rFonts w:ascii="Segoe UI" w:eastAsia="Times New Roman" w:hAnsi="Segoe UI" w:cs="Segoe UI"/>
          <w:sz w:val="20"/>
          <w:szCs w:val="20"/>
          <w:lang w:eastAsia="fr-FR"/>
        </w:rPr>
        <w:t>138</w:t>
      </w:r>
      <w:r w:rsidRPr="00EC428A">
        <w:rPr>
          <w:rFonts w:ascii="Segoe UI" w:eastAsia="Times New Roman" w:hAnsi="Segoe UI" w:cs="Segoe UI"/>
          <w:sz w:val="20"/>
          <w:szCs w:val="20"/>
          <w:vertAlign w:val="superscript"/>
          <w:lang w:eastAsia="fr-FR"/>
        </w:rPr>
        <w:t>e</w:t>
      </w:r>
      <w:r w:rsidRPr="00EC428A">
        <w:rPr>
          <w:rFonts w:ascii="Segoe UI" w:eastAsia="Times New Roman" w:hAnsi="Segoe UI" w:cs="Segoe UI"/>
          <w:sz w:val="20"/>
          <w:szCs w:val="20"/>
          <w:lang w:eastAsia="fr-FR"/>
        </w:rPr>
        <w:t xml:space="preserve"> rang des clients de la France. </w:t>
      </w:r>
      <w:r w:rsidRPr="00EC428A">
        <w:rPr>
          <w:rFonts w:ascii="Segoe UI" w:eastAsia="Times New Roman" w:hAnsi="Segoe UI" w:cs="Segoe UI"/>
          <w:b/>
          <w:bCs/>
          <w:sz w:val="20"/>
          <w:szCs w:val="20"/>
          <w:lang w:eastAsia="fr-FR"/>
        </w:rPr>
        <w:t xml:space="preserve">Nos exportations </w:t>
      </w:r>
      <w:r w:rsidRPr="00EC428A">
        <w:rPr>
          <w:rFonts w:ascii="Segoe UI" w:eastAsia="Calibri" w:hAnsi="Segoe UI" w:cs="Segoe UI"/>
          <w:b/>
          <w:bCs/>
          <w:sz w:val="20"/>
          <w:szCs w:val="20"/>
        </w:rPr>
        <w:t>sont concentrées sur un nombre relativement réduit de secteurs</w:t>
      </w:r>
      <w:r w:rsidRPr="00EC428A">
        <w:rPr>
          <w:rFonts w:ascii="Segoe UI" w:eastAsia="Calibri" w:hAnsi="Segoe UI" w:cs="Segoe UI"/>
          <w:sz w:val="20"/>
          <w:szCs w:val="20"/>
        </w:rPr>
        <w:t>, dont les principaux sont :</w:t>
      </w:r>
    </w:p>
    <w:p w14:paraId="1D956176" w14:textId="71B82D50" w:rsidR="008F6766" w:rsidRDefault="008F6766" w:rsidP="00EC428A">
      <w:pPr>
        <w:pStyle w:val="Paragraphedeliste"/>
        <w:numPr>
          <w:ilvl w:val="0"/>
          <w:numId w:val="22"/>
        </w:numPr>
        <w:ind w:left="-284" w:firstLine="0"/>
        <w:jc w:val="both"/>
        <w:rPr>
          <w:rFonts w:ascii="Segoe UI" w:eastAsia="Calibri" w:hAnsi="Segoe UI" w:cs="Segoe UI"/>
          <w:sz w:val="20"/>
          <w:szCs w:val="20"/>
        </w:rPr>
      </w:pPr>
      <w:r w:rsidRPr="00EC428A">
        <w:rPr>
          <w:rFonts w:ascii="Segoe UI" w:eastAsia="Calibri" w:hAnsi="Segoe UI" w:cs="Segoe UI"/>
          <w:sz w:val="20"/>
          <w:szCs w:val="20"/>
        </w:rPr>
        <w:t xml:space="preserve">Les produits agricoles et agroalimentaires </w:t>
      </w:r>
      <w:r w:rsidR="008B7281">
        <w:rPr>
          <w:rFonts w:ascii="Segoe UI" w:eastAsia="Calibri" w:hAnsi="Segoe UI" w:cs="Segoe UI"/>
          <w:sz w:val="20"/>
          <w:szCs w:val="20"/>
        </w:rPr>
        <w:t xml:space="preserve">à hauteur de </w:t>
      </w:r>
      <w:r>
        <w:rPr>
          <w:rFonts w:ascii="Segoe UI" w:eastAsia="Calibri" w:hAnsi="Segoe UI" w:cs="Segoe UI"/>
          <w:sz w:val="20"/>
          <w:szCs w:val="20"/>
        </w:rPr>
        <w:t xml:space="preserve">19,5 </w:t>
      </w:r>
      <w:r w:rsidR="00EC428A" w:rsidRPr="00EC428A">
        <w:rPr>
          <w:rFonts w:ascii="Segoe UI" w:eastAsia="Calibri" w:hAnsi="Segoe UI" w:cs="Segoe UI"/>
          <w:sz w:val="20"/>
          <w:szCs w:val="20"/>
        </w:rPr>
        <w:t xml:space="preserve">MEUR, </w:t>
      </w:r>
      <w:r>
        <w:rPr>
          <w:rFonts w:ascii="Segoe UI" w:eastAsia="Calibri" w:hAnsi="Segoe UI" w:cs="Segoe UI"/>
          <w:sz w:val="20"/>
          <w:szCs w:val="20"/>
        </w:rPr>
        <w:t>soutenus par la demande des complexes hôteliers recevant une population étrangère fortunée ;</w:t>
      </w:r>
    </w:p>
    <w:p w14:paraId="201C29F2" w14:textId="5311C8AB" w:rsidR="00EC428A" w:rsidRPr="00EC428A" w:rsidRDefault="00EC428A" w:rsidP="00EC428A">
      <w:pPr>
        <w:pStyle w:val="Paragraphedeliste"/>
        <w:numPr>
          <w:ilvl w:val="0"/>
          <w:numId w:val="22"/>
        </w:numPr>
        <w:ind w:left="-284" w:firstLine="0"/>
        <w:jc w:val="both"/>
        <w:rPr>
          <w:rFonts w:ascii="Segoe UI" w:eastAsia="Calibri" w:hAnsi="Segoe UI" w:cs="Segoe UI"/>
          <w:sz w:val="20"/>
          <w:szCs w:val="20"/>
        </w:rPr>
      </w:pPr>
      <w:r w:rsidRPr="00EC428A">
        <w:rPr>
          <w:rFonts w:ascii="Segoe UI" w:eastAsia="Calibri" w:hAnsi="Segoe UI" w:cs="Segoe UI"/>
          <w:sz w:val="20"/>
          <w:szCs w:val="20"/>
        </w:rPr>
        <w:t xml:space="preserve">Les équipements </w:t>
      </w:r>
      <w:r w:rsidR="008F6766">
        <w:rPr>
          <w:rFonts w:ascii="Segoe UI" w:eastAsia="Calibri" w:hAnsi="Segoe UI" w:cs="Segoe UI"/>
          <w:sz w:val="20"/>
          <w:szCs w:val="20"/>
        </w:rPr>
        <w:t xml:space="preserve">de transports à hauteur de 16,5 MEUR, qui dépendent des livraisons d’aéronefs et de pièces détachées à la compagnie aérienne </w:t>
      </w:r>
      <w:proofErr w:type="spellStart"/>
      <w:r w:rsidR="008F6766">
        <w:rPr>
          <w:rFonts w:ascii="Segoe UI" w:eastAsia="Calibri" w:hAnsi="Segoe UI" w:cs="Segoe UI"/>
          <w:sz w:val="20"/>
          <w:szCs w:val="20"/>
        </w:rPr>
        <w:t>Maldivian</w:t>
      </w:r>
      <w:proofErr w:type="spellEnd"/>
      <w:r w:rsidR="008F6766">
        <w:rPr>
          <w:rFonts w:ascii="Segoe UI" w:eastAsia="Calibri" w:hAnsi="Segoe UI" w:cs="Segoe UI"/>
          <w:sz w:val="20"/>
          <w:szCs w:val="20"/>
        </w:rPr>
        <w:t> ;</w:t>
      </w:r>
    </w:p>
    <w:p w14:paraId="58E22F23" w14:textId="0BD9E8C4" w:rsidR="00EC428A" w:rsidRPr="008F6766" w:rsidRDefault="00EC428A" w:rsidP="00484CC5">
      <w:pPr>
        <w:pStyle w:val="Paragraphedeliste"/>
        <w:numPr>
          <w:ilvl w:val="0"/>
          <w:numId w:val="22"/>
        </w:numPr>
        <w:ind w:left="-284" w:firstLine="0"/>
        <w:jc w:val="both"/>
        <w:rPr>
          <w:rFonts w:ascii="Segoe UI" w:eastAsia="Calibri" w:hAnsi="Segoe UI" w:cs="Segoe UI"/>
          <w:sz w:val="20"/>
          <w:szCs w:val="20"/>
        </w:rPr>
      </w:pPr>
      <w:r w:rsidRPr="008F6766">
        <w:rPr>
          <w:rFonts w:ascii="Segoe UI" w:eastAsia="Calibri" w:hAnsi="Segoe UI" w:cs="Segoe UI"/>
          <w:sz w:val="20"/>
          <w:szCs w:val="20"/>
        </w:rPr>
        <w:t>Les produits chimiques</w:t>
      </w:r>
      <w:r w:rsidR="000C3F97">
        <w:rPr>
          <w:rFonts w:ascii="Segoe UI" w:eastAsia="Calibri" w:hAnsi="Segoe UI" w:cs="Segoe UI"/>
          <w:sz w:val="20"/>
          <w:szCs w:val="20"/>
        </w:rPr>
        <w:t>,</w:t>
      </w:r>
      <w:r w:rsidRPr="008F6766">
        <w:rPr>
          <w:rFonts w:ascii="Segoe UI" w:eastAsia="Calibri" w:hAnsi="Segoe UI" w:cs="Segoe UI"/>
          <w:sz w:val="20"/>
          <w:szCs w:val="20"/>
        </w:rPr>
        <w:t xml:space="preserve"> parfums et cosmétiques à hauteur de </w:t>
      </w:r>
      <w:r w:rsidR="008F6766" w:rsidRPr="008F6766">
        <w:rPr>
          <w:rFonts w:ascii="Segoe UI" w:eastAsia="Calibri" w:hAnsi="Segoe UI" w:cs="Segoe UI"/>
          <w:sz w:val="20"/>
          <w:szCs w:val="20"/>
        </w:rPr>
        <w:t>6,5</w:t>
      </w:r>
      <w:r w:rsidRPr="008F6766">
        <w:rPr>
          <w:rFonts w:ascii="Segoe UI" w:eastAsia="Calibri" w:hAnsi="Segoe UI" w:cs="Segoe UI"/>
          <w:sz w:val="20"/>
          <w:szCs w:val="20"/>
        </w:rPr>
        <w:t xml:space="preserve"> MEUR</w:t>
      </w:r>
      <w:r w:rsidR="008F6766" w:rsidRPr="008F6766">
        <w:rPr>
          <w:rFonts w:ascii="Segoe UI" w:eastAsia="Calibri" w:hAnsi="Segoe UI" w:cs="Segoe UI"/>
          <w:sz w:val="20"/>
          <w:szCs w:val="20"/>
        </w:rPr>
        <w:t xml:space="preserve"> </w:t>
      </w:r>
      <w:r w:rsidRPr="008F6766">
        <w:rPr>
          <w:rFonts w:ascii="Segoe UI" w:eastAsia="Calibri" w:hAnsi="Segoe UI" w:cs="Segoe UI"/>
          <w:sz w:val="20"/>
          <w:szCs w:val="20"/>
        </w:rPr>
        <w:t>;</w:t>
      </w:r>
    </w:p>
    <w:p w14:paraId="78372A5A" w14:textId="79977A38" w:rsidR="00EC428A" w:rsidRPr="00EC428A" w:rsidRDefault="00EC428A" w:rsidP="00EC428A">
      <w:pPr>
        <w:pStyle w:val="Paragraphedeliste"/>
        <w:numPr>
          <w:ilvl w:val="0"/>
          <w:numId w:val="22"/>
        </w:numPr>
        <w:ind w:left="-284" w:firstLine="0"/>
        <w:jc w:val="both"/>
        <w:rPr>
          <w:rFonts w:ascii="Segoe UI" w:eastAsia="Calibri" w:hAnsi="Segoe UI" w:cs="Segoe UI"/>
          <w:sz w:val="20"/>
          <w:szCs w:val="20"/>
        </w:rPr>
      </w:pPr>
      <w:r w:rsidRPr="00EC428A">
        <w:rPr>
          <w:rFonts w:ascii="Segoe UI" w:eastAsia="Calibri" w:hAnsi="Segoe UI" w:cs="Segoe UI"/>
          <w:sz w:val="20"/>
          <w:szCs w:val="20"/>
        </w:rPr>
        <w:t xml:space="preserve">Les </w:t>
      </w:r>
      <w:r w:rsidR="008F6766">
        <w:rPr>
          <w:rFonts w:ascii="Segoe UI" w:eastAsia="Calibri" w:hAnsi="Segoe UI" w:cs="Segoe UI"/>
          <w:sz w:val="20"/>
          <w:szCs w:val="20"/>
        </w:rPr>
        <w:t>équipements électriques à hauteur de 1,8 MEUR</w:t>
      </w:r>
      <w:r w:rsidRPr="00EC428A">
        <w:rPr>
          <w:rFonts w:ascii="Segoe UI" w:eastAsia="Calibri" w:hAnsi="Segoe UI" w:cs="Segoe UI"/>
          <w:sz w:val="20"/>
          <w:szCs w:val="20"/>
        </w:rPr>
        <w:t>.</w:t>
      </w:r>
    </w:p>
    <w:p w14:paraId="7760BA53" w14:textId="3F35ADC7" w:rsidR="00EC428A" w:rsidRPr="00EC428A" w:rsidRDefault="00EC428A" w:rsidP="00EC428A">
      <w:pPr>
        <w:ind w:left="-284"/>
        <w:jc w:val="both"/>
        <w:rPr>
          <w:rFonts w:ascii="Segoe UI" w:eastAsia="Calibri" w:hAnsi="Segoe UI" w:cs="Segoe UI"/>
          <w:sz w:val="20"/>
          <w:szCs w:val="20"/>
        </w:rPr>
      </w:pPr>
      <w:r w:rsidRPr="00EC428A">
        <w:rPr>
          <w:rFonts w:ascii="Segoe UI" w:eastAsia="Calibri" w:hAnsi="Segoe UI" w:cs="Segoe UI"/>
          <w:sz w:val="20"/>
          <w:szCs w:val="20"/>
        </w:rPr>
        <w:t xml:space="preserve">La France reste un fournisseur </w:t>
      </w:r>
      <w:r w:rsidR="007401D9">
        <w:rPr>
          <w:rFonts w:ascii="Segoe UI" w:eastAsia="Calibri" w:hAnsi="Segoe UI" w:cs="Segoe UI"/>
          <w:sz w:val="20"/>
          <w:szCs w:val="20"/>
        </w:rPr>
        <w:t xml:space="preserve">relativement </w:t>
      </w:r>
      <w:r w:rsidRPr="00EC428A">
        <w:rPr>
          <w:rFonts w:ascii="Segoe UI" w:eastAsia="Calibri" w:hAnsi="Segoe UI" w:cs="Segoe UI"/>
          <w:sz w:val="20"/>
          <w:szCs w:val="20"/>
        </w:rPr>
        <w:t xml:space="preserve">mineur </w:t>
      </w:r>
      <w:r w:rsidR="007401D9">
        <w:rPr>
          <w:rFonts w:ascii="Segoe UI" w:eastAsia="Calibri" w:hAnsi="Segoe UI" w:cs="Segoe UI"/>
          <w:sz w:val="20"/>
          <w:szCs w:val="20"/>
        </w:rPr>
        <w:t xml:space="preserve">des Maldives </w:t>
      </w:r>
      <w:r w:rsidRPr="00EC428A">
        <w:rPr>
          <w:rFonts w:ascii="Segoe UI" w:eastAsia="Calibri" w:hAnsi="Segoe UI" w:cs="Segoe UI"/>
          <w:sz w:val="20"/>
          <w:szCs w:val="20"/>
        </w:rPr>
        <w:t xml:space="preserve">– le </w:t>
      </w:r>
      <w:r w:rsidR="007401D9">
        <w:rPr>
          <w:rFonts w:ascii="Segoe UI" w:eastAsia="Calibri" w:hAnsi="Segoe UI" w:cs="Segoe UI"/>
          <w:sz w:val="20"/>
          <w:szCs w:val="20"/>
        </w:rPr>
        <w:t>10</w:t>
      </w:r>
      <w:r w:rsidRPr="00EC428A">
        <w:rPr>
          <w:rFonts w:ascii="Segoe UI" w:eastAsia="Calibri" w:hAnsi="Segoe UI" w:cs="Segoe UI"/>
          <w:sz w:val="20"/>
          <w:szCs w:val="20"/>
          <w:vertAlign w:val="superscript"/>
        </w:rPr>
        <w:t>e</w:t>
      </w:r>
      <w:r w:rsidRPr="00EC428A">
        <w:rPr>
          <w:rFonts w:ascii="Segoe UI" w:eastAsia="Calibri" w:hAnsi="Segoe UI" w:cs="Segoe UI"/>
          <w:sz w:val="20"/>
          <w:szCs w:val="20"/>
        </w:rPr>
        <w:t xml:space="preserve"> en 2024 selon les statistiques locales- avec une part de marché évaluée à </w:t>
      </w:r>
      <w:r w:rsidR="007401D9">
        <w:rPr>
          <w:rFonts w:ascii="Segoe UI" w:eastAsia="Calibri" w:hAnsi="Segoe UI" w:cs="Segoe UI"/>
          <w:sz w:val="20"/>
          <w:szCs w:val="20"/>
        </w:rPr>
        <w:t>1</w:t>
      </w:r>
      <w:r w:rsidRPr="00EC428A">
        <w:rPr>
          <w:rFonts w:ascii="Segoe UI" w:eastAsia="Calibri" w:hAnsi="Segoe UI" w:cs="Segoe UI"/>
          <w:sz w:val="20"/>
          <w:szCs w:val="20"/>
        </w:rPr>
        <w:t>,8%.</w:t>
      </w:r>
    </w:p>
    <w:p w14:paraId="569509DD" w14:textId="67FE13BA" w:rsidR="00384B3F" w:rsidRPr="00384B3F" w:rsidRDefault="00025B57" w:rsidP="00384B3F">
      <w:pPr>
        <w:pStyle w:val="Titre02"/>
      </w:pPr>
      <w:r w:rsidRPr="00025B57">
        <w:t xml:space="preserve">Des importations françaises concentrées sur </w:t>
      </w:r>
      <w:r w:rsidR="007401D9">
        <w:t>les produits de la mer</w:t>
      </w:r>
    </w:p>
    <w:p w14:paraId="77336D01" w14:textId="501AF8E4" w:rsidR="00025B57" w:rsidRPr="00025B57" w:rsidRDefault="00025B57" w:rsidP="00025B57">
      <w:pPr>
        <w:spacing w:before="120" w:after="0" w:line="240" w:lineRule="auto"/>
        <w:ind w:left="-284"/>
        <w:jc w:val="both"/>
        <w:rPr>
          <w:rFonts w:ascii="Segoe UI" w:eastAsia="Times New Roman" w:hAnsi="Segoe UI" w:cs="Segoe UI"/>
          <w:sz w:val="20"/>
          <w:szCs w:val="20"/>
          <w:lang w:eastAsia="fr-FR"/>
        </w:rPr>
      </w:pPr>
      <w:r w:rsidRPr="00025B57">
        <w:rPr>
          <w:rFonts w:ascii="Segoe UI" w:eastAsia="Times New Roman" w:hAnsi="Segoe UI" w:cs="Segoe UI"/>
          <w:b/>
          <w:bCs/>
          <w:sz w:val="20"/>
          <w:szCs w:val="20"/>
          <w:lang w:eastAsia="fr-FR"/>
        </w:rPr>
        <w:t xml:space="preserve">Les exportations </w:t>
      </w:r>
      <w:r w:rsidR="007401D9">
        <w:rPr>
          <w:rFonts w:ascii="Segoe UI" w:eastAsia="Times New Roman" w:hAnsi="Segoe UI" w:cs="Segoe UI"/>
          <w:b/>
          <w:bCs/>
          <w:sz w:val="20"/>
          <w:szCs w:val="20"/>
          <w:lang w:eastAsia="fr-FR"/>
        </w:rPr>
        <w:t xml:space="preserve">maldiviennes </w:t>
      </w:r>
      <w:r w:rsidRPr="00025B57">
        <w:rPr>
          <w:rFonts w:ascii="Segoe UI" w:eastAsia="Times New Roman" w:hAnsi="Segoe UI" w:cs="Segoe UI"/>
          <w:b/>
          <w:bCs/>
          <w:sz w:val="20"/>
          <w:szCs w:val="20"/>
          <w:lang w:eastAsia="fr-FR"/>
        </w:rPr>
        <w:t xml:space="preserve">vers la France se sont </w:t>
      </w:r>
      <w:r w:rsidR="007401D9">
        <w:rPr>
          <w:rFonts w:ascii="Segoe UI" w:eastAsia="Times New Roman" w:hAnsi="Segoe UI" w:cs="Segoe UI"/>
          <w:b/>
          <w:bCs/>
          <w:sz w:val="20"/>
          <w:szCs w:val="20"/>
          <w:lang w:eastAsia="fr-FR"/>
        </w:rPr>
        <w:t xml:space="preserve">fortement </w:t>
      </w:r>
      <w:r w:rsidRPr="00025B57">
        <w:rPr>
          <w:rFonts w:ascii="Segoe UI" w:eastAsia="Times New Roman" w:hAnsi="Segoe UI" w:cs="Segoe UI"/>
          <w:b/>
          <w:bCs/>
          <w:sz w:val="20"/>
          <w:szCs w:val="20"/>
          <w:lang w:eastAsia="fr-FR"/>
        </w:rPr>
        <w:t>repliées en 2024 (-</w:t>
      </w:r>
      <w:r w:rsidR="007401D9">
        <w:rPr>
          <w:rFonts w:ascii="Segoe UI" w:eastAsia="Times New Roman" w:hAnsi="Segoe UI" w:cs="Segoe UI"/>
          <w:b/>
          <w:bCs/>
          <w:sz w:val="20"/>
          <w:szCs w:val="20"/>
          <w:lang w:eastAsia="fr-FR"/>
        </w:rPr>
        <w:t>25</w:t>
      </w:r>
      <w:r w:rsidRPr="00025B57">
        <w:rPr>
          <w:rFonts w:ascii="Segoe UI" w:eastAsia="Times New Roman" w:hAnsi="Segoe UI" w:cs="Segoe UI"/>
          <w:b/>
          <w:bCs/>
          <w:sz w:val="20"/>
          <w:szCs w:val="20"/>
          <w:lang w:eastAsia="fr-FR"/>
        </w:rPr>
        <w:t>,</w:t>
      </w:r>
      <w:r w:rsidR="007401D9">
        <w:rPr>
          <w:rFonts w:ascii="Segoe UI" w:eastAsia="Times New Roman" w:hAnsi="Segoe UI" w:cs="Segoe UI"/>
          <w:b/>
          <w:bCs/>
          <w:sz w:val="20"/>
          <w:szCs w:val="20"/>
          <w:lang w:eastAsia="fr-FR"/>
        </w:rPr>
        <w:t>3</w:t>
      </w:r>
      <w:r w:rsidRPr="00025B57">
        <w:rPr>
          <w:rFonts w:ascii="Segoe UI" w:eastAsia="Times New Roman" w:hAnsi="Segoe UI" w:cs="Segoe UI"/>
          <w:b/>
          <w:bCs/>
          <w:sz w:val="20"/>
          <w:szCs w:val="20"/>
          <w:lang w:eastAsia="fr-FR"/>
        </w:rPr>
        <w:t xml:space="preserve">%) pour s’établir à </w:t>
      </w:r>
      <w:r w:rsidR="007401D9">
        <w:rPr>
          <w:rFonts w:ascii="Segoe UI" w:eastAsia="Times New Roman" w:hAnsi="Segoe UI" w:cs="Segoe UI"/>
          <w:b/>
          <w:bCs/>
          <w:sz w:val="20"/>
          <w:szCs w:val="20"/>
          <w:lang w:eastAsia="fr-FR"/>
        </w:rPr>
        <w:t>9,2</w:t>
      </w:r>
      <w:r w:rsidRPr="00025B57">
        <w:rPr>
          <w:rFonts w:ascii="Segoe UI" w:eastAsia="Times New Roman" w:hAnsi="Segoe UI" w:cs="Segoe UI"/>
          <w:b/>
          <w:bCs/>
          <w:sz w:val="20"/>
          <w:szCs w:val="20"/>
          <w:lang w:eastAsia="fr-FR"/>
        </w:rPr>
        <w:t xml:space="preserve"> MEUR. </w:t>
      </w:r>
      <w:r w:rsidRPr="00025B57">
        <w:rPr>
          <w:rFonts w:ascii="Segoe UI" w:eastAsia="Times New Roman" w:hAnsi="Segoe UI" w:cs="Segoe UI"/>
          <w:sz w:val="20"/>
          <w:szCs w:val="20"/>
          <w:lang w:eastAsia="fr-FR"/>
        </w:rPr>
        <w:t>Le</w:t>
      </w:r>
      <w:r w:rsidR="007401D9">
        <w:rPr>
          <w:rFonts w:ascii="Segoe UI" w:eastAsia="Times New Roman" w:hAnsi="Segoe UI" w:cs="Segoe UI"/>
          <w:sz w:val="20"/>
          <w:szCs w:val="20"/>
          <w:lang w:eastAsia="fr-FR"/>
        </w:rPr>
        <w:t>s</w:t>
      </w:r>
      <w:r w:rsidRPr="00025B57">
        <w:rPr>
          <w:rFonts w:ascii="Segoe UI" w:eastAsia="Times New Roman" w:hAnsi="Segoe UI" w:cs="Segoe UI"/>
          <w:sz w:val="20"/>
          <w:szCs w:val="20"/>
          <w:lang w:eastAsia="fr-FR"/>
        </w:rPr>
        <w:t xml:space="preserve"> </w:t>
      </w:r>
      <w:r w:rsidR="007401D9">
        <w:rPr>
          <w:rFonts w:ascii="Segoe UI" w:eastAsia="Times New Roman" w:hAnsi="Segoe UI" w:cs="Segoe UI"/>
          <w:sz w:val="20"/>
          <w:szCs w:val="20"/>
          <w:lang w:eastAsia="fr-FR"/>
        </w:rPr>
        <w:t>Maldives</w:t>
      </w:r>
      <w:r w:rsidRPr="00025B57">
        <w:rPr>
          <w:rFonts w:ascii="Segoe UI" w:eastAsia="Times New Roman" w:hAnsi="Segoe UI" w:cs="Segoe UI"/>
          <w:sz w:val="20"/>
          <w:szCs w:val="20"/>
          <w:lang w:eastAsia="fr-FR"/>
        </w:rPr>
        <w:t xml:space="preserve"> se classe</w:t>
      </w:r>
      <w:r w:rsidR="007401D9">
        <w:rPr>
          <w:rFonts w:ascii="Segoe UI" w:eastAsia="Times New Roman" w:hAnsi="Segoe UI" w:cs="Segoe UI"/>
          <w:sz w:val="20"/>
          <w:szCs w:val="20"/>
          <w:lang w:eastAsia="fr-FR"/>
        </w:rPr>
        <w:t>nt</w:t>
      </w:r>
      <w:r w:rsidRPr="00025B57">
        <w:rPr>
          <w:rFonts w:ascii="Segoe UI" w:eastAsia="Times New Roman" w:hAnsi="Segoe UI" w:cs="Segoe UI"/>
          <w:sz w:val="20"/>
          <w:szCs w:val="20"/>
          <w:lang w:eastAsia="fr-FR"/>
        </w:rPr>
        <w:t xml:space="preserve"> ainsi au </w:t>
      </w:r>
      <w:r w:rsidR="007401D9">
        <w:rPr>
          <w:rFonts w:ascii="Segoe UI" w:eastAsia="Times New Roman" w:hAnsi="Segoe UI" w:cs="Segoe UI"/>
          <w:sz w:val="20"/>
          <w:szCs w:val="20"/>
          <w:lang w:eastAsia="fr-FR"/>
        </w:rPr>
        <w:t>160</w:t>
      </w:r>
      <w:r w:rsidRPr="00025B57">
        <w:rPr>
          <w:rFonts w:ascii="Segoe UI" w:eastAsia="Times New Roman" w:hAnsi="Segoe UI" w:cs="Segoe UI"/>
          <w:sz w:val="20"/>
          <w:szCs w:val="20"/>
          <w:vertAlign w:val="superscript"/>
          <w:lang w:eastAsia="fr-FR"/>
        </w:rPr>
        <w:t>e</w:t>
      </w:r>
      <w:r w:rsidRPr="00025B57">
        <w:rPr>
          <w:rFonts w:ascii="Segoe UI" w:eastAsia="Times New Roman" w:hAnsi="Segoe UI" w:cs="Segoe UI"/>
          <w:sz w:val="20"/>
          <w:szCs w:val="20"/>
          <w:lang w:eastAsia="fr-FR"/>
        </w:rPr>
        <w:t xml:space="preserve"> rang de nos fournisseurs. </w:t>
      </w:r>
      <w:r w:rsidR="007401D9">
        <w:rPr>
          <w:rFonts w:ascii="Segoe UI" w:eastAsia="Times New Roman" w:hAnsi="Segoe UI" w:cs="Segoe UI"/>
          <w:sz w:val="20"/>
          <w:szCs w:val="20"/>
          <w:lang w:eastAsia="fr-FR"/>
        </w:rPr>
        <w:t xml:space="preserve">A l’image </w:t>
      </w:r>
      <w:r w:rsidR="00476B14">
        <w:rPr>
          <w:rFonts w:ascii="Segoe UI" w:eastAsia="Times New Roman" w:hAnsi="Segoe UI" w:cs="Segoe UI"/>
          <w:sz w:val="20"/>
          <w:szCs w:val="20"/>
          <w:lang w:eastAsia="fr-FR"/>
        </w:rPr>
        <w:t xml:space="preserve">des exportations </w:t>
      </w:r>
      <w:r w:rsidR="007401D9">
        <w:rPr>
          <w:rFonts w:ascii="Segoe UI" w:eastAsia="Times New Roman" w:hAnsi="Segoe UI" w:cs="Segoe UI"/>
          <w:sz w:val="20"/>
          <w:szCs w:val="20"/>
          <w:lang w:eastAsia="fr-FR"/>
        </w:rPr>
        <w:t>maldivien</w:t>
      </w:r>
      <w:r w:rsidR="00476B14">
        <w:rPr>
          <w:rFonts w:ascii="Segoe UI" w:eastAsia="Times New Roman" w:hAnsi="Segoe UI" w:cs="Segoe UI"/>
          <w:sz w:val="20"/>
          <w:szCs w:val="20"/>
          <w:lang w:eastAsia="fr-FR"/>
        </w:rPr>
        <w:t>nes très concentrées</w:t>
      </w:r>
      <w:r w:rsidR="007401D9">
        <w:rPr>
          <w:rFonts w:ascii="Segoe UI" w:eastAsia="Times New Roman" w:hAnsi="Segoe UI" w:cs="Segoe UI"/>
          <w:sz w:val="20"/>
          <w:szCs w:val="20"/>
          <w:lang w:eastAsia="fr-FR"/>
        </w:rPr>
        <w:t xml:space="preserve">, nos </w:t>
      </w:r>
      <w:r w:rsidRPr="00025B57">
        <w:rPr>
          <w:rFonts w:ascii="Segoe UI" w:eastAsia="Times New Roman" w:hAnsi="Segoe UI" w:cs="Segoe UI"/>
          <w:sz w:val="20"/>
          <w:szCs w:val="20"/>
          <w:lang w:eastAsia="fr-FR"/>
        </w:rPr>
        <w:t xml:space="preserve">importations sont </w:t>
      </w:r>
      <w:r w:rsidR="007401D9">
        <w:rPr>
          <w:rFonts w:ascii="Segoe UI" w:eastAsia="Times New Roman" w:hAnsi="Segoe UI" w:cs="Segoe UI"/>
          <w:sz w:val="20"/>
          <w:szCs w:val="20"/>
          <w:lang w:eastAsia="fr-FR"/>
        </w:rPr>
        <w:t>uniquement constituées de produits de la mer et dérivés, à hauteur de 98%</w:t>
      </w:r>
      <w:r w:rsidRPr="00025B57">
        <w:rPr>
          <w:rFonts w:ascii="Segoe UI" w:eastAsia="Times New Roman" w:hAnsi="Segoe UI" w:cs="Segoe UI"/>
          <w:sz w:val="20"/>
          <w:szCs w:val="20"/>
          <w:lang w:eastAsia="fr-FR"/>
        </w:rPr>
        <w:t>.</w:t>
      </w:r>
    </w:p>
    <w:p w14:paraId="0AE9B288" w14:textId="77777777" w:rsidR="00025B57" w:rsidRPr="00025B57" w:rsidRDefault="00025B57" w:rsidP="00025B57">
      <w:pPr>
        <w:spacing w:after="0" w:line="240" w:lineRule="auto"/>
        <w:ind w:left="-284"/>
        <w:jc w:val="both"/>
        <w:rPr>
          <w:rFonts w:ascii="Segoe UI" w:eastAsia="Times New Roman" w:hAnsi="Segoe UI" w:cs="Segoe UI"/>
          <w:sz w:val="20"/>
          <w:szCs w:val="20"/>
          <w:lang w:eastAsia="fr-FR"/>
        </w:rPr>
      </w:pPr>
    </w:p>
    <w:p w14:paraId="4272C5ED" w14:textId="63285347" w:rsidR="00025B57" w:rsidRPr="00025B57" w:rsidRDefault="00025B57" w:rsidP="00025B57">
      <w:pPr>
        <w:spacing w:after="0" w:line="240" w:lineRule="auto"/>
        <w:ind w:left="-284"/>
        <w:jc w:val="both"/>
        <w:rPr>
          <w:rFonts w:ascii="Segoe UI" w:eastAsia="Times New Roman" w:hAnsi="Segoe UI" w:cs="Segoe UI"/>
          <w:sz w:val="20"/>
          <w:szCs w:val="20"/>
          <w:lang w:eastAsia="fr-FR"/>
        </w:rPr>
      </w:pPr>
      <w:r w:rsidRPr="00025B57">
        <w:rPr>
          <w:rFonts w:ascii="Segoe UI" w:eastAsia="Times New Roman" w:hAnsi="Segoe UI" w:cs="Segoe UI"/>
          <w:sz w:val="20"/>
          <w:szCs w:val="20"/>
          <w:lang w:eastAsia="fr-FR"/>
        </w:rPr>
        <w:t xml:space="preserve">La France constitue un client relativement important </w:t>
      </w:r>
      <w:r w:rsidR="005C6140">
        <w:rPr>
          <w:rFonts w:ascii="Segoe UI" w:eastAsia="Times New Roman" w:hAnsi="Segoe UI" w:cs="Segoe UI"/>
          <w:sz w:val="20"/>
          <w:szCs w:val="20"/>
          <w:lang w:eastAsia="fr-FR"/>
        </w:rPr>
        <w:t>des Maldives</w:t>
      </w:r>
      <w:r w:rsidRPr="00025B57">
        <w:rPr>
          <w:rFonts w:ascii="Segoe UI" w:eastAsia="Times New Roman" w:hAnsi="Segoe UI" w:cs="Segoe UI"/>
          <w:sz w:val="20"/>
          <w:szCs w:val="20"/>
          <w:lang w:eastAsia="fr-FR"/>
        </w:rPr>
        <w:t xml:space="preserve"> ; elle se classait, selon les statistiques locales, au </w:t>
      </w:r>
      <w:r w:rsidR="005C6140">
        <w:rPr>
          <w:rFonts w:ascii="Segoe UI" w:eastAsia="Times New Roman" w:hAnsi="Segoe UI" w:cs="Segoe UI"/>
          <w:sz w:val="20"/>
          <w:szCs w:val="20"/>
          <w:lang w:eastAsia="fr-FR"/>
        </w:rPr>
        <w:t>5</w:t>
      </w:r>
      <w:r w:rsidRPr="00025B57">
        <w:rPr>
          <w:rFonts w:ascii="Segoe UI" w:eastAsia="Times New Roman" w:hAnsi="Segoe UI" w:cs="Segoe UI"/>
          <w:sz w:val="20"/>
          <w:szCs w:val="20"/>
          <w:vertAlign w:val="superscript"/>
          <w:lang w:eastAsia="fr-FR"/>
        </w:rPr>
        <w:t>e</w:t>
      </w:r>
      <w:r w:rsidRPr="00025B57">
        <w:rPr>
          <w:rFonts w:ascii="Segoe UI" w:eastAsia="Times New Roman" w:hAnsi="Segoe UI" w:cs="Segoe UI"/>
          <w:sz w:val="20"/>
          <w:szCs w:val="20"/>
          <w:lang w:eastAsia="fr-FR"/>
        </w:rPr>
        <w:t xml:space="preserve"> rang, absorbant </w:t>
      </w:r>
      <w:r w:rsidR="005C6140">
        <w:rPr>
          <w:rFonts w:ascii="Segoe UI" w:eastAsia="Times New Roman" w:hAnsi="Segoe UI" w:cs="Segoe UI"/>
          <w:sz w:val="20"/>
          <w:szCs w:val="20"/>
          <w:lang w:eastAsia="fr-FR"/>
        </w:rPr>
        <w:t>3,9</w:t>
      </w:r>
      <w:r w:rsidRPr="00025B57">
        <w:rPr>
          <w:rFonts w:ascii="Segoe UI" w:eastAsia="Times New Roman" w:hAnsi="Segoe UI" w:cs="Segoe UI"/>
          <w:sz w:val="20"/>
          <w:szCs w:val="20"/>
          <w:lang w:eastAsia="fr-FR"/>
        </w:rPr>
        <w:t xml:space="preserve">% de </w:t>
      </w:r>
      <w:r w:rsidR="005C6140">
        <w:rPr>
          <w:rFonts w:ascii="Segoe UI" w:eastAsia="Times New Roman" w:hAnsi="Segoe UI" w:cs="Segoe UI"/>
          <w:sz w:val="20"/>
          <w:szCs w:val="20"/>
          <w:lang w:eastAsia="fr-FR"/>
        </w:rPr>
        <w:t xml:space="preserve">leurs </w:t>
      </w:r>
      <w:r w:rsidRPr="00025B57">
        <w:rPr>
          <w:rFonts w:ascii="Segoe UI" w:eastAsia="Times New Roman" w:hAnsi="Segoe UI" w:cs="Segoe UI"/>
          <w:sz w:val="20"/>
          <w:szCs w:val="20"/>
          <w:lang w:eastAsia="fr-FR"/>
        </w:rPr>
        <w:t>exportations.</w:t>
      </w:r>
    </w:p>
    <w:p w14:paraId="481FE99E" w14:textId="77777777" w:rsidR="00025B57" w:rsidRPr="00025B57" w:rsidRDefault="00025B57" w:rsidP="00025B57">
      <w:pPr>
        <w:spacing w:after="0" w:line="240" w:lineRule="auto"/>
        <w:ind w:left="-284"/>
        <w:jc w:val="both"/>
        <w:rPr>
          <w:rFonts w:ascii="Segoe UI" w:eastAsia="Times New Roman" w:hAnsi="Segoe UI" w:cs="Segoe UI"/>
          <w:sz w:val="20"/>
          <w:szCs w:val="20"/>
          <w:lang w:eastAsia="fr-FR"/>
        </w:rPr>
      </w:pPr>
    </w:p>
    <w:p w14:paraId="0B52280C" w14:textId="200CDF39" w:rsidR="00025B57" w:rsidRPr="00025B57" w:rsidRDefault="00025B57" w:rsidP="00025B57">
      <w:pPr>
        <w:spacing w:after="0" w:line="240" w:lineRule="auto"/>
        <w:ind w:left="-284"/>
        <w:jc w:val="both"/>
        <w:rPr>
          <w:rFonts w:ascii="Segoe UI" w:eastAsia="Times New Roman" w:hAnsi="Segoe UI" w:cs="Segoe UI"/>
          <w:sz w:val="20"/>
          <w:szCs w:val="20"/>
          <w:lang w:eastAsia="fr-FR"/>
        </w:rPr>
      </w:pPr>
      <w:r w:rsidRPr="00025B57">
        <w:rPr>
          <w:rFonts w:ascii="Segoe UI" w:eastAsia="Times New Roman" w:hAnsi="Segoe UI" w:cs="Segoe UI"/>
          <w:b/>
          <w:bCs/>
          <w:sz w:val="20"/>
          <w:szCs w:val="20"/>
          <w:lang w:eastAsia="fr-FR"/>
        </w:rPr>
        <w:t>Les échanges de services entre le</w:t>
      </w:r>
      <w:r w:rsidR="005C6140">
        <w:rPr>
          <w:rFonts w:ascii="Segoe UI" w:eastAsia="Times New Roman" w:hAnsi="Segoe UI" w:cs="Segoe UI"/>
          <w:b/>
          <w:bCs/>
          <w:sz w:val="20"/>
          <w:szCs w:val="20"/>
          <w:lang w:eastAsia="fr-FR"/>
        </w:rPr>
        <w:t xml:space="preserve">s Maldives </w:t>
      </w:r>
      <w:r w:rsidRPr="00025B57">
        <w:rPr>
          <w:rFonts w:ascii="Segoe UI" w:eastAsia="Times New Roman" w:hAnsi="Segoe UI" w:cs="Segoe UI"/>
          <w:b/>
          <w:bCs/>
          <w:sz w:val="20"/>
          <w:szCs w:val="20"/>
          <w:lang w:eastAsia="fr-FR"/>
        </w:rPr>
        <w:t xml:space="preserve">et la France </w:t>
      </w:r>
      <w:r w:rsidR="008B7281">
        <w:rPr>
          <w:rFonts w:ascii="Segoe UI" w:eastAsia="Times New Roman" w:hAnsi="Segoe UI" w:cs="Segoe UI"/>
          <w:b/>
          <w:bCs/>
          <w:sz w:val="20"/>
          <w:szCs w:val="20"/>
          <w:lang w:eastAsia="fr-FR"/>
        </w:rPr>
        <w:t xml:space="preserve">sont </w:t>
      </w:r>
      <w:r w:rsidR="00476B14">
        <w:rPr>
          <w:rFonts w:ascii="Segoe UI" w:eastAsia="Times New Roman" w:hAnsi="Segoe UI" w:cs="Segoe UI"/>
          <w:b/>
          <w:bCs/>
          <w:sz w:val="20"/>
          <w:szCs w:val="20"/>
          <w:lang w:eastAsia="fr-FR"/>
        </w:rPr>
        <w:t xml:space="preserve">assez </w:t>
      </w:r>
      <w:r w:rsidR="008B7281">
        <w:rPr>
          <w:rFonts w:ascii="Segoe UI" w:eastAsia="Times New Roman" w:hAnsi="Segoe UI" w:cs="Segoe UI"/>
          <w:b/>
          <w:bCs/>
          <w:sz w:val="20"/>
          <w:szCs w:val="20"/>
          <w:lang w:eastAsia="fr-FR"/>
        </w:rPr>
        <w:t>élevés grâce à l’activité touristique</w:t>
      </w:r>
      <w:r w:rsidRPr="00025B57">
        <w:rPr>
          <w:rFonts w:ascii="Segoe UI" w:eastAsia="Times New Roman" w:hAnsi="Segoe UI" w:cs="Segoe UI"/>
          <w:sz w:val="20"/>
          <w:szCs w:val="20"/>
          <w:lang w:eastAsia="fr-FR"/>
        </w:rPr>
        <w:t xml:space="preserve">. Ils ont atteint </w:t>
      </w:r>
      <w:r w:rsidR="005C6140">
        <w:rPr>
          <w:rFonts w:ascii="Segoe UI" w:eastAsia="Times New Roman" w:hAnsi="Segoe UI" w:cs="Segoe UI"/>
          <w:sz w:val="20"/>
          <w:szCs w:val="20"/>
          <w:lang w:eastAsia="fr-FR"/>
        </w:rPr>
        <w:t>86</w:t>
      </w:r>
      <w:r w:rsidRPr="00025B57">
        <w:rPr>
          <w:rFonts w:ascii="Segoe UI" w:eastAsia="Times New Roman" w:hAnsi="Segoe UI" w:cs="Segoe UI"/>
          <w:sz w:val="20"/>
          <w:szCs w:val="20"/>
          <w:lang w:eastAsia="fr-FR"/>
        </w:rPr>
        <w:t xml:space="preserve"> MEUR en 2023 (derniers chiffres disponibles), dont </w:t>
      </w:r>
      <w:r w:rsidR="005C6140">
        <w:rPr>
          <w:rFonts w:ascii="Segoe UI" w:eastAsia="Times New Roman" w:hAnsi="Segoe UI" w:cs="Segoe UI"/>
          <w:sz w:val="20"/>
          <w:szCs w:val="20"/>
          <w:lang w:eastAsia="fr-FR"/>
        </w:rPr>
        <w:t>4</w:t>
      </w:r>
      <w:r w:rsidRPr="00025B57">
        <w:rPr>
          <w:rFonts w:ascii="Segoe UI" w:eastAsia="Times New Roman" w:hAnsi="Segoe UI" w:cs="Segoe UI"/>
          <w:sz w:val="20"/>
          <w:szCs w:val="20"/>
          <w:lang w:eastAsia="fr-FR"/>
        </w:rPr>
        <w:t xml:space="preserve"> MEUR d’exportations françaises et </w:t>
      </w:r>
      <w:r w:rsidR="005C6140">
        <w:rPr>
          <w:rFonts w:ascii="Segoe UI" w:eastAsia="Times New Roman" w:hAnsi="Segoe UI" w:cs="Segoe UI"/>
          <w:sz w:val="20"/>
          <w:szCs w:val="20"/>
          <w:lang w:eastAsia="fr-FR"/>
        </w:rPr>
        <w:t xml:space="preserve">82 </w:t>
      </w:r>
      <w:r w:rsidRPr="00025B57">
        <w:rPr>
          <w:rFonts w:ascii="Segoe UI" w:eastAsia="Times New Roman" w:hAnsi="Segoe UI" w:cs="Segoe UI"/>
          <w:sz w:val="20"/>
          <w:szCs w:val="20"/>
          <w:lang w:eastAsia="fr-FR"/>
        </w:rPr>
        <w:lastRenderedPageBreak/>
        <w:t>MEUR d’importations.</w:t>
      </w:r>
      <w:r w:rsidR="008B7281">
        <w:rPr>
          <w:rFonts w:ascii="Segoe UI" w:eastAsia="Times New Roman" w:hAnsi="Segoe UI" w:cs="Segoe UI"/>
          <w:sz w:val="20"/>
          <w:szCs w:val="20"/>
          <w:lang w:eastAsia="fr-FR"/>
        </w:rPr>
        <w:t xml:space="preserve"> 55 000 touristes français ont visité les Maldives en 2024 (49 000 en 2023), ce qui représente 2,7% du total et </w:t>
      </w:r>
      <w:r w:rsidR="00476B14">
        <w:rPr>
          <w:rFonts w:ascii="Segoe UI" w:eastAsia="Times New Roman" w:hAnsi="Segoe UI" w:cs="Segoe UI"/>
          <w:sz w:val="20"/>
          <w:szCs w:val="20"/>
          <w:lang w:eastAsia="fr-FR"/>
        </w:rPr>
        <w:t xml:space="preserve">classe notre pays au </w:t>
      </w:r>
      <w:r w:rsidR="008B7281">
        <w:rPr>
          <w:rFonts w:ascii="Segoe UI" w:eastAsia="Times New Roman" w:hAnsi="Segoe UI" w:cs="Segoe UI"/>
          <w:sz w:val="20"/>
          <w:szCs w:val="20"/>
          <w:lang w:eastAsia="fr-FR"/>
        </w:rPr>
        <w:t>5</w:t>
      </w:r>
      <w:r w:rsidR="008B7281" w:rsidRPr="008B7281">
        <w:rPr>
          <w:rFonts w:ascii="Segoe UI" w:eastAsia="Times New Roman" w:hAnsi="Segoe UI" w:cs="Segoe UI"/>
          <w:sz w:val="20"/>
          <w:szCs w:val="20"/>
          <w:vertAlign w:val="superscript"/>
          <w:lang w:eastAsia="fr-FR"/>
        </w:rPr>
        <w:t>e</w:t>
      </w:r>
      <w:r w:rsidR="008B7281">
        <w:rPr>
          <w:rFonts w:ascii="Segoe UI" w:eastAsia="Times New Roman" w:hAnsi="Segoe UI" w:cs="Segoe UI"/>
          <w:sz w:val="20"/>
          <w:szCs w:val="20"/>
          <w:lang w:eastAsia="fr-FR"/>
        </w:rPr>
        <w:t xml:space="preserve"> </w:t>
      </w:r>
      <w:r w:rsidR="00476B14">
        <w:rPr>
          <w:rFonts w:ascii="Segoe UI" w:eastAsia="Times New Roman" w:hAnsi="Segoe UI" w:cs="Segoe UI"/>
          <w:sz w:val="20"/>
          <w:szCs w:val="20"/>
          <w:lang w:eastAsia="fr-FR"/>
        </w:rPr>
        <w:t xml:space="preserve">rang en termes </w:t>
      </w:r>
      <w:r w:rsidR="008B7281">
        <w:rPr>
          <w:rFonts w:ascii="Segoe UI" w:eastAsia="Times New Roman" w:hAnsi="Segoe UI" w:cs="Segoe UI"/>
          <w:sz w:val="20"/>
          <w:szCs w:val="20"/>
          <w:lang w:eastAsia="fr-FR"/>
        </w:rPr>
        <w:t>de provenance.</w:t>
      </w:r>
    </w:p>
    <w:p w14:paraId="69D6F912" w14:textId="77777777" w:rsidR="00025B57" w:rsidRPr="00025B57" w:rsidRDefault="00025B57" w:rsidP="00025B57">
      <w:pPr>
        <w:spacing w:after="0" w:line="240" w:lineRule="auto"/>
        <w:ind w:left="-284"/>
        <w:jc w:val="both"/>
        <w:rPr>
          <w:rFonts w:ascii="Segoe UI" w:eastAsia="Times New Roman" w:hAnsi="Segoe UI" w:cs="Segoe UI"/>
          <w:b/>
          <w:bCs/>
          <w:sz w:val="20"/>
          <w:szCs w:val="20"/>
          <w:lang w:eastAsia="fr-FR"/>
        </w:rPr>
      </w:pPr>
    </w:p>
    <w:p w14:paraId="771E27E3" w14:textId="556CBFE1" w:rsidR="00025B57" w:rsidRPr="00025B57" w:rsidRDefault="00025B57" w:rsidP="00025B57">
      <w:pPr>
        <w:spacing w:after="60" w:line="240" w:lineRule="auto"/>
        <w:ind w:left="-284"/>
        <w:jc w:val="both"/>
        <w:rPr>
          <w:rFonts w:ascii="Segoe UI" w:eastAsia="Calibri" w:hAnsi="Segoe UI" w:cs="Segoe UI"/>
          <w:bCs/>
          <w:sz w:val="20"/>
          <w:szCs w:val="20"/>
        </w:rPr>
      </w:pPr>
      <w:r w:rsidRPr="00025B57">
        <w:rPr>
          <w:rFonts w:ascii="Segoe UI" w:hAnsi="Segoe UI" w:cs="Segoe UI"/>
          <w:b/>
          <w:bCs/>
          <w:noProof/>
          <w:color w:val="000091" w:themeColor="text1"/>
          <w:sz w:val="20"/>
          <w:szCs w:val="20"/>
          <w:lang w:eastAsia="fr-FR"/>
        </w:rPr>
        <w:t>Perspectives :</w:t>
      </w:r>
      <w:r w:rsidRPr="00025B57">
        <w:rPr>
          <w:rFonts w:ascii="Segoe UI" w:eastAsia="Times New Roman" w:hAnsi="Segoe UI" w:cs="Segoe UI"/>
          <w:b/>
          <w:color w:val="0070C0"/>
          <w:sz w:val="20"/>
          <w:szCs w:val="20"/>
          <w:lang w:eastAsia="fr-FR"/>
        </w:rPr>
        <w:t xml:space="preserve">  </w:t>
      </w:r>
      <w:r w:rsidRPr="00025B57">
        <w:rPr>
          <w:rFonts w:ascii="Segoe UI" w:eastAsia="Calibri" w:hAnsi="Segoe UI" w:cs="Segoe UI"/>
          <w:bCs/>
          <w:sz w:val="20"/>
          <w:szCs w:val="20"/>
        </w:rPr>
        <w:t xml:space="preserve">La </w:t>
      </w:r>
      <w:r w:rsidR="005C6140">
        <w:rPr>
          <w:rFonts w:ascii="Segoe UI" w:eastAsia="Calibri" w:hAnsi="Segoe UI" w:cs="Segoe UI"/>
          <w:bCs/>
          <w:sz w:val="20"/>
          <w:szCs w:val="20"/>
        </w:rPr>
        <w:t xml:space="preserve">bonne tenue du secteur du tourisme aux Maldives, où les arrivées ont progressé de </w:t>
      </w:r>
      <w:r w:rsidR="00D65C49">
        <w:rPr>
          <w:rFonts w:ascii="Segoe UI" w:eastAsia="Calibri" w:hAnsi="Segoe UI" w:cs="Segoe UI"/>
          <w:bCs/>
          <w:sz w:val="20"/>
          <w:szCs w:val="20"/>
        </w:rPr>
        <w:t>8,9% entre 2023 et 2024 et à nouveau de 7,4% au cours des 4 premiers mois de 2025, et la livraison d’aéronefs (</w:t>
      </w:r>
      <w:r w:rsidR="00D65C49" w:rsidRPr="00D65C49">
        <w:rPr>
          <w:rFonts w:ascii="Segoe UI" w:eastAsia="Calibri" w:hAnsi="Segoe UI" w:cs="Segoe UI"/>
          <w:bCs/>
          <w:sz w:val="20"/>
          <w:szCs w:val="20"/>
        </w:rPr>
        <w:t xml:space="preserve">un A330-200 livré le 6 janvier 2025 </w:t>
      </w:r>
      <w:r w:rsidR="00D65C49">
        <w:rPr>
          <w:rFonts w:ascii="Segoe UI" w:eastAsia="Calibri" w:hAnsi="Segoe UI" w:cs="Segoe UI"/>
          <w:bCs/>
          <w:sz w:val="20"/>
          <w:szCs w:val="20"/>
        </w:rPr>
        <w:t xml:space="preserve">et deux </w:t>
      </w:r>
      <w:r w:rsidR="00D65C49" w:rsidRPr="00D65C49">
        <w:rPr>
          <w:rFonts w:ascii="Segoe UI" w:eastAsia="Calibri" w:hAnsi="Segoe UI" w:cs="Segoe UI"/>
          <w:bCs/>
          <w:sz w:val="20"/>
          <w:szCs w:val="20"/>
        </w:rPr>
        <w:t xml:space="preserve">ATR42 </w:t>
      </w:r>
      <w:r w:rsidR="008B7281">
        <w:rPr>
          <w:rFonts w:ascii="Segoe UI" w:eastAsia="Calibri" w:hAnsi="Segoe UI" w:cs="Segoe UI"/>
          <w:bCs/>
          <w:sz w:val="20"/>
          <w:szCs w:val="20"/>
        </w:rPr>
        <w:t xml:space="preserve">probablement livrés </w:t>
      </w:r>
      <w:r w:rsidR="00D65C49">
        <w:rPr>
          <w:rFonts w:ascii="Segoe UI" w:eastAsia="Calibri" w:hAnsi="Segoe UI" w:cs="Segoe UI"/>
          <w:bCs/>
          <w:sz w:val="20"/>
          <w:szCs w:val="20"/>
        </w:rPr>
        <w:t>cette année) devraient conduire à une forte hausse de nos exportations vers les Maldives</w:t>
      </w:r>
      <w:r w:rsidR="008B7281">
        <w:rPr>
          <w:rFonts w:ascii="Segoe UI" w:eastAsia="Calibri" w:hAnsi="Segoe UI" w:cs="Segoe UI"/>
          <w:bCs/>
          <w:sz w:val="20"/>
          <w:szCs w:val="20"/>
        </w:rPr>
        <w:t xml:space="preserve"> en 2025</w:t>
      </w:r>
      <w:r w:rsidRPr="00025B57">
        <w:rPr>
          <w:rFonts w:ascii="Segoe UI" w:eastAsia="Calibri" w:hAnsi="Segoe UI" w:cs="Segoe UI"/>
          <w:bCs/>
          <w:sz w:val="20"/>
          <w:szCs w:val="20"/>
        </w:rPr>
        <w:t>.</w:t>
      </w:r>
    </w:p>
    <w:p w14:paraId="004A9CE8" w14:textId="31421280" w:rsidR="00025B57" w:rsidRDefault="00025B57" w:rsidP="008523C9">
      <w:pPr>
        <w:spacing w:before="120" w:after="0"/>
        <w:ind w:left="-284"/>
        <w:jc w:val="both"/>
        <w:rPr>
          <w:rStyle w:val="Lienhypertexte"/>
          <w:rFonts w:ascii="Segoe UI" w:hAnsi="Segoe UI" w:cs="Segoe UI"/>
          <w:b/>
          <w:bCs/>
          <w:noProof/>
          <w:color w:val="auto"/>
          <w:sz w:val="20"/>
          <w:szCs w:val="20"/>
          <w:u w:val="none"/>
        </w:rPr>
      </w:pPr>
    </w:p>
    <w:p w14:paraId="34E2C9A8" w14:textId="1EEE4EDD" w:rsidR="00FD7798" w:rsidRDefault="00180A83" w:rsidP="00D62BB6">
      <w:pPr>
        <w:spacing w:before="120" w:after="0"/>
        <w:ind w:left="-284"/>
        <w:jc w:val="right"/>
        <w:rPr>
          <w:rFonts w:ascii="Segoe UI" w:hAnsi="Segoe UI" w:cs="Segoe UI"/>
          <w:b/>
          <w:sz w:val="18"/>
          <w:szCs w:val="18"/>
        </w:rPr>
      </w:pPr>
      <w:r>
        <w:rPr>
          <w:rFonts w:ascii="Segoe UI" w:hAnsi="Segoe UI" w:cs="Segoe UI"/>
          <w:b/>
          <w:sz w:val="18"/>
          <w:szCs w:val="18"/>
        </w:rPr>
        <w:t>Philippe FOUET</w:t>
      </w:r>
    </w:p>
    <w:p w14:paraId="3754432F" w14:textId="0A6B1FF7" w:rsidR="00096333" w:rsidRDefault="00096333" w:rsidP="00D62BB6">
      <w:pPr>
        <w:spacing w:before="120" w:after="0"/>
        <w:ind w:left="-284"/>
        <w:jc w:val="right"/>
        <w:rPr>
          <w:rFonts w:ascii="Segoe UI" w:hAnsi="Segoe UI" w:cs="Segoe UI"/>
          <w:b/>
          <w:sz w:val="18"/>
          <w:szCs w:val="18"/>
        </w:rPr>
      </w:pPr>
      <w:r>
        <w:rPr>
          <w:rFonts w:ascii="Segoe UI" w:hAnsi="Segoe UI" w:cs="Segoe UI"/>
          <w:b/>
          <w:sz w:val="18"/>
          <w:szCs w:val="18"/>
        </w:rPr>
        <w:br w:type="page"/>
      </w:r>
    </w:p>
    <w:p w14:paraId="07EA7929" w14:textId="35DD63E5" w:rsidR="00096333" w:rsidRDefault="00096333" w:rsidP="00096333">
      <w:pPr>
        <w:spacing w:after="120"/>
        <w:ind w:left="2410"/>
        <w:rPr>
          <w:rFonts w:ascii="Segoe UI" w:hAnsi="Segoe UI" w:cs="Segoe UI"/>
          <w:bCs/>
          <w:i/>
          <w:iCs/>
          <w:sz w:val="20"/>
          <w:szCs w:val="20"/>
        </w:rPr>
      </w:pPr>
      <w:r w:rsidRPr="00096333">
        <w:rPr>
          <w:rFonts w:ascii="Segoe UI" w:hAnsi="Segoe UI" w:cs="Segoe UI"/>
          <w:b/>
          <w:sz w:val="20"/>
          <w:szCs w:val="20"/>
        </w:rPr>
        <w:lastRenderedPageBreak/>
        <w:t xml:space="preserve">ANNEXES </w:t>
      </w:r>
      <w:r w:rsidRPr="00096333">
        <w:rPr>
          <w:rFonts w:ascii="Segoe UI" w:hAnsi="Segoe UI" w:cs="Segoe UI"/>
          <w:bCs/>
          <w:i/>
          <w:iCs/>
          <w:sz w:val="20"/>
          <w:szCs w:val="20"/>
        </w:rPr>
        <w:t xml:space="preserve">(Source : </w:t>
      </w:r>
      <w:r w:rsidR="00BD0809">
        <w:rPr>
          <w:rFonts w:ascii="Segoe UI" w:hAnsi="Segoe UI" w:cs="Segoe UI"/>
          <w:bCs/>
          <w:i/>
          <w:iCs/>
          <w:sz w:val="20"/>
          <w:szCs w:val="20"/>
        </w:rPr>
        <w:t>Douanes françaises</w:t>
      </w:r>
      <w:r w:rsidRPr="00096333">
        <w:rPr>
          <w:rFonts w:ascii="Segoe UI" w:hAnsi="Segoe UI" w:cs="Segoe UI"/>
          <w:bCs/>
          <w:i/>
          <w:iCs/>
          <w:sz w:val="20"/>
          <w:szCs w:val="20"/>
        </w:rPr>
        <w:t>)</w:t>
      </w:r>
    </w:p>
    <w:p w14:paraId="293E5535" w14:textId="7C8F6061" w:rsidR="00BD0809" w:rsidRPr="00217716" w:rsidRDefault="00BD0809" w:rsidP="00BD0809">
      <w:pPr>
        <w:spacing w:line="240" w:lineRule="auto"/>
        <w:jc w:val="center"/>
        <w:rPr>
          <w:rFonts w:ascii="Segoe UI" w:hAnsi="Segoe UI" w:cs="Segoe UI"/>
          <w:b/>
          <w:sz w:val="20"/>
          <w:szCs w:val="20"/>
        </w:rPr>
      </w:pPr>
      <w:r w:rsidRPr="00217716">
        <w:rPr>
          <w:rFonts w:ascii="Segoe UI" w:hAnsi="Segoe UI" w:cs="Segoe UI"/>
          <w:b/>
          <w:sz w:val="20"/>
          <w:szCs w:val="20"/>
        </w:rPr>
        <w:t>Evolution du commerce bilatéral France-</w:t>
      </w:r>
      <w:r w:rsidR="00AB11C1">
        <w:rPr>
          <w:rFonts w:ascii="Segoe UI" w:hAnsi="Segoe UI" w:cs="Segoe UI"/>
          <w:b/>
          <w:sz w:val="20"/>
          <w:szCs w:val="20"/>
        </w:rPr>
        <w:t>Maldives</w:t>
      </w:r>
      <w:r w:rsidRPr="00217716">
        <w:rPr>
          <w:rFonts w:ascii="Segoe UI" w:hAnsi="Segoe UI" w:cs="Segoe UI"/>
          <w:b/>
          <w:sz w:val="20"/>
          <w:szCs w:val="20"/>
        </w:rPr>
        <w:t xml:space="preserve"> au cours des 10 dernières années </w:t>
      </w:r>
      <w:r w:rsidRPr="00217716">
        <w:rPr>
          <w:rFonts w:ascii="Segoe UI" w:hAnsi="Segoe UI" w:cs="Segoe UI"/>
          <w:bCs/>
          <w:sz w:val="20"/>
          <w:szCs w:val="20"/>
        </w:rPr>
        <w:t>(EUR)</w:t>
      </w:r>
    </w:p>
    <w:p w14:paraId="28207F28" w14:textId="189EBFB6" w:rsidR="00025B57" w:rsidRDefault="008B7281" w:rsidP="00BD0809">
      <w:pPr>
        <w:spacing w:after="120"/>
        <w:ind w:left="-284"/>
        <w:jc w:val="center"/>
        <w:rPr>
          <w:rFonts w:ascii="Segoe UI" w:hAnsi="Segoe UI" w:cs="Segoe UI"/>
          <w:bCs/>
          <w:i/>
          <w:iCs/>
          <w:sz w:val="20"/>
          <w:szCs w:val="20"/>
        </w:rPr>
      </w:pPr>
      <w:r>
        <w:rPr>
          <w:noProof/>
        </w:rPr>
        <w:drawing>
          <wp:inline distT="0" distB="0" distL="0" distR="0" wp14:anchorId="1D2D7279" wp14:editId="445BFD6D">
            <wp:extent cx="5324475" cy="2743200"/>
            <wp:effectExtent l="0" t="0" r="9525" b="0"/>
            <wp:docPr id="5" name="Graphique 5">
              <a:extLst xmlns:a="http://schemas.openxmlformats.org/drawingml/2006/main">
                <a:ext uri="{FF2B5EF4-FFF2-40B4-BE49-F238E27FC236}">
                  <a16:creationId xmlns:a16="http://schemas.microsoft.com/office/drawing/2014/main" id="{32E18824-677D-494D-80B3-5A99DC317F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DCEE17" w14:textId="2371573C" w:rsidR="00BD0809" w:rsidRPr="00217716" w:rsidRDefault="00BD0809" w:rsidP="00BD0809">
      <w:pPr>
        <w:spacing w:after="200" w:line="240" w:lineRule="auto"/>
        <w:jc w:val="center"/>
        <w:rPr>
          <w:rFonts w:ascii="Segoe UI" w:hAnsi="Segoe UI" w:cs="Segoe UI"/>
          <w:b/>
          <w:bCs/>
          <w:noProof/>
          <w:sz w:val="20"/>
          <w:szCs w:val="20"/>
          <w:lang w:eastAsia="fr-FR"/>
        </w:rPr>
      </w:pPr>
      <w:r w:rsidRPr="00217716">
        <w:rPr>
          <w:rFonts w:ascii="Segoe UI" w:hAnsi="Segoe UI" w:cs="Segoe UI"/>
          <w:b/>
          <w:bCs/>
          <w:noProof/>
          <w:sz w:val="20"/>
          <w:szCs w:val="20"/>
          <w:lang w:eastAsia="fr-FR"/>
        </w:rPr>
        <w:t>Principales exportations françaises par secteurs en EUR et part dans le total</w:t>
      </w:r>
      <w:r w:rsidR="00E551BA">
        <w:rPr>
          <w:rFonts w:ascii="Segoe UI" w:hAnsi="Segoe UI" w:cs="Segoe UI"/>
          <w:b/>
          <w:bCs/>
          <w:noProof/>
          <w:sz w:val="20"/>
          <w:szCs w:val="20"/>
          <w:lang w:eastAsia="fr-FR"/>
        </w:rPr>
        <w:t xml:space="preserve"> </w:t>
      </w:r>
      <w:r w:rsidR="00E551BA" w:rsidRPr="00E551BA">
        <w:rPr>
          <w:rFonts w:ascii="Segoe UI" w:hAnsi="Segoe UI" w:cs="Segoe UI"/>
          <w:noProof/>
          <w:sz w:val="20"/>
          <w:szCs w:val="20"/>
          <w:lang w:eastAsia="fr-FR"/>
        </w:rPr>
        <w:t>(2024)</w:t>
      </w:r>
    </w:p>
    <w:p w14:paraId="7385CDE5" w14:textId="5D10F260" w:rsidR="00BD0809" w:rsidRDefault="00475F57" w:rsidP="00BD0809">
      <w:pPr>
        <w:spacing w:after="120"/>
        <w:ind w:left="-284"/>
        <w:jc w:val="center"/>
        <w:rPr>
          <w:rFonts w:ascii="Segoe UI" w:hAnsi="Segoe UI" w:cs="Segoe UI"/>
          <w:bCs/>
          <w:i/>
          <w:iCs/>
          <w:sz w:val="20"/>
          <w:szCs w:val="20"/>
        </w:rPr>
      </w:pPr>
      <w:r>
        <w:rPr>
          <w:noProof/>
        </w:rPr>
        <w:drawing>
          <wp:inline distT="0" distB="0" distL="0" distR="0" wp14:anchorId="6E2F2BBB" wp14:editId="0C78E706">
            <wp:extent cx="5667375" cy="2552700"/>
            <wp:effectExtent l="0" t="0" r="9525" b="0"/>
            <wp:docPr id="7" name="Graphique 7">
              <a:extLst xmlns:a="http://schemas.openxmlformats.org/drawingml/2006/main">
                <a:ext uri="{FF2B5EF4-FFF2-40B4-BE49-F238E27FC236}">
                  <a16:creationId xmlns:a16="http://schemas.microsoft.com/office/drawing/2014/main" id="{34970B8E-78B9-47AA-95BE-7D7D9825EF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8A2FBF5" w14:textId="4E2C6526" w:rsidR="00217716" w:rsidRPr="00217716" w:rsidRDefault="00217716" w:rsidP="00217716">
      <w:pPr>
        <w:spacing w:after="200" w:line="240" w:lineRule="auto"/>
        <w:jc w:val="center"/>
        <w:rPr>
          <w:rFonts w:ascii="Segoe UI" w:hAnsi="Segoe UI" w:cs="Segoe UI"/>
          <w:b/>
          <w:bCs/>
          <w:noProof/>
          <w:sz w:val="20"/>
          <w:szCs w:val="20"/>
          <w:lang w:eastAsia="fr-FR"/>
        </w:rPr>
      </w:pPr>
      <w:r w:rsidRPr="00217716">
        <w:rPr>
          <w:rFonts w:ascii="Segoe UI" w:hAnsi="Segoe UI" w:cs="Segoe UI"/>
          <w:b/>
          <w:bCs/>
          <w:noProof/>
          <w:sz w:val="20"/>
          <w:szCs w:val="20"/>
          <w:lang w:eastAsia="fr-FR"/>
        </w:rPr>
        <w:t>Principales importations françaises par secteurs en EUR et part dans le total</w:t>
      </w:r>
      <w:r w:rsidR="00E551BA">
        <w:rPr>
          <w:rFonts w:ascii="Segoe UI" w:hAnsi="Segoe UI" w:cs="Segoe UI"/>
          <w:b/>
          <w:bCs/>
          <w:noProof/>
          <w:sz w:val="20"/>
          <w:szCs w:val="20"/>
          <w:lang w:eastAsia="fr-FR"/>
        </w:rPr>
        <w:t xml:space="preserve"> </w:t>
      </w:r>
      <w:r w:rsidR="00E551BA" w:rsidRPr="00E551BA">
        <w:rPr>
          <w:rFonts w:ascii="Segoe UI" w:hAnsi="Segoe UI" w:cs="Segoe UI"/>
          <w:noProof/>
          <w:sz w:val="20"/>
          <w:szCs w:val="20"/>
          <w:lang w:eastAsia="fr-FR"/>
        </w:rPr>
        <w:t>(2024)</w:t>
      </w:r>
    </w:p>
    <w:p w14:paraId="04ABA661" w14:textId="782F1240" w:rsidR="00217716" w:rsidRDefault="00475F57" w:rsidP="00217716">
      <w:pPr>
        <w:spacing w:after="200" w:line="240" w:lineRule="auto"/>
        <w:jc w:val="center"/>
        <w:rPr>
          <w:rFonts w:ascii="Segoe UI" w:hAnsi="Segoe UI" w:cs="Segoe UI"/>
          <w:b/>
          <w:bCs/>
          <w:noProof/>
          <w:lang w:eastAsia="fr-FR"/>
        </w:rPr>
      </w:pPr>
      <w:r>
        <w:rPr>
          <w:noProof/>
        </w:rPr>
        <w:drawing>
          <wp:inline distT="0" distB="0" distL="0" distR="0" wp14:anchorId="40DC2546" wp14:editId="436769FF">
            <wp:extent cx="5619750" cy="2743200"/>
            <wp:effectExtent l="0" t="0" r="0" b="0"/>
            <wp:docPr id="8" name="Graphique 8">
              <a:extLst xmlns:a="http://schemas.openxmlformats.org/drawingml/2006/main">
                <a:ext uri="{FF2B5EF4-FFF2-40B4-BE49-F238E27FC236}">
                  <a16:creationId xmlns:a16="http://schemas.microsoft.com/office/drawing/2014/main" id="{936FF295-BDDE-4E41-8722-40032992B5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3BEA923" w14:textId="246B9456" w:rsidR="00217716" w:rsidRDefault="00217716" w:rsidP="00217716">
      <w:pPr>
        <w:spacing w:after="0" w:line="240" w:lineRule="auto"/>
        <w:jc w:val="center"/>
        <w:rPr>
          <w:rFonts w:eastAsia="Calibri" w:cstheme="minorHAnsi"/>
          <w:b/>
          <w:color w:val="833513" w:themeColor="accent3" w:themeShade="80"/>
          <w:sz w:val="24"/>
          <w:szCs w:val="24"/>
          <w:u w:val="single"/>
        </w:rPr>
      </w:pPr>
    </w:p>
    <w:p w14:paraId="171B8B36" w14:textId="77777777" w:rsidR="00690711" w:rsidRDefault="00690711" w:rsidP="00690711">
      <w:pPr>
        <w:spacing w:after="0" w:line="240" w:lineRule="auto"/>
        <w:rPr>
          <w:rFonts w:ascii="Segoe UI" w:hAnsi="Segoe UI" w:cs="Segoe UI"/>
          <w:b/>
          <w:bCs/>
          <w:noProof/>
          <w:sz w:val="20"/>
          <w:szCs w:val="20"/>
          <w:lang w:eastAsia="fr-FR"/>
        </w:rPr>
        <w:sectPr w:rsidR="00690711" w:rsidSect="00415F39">
          <w:endnotePr>
            <w:numFmt w:val="decimal"/>
          </w:endnotePr>
          <w:pgSz w:w="11906" w:h="16838"/>
          <w:pgMar w:top="709" w:right="1274" w:bottom="709" w:left="1417" w:header="708" w:footer="708" w:gutter="0"/>
          <w:cols w:space="708"/>
          <w:docGrid w:linePitch="360"/>
        </w:sectPr>
      </w:pPr>
    </w:p>
    <w:p w14:paraId="7D1B8136" w14:textId="3665682B" w:rsidR="00217716" w:rsidRDefault="00217716" w:rsidP="00217716">
      <w:pPr>
        <w:spacing w:after="0" w:line="240" w:lineRule="auto"/>
        <w:jc w:val="center"/>
        <w:rPr>
          <w:rFonts w:ascii="Segoe UI" w:hAnsi="Segoe UI" w:cs="Segoe UI"/>
          <w:b/>
          <w:bCs/>
          <w:noProof/>
          <w:sz w:val="20"/>
          <w:szCs w:val="20"/>
          <w:lang w:eastAsia="fr-FR"/>
        </w:rPr>
      </w:pPr>
      <w:r>
        <w:rPr>
          <w:rFonts w:ascii="Segoe UI" w:hAnsi="Segoe UI" w:cs="Segoe UI"/>
          <w:b/>
          <w:bCs/>
          <w:noProof/>
          <w:sz w:val="20"/>
          <w:szCs w:val="20"/>
          <w:lang w:eastAsia="fr-FR"/>
        </w:rPr>
        <w:lastRenderedPageBreak/>
        <w:t>E</w:t>
      </w:r>
      <w:r w:rsidRPr="00217716">
        <w:rPr>
          <w:rFonts w:ascii="Segoe UI" w:hAnsi="Segoe UI" w:cs="Segoe UI"/>
          <w:b/>
          <w:bCs/>
          <w:noProof/>
          <w:sz w:val="20"/>
          <w:szCs w:val="20"/>
          <w:lang w:eastAsia="fr-FR"/>
        </w:rPr>
        <w:t>changes commerciaux bilatéraux par catégories de produits entre 2023 et 2024</w:t>
      </w:r>
    </w:p>
    <w:p w14:paraId="6B5A1AF3" w14:textId="77777777" w:rsidR="002B3CF2" w:rsidRPr="00217716" w:rsidRDefault="002B3CF2" w:rsidP="00217716">
      <w:pPr>
        <w:spacing w:after="0" w:line="240" w:lineRule="auto"/>
        <w:jc w:val="center"/>
        <w:rPr>
          <w:rFonts w:ascii="Segoe UI" w:hAnsi="Segoe UI" w:cs="Segoe UI"/>
          <w:b/>
          <w:bCs/>
          <w:noProof/>
          <w:sz w:val="20"/>
          <w:szCs w:val="20"/>
          <w:lang w:eastAsia="fr-FR"/>
        </w:rPr>
      </w:pPr>
    </w:p>
    <w:p w14:paraId="29629AEB" w14:textId="31CD30AA" w:rsidR="002B3CF2" w:rsidRDefault="002B3CF2" w:rsidP="00217716">
      <w:pPr>
        <w:spacing w:after="200" w:line="240" w:lineRule="auto"/>
        <w:jc w:val="center"/>
        <w:rPr>
          <w:rFonts w:ascii="Segoe UI" w:hAnsi="Segoe UI" w:cs="Segoe UI"/>
          <w:b/>
          <w:bCs/>
          <w:noProof/>
          <w:lang w:eastAsia="fr-FR"/>
        </w:rPr>
      </w:pPr>
      <w:r w:rsidRPr="002B3CF2">
        <w:rPr>
          <w:noProof/>
        </w:rPr>
        <w:drawing>
          <wp:inline distT="0" distB="0" distL="0" distR="0" wp14:anchorId="2D9480D2" wp14:editId="27B06D7F">
            <wp:extent cx="9791700" cy="5269865"/>
            <wp:effectExtent l="0" t="0" r="0" b="698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91700" cy="5269865"/>
                    </a:xfrm>
                    <a:prstGeom prst="rect">
                      <a:avLst/>
                    </a:prstGeom>
                    <a:noFill/>
                    <a:ln>
                      <a:noFill/>
                    </a:ln>
                  </pic:spPr>
                </pic:pic>
              </a:graphicData>
            </a:graphic>
          </wp:inline>
        </w:drawing>
      </w:r>
    </w:p>
    <w:sectPr w:rsidR="002B3CF2" w:rsidSect="00690711">
      <w:endnotePr>
        <w:numFmt w:val="decimal"/>
      </w:endnotePr>
      <w:pgSz w:w="16838" w:h="11906" w:orient="landscape"/>
      <w:pgMar w:top="1418" w:right="709" w:bottom="1276"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0B81B" w14:textId="77777777" w:rsidR="00403543" w:rsidRDefault="00403543" w:rsidP="001C2361">
      <w:pPr>
        <w:spacing w:after="0" w:line="240" w:lineRule="auto"/>
      </w:pPr>
      <w:r>
        <w:separator/>
      </w:r>
    </w:p>
  </w:endnote>
  <w:endnote w:type="continuationSeparator" w:id="0">
    <w:p w14:paraId="44130818" w14:textId="77777777" w:rsidR="00403543" w:rsidRDefault="00403543" w:rsidP="001C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arianne ExtraBold">
    <w:panose1 w:val="02000000000000000000"/>
    <w:charset w:val="00"/>
    <w:family w:val="modern"/>
    <w:notTrueType/>
    <w:pitch w:val="variable"/>
    <w:sig w:usb0="0000000F" w:usb1="00000000" w:usb2="00000000" w:usb3="00000000" w:csb0="00000003" w:csb1="00000000"/>
  </w:font>
  <w:font w:name="Marianne">
    <w:panose1 w:val="02000000000000000000"/>
    <w:charset w:val="00"/>
    <w:family w:val="modern"/>
    <w:notTrueType/>
    <w:pitch w:val="variable"/>
    <w:sig w:usb0="0000000F" w:usb1="00000000" w:usb2="00000000" w:usb3="00000000" w:csb0="00000003" w:csb1="00000000"/>
  </w:font>
  <w:font w:name="Spectral Medium">
    <w:panose1 w:val="02020602060000000000"/>
    <w:charset w:val="00"/>
    <w:family w:val="roman"/>
    <w:pitch w:val="variable"/>
    <w:sig w:usb0="E000027F" w:usb1="4000E43B" w:usb2="00000000" w:usb3="00000000" w:csb0="00000197" w:csb1="00000000"/>
  </w:font>
  <w:font w:name="SimSun">
    <w:altName w:val="宋体"/>
    <w:panose1 w:val="02010600030101010101"/>
    <w:charset w:val="86"/>
    <w:family w:val="auto"/>
    <w:pitch w:val="variable"/>
    <w:sig w:usb0="00000003" w:usb1="288F0000" w:usb2="00000016" w:usb3="00000000" w:csb0="00040001" w:csb1="00000000"/>
  </w:font>
  <w:font w:name="Times New Roman (Corps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7151B" w14:textId="77777777" w:rsidR="00403543" w:rsidRDefault="00403543" w:rsidP="001C2361">
      <w:pPr>
        <w:spacing w:after="0" w:line="240" w:lineRule="auto"/>
      </w:pPr>
      <w:r>
        <w:separator/>
      </w:r>
    </w:p>
  </w:footnote>
  <w:footnote w:type="continuationSeparator" w:id="0">
    <w:p w14:paraId="488626E8" w14:textId="77777777" w:rsidR="00403543" w:rsidRDefault="00403543" w:rsidP="001C2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6EE0"/>
    <w:multiLevelType w:val="hybridMultilevel"/>
    <w:tmpl w:val="3B42BF0A"/>
    <w:lvl w:ilvl="0" w:tplc="C152E658">
      <w:start w:val="1"/>
      <w:numFmt w:val="lowerLetter"/>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1" w15:restartNumberingAfterBreak="0">
    <w:nsid w:val="03EE74FB"/>
    <w:multiLevelType w:val="hybridMultilevel"/>
    <w:tmpl w:val="0F965B52"/>
    <w:lvl w:ilvl="0" w:tplc="77D0C440">
      <w:start w:val="1"/>
      <w:numFmt w:val="bullet"/>
      <w:pStyle w:val="listeN-1"/>
      <w:lvlText w:val=""/>
      <w:lvlJc w:val="left"/>
      <w:pPr>
        <w:ind w:left="1571" w:hanging="360"/>
      </w:pPr>
      <w:rPr>
        <w:rFonts w:ascii="Wingdings 2" w:hAnsi="Wingdings 2"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D4541F58">
      <w:start w:val="1"/>
      <w:numFmt w:val="bullet"/>
      <w:pStyle w:val="ListeN-2"/>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2" w15:restartNumberingAfterBreak="0">
    <w:nsid w:val="04334A86"/>
    <w:multiLevelType w:val="hybridMultilevel"/>
    <w:tmpl w:val="80A241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4577E0"/>
    <w:multiLevelType w:val="hybridMultilevel"/>
    <w:tmpl w:val="22BAA7EA"/>
    <w:lvl w:ilvl="0" w:tplc="57B65944">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375830"/>
    <w:multiLevelType w:val="hybridMultilevel"/>
    <w:tmpl w:val="D8D61E78"/>
    <w:lvl w:ilvl="0" w:tplc="040C0003">
      <w:start w:val="1"/>
      <w:numFmt w:val="bullet"/>
      <w:lvlText w:val="o"/>
      <w:lvlJc w:val="left"/>
      <w:pPr>
        <w:ind w:left="1440" w:hanging="360"/>
      </w:pPr>
      <w:rPr>
        <w:rFonts w:ascii="Courier New" w:hAnsi="Courier New" w:cs="Courier New" w:hint="default"/>
      </w:rPr>
    </w:lvl>
    <w:lvl w:ilvl="1" w:tplc="040C0005">
      <w:start w:val="1"/>
      <w:numFmt w:val="bullet"/>
      <w:lvlText w:val=""/>
      <w:lvlJc w:val="left"/>
      <w:pPr>
        <w:ind w:left="2160" w:hanging="360"/>
      </w:pPr>
      <w:rPr>
        <w:rFonts w:ascii="Wingdings" w:hAnsi="Wingdings"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5" w15:restartNumberingAfterBreak="0">
    <w:nsid w:val="139457D1"/>
    <w:multiLevelType w:val="hybridMultilevel"/>
    <w:tmpl w:val="784C5D20"/>
    <w:lvl w:ilvl="0" w:tplc="0EF8A5D6">
      <w:start w:val="23"/>
      <w:numFmt w:val="bullet"/>
      <w:lvlText w:val=""/>
      <w:lvlJc w:val="left"/>
      <w:pPr>
        <w:ind w:left="1080" w:hanging="360"/>
      </w:pPr>
      <w:rPr>
        <w:rFonts w:ascii="Symbol" w:eastAsiaTheme="minorHAnsi"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23122AD1"/>
    <w:multiLevelType w:val="hybridMultilevel"/>
    <w:tmpl w:val="3762F328"/>
    <w:lvl w:ilvl="0" w:tplc="FBDCF0CA">
      <w:start w:val="1"/>
      <w:numFmt w:val="bullet"/>
      <w:lvlText w:val="-"/>
      <w:lvlJc w:val="left"/>
      <w:pPr>
        <w:ind w:left="720" w:hanging="360"/>
      </w:pPr>
      <w:rPr>
        <w:rFonts w:ascii="Segoe UI" w:eastAsiaTheme="minorHAnsi"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309509E0"/>
    <w:multiLevelType w:val="hybridMultilevel"/>
    <w:tmpl w:val="F47847A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6A04DBC"/>
    <w:multiLevelType w:val="hybridMultilevel"/>
    <w:tmpl w:val="9DE2858C"/>
    <w:lvl w:ilvl="0" w:tplc="E66EC32E">
      <w:start w:val="1"/>
      <w:numFmt w:val="bullet"/>
      <w:pStyle w:val="liste"/>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39077AEF"/>
    <w:multiLevelType w:val="hybridMultilevel"/>
    <w:tmpl w:val="9A20665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2"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44954ADB"/>
    <w:multiLevelType w:val="hybridMultilevel"/>
    <w:tmpl w:val="E65CF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87732EB"/>
    <w:multiLevelType w:val="hybridMultilevel"/>
    <w:tmpl w:val="48ECF45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5FE52771"/>
    <w:multiLevelType w:val="hybridMultilevel"/>
    <w:tmpl w:val="9A10C69E"/>
    <w:lvl w:ilvl="0" w:tplc="38A6962C">
      <w:numFmt w:val="bullet"/>
      <w:pStyle w:val="accentuation01"/>
      <w:lvlText w:val=""/>
      <w:lvlJc w:val="left"/>
      <w:pPr>
        <w:ind w:left="720" w:hanging="360"/>
      </w:pPr>
      <w:rPr>
        <w:rFonts w:ascii="Symbol" w:eastAsiaTheme="minorHAnsi" w:hAnsi="Symbol" w:cs="Segoe UI" w:hint="default"/>
        <w:color w:val="auto"/>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20" w15:restartNumberingAfterBreak="0">
    <w:nsid w:val="77391B68"/>
    <w:multiLevelType w:val="hybridMultilevel"/>
    <w:tmpl w:val="87FC477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2"/>
  </w:num>
  <w:num w:numId="2">
    <w:abstractNumId w:val="19"/>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21"/>
  </w:num>
  <w:num w:numId="6">
    <w:abstractNumId w:val="18"/>
  </w:num>
  <w:num w:numId="7">
    <w:abstractNumId w:val="8"/>
  </w:num>
  <w:num w:numId="8">
    <w:abstractNumId w:val="7"/>
  </w:num>
  <w:num w:numId="9">
    <w:abstractNumId w:val="2"/>
  </w:num>
  <w:num w:numId="10">
    <w:abstractNumId w:val="13"/>
  </w:num>
  <w:num w:numId="11">
    <w:abstractNumId w:val="10"/>
  </w:num>
  <w:num w:numId="12">
    <w:abstractNumId w:val="1"/>
  </w:num>
  <w:num w:numId="13">
    <w:abstractNumId w:val="4"/>
  </w:num>
  <w:num w:numId="14">
    <w:abstractNumId w:val="16"/>
  </w:num>
  <w:num w:numId="15">
    <w:abstractNumId w:val="11"/>
  </w:num>
  <w:num w:numId="16">
    <w:abstractNumId w:val="3"/>
  </w:num>
  <w:num w:numId="17">
    <w:abstractNumId w:val="5"/>
  </w:num>
  <w:num w:numId="18">
    <w:abstractNumId w:val="20"/>
  </w:num>
  <w:num w:numId="19">
    <w:abstractNumId w:val="14"/>
  </w:num>
  <w:num w:numId="20">
    <w:abstractNumId w:val="0"/>
  </w:num>
  <w:num w:numId="21">
    <w:abstractNumId w:val="6"/>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5B6"/>
    <w:rsid w:val="000064C1"/>
    <w:rsid w:val="00006D9E"/>
    <w:rsid w:val="00006E50"/>
    <w:rsid w:val="00011240"/>
    <w:rsid w:val="00020EE2"/>
    <w:rsid w:val="00022880"/>
    <w:rsid w:val="00022F44"/>
    <w:rsid w:val="00025B57"/>
    <w:rsid w:val="00031533"/>
    <w:rsid w:val="00045CF8"/>
    <w:rsid w:val="00050225"/>
    <w:rsid w:val="000534EC"/>
    <w:rsid w:val="00064115"/>
    <w:rsid w:val="000676F2"/>
    <w:rsid w:val="00071F97"/>
    <w:rsid w:val="000763B3"/>
    <w:rsid w:val="00080037"/>
    <w:rsid w:val="00096333"/>
    <w:rsid w:val="00097777"/>
    <w:rsid w:val="000A1918"/>
    <w:rsid w:val="000B0835"/>
    <w:rsid w:val="000C3F97"/>
    <w:rsid w:val="000C5C9A"/>
    <w:rsid w:val="000E1E2F"/>
    <w:rsid w:val="000E2B14"/>
    <w:rsid w:val="000E7793"/>
    <w:rsid w:val="000F2065"/>
    <w:rsid w:val="000F2C4E"/>
    <w:rsid w:val="00100569"/>
    <w:rsid w:val="00100C95"/>
    <w:rsid w:val="001105E1"/>
    <w:rsid w:val="001109EF"/>
    <w:rsid w:val="00111C32"/>
    <w:rsid w:val="0012430D"/>
    <w:rsid w:val="00130344"/>
    <w:rsid w:val="00134DE8"/>
    <w:rsid w:val="001360A8"/>
    <w:rsid w:val="00137F7E"/>
    <w:rsid w:val="00147754"/>
    <w:rsid w:val="001505C0"/>
    <w:rsid w:val="00152C27"/>
    <w:rsid w:val="00154E2B"/>
    <w:rsid w:val="00172DE0"/>
    <w:rsid w:val="00175E92"/>
    <w:rsid w:val="00177794"/>
    <w:rsid w:val="00180A83"/>
    <w:rsid w:val="00184135"/>
    <w:rsid w:val="0019173B"/>
    <w:rsid w:val="0019280B"/>
    <w:rsid w:val="001A1A43"/>
    <w:rsid w:val="001A1CD5"/>
    <w:rsid w:val="001A5A37"/>
    <w:rsid w:val="001B1CF0"/>
    <w:rsid w:val="001B27B9"/>
    <w:rsid w:val="001C100F"/>
    <w:rsid w:val="001C2361"/>
    <w:rsid w:val="001C5F2D"/>
    <w:rsid w:val="001E4D67"/>
    <w:rsid w:val="001F235A"/>
    <w:rsid w:val="001F2D7C"/>
    <w:rsid w:val="001F4DBB"/>
    <w:rsid w:val="001F6430"/>
    <w:rsid w:val="002048B4"/>
    <w:rsid w:val="00217716"/>
    <w:rsid w:val="00223554"/>
    <w:rsid w:val="00225798"/>
    <w:rsid w:val="00237439"/>
    <w:rsid w:val="00246C65"/>
    <w:rsid w:val="00250F27"/>
    <w:rsid w:val="002550BB"/>
    <w:rsid w:val="00255F30"/>
    <w:rsid w:val="00257E48"/>
    <w:rsid w:val="002762C9"/>
    <w:rsid w:val="00281BCD"/>
    <w:rsid w:val="0028390D"/>
    <w:rsid w:val="002A02A2"/>
    <w:rsid w:val="002B3CF2"/>
    <w:rsid w:val="002D13A2"/>
    <w:rsid w:val="002D4C04"/>
    <w:rsid w:val="002E6890"/>
    <w:rsid w:val="002E7383"/>
    <w:rsid w:val="002F210F"/>
    <w:rsid w:val="0030017B"/>
    <w:rsid w:val="00301021"/>
    <w:rsid w:val="0030148A"/>
    <w:rsid w:val="00304863"/>
    <w:rsid w:val="00306FD4"/>
    <w:rsid w:val="00313406"/>
    <w:rsid w:val="00317870"/>
    <w:rsid w:val="00323A4A"/>
    <w:rsid w:val="003257BD"/>
    <w:rsid w:val="0033036F"/>
    <w:rsid w:val="00330428"/>
    <w:rsid w:val="00331019"/>
    <w:rsid w:val="00332310"/>
    <w:rsid w:val="003339CE"/>
    <w:rsid w:val="003407BF"/>
    <w:rsid w:val="00341E94"/>
    <w:rsid w:val="00341EC1"/>
    <w:rsid w:val="00344131"/>
    <w:rsid w:val="00345979"/>
    <w:rsid w:val="00347F9E"/>
    <w:rsid w:val="00351E1C"/>
    <w:rsid w:val="00377143"/>
    <w:rsid w:val="00377431"/>
    <w:rsid w:val="003847EC"/>
    <w:rsid w:val="00384B3F"/>
    <w:rsid w:val="00393D06"/>
    <w:rsid w:val="003A1D94"/>
    <w:rsid w:val="003A4872"/>
    <w:rsid w:val="003A7EB8"/>
    <w:rsid w:val="003B1A22"/>
    <w:rsid w:val="003B33D3"/>
    <w:rsid w:val="003C2F51"/>
    <w:rsid w:val="003D2AD3"/>
    <w:rsid w:val="003D5550"/>
    <w:rsid w:val="003D6537"/>
    <w:rsid w:val="0040330E"/>
    <w:rsid w:val="00403543"/>
    <w:rsid w:val="00406D60"/>
    <w:rsid w:val="00415F39"/>
    <w:rsid w:val="00426E12"/>
    <w:rsid w:val="004311AF"/>
    <w:rsid w:val="004372C1"/>
    <w:rsid w:val="00450D73"/>
    <w:rsid w:val="00452C51"/>
    <w:rsid w:val="00457B18"/>
    <w:rsid w:val="00463378"/>
    <w:rsid w:val="004716CD"/>
    <w:rsid w:val="00471702"/>
    <w:rsid w:val="00472C6F"/>
    <w:rsid w:val="00475F57"/>
    <w:rsid w:val="00476B14"/>
    <w:rsid w:val="0048225B"/>
    <w:rsid w:val="00490640"/>
    <w:rsid w:val="004908E5"/>
    <w:rsid w:val="00490B3C"/>
    <w:rsid w:val="004919E8"/>
    <w:rsid w:val="00496D10"/>
    <w:rsid w:val="004A28DB"/>
    <w:rsid w:val="004B0D65"/>
    <w:rsid w:val="004C3273"/>
    <w:rsid w:val="004D444C"/>
    <w:rsid w:val="004D58A6"/>
    <w:rsid w:val="004D7C76"/>
    <w:rsid w:val="004E6C1A"/>
    <w:rsid w:val="004E6DB3"/>
    <w:rsid w:val="004E7972"/>
    <w:rsid w:val="004F211B"/>
    <w:rsid w:val="004F4EE9"/>
    <w:rsid w:val="005051E0"/>
    <w:rsid w:val="005066FB"/>
    <w:rsid w:val="005077FB"/>
    <w:rsid w:val="00532CDF"/>
    <w:rsid w:val="00532CE3"/>
    <w:rsid w:val="00533C10"/>
    <w:rsid w:val="00541AB4"/>
    <w:rsid w:val="00543CA9"/>
    <w:rsid w:val="00545FE6"/>
    <w:rsid w:val="0055228B"/>
    <w:rsid w:val="00557E89"/>
    <w:rsid w:val="00561CC4"/>
    <w:rsid w:val="00570D3F"/>
    <w:rsid w:val="00575F99"/>
    <w:rsid w:val="005806A2"/>
    <w:rsid w:val="00581DDD"/>
    <w:rsid w:val="00581E35"/>
    <w:rsid w:val="00584799"/>
    <w:rsid w:val="00590894"/>
    <w:rsid w:val="00591EEF"/>
    <w:rsid w:val="0059242E"/>
    <w:rsid w:val="005928D4"/>
    <w:rsid w:val="00595003"/>
    <w:rsid w:val="005A1ECF"/>
    <w:rsid w:val="005A5D69"/>
    <w:rsid w:val="005B16AF"/>
    <w:rsid w:val="005B28D9"/>
    <w:rsid w:val="005B3D40"/>
    <w:rsid w:val="005C4075"/>
    <w:rsid w:val="005C6140"/>
    <w:rsid w:val="005D1ACB"/>
    <w:rsid w:val="005E6FED"/>
    <w:rsid w:val="005F0D8C"/>
    <w:rsid w:val="005F3966"/>
    <w:rsid w:val="005F6235"/>
    <w:rsid w:val="00610942"/>
    <w:rsid w:val="00616EE2"/>
    <w:rsid w:val="006208CE"/>
    <w:rsid w:val="00627753"/>
    <w:rsid w:val="00632692"/>
    <w:rsid w:val="00641868"/>
    <w:rsid w:val="006477A2"/>
    <w:rsid w:val="006600F3"/>
    <w:rsid w:val="00663E46"/>
    <w:rsid w:val="00690711"/>
    <w:rsid w:val="006A0293"/>
    <w:rsid w:val="006A3795"/>
    <w:rsid w:val="006B18EE"/>
    <w:rsid w:val="006B4AE0"/>
    <w:rsid w:val="006B5511"/>
    <w:rsid w:val="006D0C24"/>
    <w:rsid w:val="006D209E"/>
    <w:rsid w:val="006D4D83"/>
    <w:rsid w:val="006D5874"/>
    <w:rsid w:val="006E40BB"/>
    <w:rsid w:val="006E40EC"/>
    <w:rsid w:val="006E6805"/>
    <w:rsid w:val="006E6FA7"/>
    <w:rsid w:val="006F4CCE"/>
    <w:rsid w:val="006F6043"/>
    <w:rsid w:val="00706D2B"/>
    <w:rsid w:val="0071067D"/>
    <w:rsid w:val="00713D95"/>
    <w:rsid w:val="007209E2"/>
    <w:rsid w:val="007241D4"/>
    <w:rsid w:val="00727D83"/>
    <w:rsid w:val="0073215D"/>
    <w:rsid w:val="0073377D"/>
    <w:rsid w:val="00733B08"/>
    <w:rsid w:val="00733CCE"/>
    <w:rsid w:val="007401D9"/>
    <w:rsid w:val="00743DD2"/>
    <w:rsid w:val="00745853"/>
    <w:rsid w:val="00750431"/>
    <w:rsid w:val="00754E7E"/>
    <w:rsid w:val="00756A18"/>
    <w:rsid w:val="007614EF"/>
    <w:rsid w:val="007651BA"/>
    <w:rsid w:val="0077520D"/>
    <w:rsid w:val="00776C9A"/>
    <w:rsid w:val="00777884"/>
    <w:rsid w:val="007802BB"/>
    <w:rsid w:val="00781BFC"/>
    <w:rsid w:val="0078229D"/>
    <w:rsid w:val="007855F6"/>
    <w:rsid w:val="00786241"/>
    <w:rsid w:val="00787921"/>
    <w:rsid w:val="00791423"/>
    <w:rsid w:val="007939AE"/>
    <w:rsid w:val="007952D4"/>
    <w:rsid w:val="00797604"/>
    <w:rsid w:val="007A352F"/>
    <w:rsid w:val="007B0159"/>
    <w:rsid w:val="007B4BC5"/>
    <w:rsid w:val="007B74A6"/>
    <w:rsid w:val="007C3111"/>
    <w:rsid w:val="007E456F"/>
    <w:rsid w:val="007E50B1"/>
    <w:rsid w:val="007E6D56"/>
    <w:rsid w:val="007F4001"/>
    <w:rsid w:val="007F55EB"/>
    <w:rsid w:val="007F6278"/>
    <w:rsid w:val="007F632E"/>
    <w:rsid w:val="008029D3"/>
    <w:rsid w:val="00813098"/>
    <w:rsid w:val="00816CD2"/>
    <w:rsid w:val="00847CE8"/>
    <w:rsid w:val="008523C9"/>
    <w:rsid w:val="0086046C"/>
    <w:rsid w:val="00870973"/>
    <w:rsid w:val="00872358"/>
    <w:rsid w:val="0088232B"/>
    <w:rsid w:val="00890E59"/>
    <w:rsid w:val="008918AF"/>
    <w:rsid w:val="008924BF"/>
    <w:rsid w:val="00892CFF"/>
    <w:rsid w:val="008A299F"/>
    <w:rsid w:val="008A3AD5"/>
    <w:rsid w:val="008B697B"/>
    <w:rsid w:val="008B7281"/>
    <w:rsid w:val="008C4F91"/>
    <w:rsid w:val="008D35EE"/>
    <w:rsid w:val="008D4440"/>
    <w:rsid w:val="008E048F"/>
    <w:rsid w:val="008E1707"/>
    <w:rsid w:val="008E3942"/>
    <w:rsid w:val="008F56B0"/>
    <w:rsid w:val="008F6766"/>
    <w:rsid w:val="008F7A1E"/>
    <w:rsid w:val="00914DC5"/>
    <w:rsid w:val="00920915"/>
    <w:rsid w:val="009210BC"/>
    <w:rsid w:val="009233E1"/>
    <w:rsid w:val="00924ECB"/>
    <w:rsid w:val="0092634F"/>
    <w:rsid w:val="00932313"/>
    <w:rsid w:val="009352D1"/>
    <w:rsid w:val="00940BCE"/>
    <w:rsid w:val="00952A36"/>
    <w:rsid w:val="009558AE"/>
    <w:rsid w:val="00957E6E"/>
    <w:rsid w:val="0096411F"/>
    <w:rsid w:val="00965841"/>
    <w:rsid w:val="0096625D"/>
    <w:rsid w:val="00970A18"/>
    <w:rsid w:val="00971B84"/>
    <w:rsid w:val="009770F2"/>
    <w:rsid w:val="00981726"/>
    <w:rsid w:val="00985384"/>
    <w:rsid w:val="009854A7"/>
    <w:rsid w:val="00985A53"/>
    <w:rsid w:val="009A226D"/>
    <w:rsid w:val="009A5CB7"/>
    <w:rsid w:val="009B0DDF"/>
    <w:rsid w:val="009B7F35"/>
    <w:rsid w:val="009D2CA8"/>
    <w:rsid w:val="009D65B6"/>
    <w:rsid w:val="009E699A"/>
    <w:rsid w:val="009F118B"/>
    <w:rsid w:val="009F2D21"/>
    <w:rsid w:val="00A0197D"/>
    <w:rsid w:val="00A073CB"/>
    <w:rsid w:val="00A0743B"/>
    <w:rsid w:val="00A164E0"/>
    <w:rsid w:val="00A16E6F"/>
    <w:rsid w:val="00A2007D"/>
    <w:rsid w:val="00A233D7"/>
    <w:rsid w:val="00A27EA0"/>
    <w:rsid w:val="00A35142"/>
    <w:rsid w:val="00A413F3"/>
    <w:rsid w:val="00A4344F"/>
    <w:rsid w:val="00A77FA9"/>
    <w:rsid w:val="00A92617"/>
    <w:rsid w:val="00AA020A"/>
    <w:rsid w:val="00AA3CC4"/>
    <w:rsid w:val="00AA5DA2"/>
    <w:rsid w:val="00AA684E"/>
    <w:rsid w:val="00AB11C1"/>
    <w:rsid w:val="00AB3252"/>
    <w:rsid w:val="00AB48A8"/>
    <w:rsid w:val="00AC17E1"/>
    <w:rsid w:val="00AE00C8"/>
    <w:rsid w:val="00B02AE3"/>
    <w:rsid w:val="00B136F5"/>
    <w:rsid w:val="00B16C2B"/>
    <w:rsid w:val="00B26F3F"/>
    <w:rsid w:val="00B30489"/>
    <w:rsid w:val="00B343C4"/>
    <w:rsid w:val="00B4148F"/>
    <w:rsid w:val="00B454D0"/>
    <w:rsid w:val="00B6555F"/>
    <w:rsid w:val="00B72444"/>
    <w:rsid w:val="00B754E5"/>
    <w:rsid w:val="00B8262F"/>
    <w:rsid w:val="00B95CDB"/>
    <w:rsid w:val="00BA5EF8"/>
    <w:rsid w:val="00BA7283"/>
    <w:rsid w:val="00BB069D"/>
    <w:rsid w:val="00BB12C7"/>
    <w:rsid w:val="00BD0809"/>
    <w:rsid w:val="00BE0854"/>
    <w:rsid w:val="00BE7CCA"/>
    <w:rsid w:val="00BF0863"/>
    <w:rsid w:val="00BF2A1D"/>
    <w:rsid w:val="00BF447D"/>
    <w:rsid w:val="00BF4E9B"/>
    <w:rsid w:val="00BF7428"/>
    <w:rsid w:val="00BF7AE1"/>
    <w:rsid w:val="00C17508"/>
    <w:rsid w:val="00C264C8"/>
    <w:rsid w:val="00C26A1B"/>
    <w:rsid w:val="00C2797D"/>
    <w:rsid w:val="00C34A5E"/>
    <w:rsid w:val="00C3555F"/>
    <w:rsid w:val="00C41E6D"/>
    <w:rsid w:val="00C42AD3"/>
    <w:rsid w:val="00C45948"/>
    <w:rsid w:val="00C71F7B"/>
    <w:rsid w:val="00C8150F"/>
    <w:rsid w:val="00C9503E"/>
    <w:rsid w:val="00CA0084"/>
    <w:rsid w:val="00CA0BF9"/>
    <w:rsid w:val="00CA50BD"/>
    <w:rsid w:val="00CA5F26"/>
    <w:rsid w:val="00CB137F"/>
    <w:rsid w:val="00CB51F4"/>
    <w:rsid w:val="00CB59C8"/>
    <w:rsid w:val="00CC1270"/>
    <w:rsid w:val="00CC314E"/>
    <w:rsid w:val="00CC3768"/>
    <w:rsid w:val="00CC37AF"/>
    <w:rsid w:val="00CD1F5E"/>
    <w:rsid w:val="00CD524A"/>
    <w:rsid w:val="00CE1868"/>
    <w:rsid w:val="00CF2A11"/>
    <w:rsid w:val="00CF49B9"/>
    <w:rsid w:val="00D047A7"/>
    <w:rsid w:val="00D11E72"/>
    <w:rsid w:val="00D13547"/>
    <w:rsid w:val="00D21565"/>
    <w:rsid w:val="00D309B8"/>
    <w:rsid w:val="00D6187C"/>
    <w:rsid w:val="00D62BB6"/>
    <w:rsid w:val="00D647F8"/>
    <w:rsid w:val="00D65C49"/>
    <w:rsid w:val="00D75547"/>
    <w:rsid w:val="00D7794E"/>
    <w:rsid w:val="00D82E2E"/>
    <w:rsid w:val="00D84F48"/>
    <w:rsid w:val="00D8590D"/>
    <w:rsid w:val="00D87853"/>
    <w:rsid w:val="00D91814"/>
    <w:rsid w:val="00D9438C"/>
    <w:rsid w:val="00D97196"/>
    <w:rsid w:val="00DA218D"/>
    <w:rsid w:val="00DA498C"/>
    <w:rsid w:val="00DB1B4E"/>
    <w:rsid w:val="00DB3A59"/>
    <w:rsid w:val="00DB3E4A"/>
    <w:rsid w:val="00DB4B5B"/>
    <w:rsid w:val="00DB784A"/>
    <w:rsid w:val="00DD38B0"/>
    <w:rsid w:val="00DD74D2"/>
    <w:rsid w:val="00DE5AE7"/>
    <w:rsid w:val="00DE69FC"/>
    <w:rsid w:val="00DF0DA3"/>
    <w:rsid w:val="00DF7EA4"/>
    <w:rsid w:val="00E01524"/>
    <w:rsid w:val="00E07DE5"/>
    <w:rsid w:val="00E12D9E"/>
    <w:rsid w:val="00E17D80"/>
    <w:rsid w:val="00E2222E"/>
    <w:rsid w:val="00E23C6C"/>
    <w:rsid w:val="00E273AF"/>
    <w:rsid w:val="00E40931"/>
    <w:rsid w:val="00E55039"/>
    <w:rsid w:val="00E551BA"/>
    <w:rsid w:val="00E73D15"/>
    <w:rsid w:val="00E81403"/>
    <w:rsid w:val="00E909BE"/>
    <w:rsid w:val="00E9379E"/>
    <w:rsid w:val="00E95F3D"/>
    <w:rsid w:val="00EA106B"/>
    <w:rsid w:val="00EA31C5"/>
    <w:rsid w:val="00EB1FBA"/>
    <w:rsid w:val="00EB3A6F"/>
    <w:rsid w:val="00EC3104"/>
    <w:rsid w:val="00EC428A"/>
    <w:rsid w:val="00EC6882"/>
    <w:rsid w:val="00EC769F"/>
    <w:rsid w:val="00ED0A18"/>
    <w:rsid w:val="00ED6277"/>
    <w:rsid w:val="00ED7BA8"/>
    <w:rsid w:val="00EE1318"/>
    <w:rsid w:val="00F05AE8"/>
    <w:rsid w:val="00F063F5"/>
    <w:rsid w:val="00F15ADF"/>
    <w:rsid w:val="00F168E2"/>
    <w:rsid w:val="00F26F9A"/>
    <w:rsid w:val="00F27D42"/>
    <w:rsid w:val="00F32FC3"/>
    <w:rsid w:val="00F4255E"/>
    <w:rsid w:val="00F43D4E"/>
    <w:rsid w:val="00F44858"/>
    <w:rsid w:val="00F5262D"/>
    <w:rsid w:val="00F61170"/>
    <w:rsid w:val="00F676DD"/>
    <w:rsid w:val="00F76EDA"/>
    <w:rsid w:val="00F81282"/>
    <w:rsid w:val="00F90A47"/>
    <w:rsid w:val="00F91C9D"/>
    <w:rsid w:val="00F93864"/>
    <w:rsid w:val="00FB3378"/>
    <w:rsid w:val="00FD06D8"/>
    <w:rsid w:val="00FD6573"/>
    <w:rsid w:val="00FD7798"/>
    <w:rsid w:val="00FE0055"/>
    <w:rsid w:val="00FE0C91"/>
    <w:rsid w:val="00FF6802"/>
  </w:rsids>
  <m:mathPr>
    <m:mathFont m:val="Cambria Math"/>
    <m:brkBin m:val="before"/>
    <m:brkBinSub m:val="--"/>
    <m:smallFrac m:val="0"/>
    <m:dispDef/>
    <m:lMargin m:val="0"/>
    <m:rMargin m:val="0"/>
    <m:defJc m:val="centerGroup"/>
    <m:wrapIndent m:val="1440"/>
    <m:intLim m:val="subSup"/>
    <m:naryLim m:val="undOvr"/>
  </m:mathPr>
  <w:themeFontLang w:val="fr-FR" w:bidi="s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B3222"/>
  <w15:chartTrackingRefBased/>
  <w15:docId w15:val="{4E9A3945-EB59-4A63-8F52-48C2A89CF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16EE2"/>
  </w:style>
  <w:style w:type="paragraph" w:styleId="Titre1">
    <w:name w:val="heading 1"/>
    <w:basedOn w:val="Normal"/>
    <w:next w:val="Normal"/>
    <w:link w:val="Titre1Car"/>
    <w:autoRedefine/>
    <w:uiPriority w:val="9"/>
    <w:rsid w:val="00490B3C"/>
    <w:pPr>
      <w:keepNext/>
      <w:keepLines/>
      <w:spacing w:after="360"/>
      <w:ind w:left="-851"/>
      <w:jc w:val="center"/>
      <w:outlineLvl w:val="0"/>
    </w:pPr>
    <w:rPr>
      <w:rFonts w:ascii="Segoe UI" w:eastAsiaTheme="majorEastAsia" w:hAnsi="Segoe UI" w:cs="Segoe UI"/>
      <w:b/>
      <w:bCs/>
      <w:color w:val="000091" w:themeColor="text1"/>
      <w:sz w:val="36"/>
    </w:rPr>
  </w:style>
  <w:style w:type="paragraph" w:styleId="Titre2">
    <w:name w:val="heading 2"/>
    <w:aliases w:val="Titre 04"/>
    <w:basedOn w:val="Normal"/>
    <w:next w:val="Normal"/>
    <w:link w:val="Titre2Car"/>
    <w:autoRedefine/>
    <w:uiPriority w:val="9"/>
    <w:unhideWhenUsed/>
    <w:rsid w:val="00472C6F"/>
    <w:pPr>
      <w:keepNext/>
      <w:keepLines/>
      <w:spacing w:after="120"/>
      <w:outlineLvl w:val="1"/>
    </w:pPr>
    <w:rPr>
      <w:rFonts w:ascii="Marianne Light" w:eastAsiaTheme="majorEastAsia" w:hAnsi="Marianne Light" w:cstheme="majorBidi"/>
      <w:caps/>
      <w:sz w:val="32"/>
      <w:szCs w:val="26"/>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paragraph" w:styleId="Titre4">
    <w:name w:val="heading 4"/>
    <w:basedOn w:val="Normal"/>
    <w:next w:val="Normal"/>
    <w:link w:val="Titre4Car"/>
    <w:uiPriority w:val="9"/>
    <w:unhideWhenUsed/>
    <w:rsid w:val="00F676DD"/>
    <w:pPr>
      <w:keepNext/>
      <w:keepLines/>
      <w:spacing w:before="40" w:after="0"/>
      <w:outlineLvl w:val="3"/>
    </w:pPr>
    <w:rPr>
      <w:rFonts w:asciiTheme="majorHAnsi" w:eastAsiaTheme="majorEastAsia" w:hAnsiTheme="majorHAnsi" w:cstheme="majorBidi"/>
      <w:i/>
      <w:iCs/>
      <w:color w:val="006B60"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itredulivre">
    <w:name w:val="Book Title"/>
    <w:basedOn w:val="Policepardfaut"/>
    <w:uiPriority w:val="33"/>
    <w:rsid w:val="00F676DD"/>
    <w:rPr>
      <w:b/>
      <w:bCs/>
      <w:i/>
      <w:iCs/>
      <w:spacing w:val="5"/>
    </w:rPr>
  </w:style>
  <w:style w:type="character" w:styleId="Lienhypertexte">
    <w:name w:val="Hyperlink"/>
    <w:basedOn w:val="Policepardfaut"/>
    <w:uiPriority w:val="99"/>
    <w:unhideWhenUsed/>
    <w:rsid w:val="00981726"/>
    <w:rPr>
      <w:color w:val="0000FF"/>
      <w:u w:val="single"/>
    </w:rPr>
  </w:style>
  <w:style w:type="character" w:customStyle="1" w:styleId="Titre4Car">
    <w:name w:val="Titre 4 Car"/>
    <w:basedOn w:val="Policepardfaut"/>
    <w:link w:val="Titre4"/>
    <w:uiPriority w:val="9"/>
    <w:rsid w:val="00F676DD"/>
    <w:rPr>
      <w:rFonts w:asciiTheme="majorHAnsi" w:eastAsiaTheme="majorEastAsia" w:hAnsiTheme="majorHAnsi" w:cstheme="majorBidi"/>
      <w:i/>
      <w:iCs/>
      <w:color w:val="006B60" w:themeColor="accent1" w:themeShade="BF"/>
    </w:rPr>
  </w:style>
  <w:style w:type="character" w:styleId="lev">
    <w:name w:val="Strong"/>
    <w:basedOn w:val="Policepardfaut"/>
    <w:uiPriority w:val="22"/>
    <w:rsid w:val="004D444C"/>
    <w:rPr>
      <w:b/>
      <w:bCs/>
    </w:rPr>
  </w:style>
  <w:style w:type="character" w:styleId="Accentuation">
    <w:name w:val="Emphasis"/>
    <w:aliases w:val="titre liste"/>
    <w:basedOn w:val="Policepardfaut"/>
    <w:uiPriority w:val="20"/>
    <w:qFormat/>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Miseenexergue">
    <w:name w:val="Mise en exergue"/>
    <w:basedOn w:val="Citation"/>
    <w:link w:val="MiseenexergueCar"/>
    <w:rsid w:val="00F15ADF"/>
    <w:pPr>
      <w:ind w:left="-567" w:right="2977"/>
    </w:pPr>
    <w:rPr>
      <w:rFonts w:ascii="Marianne Medium" w:hAnsi="Marianne Medium"/>
      <w:i w:val="0"/>
      <w:iCs w:val="0"/>
      <w:color w:val="000091" w:themeColor="text1"/>
      <w:sz w:val="32"/>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customStyle="1" w:styleId="miseenavantlienhypertexte">
    <w:name w:val="mise en avant lien hypertexte"/>
    <w:basedOn w:val="Hyperlien"/>
    <w:link w:val="miseenavantlienhypertexteCar"/>
    <w:rsid w:val="00F15ADF"/>
    <w:pPr>
      <w:ind w:right="-850"/>
    </w:pPr>
    <w:rPr>
      <w:rFonts w:ascii="Marianne Medium" w:hAnsi="Marianne Medium"/>
      <w:color w:val="auto"/>
      <w:u w:val="none"/>
    </w:rPr>
  </w:style>
  <w:style w:type="character" w:customStyle="1" w:styleId="MiseenexergueCar">
    <w:name w:val="Mise en exergue Car"/>
    <w:basedOn w:val="CitationCar"/>
    <w:link w:val="Miseenexergue"/>
    <w:rsid w:val="00F15ADF"/>
    <w:rPr>
      <w:rFonts w:ascii="Marianne Medium" w:hAnsi="Marianne Medium"/>
      <w:i w:val="0"/>
      <w:iCs w:val="0"/>
      <w:color w:val="000091" w:themeColor="text1"/>
      <w:sz w:val="32"/>
      <w:szCs w:val="24"/>
    </w:rPr>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link w:val="SansinterligneCar"/>
    <w:uiPriority w:val="1"/>
    <w:qFormat/>
    <w:rsid w:val="005B3D40"/>
    <w:pPr>
      <w:spacing w:after="0" w:line="240" w:lineRule="auto"/>
    </w:pPr>
  </w:style>
  <w:style w:type="paragraph" w:styleId="Notedebasdepage">
    <w:name w:val="footnote text"/>
    <w:basedOn w:val="Normal"/>
    <w:link w:val="NotedebasdepageCar"/>
    <w:uiPriority w:val="8"/>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8"/>
    <w:rsid w:val="00745853"/>
    <w:rPr>
      <w:sz w:val="20"/>
      <w:szCs w:val="20"/>
    </w:rPr>
  </w:style>
  <w:style w:type="character" w:styleId="Appelnotedebasdep">
    <w:name w:val="footnote reference"/>
    <w:basedOn w:val="Policepardfaut"/>
    <w:uiPriority w:val="8"/>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2">
    <w:name w:val="Titre 02"/>
    <w:basedOn w:val="Normal"/>
    <w:link w:val="Titre02Car"/>
    <w:autoRedefine/>
    <w:qFormat/>
    <w:rsid w:val="009E699A"/>
    <w:pPr>
      <w:spacing w:before="120" w:after="0" w:line="240" w:lineRule="auto"/>
      <w:ind w:left="-284"/>
      <w:jc w:val="both"/>
    </w:pPr>
    <w:rPr>
      <w:rFonts w:ascii="Segoe UI" w:hAnsi="Segoe UI" w:cs="Segoe UI"/>
      <w:b/>
      <w:color w:val="000091" w:themeColor="text1"/>
      <w:szCs w:val="20"/>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2Car">
    <w:name w:val="Titre 02 Car"/>
    <w:basedOn w:val="Policepardfaut"/>
    <w:link w:val="Titre02"/>
    <w:rsid w:val="009E699A"/>
    <w:rPr>
      <w:rFonts w:ascii="Segoe UI" w:hAnsi="Segoe UI" w:cs="Segoe UI"/>
      <w:b/>
      <w:color w:val="000091" w:themeColor="text1"/>
      <w:szCs w:val="20"/>
    </w:rPr>
  </w:style>
  <w:style w:type="paragraph" w:styleId="Titre">
    <w:name w:val="Title"/>
    <w:aliases w:val="Titre 01"/>
    <w:basedOn w:val="Normal"/>
    <w:next w:val="Normal"/>
    <w:link w:val="TitreCar"/>
    <w:uiPriority w:val="10"/>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1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aliases w:val="Titre 04 Car"/>
    <w:basedOn w:val="Policepardfaut"/>
    <w:link w:val="Titre2"/>
    <w:uiPriority w:val="9"/>
    <w:rsid w:val="00472C6F"/>
    <w:rPr>
      <w:rFonts w:ascii="Marianne Light" w:eastAsiaTheme="majorEastAsia" w:hAnsi="Marianne Light" w:cstheme="majorBidi"/>
      <w:caps/>
      <w:sz w:val="32"/>
      <w:szCs w:val="26"/>
    </w:rPr>
  </w:style>
  <w:style w:type="character" w:customStyle="1" w:styleId="Titre1Car">
    <w:name w:val="Titre 1 Car"/>
    <w:basedOn w:val="Policepardfaut"/>
    <w:link w:val="Titre1"/>
    <w:uiPriority w:val="9"/>
    <w:rsid w:val="00490B3C"/>
    <w:rPr>
      <w:rFonts w:ascii="Segoe UI" w:eastAsiaTheme="majorEastAsia" w:hAnsi="Segoe UI" w:cs="Segoe UI"/>
      <w:b/>
      <w:bCs/>
      <w:color w:val="000091" w:themeColor="text1"/>
      <w:sz w:val="36"/>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uiPriority w:val="32"/>
    <w:qFormat/>
    <w:rsid w:val="00AA020A"/>
    <w:rPr>
      <w:rFonts w:ascii="Segoe UI" w:hAnsi="Segoe UI" w:cs="Segoe UI"/>
      <w:color w:val="000091" w:themeColor="text1"/>
    </w:rPr>
  </w:style>
  <w:style w:type="paragraph" w:customStyle="1" w:styleId="Soustitrechapeau">
    <w:name w:val="Sous titre chapeau"/>
    <w:basedOn w:val="Normal"/>
    <w:link w:val="SoustitrechapeauCar"/>
    <w:qFormat/>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B02AE3"/>
    <w:pPr>
      <w:spacing w:after="0" w:line="240" w:lineRule="auto"/>
      <w:ind w:left="-284"/>
      <w:jc w:val="both"/>
    </w:pPr>
    <w:rPr>
      <w:rFonts w:ascii="Segoe UI" w:hAnsi="Segoe UI" w:cs="Segoe UI"/>
      <w:sz w:val="20"/>
      <w:szCs w:val="20"/>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B02AE3"/>
    <w:rPr>
      <w:rFonts w:ascii="Segoe UI" w:hAnsi="Segoe UI" w:cs="Segoe UI"/>
      <w:sz w:val="20"/>
      <w:szCs w:val="20"/>
    </w:rPr>
  </w:style>
  <w:style w:type="paragraph" w:customStyle="1" w:styleId="listeTitre">
    <w:name w:val="liste Titre"/>
    <w:basedOn w:val="Titreliste"/>
    <w:link w:val="listeTitreCar"/>
    <w:qFormat/>
    <w:rsid w:val="00985384"/>
    <w:pPr>
      <w:spacing w:after="240"/>
    </w:pPr>
    <w:rPr>
      <w:rFonts w:ascii="Marianne Medium" w:hAnsi="Marianne Medium"/>
      <w:sz w:val="24"/>
    </w:rPr>
  </w:style>
  <w:style w:type="paragraph" w:customStyle="1" w:styleId="accentuation01">
    <w:name w:val="accentuation 01"/>
    <w:basedOn w:val="textecourant0"/>
    <w:link w:val="accentuation01Car"/>
    <w:qFormat/>
    <w:rsid w:val="00457B18"/>
    <w:pPr>
      <w:numPr>
        <w:numId w:val="14"/>
      </w:numPr>
      <w:spacing w:after="80" w:line="240" w:lineRule="auto"/>
      <w:ind w:left="-142" w:hanging="142"/>
      <w:jc w:val="left"/>
    </w:pPr>
    <w:rPr>
      <w:rFonts w:cs="Segoe UI"/>
      <w:color w:val="6A6AF4" w:themeColor="text2"/>
      <w:szCs w:val="20"/>
    </w:rPr>
  </w:style>
  <w:style w:type="character" w:customStyle="1" w:styleId="listeTitreCar">
    <w:name w:val="liste Titre Car"/>
    <w:basedOn w:val="TitrelisteCar"/>
    <w:link w:val="listeTitre"/>
    <w:rsid w:val="00985384"/>
    <w:rPr>
      <w:rFonts w:ascii="Marianne Medium" w:hAnsi="Marianne Medium"/>
      <w:color w:val="000091" w:themeColor="text1"/>
      <w:sz w:val="24"/>
    </w:rPr>
  </w:style>
  <w:style w:type="paragraph" w:customStyle="1" w:styleId="notesdebasdepage">
    <w:name w:val="notes de bas de page"/>
    <w:basedOn w:val="Textecourant"/>
    <w:link w:val="notesdebasdepageCar"/>
    <w:rsid w:val="00F15ADF"/>
    <w:rPr>
      <w:rFonts w:ascii="Marianne" w:hAnsi="Marianne"/>
      <w:color w:val="000091" w:themeColor="text1"/>
      <w:sz w:val="17"/>
      <w:szCs w:val="17"/>
    </w:rPr>
  </w:style>
  <w:style w:type="character" w:customStyle="1" w:styleId="accentuation01Car">
    <w:name w:val="accentuation 01 Car"/>
    <w:basedOn w:val="SoustitrechapeauCar"/>
    <w:link w:val="accentuation01"/>
    <w:rsid w:val="00457B18"/>
    <w:rPr>
      <w:rFonts w:ascii="Segoe UI" w:hAnsi="Segoe UI" w:cs="Segoe UI"/>
      <w:color w:val="6A6AF4" w:themeColor="text2"/>
      <w:sz w:val="20"/>
      <w:szCs w:val="20"/>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miseenavantlienhypertexteCar">
    <w:name w:val="mise en avant lien hypertexte Car"/>
    <w:basedOn w:val="HyperlienCar"/>
    <w:link w:val="miseenavantlienhypertexte"/>
    <w:rsid w:val="00F15ADF"/>
    <w:rPr>
      <w:rFonts w:ascii="Marianne Medium" w:hAnsi="Marianne Medium"/>
      <w:color w:val="1212FF"/>
      <w:u w:val="single"/>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rsid w:val="009A5CB7"/>
    <w:pPr>
      <w:spacing w:before="360" w:after="360"/>
      <w:ind w:left="862" w:right="862"/>
    </w:pPr>
    <w:rPr>
      <w:rFonts w:ascii="Spectral Medium" w:hAnsi="Spectral Medium"/>
      <w:i/>
      <w:iCs/>
      <w:color w:val="6D6DFF" w:themeColor="text1" w:themeTint="66"/>
      <w:sz w:val="28"/>
    </w:rPr>
  </w:style>
  <w:style w:type="character" w:customStyle="1" w:styleId="CitationCar">
    <w:name w:val="Citation Car"/>
    <w:basedOn w:val="Policepardfaut"/>
    <w:link w:val="Citation"/>
    <w:uiPriority w:val="29"/>
    <w:rsid w:val="009A5CB7"/>
    <w:rPr>
      <w:rFonts w:ascii="Spectral Medium" w:hAnsi="Spectral Medium"/>
      <w:i/>
      <w:iCs/>
      <w:color w:val="6D6DFF" w:themeColor="text1" w:themeTint="66"/>
      <w:sz w:val="28"/>
    </w:rPr>
  </w:style>
  <w:style w:type="character" w:customStyle="1" w:styleId="notesdebasdepageCar">
    <w:name w:val="notes de bas de page Car"/>
    <w:basedOn w:val="TextecourantCar"/>
    <w:link w:val="notesdebasdepage"/>
    <w:rsid w:val="00F15ADF"/>
    <w:rPr>
      <w:rFonts w:ascii="Marianne" w:hAnsi="Marianne" w:cs="Segoe UI"/>
      <w:color w:val="000091" w:themeColor="text1"/>
      <w:sz w:val="17"/>
      <w:szCs w:val="17"/>
    </w:rPr>
  </w:style>
  <w:style w:type="paragraph" w:styleId="En-tte">
    <w:name w:val="header"/>
    <w:basedOn w:val="Normal"/>
    <w:link w:val="En-tteCar"/>
    <w:uiPriority w:val="99"/>
    <w:unhideWhenUsed/>
    <w:rsid w:val="00DB4B5B"/>
    <w:pPr>
      <w:tabs>
        <w:tab w:val="center" w:pos="4536"/>
        <w:tab w:val="right" w:pos="9072"/>
      </w:tabs>
      <w:spacing w:after="0" w:line="240" w:lineRule="auto"/>
    </w:pPr>
  </w:style>
  <w:style w:type="character" w:customStyle="1" w:styleId="En-tteCar">
    <w:name w:val="En-tête Car"/>
    <w:basedOn w:val="Policepardfaut"/>
    <w:link w:val="En-tte"/>
    <w:uiPriority w:val="99"/>
    <w:rsid w:val="00DB4B5B"/>
  </w:style>
  <w:style w:type="character" w:customStyle="1" w:styleId="listeCar">
    <w:name w:val="liste Car"/>
    <w:basedOn w:val="Policepardfaut"/>
    <w:link w:val="liste"/>
    <w:locked/>
    <w:rsid w:val="004311AF"/>
    <w:rPr>
      <w:rFonts w:ascii="Marianne Light" w:hAnsi="Marianne Light"/>
    </w:rPr>
  </w:style>
  <w:style w:type="paragraph" w:customStyle="1" w:styleId="liste">
    <w:name w:val="liste"/>
    <w:basedOn w:val="Paragraphedeliste"/>
    <w:link w:val="listeCar"/>
    <w:rsid w:val="004311AF"/>
    <w:pPr>
      <w:numPr>
        <w:numId w:val="11"/>
      </w:numPr>
      <w:spacing w:before="240" w:after="240" w:line="256" w:lineRule="auto"/>
      <w:ind w:left="0" w:firstLine="0"/>
    </w:pPr>
    <w:rPr>
      <w:rFonts w:ascii="Marianne Light" w:hAnsi="Marianne Light"/>
    </w:rPr>
  </w:style>
  <w:style w:type="character" w:customStyle="1" w:styleId="listeN-1Car">
    <w:name w:val="liste N-1 Car"/>
    <w:basedOn w:val="Policepardfaut"/>
    <w:link w:val="listeN-1"/>
    <w:locked/>
    <w:rsid w:val="004311AF"/>
    <w:rPr>
      <w:rFonts w:ascii="Marianne Light" w:hAnsi="Marianne Light"/>
    </w:rPr>
  </w:style>
  <w:style w:type="paragraph" w:customStyle="1" w:styleId="listeN-1">
    <w:name w:val="liste N-1"/>
    <w:basedOn w:val="Paragraphedeliste"/>
    <w:link w:val="listeN-1Car"/>
    <w:autoRedefine/>
    <w:qFormat/>
    <w:rsid w:val="004311AF"/>
    <w:pPr>
      <w:numPr>
        <w:numId w:val="12"/>
      </w:numPr>
      <w:spacing w:before="240" w:after="240" w:line="256" w:lineRule="auto"/>
      <w:ind w:left="567" w:firstLine="0"/>
    </w:pPr>
    <w:rPr>
      <w:rFonts w:ascii="Marianne Light" w:hAnsi="Marianne Light"/>
    </w:rPr>
  </w:style>
  <w:style w:type="paragraph" w:customStyle="1" w:styleId="ListeN-2">
    <w:name w:val="Liste N-2"/>
    <w:basedOn w:val="Paragraphedeliste"/>
    <w:rsid w:val="004311AF"/>
    <w:pPr>
      <w:numPr>
        <w:ilvl w:val="5"/>
        <w:numId w:val="12"/>
      </w:numPr>
      <w:tabs>
        <w:tab w:val="num" w:pos="360"/>
      </w:tabs>
      <w:spacing w:after="0" w:line="256" w:lineRule="auto"/>
      <w:ind w:left="1276" w:hanging="283"/>
    </w:pPr>
    <w:rPr>
      <w:rFonts w:ascii="Marianne Light" w:hAnsi="Marianne Light"/>
      <w:b/>
    </w:rPr>
  </w:style>
  <w:style w:type="paragraph" w:styleId="Paragraphedeliste">
    <w:name w:val="List Paragraph"/>
    <w:basedOn w:val="Normal"/>
    <w:link w:val="ParagraphedelisteCar"/>
    <w:uiPriority w:val="34"/>
    <w:qFormat/>
    <w:rsid w:val="004311AF"/>
    <w:pPr>
      <w:ind w:left="720"/>
      <w:contextualSpacing/>
    </w:pPr>
  </w:style>
  <w:style w:type="character" w:customStyle="1" w:styleId="ParagraphedelisteCar">
    <w:name w:val="Paragraphe de liste Car"/>
    <w:basedOn w:val="Policepardfaut"/>
    <w:link w:val="Paragraphedeliste"/>
    <w:uiPriority w:val="34"/>
    <w:locked/>
    <w:rsid w:val="004311AF"/>
  </w:style>
  <w:style w:type="paragraph" w:customStyle="1" w:styleId="Titrenote">
    <w:name w:val="Titre note"/>
    <w:basedOn w:val="Normal"/>
    <w:link w:val="TitrenoteCar"/>
    <w:rsid w:val="00706D2B"/>
    <w:pPr>
      <w:ind w:right="-1417" w:hanging="709"/>
      <w:jc w:val="center"/>
    </w:pPr>
    <w:rPr>
      <w:rFonts w:ascii="Marianne" w:hAnsi="Marianne" w:cs="Segoe UI"/>
      <w:b/>
      <w:bCs/>
      <w:color w:val="E4A503" w:themeColor="accent2" w:themeShade="BF"/>
      <w:sz w:val="28"/>
      <w:szCs w:val="28"/>
    </w:rPr>
  </w:style>
  <w:style w:type="paragraph" w:customStyle="1" w:styleId="Commentairenote">
    <w:name w:val="Commentaire note"/>
    <w:basedOn w:val="Normal"/>
    <w:rsid w:val="00706D2B"/>
    <w:pPr>
      <w:ind w:right="-708"/>
    </w:pPr>
    <w:rPr>
      <w:rFonts w:ascii="Marianne" w:hAnsi="Marianne" w:cs="Segoe UI"/>
      <w:i/>
      <w:iCs/>
      <w:color w:val="6A6AF4" w:themeColor="text2"/>
    </w:rPr>
  </w:style>
  <w:style w:type="character" w:customStyle="1" w:styleId="TitrenoteCar">
    <w:name w:val="Titre note Car"/>
    <w:basedOn w:val="Policepardfaut"/>
    <w:link w:val="Titrenote"/>
    <w:rsid w:val="00706D2B"/>
    <w:rPr>
      <w:rFonts w:ascii="Marianne" w:hAnsi="Marianne" w:cs="Segoe UI"/>
      <w:b/>
      <w:bCs/>
      <w:color w:val="E4A503" w:themeColor="accent2" w:themeShade="BF"/>
      <w:sz w:val="28"/>
      <w:szCs w:val="28"/>
    </w:rPr>
  </w:style>
  <w:style w:type="character" w:customStyle="1" w:styleId="SansinterligneCar">
    <w:name w:val="Sans interligne Car"/>
    <w:basedOn w:val="Policepardfaut"/>
    <w:link w:val="Sansinterligne"/>
    <w:uiPriority w:val="1"/>
    <w:locked/>
    <w:rsid w:val="007209E2"/>
  </w:style>
  <w:style w:type="paragraph" w:styleId="Notedefin">
    <w:name w:val="endnote text"/>
    <w:basedOn w:val="Normal"/>
    <w:link w:val="NotedefinCar"/>
    <w:uiPriority w:val="99"/>
    <w:unhideWhenUsed/>
    <w:rsid w:val="007209E2"/>
    <w:pPr>
      <w:spacing w:after="0" w:line="240" w:lineRule="auto"/>
    </w:pPr>
    <w:rPr>
      <w:rFonts w:eastAsia="SimSun"/>
      <w:sz w:val="20"/>
      <w:szCs w:val="20"/>
    </w:rPr>
  </w:style>
  <w:style w:type="character" w:customStyle="1" w:styleId="NotedefinCar">
    <w:name w:val="Note de fin Car"/>
    <w:basedOn w:val="Policepardfaut"/>
    <w:link w:val="Notedefin"/>
    <w:uiPriority w:val="99"/>
    <w:rsid w:val="007209E2"/>
    <w:rPr>
      <w:rFonts w:eastAsia="SimSun"/>
      <w:sz w:val="20"/>
      <w:szCs w:val="20"/>
    </w:rPr>
  </w:style>
  <w:style w:type="character" w:styleId="Appeldenotedefin">
    <w:name w:val="endnote reference"/>
    <w:basedOn w:val="Policepardfaut"/>
    <w:uiPriority w:val="99"/>
    <w:semiHidden/>
    <w:unhideWhenUsed/>
    <w:rsid w:val="007209E2"/>
    <w:rPr>
      <w:vertAlign w:val="superscript"/>
    </w:rPr>
  </w:style>
  <w:style w:type="paragraph" w:customStyle="1" w:styleId="Brvesco-Normal">
    <w:name w:val="BrèvesÉco - Normal"/>
    <w:basedOn w:val="Normal"/>
    <w:rsid w:val="007209E2"/>
    <w:pPr>
      <w:spacing w:after="0" w:line="260" w:lineRule="exact"/>
      <w:jc w:val="both"/>
    </w:pPr>
    <w:rPr>
      <w:rFonts w:ascii="Marianne" w:hAnsi="Marianne" w:cs="Times New Roman (Corps CS)"/>
      <w:color w:val="1A171B"/>
      <w:sz w:val="20"/>
      <w:szCs w:val="24"/>
    </w:rPr>
  </w:style>
  <w:style w:type="paragraph" w:customStyle="1" w:styleId="notesbasdepage">
    <w:name w:val="notes bas de page"/>
    <w:basedOn w:val="Notedefin"/>
    <w:link w:val="notesbasdepageCar"/>
    <w:rsid w:val="007209E2"/>
    <w:pPr>
      <w:ind w:left="-567" w:right="142"/>
    </w:pPr>
    <w:rPr>
      <w:rFonts w:ascii="Segoe UI" w:hAnsi="Segoe UI" w:cs="Segoe UI"/>
      <w:sz w:val="18"/>
      <w:szCs w:val="18"/>
    </w:rPr>
  </w:style>
  <w:style w:type="paragraph" w:customStyle="1" w:styleId="textecourant0">
    <w:name w:val="texte courant"/>
    <w:basedOn w:val="Normal"/>
    <w:rsid w:val="00532CE3"/>
    <w:pPr>
      <w:spacing w:after="0" w:line="260" w:lineRule="exact"/>
      <w:jc w:val="both"/>
    </w:pPr>
    <w:rPr>
      <w:rFonts w:ascii="Segoe UI" w:hAnsi="Segoe UI" w:cs="Times New Roman (Corps CS)"/>
      <w:color w:val="1A171B"/>
      <w:sz w:val="20"/>
      <w:szCs w:val="24"/>
    </w:rPr>
  </w:style>
  <w:style w:type="character" w:customStyle="1" w:styleId="notesbasdepageCar">
    <w:name w:val="notes bas de page Car"/>
    <w:basedOn w:val="NotedefinCar"/>
    <w:link w:val="notesbasdepage"/>
    <w:rsid w:val="007209E2"/>
    <w:rPr>
      <w:rFonts w:ascii="Segoe UI" w:eastAsia="SimSun" w:hAnsi="Segoe UI" w:cs="Segoe UI"/>
      <w:sz w:val="18"/>
      <w:szCs w:val="18"/>
    </w:rPr>
  </w:style>
  <w:style w:type="table" w:styleId="Grilledutableau">
    <w:name w:val="Table Grid"/>
    <w:basedOn w:val="TableauNormal"/>
    <w:uiPriority w:val="39"/>
    <w:rsid w:val="009854A7"/>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conclusion">
    <w:name w:val="Intro/conclusion"/>
    <w:basedOn w:val="Sansinterligne"/>
    <w:link w:val="IntroconclusionCar"/>
    <w:qFormat/>
    <w:rsid w:val="00B343C4"/>
    <w:pPr>
      <w:spacing w:after="240"/>
      <w:ind w:left="-284"/>
      <w:jc w:val="both"/>
    </w:pPr>
    <w:rPr>
      <w:rFonts w:ascii="Segoe UI" w:hAnsi="Segoe UI" w:cs="Segoe UI"/>
      <w:color w:val="000091" w:themeColor="text1"/>
      <w:sz w:val="20"/>
      <w:szCs w:val="20"/>
      <w:lang w:eastAsia="fr-FR"/>
    </w:rPr>
  </w:style>
  <w:style w:type="character" w:customStyle="1" w:styleId="IntroconclusionCar">
    <w:name w:val="Intro/conclusion Car"/>
    <w:basedOn w:val="SansinterligneCar"/>
    <w:link w:val="Introconclusion"/>
    <w:rsid w:val="00B343C4"/>
    <w:rPr>
      <w:rFonts w:ascii="Segoe UI" w:hAnsi="Segoe UI" w:cs="Segoe UI"/>
      <w:color w:val="000091" w:themeColor="text1"/>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751321869">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1071389745">
      <w:bodyDiv w:val="1"/>
      <w:marLeft w:val="0"/>
      <w:marRight w:val="0"/>
      <w:marTop w:val="0"/>
      <w:marBottom w:val="0"/>
      <w:divBdr>
        <w:top w:val="none" w:sz="0" w:space="0" w:color="auto"/>
        <w:left w:val="none" w:sz="0" w:space="0" w:color="auto"/>
        <w:bottom w:val="none" w:sz="0" w:space="0" w:color="auto"/>
        <w:right w:val="none" w:sz="0" w:space="0" w:color="auto"/>
      </w:divBdr>
    </w:div>
    <w:div w:id="198574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e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file:///D:\pfouet\Downloads\MDV\Comex%20MV%202015-202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pfouet\Downloads\MDV\Comex%20MV%202015-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pfouet\Downloads\MDV\Comex%20MV%202015-2024.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852530061649267E-2"/>
          <c:y val="5.5555555555555552E-2"/>
          <c:w val="0.88998408293775444"/>
          <c:h val="0.79224482356372117"/>
        </c:manualLayout>
      </c:layout>
      <c:barChart>
        <c:barDir val="col"/>
        <c:grouping val="clustered"/>
        <c:varyColors val="0"/>
        <c:ser>
          <c:idx val="0"/>
          <c:order val="0"/>
          <c:tx>
            <c:strRef>
              <c:f>Feuil1!$F$12</c:f>
              <c:strCache>
                <c:ptCount val="1"/>
                <c:pt idx="0">
                  <c:v>exportations fr</c:v>
                </c:pt>
              </c:strCache>
            </c:strRef>
          </c:tx>
          <c:spPr>
            <a:solidFill>
              <a:schemeClr val="tx1">
                <a:lumMod val="60000"/>
                <a:lumOff val="40000"/>
              </a:schemeClr>
            </a:solidFill>
            <a:ln>
              <a:noFill/>
            </a:ln>
            <a:effectLst/>
          </c:spPr>
          <c:invertIfNegative val="0"/>
          <c:cat>
            <c:numRef>
              <c:f>Feuil1!$G$11:$P$11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Feuil1!$G$12:$P$12</c:f>
              <c:numCache>
                <c:formatCode>#,##0</c:formatCode>
                <c:ptCount val="10"/>
                <c:pt idx="0">
                  <c:v>19813000</c:v>
                </c:pt>
                <c:pt idx="1">
                  <c:v>18982971</c:v>
                </c:pt>
                <c:pt idx="2">
                  <c:v>29157788</c:v>
                </c:pt>
                <c:pt idx="3">
                  <c:v>22709710</c:v>
                </c:pt>
                <c:pt idx="4">
                  <c:v>41500834</c:v>
                </c:pt>
                <c:pt idx="5">
                  <c:v>11506380</c:v>
                </c:pt>
                <c:pt idx="6">
                  <c:v>23060078</c:v>
                </c:pt>
                <c:pt idx="7">
                  <c:v>70345213</c:v>
                </c:pt>
                <c:pt idx="8">
                  <c:v>46662799</c:v>
                </c:pt>
                <c:pt idx="9" formatCode="General">
                  <c:v>50760445</c:v>
                </c:pt>
              </c:numCache>
            </c:numRef>
          </c:val>
          <c:extLst>
            <c:ext xmlns:c16="http://schemas.microsoft.com/office/drawing/2014/chart" uri="{C3380CC4-5D6E-409C-BE32-E72D297353CC}">
              <c16:uniqueId val="{00000000-DEE8-4C45-A655-0DF311F122DF}"/>
            </c:ext>
          </c:extLst>
        </c:ser>
        <c:ser>
          <c:idx val="1"/>
          <c:order val="1"/>
          <c:tx>
            <c:strRef>
              <c:f>Feuil1!$F$13</c:f>
              <c:strCache>
                <c:ptCount val="1"/>
                <c:pt idx="0">
                  <c:v>importations fr</c:v>
                </c:pt>
              </c:strCache>
            </c:strRef>
          </c:tx>
          <c:spPr>
            <a:solidFill>
              <a:srgbClr val="FFC000"/>
            </a:solidFill>
            <a:ln>
              <a:noFill/>
            </a:ln>
            <a:effectLst/>
          </c:spPr>
          <c:invertIfNegative val="0"/>
          <c:cat>
            <c:numRef>
              <c:f>Feuil1!$G$11:$P$11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Feuil1!$G$13:$P$13</c:f>
              <c:numCache>
                <c:formatCode>#,##0</c:formatCode>
                <c:ptCount val="10"/>
                <c:pt idx="0">
                  <c:v>24444000</c:v>
                </c:pt>
                <c:pt idx="1">
                  <c:v>20068520</c:v>
                </c:pt>
                <c:pt idx="2">
                  <c:v>21440327</c:v>
                </c:pt>
                <c:pt idx="3">
                  <c:v>23634009</c:v>
                </c:pt>
                <c:pt idx="4">
                  <c:v>25028181</c:v>
                </c:pt>
                <c:pt idx="5">
                  <c:v>20256428</c:v>
                </c:pt>
                <c:pt idx="6">
                  <c:v>15282723</c:v>
                </c:pt>
                <c:pt idx="7">
                  <c:v>13690973</c:v>
                </c:pt>
                <c:pt idx="8">
                  <c:v>12341132</c:v>
                </c:pt>
                <c:pt idx="9">
                  <c:v>9213332</c:v>
                </c:pt>
              </c:numCache>
            </c:numRef>
          </c:val>
          <c:extLst>
            <c:ext xmlns:c16="http://schemas.microsoft.com/office/drawing/2014/chart" uri="{C3380CC4-5D6E-409C-BE32-E72D297353CC}">
              <c16:uniqueId val="{00000001-DEE8-4C45-A655-0DF311F122DF}"/>
            </c:ext>
          </c:extLst>
        </c:ser>
        <c:dLbls>
          <c:showLegendKey val="0"/>
          <c:showVal val="0"/>
          <c:showCatName val="0"/>
          <c:showSerName val="0"/>
          <c:showPercent val="0"/>
          <c:showBubbleSize val="0"/>
        </c:dLbls>
        <c:gapWidth val="219"/>
        <c:overlap val="-27"/>
        <c:axId val="1812502832"/>
        <c:axId val="1812498672"/>
      </c:barChart>
      <c:lineChart>
        <c:grouping val="standard"/>
        <c:varyColors val="0"/>
        <c:ser>
          <c:idx val="2"/>
          <c:order val="2"/>
          <c:tx>
            <c:strRef>
              <c:f>Feuil1!$F$14</c:f>
              <c:strCache>
                <c:ptCount val="1"/>
                <c:pt idx="0">
                  <c:v>solde</c:v>
                </c:pt>
              </c:strCache>
            </c:strRef>
          </c:tx>
          <c:spPr>
            <a:ln w="28575" cap="rnd">
              <a:solidFill>
                <a:schemeClr val="accent3"/>
              </a:solidFill>
              <a:round/>
            </a:ln>
            <a:effectLst/>
          </c:spPr>
          <c:marker>
            <c:symbol val="none"/>
          </c:marker>
          <c:cat>
            <c:numRef>
              <c:f>Feuil1!$G$11:$P$11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Feuil1!$G$14:$P$14</c:f>
              <c:numCache>
                <c:formatCode>#,##0</c:formatCode>
                <c:ptCount val="10"/>
                <c:pt idx="0">
                  <c:v>-4631000</c:v>
                </c:pt>
                <c:pt idx="1">
                  <c:v>-1085549</c:v>
                </c:pt>
                <c:pt idx="2">
                  <c:v>7717461</c:v>
                </c:pt>
                <c:pt idx="3">
                  <c:v>-924299</c:v>
                </c:pt>
                <c:pt idx="4">
                  <c:v>16472653</c:v>
                </c:pt>
                <c:pt idx="5">
                  <c:v>-8750048</c:v>
                </c:pt>
                <c:pt idx="6">
                  <c:v>7777355</c:v>
                </c:pt>
                <c:pt idx="7">
                  <c:v>56654240</c:v>
                </c:pt>
                <c:pt idx="8">
                  <c:v>34321667</c:v>
                </c:pt>
                <c:pt idx="9">
                  <c:v>41547113</c:v>
                </c:pt>
              </c:numCache>
            </c:numRef>
          </c:val>
          <c:smooth val="0"/>
          <c:extLst>
            <c:ext xmlns:c16="http://schemas.microsoft.com/office/drawing/2014/chart" uri="{C3380CC4-5D6E-409C-BE32-E72D297353CC}">
              <c16:uniqueId val="{00000002-DEE8-4C45-A655-0DF311F122DF}"/>
            </c:ext>
          </c:extLst>
        </c:ser>
        <c:dLbls>
          <c:showLegendKey val="0"/>
          <c:showVal val="0"/>
          <c:showCatName val="0"/>
          <c:showSerName val="0"/>
          <c:showPercent val="0"/>
          <c:showBubbleSize val="0"/>
        </c:dLbls>
        <c:marker val="1"/>
        <c:smooth val="0"/>
        <c:axId val="1812502832"/>
        <c:axId val="1812498672"/>
      </c:lineChart>
      <c:catAx>
        <c:axId val="1812502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12498672"/>
        <c:crossesAt val="0"/>
        <c:auto val="1"/>
        <c:lblAlgn val="ctr"/>
        <c:lblOffset val="100"/>
        <c:noMultiLvlLbl val="0"/>
      </c:catAx>
      <c:valAx>
        <c:axId val="18124986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12502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Feuil1!$F$54</c:f>
              <c:strCache>
                <c:ptCount val="1"/>
                <c:pt idx="0">
                  <c:v>Exportations FAB</c:v>
                </c:pt>
              </c:strCache>
            </c:strRef>
          </c:tx>
          <c:spPr>
            <a:solidFill>
              <a:srgbClr val="FFC000"/>
            </a:solidFill>
            <a:ln>
              <a:noFill/>
            </a:ln>
            <a:effectLst/>
          </c:spPr>
          <c:invertIfNegative val="0"/>
          <c:dLbls>
            <c:delete val="1"/>
          </c:dLbls>
          <c:cat>
            <c:strRef>
              <c:f>Feuil1!$E$55:$E$68</c:f>
              <c:strCache>
                <c:ptCount val="14"/>
                <c:pt idx="0">
                  <c:v>Hydrocarbures naturels, autres prod. Ind. Extractives</c:v>
                </c:pt>
                <c:pt idx="1">
                  <c:v>Produits pétroliers raffinés et coke</c:v>
                </c:pt>
                <c:pt idx="2">
                  <c:v>Bois, papier et carton</c:v>
                </c:pt>
                <c:pt idx="3">
                  <c:v>Produits pharmaceutiques</c:v>
                </c:pt>
                <c:pt idx="4">
                  <c:v>Produits en caoutchouc et plastique</c:v>
                </c:pt>
                <c:pt idx="5">
                  <c:v>Produits manufacturés divers</c:v>
                </c:pt>
                <c:pt idx="6">
                  <c:v>Produits divers</c:v>
                </c:pt>
                <c:pt idx="7">
                  <c:v>Produits agricoles, sylvicoles, pêche et aquaculture</c:v>
                </c:pt>
                <c:pt idx="8">
                  <c:v>Produits métallurgiques et métalliques</c:v>
                </c:pt>
                <c:pt idx="9">
                  <c:v>Textiles, habillement, cuir et chaussures</c:v>
                </c:pt>
                <c:pt idx="10">
                  <c:v>Equipements méca., mat. électrique, électronique</c:v>
                </c:pt>
                <c:pt idx="11">
                  <c:v>Produits chimiques, parfums et cosmétiques</c:v>
                </c:pt>
                <c:pt idx="12">
                  <c:v>Matériels de transport</c:v>
                </c:pt>
                <c:pt idx="13">
                  <c:v>Produits des industries agroalimentaires (IAA)</c:v>
                </c:pt>
              </c:strCache>
            </c:strRef>
          </c:cat>
          <c:val>
            <c:numRef>
              <c:f>Feuil1!$F$55:$F$68</c:f>
              <c:numCache>
                <c:formatCode>General</c:formatCode>
                <c:ptCount val="14"/>
                <c:pt idx="0">
                  <c:v>0</c:v>
                </c:pt>
                <c:pt idx="1">
                  <c:v>193801</c:v>
                </c:pt>
                <c:pt idx="2">
                  <c:v>223595</c:v>
                </c:pt>
                <c:pt idx="3">
                  <c:v>238478</c:v>
                </c:pt>
                <c:pt idx="4">
                  <c:v>452075</c:v>
                </c:pt>
                <c:pt idx="5">
                  <c:v>501183</c:v>
                </c:pt>
                <c:pt idx="6">
                  <c:v>691904</c:v>
                </c:pt>
                <c:pt idx="7">
                  <c:v>802487</c:v>
                </c:pt>
                <c:pt idx="8">
                  <c:v>952823</c:v>
                </c:pt>
                <c:pt idx="9">
                  <c:v>1011942</c:v>
                </c:pt>
                <c:pt idx="10">
                  <c:v>3998990</c:v>
                </c:pt>
                <c:pt idx="11">
                  <c:v>6537072</c:v>
                </c:pt>
                <c:pt idx="12">
                  <c:v>16480745</c:v>
                </c:pt>
                <c:pt idx="13">
                  <c:v>18675350</c:v>
                </c:pt>
              </c:numCache>
            </c:numRef>
          </c:val>
          <c:extLst>
            <c:ext xmlns:c16="http://schemas.microsoft.com/office/drawing/2014/chart" uri="{C3380CC4-5D6E-409C-BE32-E72D297353CC}">
              <c16:uniqueId val="{00000000-8A06-41E6-96CC-4F9D9046C4BC}"/>
            </c:ext>
          </c:extLst>
        </c:ser>
        <c:ser>
          <c:idx val="1"/>
          <c:order val="1"/>
          <c:tx>
            <c:strRef>
              <c:f>Feuil1!$G$54</c:f>
              <c:strCache>
                <c:ptCount val="1"/>
                <c:pt idx="0">
                  <c:v>Part du total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fr-F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Feuil1!$E$55:$E$68</c:f>
              <c:strCache>
                <c:ptCount val="14"/>
                <c:pt idx="0">
                  <c:v>Hydrocarbures naturels, autres prod. Ind. Extractives</c:v>
                </c:pt>
                <c:pt idx="1">
                  <c:v>Produits pétroliers raffinés et coke</c:v>
                </c:pt>
                <c:pt idx="2">
                  <c:v>Bois, papier et carton</c:v>
                </c:pt>
                <c:pt idx="3">
                  <c:v>Produits pharmaceutiques</c:v>
                </c:pt>
                <c:pt idx="4">
                  <c:v>Produits en caoutchouc et plastique</c:v>
                </c:pt>
                <c:pt idx="5">
                  <c:v>Produits manufacturés divers</c:v>
                </c:pt>
                <c:pt idx="6">
                  <c:v>Produits divers</c:v>
                </c:pt>
                <c:pt idx="7">
                  <c:v>Produits agricoles, sylvicoles, pêche et aquaculture</c:v>
                </c:pt>
                <c:pt idx="8">
                  <c:v>Produits métallurgiques et métalliques</c:v>
                </c:pt>
                <c:pt idx="9">
                  <c:v>Textiles, habillement, cuir et chaussures</c:v>
                </c:pt>
                <c:pt idx="10">
                  <c:v>Equipements méca., mat. électrique, électronique</c:v>
                </c:pt>
                <c:pt idx="11">
                  <c:v>Produits chimiques, parfums et cosmétiques</c:v>
                </c:pt>
                <c:pt idx="12">
                  <c:v>Matériels de transport</c:v>
                </c:pt>
                <c:pt idx="13">
                  <c:v>Produits des industries agroalimentaires (IAA)</c:v>
                </c:pt>
              </c:strCache>
            </c:strRef>
          </c:cat>
          <c:val>
            <c:numRef>
              <c:f>Feuil1!$G$55:$G$68</c:f>
              <c:numCache>
                <c:formatCode>0.00%</c:formatCode>
                <c:ptCount val="14"/>
                <c:pt idx="0">
                  <c:v>0</c:v>
                </c:pt>
                <c:pt idx="1">
                  <c:v>3.8179531326015758E-3</c:v>
                </c:pt>
                <c:pt idx="2">
                  <c:v>4.4049062217638166E-3</c:v>
                </c:pt>
                <c:pt idx="3">
                  <c:v>4.6981069610402349E-3</c:v>
                </c:pt>
                <c:pt idx="4">
                  <c:v>8.9060487944894896E-3</c:v>
                </c:pt>
                <c:pt idx="5">
                  <c:v>9.8734950018661179E-3</c:v>
                </c:pt>
                <c:pt idx="6">
                  <c:v>1.3630770967433403E-2</c:v>
                </c:pt>
                <c:pt idx="7">
                  <c:v>1.580929796813247E-2</c:v>
                </c:pt>
                <c:pt idx="8">
                  <c:v>1.8770974131530959E-2</c:v>
                </c:pt>
                <c:pt idx="9">
                  <c:v>1.9935640832147945E-2</c:v>
                </c:pt>
                <c:pt idx="10">
                  <c:v>7.8781618246254542E-2</c:v>
                </c:pt>
                <c:pt idx="11">
                  <c:v>0.12878279534389425</c:v>
                </c:pt>
                <c:pt idx="12">
                  <c:v>0.32467692117356339</c:v>
                </c:pt>
                <c:pt idx="13">
                  <c:v>0.36791147122528184</c:v>
                </c:pt>
              </c:numCache>
            </c:numRef>
          </c:val>
          <c:extLst>
            <c:ext xmlns:c16="http://schemas.microsoft.com/office/drawing/2014/chart" uri="{C3380CC4-5D6E-409C-BE32-E72D297353CC}">
              <c16:uniqueId val="{00000001-8A06-41E6-96CC-4F9D9046C4BC}"/>
            </c:ext>
          </c:extLst>
        </c:ser>
        <c:dLbls>
          <c:dLblPos val="inEnd"/>
          <c:showLegendKey val="0"/>
          <c:showVal val="1"/>
          <c:showCatName val="0"/>
          <c:showSerName val="0"/>
          <c:showPercent val="0"/>
          <c:showBubbleSize val="0"/>
        </c:dLbls>
        <c:gapWidth val="182"/>
        <c:axId val="1814538064"/>
        <c:axId val="1814542224"/>
      </c:barChart>
      <c:catAx>
        <c:axId val="18145380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just">
              <a:defRPr sz="900" b="1" i="0" u="none" strike="noStrike" kern="1200" baseline="0">
                <a:solidFill>
                  <a:sysClr val="windowText" lastClr="000000"/>
                </a:solidFill>
                <a:latin typeface="+mn-lt"/>
                <a:ea typeface="+mn-ea"/>
                <a:cs typeface="+mn-cs"/>
              </a:defRPr>
            </a:pPr>
            <a:endParaRPr lang="fr-FR"/>
          </a:p>
        </c:txPr>
        <c:crossAx val="1814542224"/>
        <c:crosses val="autoZero"/>
        <c:auto val="1"/>
        <c:lblAlgn val="l"/>
        <c:lblOffset val="100"/>
        <c:noMultiLvlLbl val="0"/>
      </c:catAx>
      <c:valAx>
        <c:axId val="18145422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0000"/>
                    <a:lumOff val="40000"/>
                  </a:schemeClr>
                </a:solidFill>
                <a:latin typeface="+mn-lt"/>
                <a:ea typeface="+mn-ea"/>
                <a:cs typeface="+mn-cs"/>
              </a:defRPr>
            </a:pPr>
            <a:endParaRPr lang="fr-FR"/>
          </a:p>
        </c:txPr>
        <c:crossAx val="1814538064"/>
        <c:crosses val="autoZero"/>
        <c:crossBetween val="between"/>
      </c:valAx>
      <c:spPr>
        <a:solidFill>
          <a:schemeClr val="tx2">
            <a:lumMod val="60000"/>
            <a:lumOff val="40000"/>
          </a:schemeClr>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Feuil1!$F$72</c:f>
              <c:strCache>
                <c:ptCount val="1"/>
                <c:pt idx="0">
                  <c:v>Importations CAF</c:v>
                </c:pt>
              </c:strCache>
            </c:strRef>
          </c:tx>
          <c:spPr>
            <a:solidFill>
              <a:srgbClr val="FFC000"/>
            </a:solidFill>
            <a:ln>
              <a:noFill/>
            </a:ln>
            <a:effectLst/>
          </c:spPr>
          <c:invertIfNegative val="0"/>
          <c:dLbls>
            <c:delete val="1"/>
          </c:dLbls>
          <c:cat>
            <c:strRef>
              <c:f>Feuil1!$E$73:$E$86</c:f>
              <c:strCache>
                <c:ptCount val="14"/>
                <c:pt idx="0">
                  <c:v>Hydrocarbures naturels, autres prod. Ind. Extractives</c:v>
                </c:pt>
                <c:pt idx="1">
                  <c:v>Produits pétroliers raffinés et coke</c:v>
                </c:pt>
                <c:pt idx="2">
                  <c:v>Bois, papier et carton</c:v>
                </c:pt>
                <c:pt idx="3">
                  <c:v>Produits pharmaceutiques</c:v>
                </c:pt>
                <c:pt idx="4">
                  <c:v>Matériels de transport</c:v>
                </c:pt>
                <c:pt idx="5">
                  <c:v>Produits divers</c:v>
                </c:pt>
                <c:pt idx="6">
                  <c:v>Produits métallurgiques et métalliques</c:v>
                </c:pt>
                <c:pt idx="7">
                  <c:v>Produits chimiques, parfums et cosmétiques</c:v>
                </c:pt>
                <c:pt idx="8">
                  <c:v>Produits en caoutchouc et plastique</c:v>
                </c:pt>
                <c:pt idx="9">
                  <c:v>Equipements méca., mat. électrique, électronique</c:v>
                </c:pt>
                <c:pt idx="10">
                  <c:v>Textiles, habillement, cuir et chaussures</c:v>
                </c:pt>
                <c:pt idx="11">
                  <c:v>Produits manufacturés divers</c:v>
                </c:pt>
                <c:pt idx="12">
                  <c:v>Produits agricoles, sylvicoles, pêche et aquaculture</c:v>
                </c:pt>
                <c:pt idx="13">
                  <c:v>Produits des industries agro-alimentaires (IAA)</c:v>
                </c:pt>
              </c:strCache>
            </c:strRef>
          </c:cat>
          <c:val>
            <c:numRef>
              <c:f>Feuil1!$F$73:$F$86</c:f>
              <c:numCache>
                <c:formatCode>0</c:formatCode>
                <c:ptCount val="14"/>
                <c:pt idx="0">
                  <c:v>0</c:v>
                </c:pt>
                <c:pt idx="1">
                  <c:v>0</c:v>
                </c:pt>
                <c:pt idx="2">
                  <c:v>0</c:v>
                </c:pt>
                <c:pt idx="3">
                  <c:v>0</c:v>
                </c:pt>
                <c:pt idx="4">
                  <c:v>6</c:v>
                </c:pt>
                <c:pt idx="5">
                  <c:v>6</c:v>
                </c:pt>
                <c:pt idx="6">
                  <c:v>15</c:v>
                </c:pt>
                <c:pt idx="7">
                  <c:v>75</c:v>
                </c:pt>
                <c:pt idx="8">
                  <c:v>667</c:v>
                </c:pt>
                <c:pt idx="9">
                  <c:v>3050</c:v>
                </c:pt>
                <c:pt idx="10">
                  <c:v>4279</c:v>
                </c:pt>
                <c:pt idx="11">
                  <c:v>167481</c:v>
                </c:pt>
                <c:pt idx="12">
                  <c:v>1735513</c:v>
                </c:pt>
                <c:pt idx="13">
                  <c:v>7302240</c:v>
                </c:pt>
              </c:numCache>
            </c:numRef>
          </c:val>
          <c:extLst>
            <c:ext xmlns:c16="http://schemas.microsoft.com/office/drawing/2014/chart" uri="{C3380CC4-5D6E-409C-BE32-E72D297353CC}">
              <c16:uniqueId val="{00000000-6BF7-43F8-ABEC-966C7C689AA0}"/>
            </c:ext>
          </c:extLst>
        </c:ser>
        <c:ser>
          <c:idx val="1"/>
          <c:order val="1"/>
          <c:tx>
            <c:strRef>
              <c:f>Feuil1!$G$72</c:f>
              <c:strCache>
                <c:ptCount val="1"/>
                <c:pt idx="0">
                  <c:v>Part de total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fr-F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Feuil1!$E$73:$E$86</c:f>
              <c:strCache>
                <c:ptCount val="14"/>
                <c:pt idx="0">
                  <c:v>Hydrocarbures naturels, autres prod. Ind. Extractives</c:v>
                </c:pt>
                <c:pt idx="1">
                  <c:v>Produits pétroliers raffinés et coke</c:v>
                </c:pt>
                <c:pt idx="2">
                  <c:v>Bois, papier et carton</c:v>
                </c:pt>
                <c:pt idx="3">
                  <c:v>Produits pharmaceutiques</c:v>
                </c:pt>
                <c:pt idx="4">
                  <c:v>Matériels de transport</c:v>
                </c:pt>
                <c:pt idx="5">
                  <c:v>Produits divers</c:v>
                </c:pt>
                <c:pt idx="6">
                  <c:v>Produits métallurgiques et métalliques</c:v>
                </c:pt>
                <c:pt idx="7">
                  <c:v>Produits chimiques, parfums et cosmétiques</c:v>
                </c:pt>
                <c:pt idx="8">
                  <c:v>Produits en caoutchouc et plastique</c:v>
                </c:pt>
                <c:pt idx="9">
                  <c:v>Equipements méca., mat. électrique, électronique</c:v>
                </c:pt>
                <c:pt idx="10">
                  <c:v>Textiles, habillement, cuir et chaussures</c:v>
                </c:pt>
                <c:pt idx="11">
                  <c:v>Produits manufacturés divers</c:v>
                </c:pt>
                <c:pt idx="12">
                  <c:v>Produits agricoles, sylvicoles, pêche et aquaculture</c:v>
                </c:pt>
                <c:pt idx="13">
                  <c:v>Produits des industries agro-alimentaires (IAA)</c:v>
                </c:pt>
              </c:strCache>
            </c:strRef>
          </c:cat>
          <c:val>
            <c:numRef>
              <c:f>Feuil1!$G$73:$G$86</c:f>
              <c:numCache>
                <c:formatCode>0.00%</c:formatCode>
                <c:ptCount val="14"/>
                <c:pt idx="0">
                  <c:v>0</c:v>
                </c:pt>
                <c:pt idx="1">
                  <c:v>0</c:v>
                </c:pt>
                <c:pt idx="2">
                  <c:v>0</c:v>
                </c:pt>
                <c:pt idx="3">
                  <c:v>0</c:v>
                </c:pt>
                <c:pt idx="4">
                  <c:v>6.5123019554706158E-7</c:v>
                </c:pt>
                <c:pt idx="5">
                  <c:v>6.5123019554706158E-7</c:v>
                </c:pt>
                <c:pt idx="6">
                  <c:v>1.6280754888676539E-6</c:v>
                </c:pt>
                <c:pt idx="7">
                  <c:v>8.1403774443382693E-6</c:v>
                </c:pt>
                <c:pt idx="8">
                  <c:v>7.2395090071648342E-5</c:v>
                </c:pt>
                <c:pt idx="9">
                  <c:v>3.3104201606975629E-4</c:v>
                </c:pt>
                <c:pt idx="10">
                  <c:v>4.6443566779097944E-4</c:v>
                </c:pt>
                <c:pt idx="11">
                  <c:v>1.8178114063402903E-2</c:v>
                </c:pt>
                <c:pt idx="12">
                  <c:v>0.18836974506074458</c:v>
                </c:pt>
                <c:pt idx="13">
                  <c:v>0.79257319718859587</c:v>
                </c:pt>
              </c:numCache>
            </c:numRef>
          </c:val>
          <c:extLst>
            <c:ext xmlns:c16="http://schemas.microsoft.com/office/drawing/2014/chart" uri="{C3380CC4-5D6E-409C-BE32-E72D297353CC}">
              <c16:uniqueId val="{00000001-6BF7-43F8-ABEC-966C7C689AA0}"/>
            </c:ext>
          </c:extLst>
        </c:ser>
        <c:dLbls>
          <c:dLblPos val="inEnd"/>
          <c:showLegendKey val="0"/>
          <c:showVal val="1"/>
          <c:showCatName val="0"/>
          <c:showSerName val="0"/>
          <c:showPercent val="0"/>
          <c:showBubbleSize val="0"/>
        </c:dLbls>
        <c:gapWidth val="182"/>
        <c:axId val="1812516144"/>
        <c:axId val="1812513232"/>
      </c:barChart>
      <c:catAx>
        <c:axId val="1812516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just">
              <a:defRPr sz="900" b="1" i="0" u="none" strike="noStrike" kern="1200" baseline="0">
                <a:solidFill>
                  <a:sysClr val="windowText" lastClr="000000"/>
                </a:solidFill>
                <a:latin typeface="+mn-lt"/>
                <a:ea typeface="+mn-ea"/>
                <a:cs typeface="+mn-cs"/>
              </a:defRPr>
            </a:pPr>
            <a:endParaRPr lang="fr-FR"/>
          </a:p>
        </c:txPr>
        <c:crossAx val="1812513232"/>
        <c:crosses val="autoZero"/>
        <c:auto val="1"/>
        <c:lblAlgn val="ctr"/>
        <c:lblOffset val="100"/>
        <c:noMultiLvlLbl val="0"/>
      </c:catAx>
      <c:valAx>
        <c:axId val="181251323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0000"/>
                    <a:lumOff val="40000"/>
                  </a:schemeClr>
                </a:solidFill>
                <a:latin typeface="+mn-lt"/>
                <a:ea typeface="+mn-ea"/>
                <a:cs typeface="+mn-cs"/>
              </a:defRPr>
            </a:pPr>
            <a:endParaRPr lang="fr-FR"/>
          </a:p>
        </c:txPr>
        <c:crossAx val="1812516144"/>
        <c:crosses val="autoZero"/>
        <c:crossBetween val="between"/>
      </c:valAx>
      <c:spPr>
        <a:solidFill>
          <a:schemeClr val="tx2">
            <a:lumMod val="60000"/>
            <a:lumOff val="40000"/>
          </a:schemeClr>
        </a:solid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Personnalisé 1">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39AB8653D8A34FAC99AC61D6685BD2" ma:contentTypeVersion="5" ma:contentTypeDescription="Crée un document." ma:contentTypeScope="" ma:versionID="58c0432a552b7b59bf5f13e9dcdb9239">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5412B-BB50-4FB4-924E-7EDF645D2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E290ED-311A-4B61-A24D-7BFB10623FD6}">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591F387-A7B2-412E-9121-881A526755F4}">
  <ds:schemaRefs>
    <ds:schemaRef ds:uri="http://schemas.microsoft.com/sharepoint/v3/contenttype/forms"/>
  </ds:schemaRefs>
</ds:datastoreItem>
</file>

<file path=customXml/itemProps4.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669</Words>
  <Characters>3682</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Assouad</dc:creator>
  <cp:keywords>template</cp:keywords>
  <dc:description/>
  <cp:lastModifiedBy>FOUET Philippe</cp:lastModifiedBy>
  <cp:revision>5</cp:revision>
  <dcterms:created xsi:type="dcterms:W3CDTF">2025-04-21T11:49:00Z</dcterms:created>
  <dcterms:modified xsi:type="dcterms:W3CDTF">2025-04-22T02:07:00Z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0x0101008439AB8653D8A34FAC99AC61D6685BD2</vt:lpwstr>
  </property>
</Properties>
</file>