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F9A2B" w14:textId="3E4E906A" w:rsidR="009465CC" w:rsidRPr="00104D5B" w:rsidRDefault="009465CC" w:rsidP="009465CC">
      <w:pPr>
        <w:pStyle w:val="En-ttedetabledesmatires"/>
        <w:rPr>
          <w:noProof/>
          <w:highlight w:val="yellow"/>
        </w:rPr>
      </w:pPr>
      <w:bookmarkStart w:id="0" w:name="_Hlk223527244"/>
      <w:bookmarkStart w:id="1" w:name="_Toc207812691"/>
      <w:bookmarkStart w:id="2" w:name="_Toc207812814"/>
      <w:bookmarkEnd w:id="0"/>
      <w:r w:rsidRPr="00104D5B">
        <w:rPr>
          <w:noProof/>
          <w:highlight w:val="yellow"/>
        </w:rPr>
        <w:drawing>
          <wp:anchor distT="0" distB="0" distL="114300" distR="114300" simplePos="0" relativeHeight="251658240" behindDoc="1" locked="0" layoutInCell="1" allowOverlap="1" wp14:anchorId="0DC30D5A" wp14:editId="67070860">
            <wp:simplePos x="0" y="0"/>
            <wp:positionH relativeFrom="page">
              <wp:align>left</wp:align>
            </wp:positionH>
            <wp:positionV relativeFrom="paragraph">
              <wp:posOffset>-900473</wp:posOffset>
            </wp:positionV>
            <wp:extent cx="7672374" cy="2565070"/>
            <wp:effectExtent l="0" t="0" r="508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72374" cy="256507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
    <w:bookmarkEnd w:id="2"/>
    <w:p w14:paraId="5AF5DEEF" w14:textId="77777777" w:rsidR="009465CC" w:rsidRPr="00104D5B" w:rsidRDefault="009465CC" w:rsidP="009465CC">
      <w:pPr>
        <w:pStyle w:val="En-ttedetabledesmatires"/>
        <w:spacing w:line="480" w:lineRule="auto"/>
        <w:jc w:val="right"/>
        <w:rPr>
          <w:highlight w:val="yellow"/>
        </w:rPr>
      </w:pPr>
    </w:p>
    <w:p w14:paraId="722CA944" w14:textId="7F0E511F" w:rsidR="00CC07AF" w:rsidRPr="00104D5B" w:rsidRDefault="00E572F2" w:rsidP="00F97648">
      <w:pPr>
        <w:pStyle w:val="En-ttedetabledesmatires"/>
        <w:ind w:left="708"/>
        <w:jc w:val="right"/>
      </w:pPr>
      <w:r>
        <w:t>Févr</w:t>
      </w:r>
      <w:r w:rsidR="00B45CA3">
        <w:t>ier</w:t>
      </w:r>
      <w:r w:rsidR="00CC07AF" w:rsidRPr="00104D5B">
        <w:t xml:space="preserve"> 202</w:t>
      </w:r>
      <w:r w:rsidR="00A75725">
        <w:t>6</w:t>
      </w:r>
    </w:p>
    <w:p w14:paraId="11065152" w14:textId="20337C1A" w:rsidR="00CC07AF" w:rsidRPr="00115E07" w:rsidRDefault="00CC07AF" w:rsidP="00115E07">
      <w:pPr>
        <w:pStyle w:val="En-ttedetabledesmatires"/>
        <w:spacing w:before="0" w:after="0"/>
        <w:jc w:val="center"/>
      </w:pPr>
      <w:r w:rsidRPr="00115E07">
        <w:t>Sommaire</w:t>
      </w:r>
    </w:p>
    <w:sdt>
      <w:sdtPr>
        <w:rPr>
          <w:noProof w:val="0"/>
          <w:color w:val="auto"/>
          <w:szCs w:val="26"/>
        </w:rPr>
        <w:id w:val="-483546785"/>
        <w:docPartObj>
          <w:docPartGallery w:val="Table of Contents"/>
          <w:docPartUnique/>
        </w:docPartObj>
      </w:sdtPr>
      <w:sdtEndPr>
        <w:rPr>
          <w:bCs/>
          <w:noProof/>
          <w:color w:val="FFC000"/>
          <w:szCs w:val="28"/>
        </w:rPr>
      </w:sdtEndPr>
      <w:sdtContent>
        <w:p w14:paraId="67B8907E" w14:textId="7C20EEDF" w:rsidR="007A43DF" w:rsidRPr="007A43DF" w:rsidRDefault="00732F00">
          <w:pPr>
            <w:pStyle w:val="TM1"/>
            <w:rPr>
              <w:rFonts w:asciiTheme="minorHAnsi" w:eastAsiaTheme="minorEastAsia" w:hAnsiTheme="minorHAnsi" w:cstheme="minorBidi"/>
              <w:b w:val="0"/>
              <w:bCs/>
              <w:color w:val="auto"/>
              <w:sz w:val="22"/>
              <w:szCs w:val="22"/>
              <w:lang w:eastAsia="fr-FR"/>
            </w:rPr>
          </w:pPr>
          <w:r w:rsidRPr="007A43DF">
            <w:rPr>
              <w:b w:val="0"/>
              <w:bCs/>
            </w:rPr>
            <w:fldChar w:fldCharType="begin"/>
          </w:r>
          <w:r w:rsidRPr="007A43DF">
            <w:rPr>
              <w:b w:val="0"/>
              <w:bCs/>
            </w:rPr>
            <w:instrText xml:space="preserve"> TOC \o "1-2" \n \h \z \u </w:instrText>
          </w:r>
          <w:r w:rsidRPr="007A43DF">
            <w:rPr>
              <w:b w:val="0"/>
              <w:bCs/>
            </w:rPr>
            <w:fldChar w:fldCharType="separate"/>
          </w:r>
          <w:hyperlink w:anchor="_Toc223557653" w:history="1">
            <w:r w:rsidR="007A43DF" w:rsidRPr="007A43DF">
              <w:rPr>
                <w:rStyle w:val="Lienhypertexte"/>
                <w:b w:val="0"/>
                <w:bCs/>
              </w:rPr>
              <w:t>Région</w:t>
            </w:r>
          </w:hyperlink>
        </w:p>
        <w:p w14:paraId="2E8C1D99" w14:textId="105A06AB" w:rsidR="007A43DF" w:rsidRPr="007A43DF" w:rsidRDefault="007A43DF">
          <w:pPr>
            <w:pStyle w:val="TM2"/>
            <w:rPr>
              <w:rFonts w:asciiTheme="minorHAnsi" w:eastAsiaTheme="minorEastAsia" w:hAnsiTheme="minorHAnsi" w:cstheme="minorBidi"/>
              <w:sz w:val="22"/>
              <w:szCs w:val="22"/>
              <w:lang w:eastAsia="fr-FR"/>
            </w:rPr>
          </w:pPr>
          <w:hyperlink w:anchor="_Toc223557654" w:history="1">
            <w:r w:rsidRPr="007A43DF">
              <w:rPr>
                <w:rStyle w:val="Lienhypertexte"/>
                <w:rFonts w:cs="Segoe UI"/>
                <w:lang w:eastAsia="fr-FR"/>
              </w:rPr>
              <w:t xml:space="preserve">Echanges – </w:t>
            </w:r>
            <w:r w:rsidRPr="007A43DF">
              <w:rPr>
                <w:rStyle w:val="Lienhypertexte"/>
                <w:rFonts w:eastAsia="Calibri" w:cs="Times New Roman"/>
              </w:rPr>
              <w:t>En 2025 les exportations françaises de produits agricoles et agroalimentaires dans la zone progressent de +5,3%.</w:t>
            </w:r>
          </w:hyperlink>
        </w:p>
        <w:p w14:paraId="505838AB" w14:textId="6E454A59" w:rsidR="007A43DF" w:rsidRPr="007A43DF" w:rsidRDefault="007A43DF">
          <w:pPr>
            <w:pStyle w:val="TM2"/>
            <w:rPr>
              <w:rFonts w:asciiTheme="minorHAnsi" w:eastAsiaTheme="minorEastAsia" w:hAnsiTheme="minorHAnsi" w:cstheme="minorBidi"/>
              <w:sz w:val="22"/>
              <w:szCs w:val="22"/>
              <w:lang w:eastAsia="fr-FR"/>
            </w:rPr>
          </w:pPr>
          <w:hyperlink w:anchor="_Toc223557655" w:history="1">
            <w:r w:rsidRPr="007A43DF">
              <w:rPr>
                <w:rStyle w:val="Lienhypertexte"/>
              </w:rPr>
              <w:t>Céréales – En 2025 les exportations françaises dans la zone chutent en valeur de -67,3% mais progressent en tonnage de +2,2%.</w:t>
            </w:r>
          </w:hyperlink>
        </w:p>
        <w:p w14:paraId="6382D9E7" w14:textId="4CC2257D" w:rsidR="007A43DF" w:rsidRPr="007A43DF" w:rsidRDefault="007A43DF">
          <w:pPr>
            <w:pStyle w:val="TM2"/>
            <w:rPr>
              <w:rFonts w:asciiTheme="minorHAnsi" w:eastAsiaTheme="minorEastAsia" w:hAnsiTheme="minorHAnsi" w:cstheme="minorBidi"/>
              <w:sz w:val="22"/>
              <w:szCs w:val="22"/>
              <w:lang w:eastAsia="fr-FR"/>
            </w:rPr>
          </w:pPr>
          <w:hyperlink w:anchor="_Toc223557656" w:history="1">
            <w:r w:rsidRPr="007A43DF">
              <w:rPr>
                <w:rStyle w:val="Lienhypertexte"/>
              </w:rPr>
              <w:t>Pêche - Gestion concertée de la sardinelle.</w:t>
            </w:r>
          </w:hyperlink>
        </w:p>
        <w:p w14:paraId="2DEE4E55" w14:textId="585CAEB7" w:rsidR="007A43DF" w:rsidRPr="007A43DF" w:rsidRDefault="007A43DF">
          <w:pPr>
            <w:pStyle w:val="TM2"/>
            <w:rPr>
              <w:rFonts w:asciiTheme="minorHAnsi" w:eastAsiaTheme="minorEastAsia" w:hAnsiTheme="minorHAnsi" w:cstheme="minorBidi"/>
              <w:sz w:val="22"/>
              <w:szCs w:val="22"/>
              <w:lang w:eastAsia="fr-FR"/>
            </w:rPr>
          </w:pPr>
          <w:hyperlink w:anchor="_Toc223557657" w:history="1">
            <w:r w:rsidRPr="007A43DF">
              <w:rPr>
                <w:rStyle w:val="Lienhypertexte"/>
              </w:rPr>
              <w:t>Pêche - La Commission sous-régionale des pêches arraisonne huit navires.</w:t>
            </w:r>
          </w:hyperlink>
        </w:p>
        <w:p w14:paraId="2A3FDD6F" w14:textId="16AEB58B" w:rsidR="007A43DF" w:rsidRPr="007A43DF" w:rsidRDefault="007A43DF">
          <w:pPr>
            <w:pStyle w:val="TM2"/>
            <w:rPr>
              <w:rFonts w:asciiTheme="minorHAnsi" w:eastAsiaTheme="minorEastAsia" w:hAnsiTheme="minorHAnsi" w:cstheme="minorBidi"/>
              <w:sz w:val="22"/>
              <w:szCs w:val="22"/>
              <w:lang w:eastAsia="fr-FR"/>
            </w:rPr>
          </w:pPr>
          <w:hyperlink w:anchor="_Toc223557658" w:history="1">
            <w:r w:rsidRPr="007A43DF">
              <w:rPr>
                <w:rStyle w:val="Lienhypertexte"/>
              </w:rPr>
              <w:t>Semences – Seuls 20% des agriculteurs en Afrique de l’Ouest utilisent des semences certifiées.</w:t>
            </w:r>
          </w:hyperlink>
        </w:p>
        <w:p w14:paraId="6F1EBAE5" w14:textId="4939A778" w:rsidR="007A43DF" w:rsidRPr="007A43DF" w:rsidRDefault="007A43DF">
          <w:pPr>
            <w:pStyle w:val="TM2"/>
            <w:rPr>
              <w:rFonts w:asciiTheme="minorHAnsi" w:eastAsiaTheme="minorEastAsia" w:hAnsiTheme="minorHAnsi" w:cstheme="minorBidi"/>
              <w:sz w:val="22"/>
              <w:szCs w:val="22"/>
              <w:lang w:eastAsia="fr-FR"/>
            </w:rPr>
          </w:pPr>
          <w:hyperlink w:anchor="_Toc223557659" w:history="1">
            <w:r w:rsidRPr="007A43DF">
              <w:rPr>
                <w:rStyle w:val="Lienhypertexte"/>
              </w:rPr>
              <w:t>Recherche - 4</w:t>
            </w:r>
            <w:r w:rsidRPr="007A43DF">
              <w:rPr>
                <w:rStyle w:val="Lienhypertexte"/>
                <w:vertAlign w:val="superscript"/>
              </w:rPr>
              <w:t>ème</w:t>
            </w:r>
            <w:r w:rsidRPr="007A43DF">
              <w:rPr>
                <w:rStyle w:val="Lienhypertexte"/>
              </w:rPr>
              <w:t xml:space="preserve"> édition du Forum annuel des leaders de la recherche agricole.</w:t>
            </w:r>
          </w:hyperlink>
        </w:p>
        <w:p w14:paraId="08F4DFA7" w14:textId="31A326CE" w:rsidR="007A43DF" w:rsidRPr="007A43DF" w:rsidRDefault="007A43DF">
          <w:pPr>
            <w:pStyle w:val="TM2"/>
            <w:rPr>
              <w:rFonts w:asciiTheme="minorHAnsi" w:eastAsiaTheme="minorEastAsia" w:hAnsiTheme="minorHAnsi" w:cstheme="minorBidi"/>
              <w:sz w:val="22"/>
              <w:szCs w:val="22"/>
              <w:lang w:eastAsia="fr-FR"/>
            </w:rPr>
          </w:pPr>
          <w:hyperlink w:anchor="_Toc223557660" w:history="1">
            <w:r w:rsidRPr="007A43DF">
              <w:rPr>
                <w:rStyle w:val="Lienhypertexte"/>
              </w:rPr>
              <w:t>Elevage – Programme de lutte contre le vol de bétail.</w:t>
            </w:r>
          </w:hyperlink>
        </w:p>
        <w:p w14:paraId="3534B1E8" w14:textId="3DAD6A73" w:rsidR="007A43DF" w:rsidRPr="007A43DF" w:rsidRDefault="007A43DF">
          <w:pPr>
            <w:pStyle w:val="TM2"/>
            <w:rPr>
              <w:rFonts w:asciiTheme="minorHAnsi" w:eastAsiaTheme="minorEastAsia" w:hAnsiTheme="minorHAnsi" w:cstheme="minorBidi"/>
              <w:sz w:val="22"/>
              <w:szCs w:val="22"/>
              <w:lang w:eastAsia="fr-FR"/>
            </w:rPr>
          </w:pPr>
          <w:hyperlink w:anchor="_Toc223557661" w:history="1">
            <w:r w:rsidRPr="007A43DF">
              <w:rPr>
                <w:rStyle w:val="Lienhypertexte"/>
              </w:rPr>
              <w:t>Indice de perception de la corruption - Les bons élèves en Afrique de l’Ouest.</w:t>
            </w:r>
          </w:hyperlink>
        </w:p>
        <w:p w14:paraId="4199D983" w14:textId="78270838"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662" w:history="1">
            <w:r w:rsidRPr="007A43DF">
              <w:rPr>
                <w:rStyle w:val="Lienhypertexte"/>
                <w:b w:val="0"/>
                <w:bCs/>
              </w:rPr>
              <w:t>Côte d’Ivoire</w:t>
            </w:r>
          </w:hyperlink>
        </w:p>
        <w:p w14:paraId="463A5453" w14:textId="3F3DDDBE" w:rsidR="007A43DF" w:rsidRPr="007A43DF" w:rsidRDefault="007A43DF">
          <w:pPr>
            <w:pStyle w:val="TM2"/>
            <w:rPr>
              <w:rFonts w:asciiTheme="minorHAnsi" w:eastAsiaTheme="minorEastAsia" w:hAnsiTheme="minorHAnsi" w:cstheme="minorBidi"/>
              <w:sz w:val="22"/>
              <w:szCs w:val="22"/>
              <w:lang w:eastAsia="fr-FR"/>
            </w:rPr>
          </w:pPr>
          <w:hyperlink w:anchor="_Toc223557663" w:history="1">
            <w:r w:rsidRPr="007A43DF">
              <w:rPr>
                <w:rStyle w:val="Lienhypertexte"/>
                <w:rFonts w:cs="Segoe UI"/>
                <w:lang w:eastAsia="fr-FR"/>
              </w:rPr>
              <w:t>Echanges – Une balance commerciale largement excédentaire grâce aux exportations de produits agricoles.</w:t>
            </w:r>
          </w:hyperlink>
        </w:p>
        <w:p w14:paraId="46C1D6E8" w14:textId="52EFD542" w:rsidR="007A43DF" w:rsidRPr="007A43DF" w:rsidRDefault="007A43DF">
          <w:pPr>
            <w:pStyle w:val="TM2"/>
            <w:rPr>
              <w:rFonts w:asciiTheme="minorHAnsi" w:eastAsiaTheme="minorEastAsia" w:hAnsiTheme="minorHAnsi" w:cstheme="minorBidi"/>
              <w:sz w:val="22"/>
              <w:szCs w:val="22"/>
              <w:lang w:eastAsia="fr-FR"/>
            </w:rPr>
          </w:pPr>
          <w:hyperlink w:anchor="_Toc223557664" w:history="1">
            <w:r w:rsidRPr="007A43DF">
              <w:rPr>
                <w:rStyle w:val="Lienhypertexte"/>
              </w:rPr>
              <w:t>Politique agricole – Validation de la politique nationale de développement de l’élevage, de la pêche et de l’aquaculture (PONADEPA 2) couvrant la période 2026-2030.</w:t>
            </w:r>
          </w:hyperlink>
        </w:p>
        <w:p w14:paraId="155E6B8F" w14:textId="6BA76E1F" w:rsidR="007A43DF" w:rsidRPr="007A43DF" w:rsidRDefault="007A43DF">
          <w:pPr>
            <w:pStyle w:val="TM2"/>
            <w:rPr>
              <w:rFonts w:asciiTheme="minorHAnsi" w:eastAsiaTheme="minorEastAsia" w:hAnsiTheme="minorHAnsi" w:cstheme="minorBidi"/>
              <w:sz w:val="22"/>
              <w:szCs w:val="22"/>
              <w:lang w:eastAsia="fr-FR"/>
            </w:rPr>
          </w:pPr>
          <w:hyperlink w:anchor="_Toc223557665" w:history="1">
            <w:r w:rsidRPr="007A43DF">
              <w:rPr>
                <w:rStyle w:val="Lienhypertexte"/>
              </w:rPr>
              <w:t>Souveraineté alimentaire – L’Agence nationale d’appui au développement rural (ANADER) met le cap sur la souveraineté alimentaire à l’horizon 2030.</w:t>
            </w:r>
          </w:hyperlink>
        </w:p>
        <w:p w14:paraId="6251084A" w14:textId="423E26BC" w:rsidR="007A43DF" w:rsidRPr="007A43DF" w:rsidRDefault="007A43DF">
          <w:pPr>
            <w:pStyle w:val="TM2"/>
            <w:rPr>
              <w:rFonts w:asciiTheme="minorHAnsi" w:eastAsiaTheme="minorEastAsia" w:hAnsiTheme="minorHAnsi" w:cstheme="minorBidi"/>
              <w:sz w:val="22"/>
              <w:szCs w:val="22"/>
              <w:lang w:eastAsia="fr-FR"/>
            </w:rPr>
          </w:pPr>
          <w:hyperlink w:anchor="_Toc223557666" w:history="1">
            <w:r w:rsidRPr="007A43DF">
              <w:rPr>
                <w:rStyle w:val="Lienhypertexte"/>
              </w:rPr>
              <w:t>Cacao - Maintien du prix à 2 800 FCFA/kg.</w:t>
            </w:r>
          </w:hyperlink>
        </w:p>
        <w:p w14:paraId="59B7F9B0" w14:textId="4FEAA68C" w:rsidR="007A43DF" w:rsidRPr="007A43DF" w:rsidRDefault="007A43DF">
          <w:pPr>
            <w:pStyle w:val="TM2"/>
            <w:rPr>
              <w:rFonts w:asciiTheme="minorHAnsi" w:eastAsiaTheme="minorEastAsia" w:hAnsiTheme="minorHAnsi" w:cstheme="minorBidi"/>
              <w:sz w:val="22"/>
              <w:szCs w:val="22"/>
              <w:lang w:eastAsia="fr-FR"/>
            </w:rPr>
          </w:pPr>
          <w:hyperlink w:anchor="_Toc223557667" w:history="1">
            <w:r w:rsidRPr="007A43DF">
              <w:rPr>
                <w:rStyle w:val="Lienhypertexte"/>
              </w:rPr>
              <w:t>Cacao - La compétitivité du cacao ivoirien en question face à la baisse du marché.</w:t>
            </w:r>
          </w:hyperlink>
        </w:p>
        <w:p w14:paraId="01F2C9FB" w14:textId="548B3DFB" w:rsidR="007A43DF" w:rsidRPr="007A43DF" w:rsidRDefault="007A43DF">
          <w:pPr>
            <w:pStyle w:val="TM2"/>
            <w:rPr>
              <w:rFonts w:asciiTheme="minorHAnsi" w:eastAsiaTheme="minorEastAsia" w:hAnsiTheme="minorHAnsi" w:cstheme="minorBidi"/>
              <w:sz w:val="22"/>
              <w:szCs w:val="22"/>
              <w:lang w:eastAsia="fr-FR"/>
            </w:rPr>
          </w:pPr>
          <w:hyperlink w:anchor="_Toc223557668" w:history="1">
            <w:r w:rsidRPr="007A43DF">
              <w:rPr>
                <w:rStyle w:val="Lienhypertexte"/>
              </w:rPr>
              <w:t>Cacao – Reconfiguration du secteur.</w:t>
            </w:r>
          </w:hyperlink>
        </w:p>
        <w:p w14:paraId="5A3B4B05" w14:textId="2954E445" w:rsidR="007A43DF" w:rsidRPr="007A43DF" w:rsidRDefault="007A43DF">
          <w:pPr>
            <w:pStyle w:val="TM2"/>
            <w:rPr>
              <w:rFonts w:asciiTheme="minorHAnsi" w:eastAsiaTheme="minorEastAsia" w:hAnsiTheme="minorHAnsi" w:cstheme="minorBidi"/>
              <w:sz w:val="22"/>
              <w:szCs w:val="22"/>
              <w:lang w:eastAsia="fr-FR"/>
            </w:rPr>
          </w:pPr>
          <w:hyperlink w:anchor="_Toc223557669" w:history="1">
            <w:r w:rsidRPr="007A43DF">
              <w:rPr>
                <w:rStyle w:val="Lienhypertexte"/>
              </w:rPr>
              <w:t>Cacao - Le fonds de réserve censé amortir le choc.</w:t>
            </w:r>
          </w:hyperlink>
        </w:p>
        <w:p w14:paraId="2FB9D86F" w14:textId="1BB7B7FF" w:rsidR="007A43DF" w:rsidRPr="007A43DF" w:rsidRDefault="007A43DF">
          <w:pPr>
            <w:pStyle w:val="TM2"/>
            <w:rPr>
              <w:rFonts w:asciiTheme="minorHAnsi" w:eastAsiaTheme="minorEastAsia" w:hAnsiTheme="minorHAnsi" w:cstheme="minorBidi"/>
              <w:sz w:val="22"/>
              <w:szCs w:val="22"/>
              <w:lang w:eastAsia="fr-FR"/>
            </w:rPr>
          </w:pPr>
          <w:hyperlink w:anchor="_Toc223557670" w:history="1">
            <w:r w:rsidRPr="007A43DF">
              <w:rPr>
                <w:rStyle w:val="Lienhypertexte"/>
              </w:rPr>
              <w:t>Cacao - L’agréments de nouveaux exportateurs interroge.</w:t>
            </w:r>
          </w:hyperlink>
        </w:p>
        <w:p w14:paraId="07B0EE19" w14:textId="7AF90BF1" w:rsidR="007A43DF" w:rsidRPr="007A43DF" w:rsidRDefault="007A43DF">
          <w:pPr>
            <w:pStyle w:val="TM2"/>
            <w:rPr>
              <w:rFonts w:asciiTheme="minorHAnsi" w:eastAsiaTheme="minorEastAsia" w:hAnsiTheme="minorHAnsi" w:cstheme="minorBidi"/>
              <w:sz w:val="22"/>
              <w:szCs w:val="22"/>
              <w:lang w:eastAsia="fr-FR"/>
            </w:rPr>
          </w:pPr>
          <w:hyperlink w:anchor="_Toc223557671" w:history="1">
            <w:r w:rsidRPr="007A43DF">
              <w:rPr>
                <w:rStyle w:val="Lienhypertexte"/>
              </w:rPr>
              <w:t>Cacao - Projet de création d’un label cacao-agro-forêt en phase d’expérimentation dans trois agro-forêts.</w:t>
            </w:r>
          </w:hyperlink>
        </w:p>
        <w:p w14:paraId="29AAEB68" w14:textId="67C3D52A" w:rsidR="007A43DF" w:rsidRPr="007A43DF" w:rsidRDefault="007A43DF">
          <w:pPr>
            <w:pStyle w:val="TM2"/>
            <w:rPr>
              <w:rFonts w:asciiTheme="minorHAnsi" w:eastAsiaTheme="minorEastAsia" w:hAnsiTheme="minorHAnsi" w:cstheme="minorBidi"/>
              <w:sz w:val="22"/>
              <w:szCs w:val="22"/>
              <w:lang w:eastAsia="fr-FR"/>
            </w:rPr>
          </w:pPr>
          <w:hyperlink w:anchor="_Toc223557672" w:history="1">
            <w:r w:rsidRPr="007A43DF">
              <w:rPr>
                <w:rStyle w:val="Lienhypertexte"/>
              </w:rPr>
              <w:t>Cacao - Le Conseil du café-cacao lance l’Initiative « Cacao Carbone+ » pour structurer et valoriser le carbone agroforestier dans la filière.</w:t>
            </w:r>
          </w:hyperlink>
        </w:p>
        <w:p w14:paraId="1D15C2B6" w14:textId="462C1DB4" w:rsidR="007A43DF" w:rsidRPr="007A43DF" w:rsidRDefault="007A43DF">
          <w:pPr>
            <w:pStyle w:val="TM2"/>
            <w:rPr>
              <w:rFonts w:asciiTheme="minorHAnsi" w:eastAsiaTheme="minorEastAsia" w:hAnsiTheme="minorHAnsi" w:cstheme="minorBidi"/>
              <w:sz w:val="22"/>
              <w:szCs w:val="22"/>
              <w:lang w:eastAsia="fr-FR"/>
            </w:rPr>
          </w:pPr>
          <w:hyperlink w:anchor="_Toc223557673" w:history="1">
            <w:r w:rsidRPr="007A43DF">
              <w:rPr>
                <w:rStyle w:val="Lienhypertexte"/>
              </w:rPr>
              <w:t>Cacao - Coopératives cacaoyères formées sur la prévention et la lutte contre le travail des enfants.</w:t>
            </w:r>
          </w:hyperlink>
        </w:p>
        <w:p w14:paraId="66DB6FFF" w14:textId="2EA8F815" w:rsidR="007A43DF" w:rsidRPr="007A43DF" w:rsidRDefault="007A43DF">
          <w:pPr>
            <w:pStyle w:val="TM2"/>
            <w:rPr>
              <w:rFonts w:asciiTheme="minorHAnsi" w:eastAsiaTheme="minorEastAsia" w:hAnsiTheme="minorHAnsi" w:cstheme="minorBidi"/>
              <w:sz w:val="22"/>
              <w:szCs w:val="22"/>
              <w:lang w:eastAsia="fr-FR"/>
            </w:rPr>
          </w:pPr>
          <w:hyperlink w:anchor="_Toc223557674" w:history="1">
            <w:r w:rsidRPr="007A43DF">
              <w:rPr>
                <w:rStyle w:val="Lienhypertexte"/>
              </w:rPr>
              <w:t>Cacao - Le Brésil suspend ses importations.</w:t>
            </w:r>
          </w:hyperlink>
        </w:p>
        <w:p w14:paraId="0B64661A" w14:textId="366EEC17" w:rsidR="007A43DF" w:rsidRPr="007A43DF" w:rsidRDefault="007A43DF">
          <w:pPr>
            <w:pStyle w:val="TM2"/>
            <w:rPr>
              <w:rFonts w:asciiTheme="minorHAnsi" w:eastAsiaTheme="minorEastAsia" w:hAnsiTheme="minorHAnsi" w:cstheme="minorBidi"/>
              <w:sz w:val="22"/>
              <w:szCs w:val="22"/>
              <w:lang w:eastAsia="fr-FR"/>
            </w:rPr>
          </w:pPr>
          <w:hyperlink w:anchor="_Toc223557675" w:history="1">
            <w:r w:rsidRPr="007A43DF">
              <w:rPr>
                <w:rStyle w:val="Lienhypertexte"/>
              </w:rPr>
              <w:t>Anacarde - Production historique de 1 549 221 tonnes de noix de cajou au titre de la campagne 2025.</w:t>
            </w:r>
          </w:hyperlink>
        </w:p>
        <w:p w14:paraId="25ADAC78" w14:textId="0F22A8C8" w:rsidR="007A43DF" w:rsidRPr="007A43DF" w:rsidRDefault="007A43DF">
          <w:pPr>
            <w:pStyle w:val="TM2"/>
            <w:rPr>
              <w:rFonts w:asciiTheme="minorHAnsi" w:eastAsiaTheme="minorEastAsia" w:hAnsiTheme="minorHAnsi" w:cstheme="minorBidi"/>
              <w:sz w:val="22"/>
              <w:szCs w:val="22"/>
              <w:lang w:eastAsia="fr-FR"/>
            </w:rPr>
          </w:pPr>
          <w:hyperlink w:anchor="_Toc223557676" w:history="1">
            <w:r w:rsidRPr="007A43DF">
              <w:rPr>
                <w:rStyle w:val="Lienhypertexte"/>
              </w:rPr>
              <w:t>Anacarde - Le prix bord champ du kilogramme de la noix de cajou fixé à 400 FCFA pour la campagne 2026, en baisse de 25 FCFA par rapport à la campagne 2025.</w:t>
            </w:r>
          </w:hyperlink>
        </w:p>
        <w:p w14:paraId="12BE33D7" w14:textId="1FB16A04" w:rsidR="007A43DF" w:rsidRPr="007A43DF" w:rsidRDefault="007A43DF">
          <w:pPr>
            <w:pStyle w:val="TM2"/>
            <w:rPr>
              <w:rFonts w:asciiTheme="minorHAnsi" w:eastAsiaTheme="minorEastAsia" w:hAnsiTheme="minorHAnsi" w:cstheme="minorBidi"/>
              <w:sz w:val="22"/>
              <w:szCs w:val="22"/>
              <w:lang w:eastAsia="fr-FR"/>
            </w:rPr>
          </w:pPr>
          <w:hyperlink w:anchor="_Toc223557677" w:history="1">
            <w:r w:rsidRPr="007A43DF">
              <w:rPr>
                <w:rStyle w:val="Lienhypertexte"/>
              </w:rPr>
              <w:t>Anacarde - La filière doit consolider sa progression.</w:t>
            </w:r>
          </w:hyperlink>
        </w:p>
        <w:p w14:paraId="25D77415" w14:textId="5FA4068C" w:rsidR="007A43DF" w:rsidRPr="007A43DF" w:rsidRDefault="007A43DF">
          <w:pPr>
            <w:pStyle w:val="TM2"/>
            <w:rPr>
              <w:rFonts w:asciiTheme="minorHAnsi" w:eastAsiaTheme="minorEastAsia" w:hAnsiTheme="minorHAnsi" w:cstheme="minorBidi"/>
              <w:sz w:val="22"/>
              <w:szCs w:val="22"/>
              <w:lang w:eastAsia="fr-FR"/>
            </w:rPr>
          </w:pPr>
          <w:hyperlink w:anchor="_Toc223557678" w:history="1">
            <w:r w:rsidRPr="007A43DF">
              <w:rPr>
                <w:rStyle w:val="Lienhypertexte"/>
              </w:rPr>
              <w:t>Hévéa – La production ivoirienne pèse de plus en plus sur le marché international.</w:t>
            </w:r>
          </w:hyperlink>
        </w:p>
        <w:p w14:paraId="558D0D37" w14:textId="2AA9AA74" w:rsidR="007A43DF" w:rsidRPr="007A43DF" w:rsidRDefault="007A43DF">
          <w:pPr>
            <w:pStyle w:val="TM2"/>
            <w:rPr>
              <w:rFonts w:asciiTheme="minorHAnsi" w:eastAsiaTheme="minorEastAsia" w:hAnsiTheme="minorHAnsi" w:cstheme="minorBidi"/>
              <w:sz w:val="22"/>
              <w:szCs w:val="22"/>
              <w:lang w:eastAsia="fr-FR"/>
            </w:rPr>
          </w:pPr>
          <w:hyperlink w:anchor="_Toc223557679" w:history="1">
            <w:r w:rsidRPr="007A43DF">
              <w:rPr>
                <w:rStyle w:val="Lienhypertexte"/>
              </w:rPr>
              <w:t>Hévéa – Deux projets présentés à l’occasion du Salon International de l’agriculture de Paris (SIA 2026).</w:t>
            </w:r>
          </w:hyperlink>
        </w:p>
        <w:p w14:paraId="1F40CAAD" w14:textId="074CB305" w:rsidR="007A43DF" w:rsidRPr="007A43DF" w:rsidRDefault="007A43DF">
          <w:pPr>
            <w:pStyle w:val="TM2"/>
            <w:rPr>
              <w:rFonts w:asciiTheme="minorHAnsi" w:eastAsiaTheme="minorEastAsia" w:hAnsiTheme="minorHAnsi" w:cstheme="minorBidi"/>
              <w:sz w:val="22"/>
              <w:szCs w:val="22"/>
              <w:lang w:eastAsia="fr-FR"/>
            </w:rPr>
          </w:pPr>
          <w:hyperlink w:anchor="_Toc223557680" w:history="1">
            <w:r w:rsidRPr="007A43DF">
              <w:rPr>
                <w:rStyle w:val="Lienhypertexte"/>
              </w:rPr>
              <w:t>Caoutchouc naturel – Accélération de la 2</w:t>
            </w:r>
            <w:r w:rsidRPr="007A43DF">
              <w:rPr>
                <w:rStyle w:val="Lienhypertexte"/>
                <w:vertAlign w:val="superscript"/>
              </w:rPr>
              <w:t>ème</w:t>
            </w:r>
            <w:r w:rsidRPr="007A43DF">
              <w:rPr>
                <w:rStyle w:val="Lienhypertexte"/>
              </w:rPr>
              <w:t xml:space="preserve"> transformation.</w:t>
            </w:r>
          </w:hyperlink>
        </w:p>
        <w:p w14:paraId="13AC2492" w14:textId="53D17EEC" w:rsidR="007A43DF" w:rsidRPr="007A43DF" w:rsidRDefault="007A43DF">
          <w:pPr>
            <w:pStyle w:val="TM2"/>
            <w:rPr>
              <w:rFonts w:asciiTheme="minorHAnsi" w:eastAsiaTheme="minorEastAsia" w:hAnsiTheme="minorHAnsi" w:cstheme="minorBidi"/>
              <w:sz w:val="22"/>
              <w:szCs w:val="22"/>
              <w:lang w:eastAsia="fr-FR"/>
            </w:rPr>
          </w:pPr>
          <w:hyperlink w:anchor="_Toc223557681" w:history="1">
            <w:r w:rsidRPr="007A43DF">
              <w:rPr>
                <w:rStyle w:val="Lienhypertexte"/>
              </w:rPr>
              <w:t>Coton - La production rebondit à plus de 311 000 tonnes en 2024-2025.</w:t>
            </w:r>
          </w:hyperlink>
        </w:p>
        <w:p w14:paraId="4E03A0B9" w14:textId="1ECE8807" w:rsidR="007A43DF" w:rsidRPr="007A43DF" w:rsidRDefault="007A43DF">
          <w:pPr>
            <w:pStyle w:val="TM2"/>
            <w:rPr>
              <w:rFonts w:asciiTheme="minorHAnsi" w:eastAsiaTheme="minorEastAsia" w:hAnsiTheme="minorHAnsi" w:cstheme="minorBidi"/>
              <w:sz w:val="22"/>
              <w:szCs w:val="22"/>
              <w:lang w:eastAsia="fr-FR"/>
            </w:rPr>
          </w:pPr>
          <w:hyperlink w:anchor="_Toc223557682" w:history="1">
            <w:r w:rsidRPr="007A43DF">
              <w:rPr>
                <w:rStyle w:val="Lienhypertexte"/>
              </w:rPr>
              <w:t>Coton - La filière mise sur les haies vives pour protéger les exploitations.</w:t>
            </w:r>
          </w:hyperlink>
        </w:p>
        <w:p w14:paraId="7C39AF12" w14:textId="1BB59E26" w:rsidR="007A43DF" w:rsidRPr="007A43DF" w:rsidRDefault="007A43DF">
          <w:pPr>
            <w:pStyle w:val="TM2"/>
            <w:rPr>
              <w:rFonts w:asciiTheme="minorHAnsi" w:eastAsiaTheme="minorEastAsia" w:hAnsiTheme="minorHAnsi" w:cstheme="minorBidi"/>
              <w:sz w:val="22"/>
              <w:szCs w:val="22"/>
              <w:lang w:eastAsia="fr-FR"/>
            </w:rPr>
          </w:pPr>
          <w:hyperlink w:anchor="_Toc223557683" w:history="1">
            <w:r w:rsidRPr="007A43DF">
              <w:rPr>
                <w:rStyle w:val="Lienhypertexte"/>
              </w:rPr>
              <w:t>Coton – Le Centre national de recherche agronomique (CNRA) présente des innovations.</w:t>
            </w:r>
          </w:hyperlink>
        </w:p>
        <w:p w14:paraId="4BFE4BE3" w14:textId="64346423" w:rsidR="007A43DF" w:rsidRPr="007A43DF" w:rsidRDefault="007A43DF">
          <w:pPr>
            <w:pStyle w:val="TM2"/>
            <w:rPr>
              <w:rFonts w:asciiTheme="minorHAnsi" w:eastAsiaTheme="minorEastAsia" w:hAnsiTheme="minorHAnsi" w:cstheme="minorBidi"/>
              <w:sz w:val="22"/>
              <w:szCs w:val="22"/>
              <w:lang w:eastAsia="fr-FR"/>
            </w:rPr>
          </w:pPr>
          <w:hyperlink w:anchor="_Toc223557684" w:history="1">
            <w:r w:rsidRPr="007A43DF">
              <w:rPr>
                <w:rStyle w:val="Lienhypertexte"/>
              </w:rPr>
              <w:t>Coton – Uniwax repasse sous pavillon ivoirien.</w:t>
            </w:r>
          </w:hyperlink>
        </w:p>
        <w:p w14:paraId="75B2112A" w14:textId="1B62E569" w:rsidR="007A43DF" w:rsidRPr="007A43DF" w:rsidRDefault="007A43DF">
          <w:pPr>
            <w:pStyle w:val="TM2"/>
            <w:rPr>
              <w:rFonts w:asciiTheme="minorHAnsi" w:eastAsiaTheme="minorEastAsia" w:hAnsiTheme="minorHAnsi" w:cstheme="minorBidi"/>
              <w:sz w:val="22"/>
              <w:szCs w:val="22"/>
              <w:lang w:eastAsia="fr-FR"/>
            </w:rPr>
          </w:pPr>
          <w:hyperlink w:anchor="_Toc223557685" w:history="1">
            <w:r w:rsidRPr="007A43DF">
              <w:rPr>
                <w:rStyle w:val="Lienhypertexte"/>
              </w:rPr>
              <w:t>Huile de palme - L’origine et la qualité de l’huile rouge de Man justifient sa labellisation.</w:t>
            </w:r>
          </w:hyperlink>
        </w:p>
        <w:p w14:paraId="4B495FF5" w14:textId="0D0E3567" w:rsidR="007A43DF" w:rsidRPr="007A43DF" w:rsidRDefault="007A43DF">
          <w:pPr>
            <w:pStyle w:val="TM2"/>
            <w:rPr>
              <w:rFonts w:asciiTheme="minorHAnsi" w:eastAsiaTheme="minorEastAsia" w:hAnsiTheme="minorHAnsi" w:cstheme="minorBidi"/>
              <w:sz w:val="22"/>
              <w:szCs w:val="22"/>
              <w:lang w:eastAsia="fr-FR"/>
            </w:rPr>
          </w:pPr>
          <w:hyperlink w:anchor="_Toc223557686" w:history="1">
            <w:r w:rsidRPr="007A43DF">
              <w:rPr>
                <w:rStyle w:val="Lienhypertexte"/>
              </w:rPr>
              <w:t>Céréales – Le gouvernement veut miser sur les farines locales pour réduire la dépendance au blé.</w:t>
            </w:r>
          </w:hyperlink>
        </w:p>
        <w:p w14:paraId="58F322D4" w14:textId="67D36FD9" w:rsidR="007A43DF" w:rsidRPr="007A43DF" w:rsidRDefault="007A43DF">
          <w:pPr>
            <w:pStyle w:val="TM2"/>
            <w:rPr>
              <w:rFonts w:asciiTheme="minorHAnsi" w:eastAsiaTheme="minorEastAsia" w:hAnsiTheme="minorHAnsi" w:cstheme="minorBidi"/>
              <w:sz w:val="22"/>
              <w:szCs w:val="22"/>
              <w:lang w:eastAsia="fr-FR"/>
            </w:rPr>
          </w:pPr>
          <w:hyperlink w:anchor="_Toc223557687" w:history="1">
            <w:r w:rsidRPr="007A43DF">
              <w:rPr>
                <w:rStyle w:val="Lienhypertexte"/>
              </w:rPr>
              <w:t>Riz - Don de matériel agricole de la part du Japon.</w:t>
            </w:r>
          </w:hyperlink>
        </w:p>
        <w:p w14:paraId="028BFD48" w14:textId="26FAD49B" w:rsidR="007A43DF" w:rsidRPr="007A43DF" w:rsidRDefault="007A43DF">
          <w:pPr>
            <w:pStyle w:val="TM2"/>
            <w:rPr>
              <w:rFonts w:asciiTheme="minorHAnsi" w:eastAsiaTheme="minorEastAsia" w:hAnsiTheme="minorHAnsi" w:cstheme="minorBidi"/>
              <w:sz w:val="22"/>
              <w:szCs w:val="22"/>
              <w:lang w:eastAsia="fr-FR"/>
            </w:rPr>
          </w:pPr>
          <w:hyperlink w:anchor="_Toc223557688" w:history="1">
            <w:r w:rsidRPr="007A43DF">
              <w:rPr>
                <w:rStyle w:val="Lienhypertexte"/>
              </w:rPr>
              <w:t>Maïs – Signature d’un mémorandum d’entente (MoU) avec MAS Seeds.</w:t>
            </w:r>
          </w:hyperlink>
        </w:p>
        <w:p w14:paraId="4F805399" w14:textId="43392DEA" w:rsidR="007A43DF" w:rsidRPr="007A43DF" w:rsidRDefault="007A43DF">
          <w:pPr>
            <w:pStyle w:val="TM2"/>
            <w:rPr>
              <w:rFonts w:asciiTheme="minorHAnsi" w:eastAsiaTheme="minorEastAsia" w:hAnsiTheme="minorHAnsi" w:cstheme="minorBidi"/>
              <w:sz w:val="22"/>
              <w:szCs w:val="22"/>
              <w:lang w:eastAsia="fr-FR"/>
            </w:rPr>
          </w:pPr>
          <w:hyperlink w:anchor="_Toc223557689" w:history="1">
            <w:r w:rsidRPr="007A43DF">
              <w:rPr>
                <w:rStyle w:val="Lienhypertexte"/>
              </w:rPr>
              <w:t>Banane Plantain – 1</w:t>
            </w:r>
            <w:r w:rsidRPr="007A43DF">
              <w:rPr>
                <w:rStyle w:val="Lienhypertexte"/>
                <w:vertAlign w:val="superscript"/>
              </w:rPr>
              <w:t>er</w:t>
            </w:r>
            <w:r w:rsidRPr="007A43DF">
              <w:rPr>
                <w:rStyle w:val="Lienhypertexte"/>
              </w:rPr>
              <w:t xml:space="preserve"> Salon du 14 au 17 mai 2026.</w:t>
            </w:r>
          </w:hyperlink>
        </w:p>
        <w:p w14:paraId="09140761" w14:textId="28C23544" w:rsidR="007A43DF" w:rsidRPr="007A43DF" w:rsidRDefault="007A43DF">
          <w:pPr>
            <w:pStyle w:val="TM2"/>
            <w:rPr>
              <w:rFonts w:asciiTheme="minorHAnsi" w:eastAsiaTheme="minorEastAsia" w:hAnsiTheme="minorHAnsi" w:cstheme="minorBidi"/>
              <w:sz w:val="22"/>
              <w:szCs w:val="22"/>
              <w:lang w:eastAsia="fr-FR"/>
            </w:rPr>
          </w:pPr>
          <w:hyperlink w:anchor="_Toc223557690" w:history="1">
            <w:r w:rsidRPr="007A43DF">
              <w:rPr>
                <w:rStyle w:val="Lienhypertexte"/>
              </w:rPr>
              <w:t>Elevage - Moteur d’investissement.</w:t>
            </w:r>
          </w:hyperlink>
        </w:p>
        <w:p w14:paraId="606BC2D8" w14:textId="47574AAC" w:rsidR="007A43DF" w:rsidRPr="007A43DF" w:rsidRDefault="007A43DF">
          <w:pPr>
            <w:pStyle w:val="TM2"/>
            <w:rPr>
              <w:rFonts w:asciiTheme="minorHAnsi" w:eastAsiaTheme="minorEastAsia" w:hAnsiTheme="minorHAnsi" w:cstheme="minorBidi"/>
              <w:sz w:val="22"/>
              <w:szCs w:val="22"/>
              <w:lang w:eastAsia="fr-FR"/>
            </w:rPr>
          </w:pPr>
          <w:hyperlink w:anchor="_Toc223557691" w:history="1">
            <w:r w:rsidRPr="007A43DF">
              <w:rPr>
                <w:rStyle w:val="Lienhypertexte"/>
              </w:rPr>
              <w:t>Aquaculture - Pilier de la souveraineté alimentaire.</w:t>
            </w:r>
          </w:hyperlink>
        </w:p>
        <w:p w14:paraId="211EB190" w14:textId="5FDB7283" w:rsidR="007A43DF" w:rsidRPr="007A43DF" w:rsidRDefault="007A43DF">
          <w:pPr>
            <w:pStyle w:val="TM2"/>
            <w:rPr>
              <w:rFonts w:asciiTheme="minorHAnsi" w:eastAsiaTheme="minorEastAsia" w:hAnsiTheme="minorHAnsi" w:cstheme="minorBidi"/>
              <w:sz w:val="22"/>
              <w:szCs w:val="22"/>
              <w:lang w:eastAsia="fr-FR"/>
            </w:rPr>
          </w:pPr>
          <w:hyperlink w:anchor="_Toc223557692" w:history="1">
            <w:r w:rsidRPr="007A43DF">
              <w:rPr>
                <w:rStyle w:val="Lienhypertexte"/>
              </w:rPr>
              <w:t>Apiculture - MELBET s’engage aux côtés des apiculteurs avec le projet NECTA.</w:t>
            </w:r>
          </w:hyperlink>
        </w:p>
        <w:p w14:paraId="318E93AA" w14:textId="1E1DED90" w:rsidR="007A43DF" w:rsidRPr="007A43DF" w:rsidRDefault="007A43DF">
          <w:pPr>
            <w:pStyle w:val="TM2"/>
            <w:rPr>
              <w:rFonts w:asciiTheme="minorHAnsi" w:eastAsiaTheme="minorEastAsia" w:hAnsiTheme="minorHAnsi" w:cstheme="minorBidi"/>
              <w:sz w:val="22"/>
              <w:szCs w:val="22"/>
              <w:lang w:eastAsia="fr-FR"/>
            </w:rPr>
          </w:pPr>
          <w:hyperlink w:anchor="_Toc223557693" w:history="1">
            <w:r w:rsidRPr="007A43DF">
              <w:rPr>
                <w:rStyle w:val="Lienhypertexte"/>
              </w:rPr>
              <w:t>Forêt – Plus de 900 Md de FCFA à mobiliser pour la restauration du couvert forestier.</w:t>
            </w:r>
          </w:hyperlink>
        </w:p>
        <w:p w14:paraId="45C3BCFF" w14:textId="22470D04" w:rsidR="007A43DF" w:rsidRPr="007A43DF" w:rsidRDefault="007A43DF">
          <w:pPr>
            <w:pStyle w:val="TM2"/>
            <w:rPr>
              <w:rFonts w:asciiTheme="minorHAnsi" w:eastAsiaTheme="minorEastAsia" w:hAnsiTheme="minorHAnsi" w:cstheme="minorBidi"/>
              <w:sz w:val="22"/>
              <w:szCs w:val="22"/>
              <w:lang w:eastAsia="fr-FR"/>
            </w:rPr>
          </w:pPr>
          <w:hyperlink w:anchor="_Toc223557694" w:history="1">
            <w:r w:rsidRPr="007A43DF">
              <w:rPr>
                <w:rStyle w:val="Lienhypertexte"/>
              </w:rPr>
              <w:t>Agriculture durable – Accord de partenariat entre Inades-Formation Côte d’Ivoire et Développement durable et protection de l’environnement (D Per).</w:t>
            </w:r>
          </w:hyperlink>
        </w:p>
        <w:p w14:paraId="01364D1F" w14:textId="7ED991A4" w:rsidR="007A43DF" w:rsidRPr="007A43DF" w:rsidRDefault="007A43DF">
          <w:pPr>
            <w:pStyle w:val="TM2"/>
            <w:rPr>
              <w:rFonts w:asciiTheme="minorHAnsi" w:eastAsiaTheme="minorEastAsia" w:hAnsiTheme="minorHAnsi" w:cstheme="minorBidi"/>
              <w:sz w:val="22"/>
              <w:szCs w:val="22"/>
              <w:lang w:eastAsia="fr-FR"/>
            </w:rPr>
          </w:pPr>
          <w:hyperlink w:anchor="_Toc223557695" w:history="1">
            <w:r w:rsidRPr="007A43DF">
              <w:rPr>
                <w:rStyle w:val="Lienhypertexte"/>
              </w:rPr>
              <w:t>Recherche – Le Fonds interprofessionnel pour la recherche et le conseil agricoles (FIRCA) contribue à l’autonomie de la recherche ivoirienne.</w:t>
            </w:r>
          </w:hyperlink>
        </w:p>
        <w:p w14:paraId="1B394082" w14:textId="71106698" w:rsidR="007A43DF" w:rsidRPr="007A43DF" w:rsidRDefault="007A43DF">
          <w:pPr>
            <w:pStyle w:val="TM2"/>
            <w:rPr>
              <w:rFonts w:asciiTheme="minorHAnsi" w:eastAsiaTheme="minorEastAsia" w:hAnsiTheme="minorHAnsi" w:cstheme="minorBidi"/>
              <w:sz w:val="22"/>
              <w:szCs w:val="22"/>
              <w:lang w:eastAsia="fr-FR"/>
            </w:rPr>
          </w:pPr>
          <w:hyperlink w:anchor="_Toc223557696" w:history="1">
            <w:r w:rsidRPr="007A43DF">
              <w:rPr>
                <w:rStyle w:val="Lienhypertexte"/>
              </w:rPr>
              <w:t>Recherche – Le Centre national de recherche agronomique (CNRA) explore la possibilité de partenariats avec l’État d’Israël.</w:t>
            </w:r>
          </w:hyperlink>
        </w:p>
        <w:p w14:paraId="7E6C6F13" w14:textId="3F78BD24" w:rsidR="007A43DF" w:rsidRPr="007A43DF" w:rsidRDefault="007A43DF">
          <w:pPr>
            <w:pStyle w:val="TM2"/>
            <w:rPr>
              <w:rFonts w:asciiTheme="minorHAnsi" w:eastAsiaTheme="minorEastAsia" w:hAnsiTheme="minorHAnsi" w:cstheme="minorBidi"/>
              <w:sz w:val="22"/>
              <w:szCs w:val="22"/>
              <w:lang w:eastAsia="fr-FR"/>
            </w:rPr>
          </w:pPr>
          <w:hyperlink w:anchor="_Toc223557697" w:history="1">
            <w:r w:rsidRPr="007A43DF">
              <w:rPr>
                <w:rStyle w:val="Lienhypertexte"/>
              </w:rPr>
              <w:t>Recherche – Signature d’un mémorandum d’entente (MoU) avec AGRIMUNDI.</w:t>
            </w:r>
          </w:hyperlink>
        </w:p>
        <w:p w14:paraId="20EE2BEB" w14:textId="20CA6605" w:rsidR="007A43DF" w:rsidRPr="007A43DF" w:rsidRDefault="007A43DF">
          <w:pPr>
            <w:pStyle w:val="TM2"/>
            <w:rPr>
              <w:rFonts w:asciiTheme="minorHAnsi" w:eastAsiaTheme="minorEastAsia" w:hAnsiTheme="minorHAnsi" w:cstheme="minorBidi"/>
              <w:sz w:val="22"/>
              <w:szCs w:val="22"/>
              <w:lang w:eastAsia="fr-FR"/>
            </w:rPr>
          </w:pPr>
          <w:hyperlink w:anchor="_Toc223557698" w:history="1">
            <w:r w:rsidRPr="007A43DF">
              <w:rPr>
                <w:rStyle w:val="Lienhypertexte"/>
              </w:rPr>
              <w:t>Formation - L’Agence nationale d’appui au développement rural (ANADER) adopte son Plan stratégique 2026-2030.</w:t>
            </w:r>
          </w:hyperlink>
        </w:p>
        <w:p w14:paraId="6C17A9EA" w14:textId="398ECF02" w:rsidR="007A43DF" w:rsidRPr="007A43DF" w:rsidRDefault="007A43DF">
          <w:pPr>
            <w:pStyle w:val="TM2"/>
            <w:rPr>
              <w:rFonts w:asciiTheme="minorHAnsi" w:eastAsiaTheme="minorEastAsia" w:hAnsiTheme="minorHAnsi" w:cstheme="minorBidi"/>
              <w:sz w:val="22"/>
              <w:szCs w:val="22"/>
              <w:lang w:eastAsia="fr-FR"/>
            </w:rPr>
          </w:pPr>
          <w:hyperlink w:anchor="_Toc223557699" w:history="1">
            <w:r w:rsidRPr="007A43DF">
              <w:rPr>
                <w:rStyle w:val="Lienhypertexte"/>
              </w:rPr>
              <w:t>Formation - L’Agence nationale d’appui au développement rural (ANADER) engage la digitalisation intégrale de ses opérations de terrain.</w:t>
            </w:r>
          </w:hyperlink>
        </w:p>
        <w:p w14:paraId="62DE6427" w14:textId="7002E991" w:rsidR="007A43DF" w:rsidRPr="007A43DF" w:rsidRDefault="007A43DF">
          <w:pPr>
            <w:pStyle w:val="TM2"/>
            <w:rPr>
              <w:rFonts w:asciiTheme="minorHAnsi" w:eastAsiaTheme="minorEastAsia" w:hAnsiTheme="minorHAnsi" w:cstheme="minorBidi"/>
              <w:sz w:val="22"/>
              <w:szCs w:val="22"/>
              <w:lang w:eastAsia="fr-FR"/>
            </w:rPr>
          </w:pPr>
          <w:hyperlink w:anchor="_Toc223557700" w:history="1">
            <w:r w:rsidRPr="007A43DF">
              <w:rPr>
                <w:rStyle w:val="Lienhypertexte"/>
              </w:rPr>
              <w:t>Entreprenariat - Orange Corners et Entrepreneurial solutions partners (ESP) signent un accord de partenariat avec Ecobank pour soutenir l’entrepreneuriat agricole.</w:t>
            </w:r>
          </w:hyperlink>
        </w:p>
        <w:p w14:paraId="08B5069C" w14:textId="0A3DD486" w:rsidR="007A43DF" w:rsidRPr="007A43DF" w:rsidRDefault="007A43DF">
          <w:pPr>
            <w:pStyle w:val="TM2"/>
            <w:rPr>
              <w:rFonts w:asciiTheme="minorHAnsi" w:eastAsiaTheme="minorEastAsia" w:hAnsiTheme="minorHAnsi" w:cstheme="minorBidi"/>
              <w:sz w:val="22"/>
              <w:szCs w:val="22"/>
              <w:lang w:eastAsia="fr-FR"/>
            </w:rPr>
          </w:pPr>
          <w:hyperlink w:anchor="_Toc223557701" w:history="1">
            <w:r w:rsidRPr="007A43DF">
              <w:rPr>
                <w:rStyle w:val="Lienhypertexte"/>
              </w:rPr>
              <w:t>Stockage – 50 Md FCFA mobilisés pour la construction de 80 entrepôts agricoles.</w:t>
            </w:r>
          </w:hyperlink>
        </w:p>
        <w:p w14:paraId="23CB4B5E" w14:textId="32DCE81F" w:rsidR="007A43DF" w:rsidRPr="007A43DF" w:rsidRDefault="007A43DF">
          <w:pPr>
            <w:pStyle w:val="TM2"/>
            <w:rPr>
              <w:rFonts w:asciiTheme="minorHAnsi" w:eastAsiaTheme="minorEastAsia" w:hAnsiTheme="minorHAnsi" w:cstheme="minorBidi"/>
              <w:sz w:val="22"/>
              <w:szCs w:val="22"/>
              <w:lang w:eastAsia="fr-FR"/>
            </w:rPr>
          </w:pPr>
          <w:hyperlink w:anchor="_Toc223557702" w:history="1">
            <w:r w:rsidRPr="007A43DF">
              <w:rPr>
                <w:rStyle w:val="Lienhypertexte"/>
              </w:rPr>
              <w:t>Vie des sociétés - Le Conseil du coton et de l’anacarde fait de la responsabilité sociétale des entreprises le moteur de son action.</w:t>
            </w:r>
          </w:hyperlink>
        </w:p>
        <w:p w14:paraId="49170D92" w14:textId="2819EC75" w:rsidR="007A43DF" w:rsidRPr="007A43DF" w:rsidRDefault="007A43DF">
          <w:pPr>
            <w:pStyle w:val="TM2"/>
            <w:rPr>
              <w:rFonts w:asciiTheme="minorHAnsi" w:eastAsiaTheme="minorEastAsia" w:hAnsiTheme="minorHAnsi" w:cstheme="minorBidi"/>
              <w:sz w:val="22"/>
              <w:szCs w:val="22"/>
              <w:lang w:eastAsia="fr-FR"/>
            </w:rPr>
          </w:pPr>
          <w:hyperlink w:anchor="_Toc223557703" w:history="1">
            <w:r w:rsidRPr="007A43DF">
              <w:rPr>
                <w:rStyle w:val="Lienhypertexte"/>
              </w:rPr>
              <w:t>Vie des sociétés - Le groupe SIFCA signe une convention de partenariat avec Fairtrade Africa pour une agriculture africaine durable.</w:t>
            </w:r>
          </w:hyperlink>
        </w:p>
        <w:p w14:paraId="14706B44" w14:textId="27D92F16" w:rsidR="007A43DF" w:rsidRPr="007A43DF" w:rsidRDefault="007A43DF">
          <w:pPr>
            <w:pStyle w:val="TM2"/>
            <w:rPr>
              <w:rFonts w:asciiTheme="minorHAnsi" w:eastAsiaTheme="minorEastAsia" w:hAnsiTheme="minorHAnsi" w:cstheme="minorBidi"/>
              <w:sz w:val="22"/>
              <w:szCs w:val="22"/>
              <w:lang w:eastAsia="fr-FR"/>
            </w:rPr>
          </w:pPr>
          <w:hyperlink w:anchor="_Toc223557704" w:history="1">
            <w:r w:rsidRPr="007A43DF">
              <w:rPr>
                <w:rStyle w:val="Lienhypertexte"/>
              </w:rPr>
              <w:t>Vie des sociétés – Rachat du négociant Touton par l'américain Hartree Partners.</w:t>
            </w:r>
          </w:hyperlink>
        </w:p>
        <w:p w14:paraId="37CFBF49" w14:textId="0654057B" w:rsidR="007A43DF" w:rsidRPr="007A43DF" w:rsidRDefault="007A43DF">
          <w:pPr>
            <w:pStyle w:val="TM2"/>
            <w:rPr>
              <w:rFonts w:asciiTheme="minorHAnsi" w:eastAsiaTheme="minorEastAsia" w:hAnsiTheme="minorHAnsi" w:cstheme="minorBidi"/>
              <w:sz w:val="22"/>
              <w:szCs w:val="22"/>
              <w:lang w:eastAsia="fr-FR"/>
            </w:rPr>
          </w:pPr>
          <w:hyperlink w:anchor="_Toc223557705" w:history="1">
            <w:r w:rsidRPr="007A43DF">
              <w:rPr>
                <w:rStyle w:val="Lienhypertexte"/>
              </w:rPr>
              <w:t>Vie des sociétés – L’armateur italo-suisse Mediterranean Shipping Company (MSC) a fait du cacao l’une des clés de son essor africain.</w:t>
            </w:r>
          </w:hyperlink>
        </w:p>
        <w:p w14:paraId="37EA141C" w14:textId="4CF7F602" w:rsidR="007A43DF" w:rsidRPr="007A43DF" w:rsidRDefault="007A43DF">
          <w:pPr>
            <w:pStyle w:val="TM2"/>
            <w:rPr>
              <w:rFonts w:asciiTheme="minorHAnsi" w:eastAsiaTheme="minorEastAsia" w:hAnsiTheme="minorHAnsi" w:cstheme="minorBidi"/>
              <w:sz w:val="22"/>
              <w:szCs w:val="22"/>
              <w:lang w:eastAsia="fr-FR"/>
            </w:rPr>
          </w:pPr>
          <w:hyperlink w:anchor="_Toc223557706" w:history="1">
            <w:r w:rsidRPr="007A43DF">
              <w:rPr>
                <w:rStyle w:val="Lienhypertexte"/>
              </w:rPr>
              <w:t>Evènement - La Côte d’Ivoire, Pays à l’honneur du 62</w:t>
            </w:r>
            <w:r w:rsidRPr="007A43DF">
              <w:rPr>
                <w:rStyle w:val="Lienhypertexte"/>
                <w:vertAlign w:val="superscript"/>
              </w:rPr>
              <w:t>ème</w:t>
            </w:r>
            <w:r w:rsidRPr="007A43DF">
              <w:rPr>
                <w:rStyle w:val="Lienhypertexte"/>
              </w:rPr>
              <w:t xml:space="preserve"> Salon international de l’agriculture de Paris (SIA 2026).</w:t>
            </w:r>
          </w:hyperlink>
        </w:p>
        <w:p w14:paraId="2A123FAE" w14:textId="6D87CD13" w:rsidR="007A43DF" w:rsidRPr="007A43DF" w:rsidRDefault="007A43DF">
          <w:pPr>
            <w:pStyle w:val="TM2"/>
            <w:rPr>
              <w:rFonts w:asciiTheme="minorHAnsi" w:eastAsiaTheme="minorEastAsia" w:hAnsiTheme="minorHAnsi" w:cstheme="minorBidi"/>
              <w:sz w:val="22"/>
              <w:szCs w:val="22"/>
              <w:lang w:eastAsia="fr-FR"/>
            </w:rPr>
          </w:pPr>
          <w:hyperlink w:anchor="_Toc223557707" w:history="1">
            <w:r w:rsidRPr="007A43DF">
              <w:rPr>
                <w:rStyle w:val="Lienhypertexte"/>
              </w:rPr>
              <w:t>Evènement - La Chambre nationale d’agriculture de Côte d’Ivoire (CNACI) met à profit sa participation au Salon international de l’agriculture de Paris (SIA).</w:t>
            </w:r>
          </w:hyperlink>
        </w:p>
        <w:p w14:paraId="1921B0F5" w14:textId="7EE7C8CA" w:rsidR="007A43DF" w:rsidRPr="007A43DF" w:rsidRDefault="007A43DF">
          <w:pPr>
            <w:pStyle w:val="TM2"/>
            <w:rPr>
              <w:rFonts w:asciiTheme="minorHAnsi" w:eastAsiaTheme="minorEastAsia" w:hAnsiTheme="minorHAnsi" w:cstheme="minorBidi"/>
              <w:sz w:val="22"/>
              <w:szCs w:val="22"/>
              <w:lang w:eastAsia="fr-FR"/>
            </w:rPr>
          </w:pPr>
          <w:hyperlink w:anchor="_Toc223557708" w:history="1">
            <w:r w:rsidRPr="007A43DF">
              <w:rPr>
                <w:rStyle w:val="Lienhypertexte"/>
              </w:rPr>
              <w:t>Evènement - Abidjan accueillera deux salons de l’agroalimentaire du 8 au 10 octobre 2026.</w:t>
            </w:r>
          </w:hyperlink>
        </w:p>
        <w:p w14:paraId="3C8E6A11" w14:textId="6291F03B"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09" w:history="1">
            <w:r w:rsidRPr="007A43DF">
              <w:rPr>
                <w:rStyle w:val="Lienhypertexte"/>
                <w:b w:val="0"/>
                <w:bCs/>
              </w:rPr>
              <w:t>Sénégal</w:t>
            </w:r>
          </w:hyperlink>
        </w:p>
        <w:p w14:paraId="3E87D775" w14:textId="61DAF45C" w:rsidR="007A43DF" w:rsidRPr="007A43DF" w:rsidRDefault="007A43DF">
          <w:pPr>
            <w:pStyle w:val="TM2"/>
            <w:rPr>
              <w:rFonts w:asciiTheme="minorHAnsi" w:eastAsiaTheme="minorEastAsia" w:hAnsiTheme="minorHAnsi" w:cstheme="minorBidi"/>
              <w:sz w:val="22"/>
              <w:szCs w:val="22"/>
              <w:lang w:eastAsia="fr-FR"/>
            </w:rPr>
          </w:pPr>
          <w:hyperlink w:anchor="_Toc223557710" w:history="1">
            <w:r w:rsidRPr="007A43DF">
              <w:rPr>
                <w:rStyle w:val="Lienhypertexte"/>
                <w:rFonts w:eastAsia="Calibri" w:cs="Times New Roman"/>
              </w:rPr>
              <w:t>Les exportations françaises de produits agricoles et agroalimentaires à destination du Sénégal ont baissé de -8,75% en 2025.</w:t>
            </w:r>
          </w:hyperlink>
        </w:p>
        <w:p w14:paraId="7C616FB4" w14:textId="72FA595B" w:rsidR="007A43DF" w:rsidRPr="007A43DF" w:rsidRDefault="007A43DF">
          <w:pPr>
            <w:pStyle w:val="TM2"/>
            <w:rPr>
              <w:rFonts w:asciiTheme="minorHAnsi" w:eastAsiaTheme="minorEastAsia" w:hAnsiTheme="minorHAnsi" w:cstheme="minorBidi"/>
              <w:sz w:val="22"/>
              <w:szCs w:val="22"/>
              <w:lang w:eastAsia="fr-FR"/>
            </w:rPr>
          </w:pPr>
          <w:hyperlink w:anchor="_Toc223557711" w:history="1">
            <w:r w:rsidRPr="007A43DF">
              <w:rPr>
                <w:rStyle w:val="Lienhypertexte"/>
              </w:rPr>
              <w:t>Souveraineté alimentaire – 3 000 Md FCFA nécessaires.</w:t>
            </w:r>
          </w:hyperlink>
        </w:p>
        <w:p w14:paraId="4107422E" w14:textId="699F8FA2" w:rsidR="007A43DF" w:rsidRPr="007A43DF" w:rsidRDefault="007A43DF">
          <w:pPr>
            <w:pStyle w:val="TM2"/>
            <w:rPr>
              <w:rFonts w:asciiTheme="minorHAnsi" w:eastAsiaTheme="minorEastAsia" w:hAnsiTheme="minorHAnsi" w:cstheme="minorBidi"/>
              <w:sz w:val="22"/>
              <w:szCs w:val="22"/>
              <w:lang w:eastAsia="fr-FR"/>
            </w:rPr>
          </w:pPr>
          <w:hyperlink w:anchor="_Toc223557712" w:history="1">
            <w:r w:rsidRPr="007A43DF">
              <w:rPr>
                <w:rStyle w:val="Lienhypertexte"/>
              </w:rPr>
              <w:t>Souveraineté alimentaire – Lancement de l’initiative AgriConnect.</w:t>
            </w:r>
          </w:hyperlink>
        </w:p>
        <w:p w14:paraId="4E82A6DE" w14:textId="69A537C9" w:rsidR="007A43DF" w:rsidRPr="007A43DF" w:rsidRDefault="007A43DF">
          <w:pPr>
            <w:pStyle w:val="TM2"/>
            <w:rPr>
              <w:rFonts w:asciiTheme="minorHAnsi" w:eastAsiaTheme="minorEastAsia" w:hAnsiTheme="minorHAnsi" w:cstheme="minorBidi"/>
              <w:sz w:val="22"/>
              <w:szCs w:val="22"/>
              <w:lang w:eastAsia="fr-FR"/>
            </w:rPr>
          </w:pPr>
          <w:hyperlink w:anchor="_Toc223557713" w:history="1">
            <w:r w:rsidRPr="007A43DF">
              <w:rPr>
                <w:rStyle w:val="Lienhypertexte"/>
              </w:rPr>
              <w:t>Politique agricole – Priorités absolues données aux coopératives agricoles et d’élevage.</w:t>
            </w:r>
          </w:hyperlink>
        </w:p>
        <w:p w14:paraId="0548696B" w14:textId="5273D37F" w:rsidR="007A43DF" w:rsidRPr="007A43DF" w:rsidRDefault="007A43DF">
          <w:pPr>
            <w:pStyle w:val="TM2"/>
            <w:rPr>
              <w:rFonts w:asciiTheme="minorHAnsi" w:eastAsiaTheme="minorEastAsia" w:hAnsiTheme="minorHAnsi" w:cstheme="minorBidi"/>
              <w:sz w:val="22"/>
              <w:szCs w:val="22"/>
              <w:lang w:eastAsia="fr-FR"/>
            </w:rPr>
          </w:pPr>
          <w:hyperlink w:anchor="_Toc223557714" w:history="1">
            <w:r w:rsidRPr="007A43DF">
              <w:rPr>
                <w:rStyle w:val="Lienhypertexte"/>
              </w:rPr>
              <w:t>Agropole - L’Agropole centre ambitionne d’asseoir une transformation agro-industrielle durable en rendant l’assurance agricole accessible.</w:t>
            </w:r>
          </w:hyperlink>
        </w:p>
        <w:p w14:paraId="4600EE62" w14:textId="5CD97385" w:rsidR="007A43DF" w:rsidRPr="007A43DF" w:rsidRDefault="007A43DF">
          <w:pPr>
            <w:pStyle w:val="TM2"/>
            <w:rPr>
              <w:rFonts w:asciiTheme="minorHAnsi" w:eastAsiaTheme="minorEastAsia" w:hAnsiTheme="minorHAnsi" w:cstheme="minorBidi"/>
              <w:sz w:val="22"/>
              <w:szCs w:val="22"/>
              <w:lang w:eastAsia="fr-FR"/>
            </w:rPr>
          </w:pPr>
          <w:hyperlink w:anchor="_Toc223557715" w:history="1">
            <w:r w:rsidRPr="007A43DF">
              <w:rPr>
                <w:rStyle w:val="Lienhypertexte"/>
              </w:rPr>
              <w:t>Irrigation - La gestion des périmètres irrigués du fleuve Sénégal confrontée à plusieurs défis.</w:t>
            </w:r>
          </w:hyperlink>
        </w:p>
        <w:p w14:paraId="2CC60E81" w14:textId="15921210" w:rsidR="007A43DF" w:rsidRPr="007A43DF" w:rsidRDefault="007A43DF">
          <w:pPr>
            <w:pStyle w:val="TM2"/>
            <w:rPr>
              <w:rFonts w:asciiTheme="minorHAnsi" w:eastAsiaTheme="minorEastAsia" w:hAnsiTheme="minorHAnsi" w:cstheme="minorBidi"/>
              <w:sz w:val="22"/>
              <w:szCs w:val="22"/>
              <w:lang w:eastAsia="fr-FR"/>
            </w:rPr>
          </w:pPr>
          <w:hyperlink w:anchor="_Toc223557716" w:history="1">
            <w:r w:rsidRPr="007A43DF">
              <w:rPr>
                <w:rStyle w:val="Lienhypertexte"/>
              </w:rPr>
              <w:t>Elevage – La 11</w:t>
            </w:r>
            <w:r w:rsidRPr="007A43DF">
              <w:rPr>
                <w:rStyle w:val="Lienhypertexte"/>
                <w:vertAlign w:val="superscript"/>
              </w:rPr>
              <w:t>ème</w:t>
            </w:r>
            <w:r w:rsidRPr="007A43DF">
              <w:rPr>
                <w:rStyle w:val="Lienhypertexte"/>
              </w:rPr>
              <w:t xml:space="preserve"> édition de la Foire agricole et d’élevage a été l’occasion d’un plaidoyer pour l’élevage intensif.</w:t>
            </w:r>
          </w:hyperlink>
        </w:p>
        <w:p w14:paraId="452729BA" w14:textId="633B546E" w:rsidR="007A43DF" w:rsidRPr="007A43DF" w:rsidRDefault="007A43DF">
          <w:pPr>
            <w:pStyle w:val="TM2"/>
            <w:rPr>
              <w:rFonts w:asciiTheme="minorHAnsi" w:eastAsiaTheme="minorEastAsia" w:hAnsiTheme="minorHAnsi" w:cstheme="minorBidi"/>
              <w:sz w:val="22"/>
              <w:szCs w:val="22"/>
              <w:lang w:eastAsia="fr-FR"/>
            </w:rPr>
          </w:pPr>
          <w:hyperlink w:anchor="_Toc223557717" w:history="1">
            <w:r w:rsidRPr="007A43DF">
              <w:rPr>
                <w:rStyle w:val="Lienhypertexte"/>
              </w:rPr>
              <w:t>Elevage – Faibles capacités de transformation et potentialités de la filière peaux et cuirs.</w:t>
            </w:r>
          </w:hyperlink>
        </w:p>
        <w:p w14:paraId="0A78ADA0" w14:textId="365A2D7C" w:rsidR="007A43DF" w:rsidRPr="007A43DF" w:rsidRDefault="007A43DF">
          <w:pPr>
            <w:pStyle w:val="TM2"/>
            <w:rPr>
              <w:rFonts w:asciiTheme="minorHAnsi" w:eastAsiaTheme="minorEastAsia" w:hAnsiTheme="minorHAnsi" w:cstheme="minorBidi"/>
              <w:sz w:val="22"/>
              <w:szCs w:val="22"/>
              <w:lang w:eastAsia="fr-FR"/>
            </w:rPr>
          </w:pPr>
          <w:hyperlink w:anchor="_Toc223557718" w:history="1">
            <w:r w:rsidRPr="007A43DF">
              <w:rPr>
                <w:rStyle w:val="Lienhypertexte"/>
              </w:rPr>
              <w:t>Elevage - Coopération avec le Brésil dans la filière laitière.</w:t>
            </w:r>
          </w:hyperlink>
        </w:p>
        <w:p w14:paraId="52A97990" w14:textId="7178B234" w:rsidR="007A43DF" w:rsidRPr="007A43DF" w:rsidRDefault="007A43DF">
          <w:pPr>
            <w:pStyle w:val="TM2"/>
            <w:rPr>
              <w:rFonts w:asciiTheme="minorHAnsi" w:eastAsiaTheme="minorEastAsia" w:hAnsiTheme="minorHAnsi" w:cstheme="minorBidi"/>
              <w:sz w:val="22"/>
              <w:szCs w:val="22"/>
              <w:lang w:eastAsia="fr-FR"/>
            </w:rPr>
          </w:pPr>
          <w:hyperlink w:anchor="_Toc223557719" w:history="1">
            <w:r w:rsidRPr="007A43DF">
              <w:rPr>
                <w:rStyle w:val="Lienhypertexte"/>
              </w:rPr>
              <w:t>Arachide - L’Etat va construire une usine de trituration.</w:t>
            </w:r>
          </w:hyperlink>
        </w:p>
        <w:p w14:paraId="4AA96A1F" w14:textId="09E52059" w:rsidR="007A43DF" w:rsidRPr="007A43DF" w:rsidRDefault="007A43DF">
          <w:pPr>
            <w:pStyle w:val="TM2"/>
            <w:rPr>
              <w:rFonts w:asciiTheme="minorHAnsi" w:eastAsiaTheme="minorEastAsia" w:hAnsiTheme="minorHAnsi" w:cstheme="minorBidi"/>
              <w:sz w:val="22"/>
              <w:szCs w:val="22"/>
              <w:lang w:eastAsia="fr-FR"/>
            </w:rPr>
          </w:pPr>
          <w:hyperlink w:anchor="_Toc223557720" w:history="1">
            <w:r w:rsidRPr="007A43DF">
              <w:rPr>
                <w:rStyle w:val="Lienhypertexte"/>
              </w:rPr>
              <w:t>Riz – Le Premier ministre ordonne aux administrations de n'acheter que du riz local.</w:t>
            </w:r>
          </w:hyperlink>
        </w:p>
        <w:p w14:paraId="6058F4D0" w14:textId="1E18A066" w:rsidR="007A43DF" w:rsidRPr="007A43DF" w:rsidRDefault="007A43DF">
          <w:pPr>
            <w:pStyle w:val="TM2"/>
            <w:rPr>
              <w:rFonts w:asciiTheme="minorHAnsi" w:eastAsiaTheme="minorEastAsia" w:hAnsiTheme="minorHAnsi" w:cstheme="minorBidi"/>
              <w:sz w:val="22"/>
              <w:szCs w:val="22"/>
              <w:lang w:eastAsia="fr-FR"/>
            </w:rPr>
          </w:pPr>
          <w:hyperlink w:anchor="_Toc223557721" w:history="1">
            <w:r w:rsidRPr="007A43DF">
              <w:rPr>
                <w:rStyle w:val="Lienhypertexte"/>
              </w:rPr>
              <w:t>Blé – Projet pour réduire la dépendance aux importations.</w:t>
            </w:r>
          </w:hyperlink>
        </w:p>
        <w:p w14:paraId="4FB4A953" w14:textId="4F764D8C" w:rsidR="007A43DF" w:rsidRPr="007A43DF" w:rsidRDefault="007A43DF">
          <w:pPr>
            <w:pStyle w:val="TM2"/>
            <w:rPr>
              <w:rFonts w:asciiTheme="minorHAnsi" w:eastAsiaTheme="minorEastAsia" w:hAnsiTheme="minorHAnsi" w:cstheme="minorBidi"/>
              <w:sz w:val="22"/>
              <w:szCs w:val="22"/>
              <w:lang w:eastAsia="fr-FR"/>
            </w:rPr>
          </w:pPr>
          <w:hyperlink w:anchor="_Toc223557722" w:history="1">
            <w:r w:rsidRPr="007A43DF">
              <w:rPr>
                <w:rStyle w:val="Lienhypertexte"/>
              </w:rPr>
              <w:t>Horticulture - Composante la plus performante de l’agriculture sénégalaise.</w:t>
            </w:r>
          </w:hyperlink>
        </w:p>
        <w:p w14:paraId="60D0C638" w14:textId="28C207EB" w:rsidR="007A43DF" w:rsidRPr="007A43DF" w:rsidRDefault="007A43DF">
          <w:pPr>
            <w:pStyle w:val="TM2"/>
            <w:rPr>
              <w:rFonts w:asciiTheme="minorHAnsi" w:eastAsiaTheme="minorEastAsia" w:hAnsiTheme="minorHAnsi" w:cstheme="minorBidi"/>
              <w:sz w:val="22"/>
              <w:szCs w:val="22"/>
              <w:lang w:eastAsia="fr-FR"/>
            </w:rPr>
          </w:pPr>
          <w:hyperlink w:anchor="_Toc223557723" w:history="1">
            <w:r w:rsidRPr="007A43DF">
              <w:rPr>
                <w:rStyle w:val="Lienhypertexte"/>
              </w:rPr>
              <w:t>Pomme de terre - Suspension des ventes des agrobusiness.</w:t>
            </w:r>
          </w:hyperlink>
        </w:p>
        <w:p w14:paraId="44512FDB" w14:textId="138E5815" w:rsidR="007A43DF" w:rsidRPr="007A43DF" w:rsidRDefault="007A43DF">
          <w:pPr>
            <w:pStyle w:val="TM2"/>
            <w:rPr>
              <w:rFonts w:asciiTheme="minorHAnsi" w:eastAsiaTheme="minorEastAsia" w:hAnsiTheme="minorHAnsi" w:cstheme="minorBidi"/>
              <w:sz w:val="22"/>
              <w:szCs w:val="22"/>
              <w:lang w:eastAsia="fr-FR"/>
            </w:rPr>
          </w:pPr>
          <w:hyperlink w:anchor="_Toc223557724" w:history="1">
            <w:r w:rsidRPr="007A43DF">
              <w:rPr>
                <w:rStyle w:val="Lienhypertexte"/>
              </w:rPr>
              <w:t>Banane - L’autosuffisance à la portée du pays.</w:t>
            </w:r>
          </w:hyperlink>
        </w:p>
        <w:p w14:paraId="79A5B268" w14:textId="631A321C" w:rsidR="007A43DF" w:rsidRPr="007A43DF" w:rsidRDefault="007A43DF">
          <w:pPr>
            <w:pStyle w:val="TM2"/>
            <w:rPr>
              <w:rFonts w:asciiTheme="minorHAnsi" w:eastAsiaTheme="minorEastAsia" w:hAnsiTheme="minorHAnsi" w:cstheme="minorBidi"/>
              <w:sz w:val="22"/>
              <w:szCs w:val="22"/>
              <w:lang w:eastAsia="fr-FR"/>
            </w:rPr>
          </w:pPr>
          <w:hyperlink w:anchor="_Toc223557725" w:history="1">
            <w:r w:rsidRPr="007A43DF">
              <w:rPr>
                <w:rStyle w:val="Lienhypertexte"/>
              </w:rPr>
              <w:t>Patate douce - La salinisation des terres entraîne une baisse des rendements.</w:t>
            </w:r>
          </w:hyperlink>
        </w:p>
        <w:p w14:paraId="64BA356B" w14:textId="6E61ED29" w:rsidR="007A43DF" w:rsidRPr="007A43DF" w:rsidRDefault="007A43DF">
          <w:pPr>
            <w:pStyle w:val="TM2"/>
            <w:rPr>
              <w:rFonts w:asciiTheme="minorHAnsi" w:eastAsiaTheme="minorEastAsia" w:hAnsiTheme="minorHAnsi" w:cstheme="minorBidi"/>
              <w:sz w:val="22"/>
              <w:szCs w:val="22"/>
              <w:lang w:eastAsia="fr-FR"/>
            </w:rPr>
          </w:pPr>
          <w:hyperlink w:anchor="_Toc223557726" w:history="1">
            <w:r w:rsidRPr="007A43DF">
              <w:rPr>
                <w:rStyle w:val="Lienhypertexte"/>
              </w:rPr>
              <w:t>Sel - Le gouvernement sénégalais veut faire du sel un produit de qualité labellisée, leader régional et compétitif à l'international.</w:t>
            </w:r>
          </w:hyperlink>
        </w:p>
        <w:p w14:paraId="56A02A9A" w14:textId="12A9D378" w:rsidR="007A43DF" w:rsidRPr="007A43DF" w:rsidRDefault="007A43DF">
          <w:pPr>
            <w:pStyle w:val="TM2"/>
            <w:rPr>
              <w:rFonts w:asciiTheme="minorHAnsi" w:eastAsiaTheme="minorEastAsia" w:hAnsiTheme="minorHAnsi" w:cstheme="minorBidi"/>
              <w:sz w:val="22"/>
              <w:szCs w:val="22"/>
              <w:lang w:eastAsia="fr-FR"/>
            </w:rPr>
          </w:pPr>
          <w:hyperlink w:anchor="_Toc223557727" w:history="1">
            <w:r w:rsidRPr="007A43DF">
              <w:rPr>
                <w:rStyle w:val="Lienhypertexte"/>
              </w:rPr>
              <w:t>Criquets - Appui financier de l’Union économique et monétaire ouest-africaine (UEMOA).</w:t>
            </w:r>
          </w:hyperlink>
        </w:p>
        <w:p w14:paraId="598F42E4" w14:textId="7A77893F" w:rsidR="007A43DF" w:rsidRPr="007A43DF" w:rsidRDefault="007A43DF">
          <w:pPr>
            <w:pStyle w:val="TM2"/>
            <w:rPr>
              <w:rFonts w:asciiTheme="minorHAnsi" w:eastAsiaTheme="minorEastAsia" w:hAnsiTheme="minorHAnsi" w:cstheme="minorBidi"/>
              <w:sz w:val="22"/>
              <w:szCs w:val="22"/>
              <w:lang w:eastAsia="fr-FR"/>
            </w:rPr>
          </w:pPr>
          <w:hyperlink w:anchor="_Toc223557728" w:history="1">
            <w:r w:rsidRPr="007A43DF">
              <w:rPr>
                <w:rStyle w:val="Lienhypertexte"/>
              </w:rPr>
              <w:t>Stockage - Pose de la première pierre d’une chambre froide d’une capacité de 250 000 tonnes.</w:t>
            </w:r>
          </w:hyperlink>
        </w:p>
        <w:p w14:paraId="680602B6" w14:textId="6775713C"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29" w:history="1">
            <w:r w:rsidRPr="007A43DF">
              <w:rPr>
                <w:rStyle w:val="Lienhypertexte"/>
                <w:b w:val="0"/>
                <w:bCs/>
              </w:rPr>
              <w:t>Bénin</w:t>
            </w:r>
          </w:hyperlink>
        </w:p>
        <w:p w14:paraId="49A2F0CF" w14:textId="703C2064" w:rsidR="007A43DF" w:rsidRPr="007A43DF" w:rsidRDefault="007A43DF">
          <w:pPr>
            <w:pStyle w:val="TM2"/>
            <w:rPr>
              <w:rFonts w:asciiTheme="minorHAnsi" w:eastAsiaTheme="minorEastAsia" w:hAnsiTheme="minorHAnsi" w:cstheme="minorBidi"/>
              <w:sz w:val="22"/>
              <w:szCs w:val="22"/>
              <w:lang w:eastAsia="fr-FR"/>
            </w:rPr>
          </w:pPr>
          <w:hyperlink w:anchor="_Toc223557730" w:history="1">
            <w:r w:rsidRPr="007A43DF">
              <w:rPr>
                <w:rStyle w:val="Lienhypertexte"/>
                <w:rFonts w:eastAsia="Calibri" w:cs="Times New Roman"/>
              </w:rPr>
              <w:t>Les exportations françaises de produits agricoles et agroalimentaires à destination du Bénin ont fortement progressé de +20,3% en 2025.</w:t>
            </w:r>
          </w:hyperlink>
        </w:p>
        <w:p w14:paraId="0AFD163C" w14:textId="7C63D7C7" w:rsidR="007A43DF" w:rsidRPr="007A43DF" w:rsidRDefault="007A43DF">
          <w:pPr>
            <w:pStyle w:val="TM2"/>
            <w:rPr>
              <w:rFonts w:asciiTheme="minorHAnsi" w:eastAsiaTheme="minorEastAsia" w:hAnsiTheme="minorHAnsi" w:cstheme="minorBidi"/>
              <w:sz w:val="22"/>
              <w:szCs w:val="22"/>
              <w:lang w:eastAsia="fr-FR"/>
            </w:rPr>
          </w:pPr>
          <w:hyperlink w:anchor="_Toc223557731" w:history="1">
            <w:r w:rsidRPr="007A43DF">
              <w:rPr>
                <w:rStyle w:val="Lienhypertexte"/>
              </w:rPr>
              <w:t>Foncier - Progresser dans l’accès des femmes et des jeunes à la terre.</w:t>
            </w:r>
          </w:hyperlink>
        </w:p>
        <w:p w14:paraId="2A4AB7E4" w14:textId="1B21B3AE" w:rsidR="007A43DF" w:rsidRPr="007A43DF" w:rsidRDefault="007A43DF">
          <w:pPr>
            <w:pStyle w:val="TM2"/>
            <w:rPr>
              <w:rFonts w:asciiTheme="minorHAnsi" w:eastAsiaTheme="minorEastAsia" w:hAnsiTheme="minorHAnsi" w:cstheme="minorBidi"/>
              <w:sz w:val="22"/>
              <w:szCs w:val="22"/>
              <w:lang w:eastAsia="fr-FR"/>
            </w:rPr>
          </w:pPr>
          <w:hyperlink w:anchor="_Toc223557732" w:history="1">
            <w:r w:rsidRPr="007A43DF">
              <w:rPr>
                <w:rStyle w:val="Lienhypertexte"/>
              </w:rPr>
              <w:t>Coton - Pour la campagne 2025-2026 la production est attendue en légère progression à 647 290 tonnes.</w:t>
            </w:r>
          </w:hyperlink>
        </w:p>
        <w:p w14:paraId="0F7D733B" w14:textId="7848A78F" w:rsidR="007A43DF" w:rsidRPr="007A43DF" w:rsidRDefault="007A43DF">
          <w:pPr>
            <w:pStyle w:val="TM2"/>
            <w:rPr>
              <w:rFonts w:asciiTheme="minorHAnsi" w:eastAsiaTheme="minorEastAsia" w:hAnsiTheme="minorHAnsi" w:cstheme="minorBidi"/>
              <w:sz w:val="22"/>
              <w:szCs w:val="22"/>
              <w:lang w:eastAsia="fr-FR"/>
            </w:rPr>
          </w:pPr>
          <w:hyperlink w:anchor="_Toc223557733" w:history="1">
            <w:r w:rsidRPr="007A43DF">
              <w:rPr>
                <w:rStyle w:val="Lienhypertexte"/>
              </w:rPr>
              <w:t>Anacarde – Doublement de la transformation.</w:t>
            </w:r>
          </w:hyperlink>
        </w:p>
        <w:p w14:paraId="5ABA6A42" w14:textId="3F8C86EF" w:rsidR="007A43DF" w:rsidRPr="007A43DF" w:rsidRDefault="007A43DF">
          <w:pPr>
            <w:pStyle w:val="TM2"/>
            <w:rPr>
              <w:rFonts w:asciiTheme="minorHAnsi" w:eastAsiaTheme="minorEastAsia" w:hAnsiTheme="minorHAnsi" w:cstheme="minorBidi"/>
              <w:sz w:val="22"/>
              <w:szCs w:val="22"/>
              <w:lang w:eastAsia="fr-FR"/>
            </w:rPr>
          </w:pPr>
          <w:hyperlink w:anchor="_Toc223557734" w:history="1">
            <w:r w:rsidRPr="007A43DF">
              <w:rPr>
                <w:rStyle w:val="Lienhypertexte"/>
              </w:rPr>
              <w:t>Anacarde - Pas de prix minimum.</w:t>
            </w:r>
          </w:hyperlink>
        </w:p>
        <w:p w14:paraId="3C8B5F49" w14:textId="52592EAE" w:rsidR="007A43DF" w:rsidRPr="007A43DF" w:rsidRDefault="007A43DF">
          <w:pPr>
            <w:pStyle w:val="TM2"/>
            <w:rPr>
              <w:rFonts w:asciiTheme="minorHAnsi" w:eastAsiaTheme="minorEastAsia" w:hAnsiTheme="minorHAnsi" w:cstheme="minorBidi"/>
              <w:sz w:val="22"/>
              <w:szCs w:val="22"/>
              <w:lang w:eastAsia="fr-FR"/>
            </w:rPr>
          </w:pPr>
          <w:hyperlink w:anchor="_Toc223557735" w:history="1">
            <w:r w:rsidRPr="007A43DF">
              <w:rPr>
                <w:rStyle w:val="Lienhypertexte"/>
              </w:rPr>
              <w:t>Elevage - La filière porcine face à la concurrence des importations du Nigeria.</w:t>
            </w:r>
          </w:hyperlink>
        </w:p>
        <w:p w14:paraId="49D35048" w14:textId="12478548"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36" w:history="1">
            <w:r w:rsidRPr="007A43DF">
              <w:rPr>
                <w:rStyle w:val="Lienhypertexte"/>
                <w:b w:val="0"/>
                <w:bCs/>
              </w:rPr>
              <w:t>Burkina Faso</w:t>
            </w:r>
          </w:hyperlink>
        </w:p>
        <w:p w14:paraId="4ABBAF0D" w14:textId="55232587" w:rsidR="007A43DF" w:rsidRPr="007A43DF" w:rsidRDefault="007A43DF">
          <w:pPr>
            <w:pStyle w:val="TM2"/>
            <w:rPr>
              <w:rFonts w:asciiTheme="minorHAnsi" w:eastAsiaTheme="minorEastAsia" w:hAnsiTheme="minorHAnsi" w:cstheme="minorBidi"/>
              <w:sz w:val="22"/>
              <w:szCs w:val="22"/>
              <w:lang w:eastAsia="fr-FR"/>
            </w:rPr>
          </w:pPr>
          <w:hyperlink w:anchor="_Toc223557737" w:history="1">
            <w:r w:rsidRPr="007A43DF">
              <w:rPr>
                <w:rStyle w:val="Lienhypertexte"/>
                <w:rFonts w:eastAsia="Calibri" w:cs="Times New Roman"/>
              </w:rPr>
              <w:t>Les exportations françaises de produits agricoles et agroalimentaires à destination du Burkina Faso ont baissé de -10,6% en 2025.</w:t>
            </w:r>
          </w:hyperlink>
        </w:p>
        <w:p w14:paraId="1D3757D9" w14:textId="44B5250B" w:rsidR="007A43DF" w:rsidRPr="007A43DF" w:rsidRDefault="007A43DF">
          <w:pPr>
            <w:pStyle w:val="TM2"/>
            <w:rPr>
              <w:rFonts w:asciiTheme="minorHAnsi" w:eastAsiaTheme="minorEastAsia" w:hAnsiTheme="minorHAnsi" w:cstheme="minorBidi"/>
              <w:sz w:val="22"/>
              <w:szCs w:val="22"/>
              <w:lang w:eastAsia="fr-FR"/>
            </w:rPr>
          </w:pPr>
          <w:hyperlink w:anchor="_Toc223557738" w:history="1">
            <w:r w:rsidRPr="007A43DF">
              <w:rPr>
                <w:rStyle w:val="Lienhypertexte"/>
              </w:rPr>
              <w:t>Agropole - Création d’une holding de pôles agricoles.</w:t>
            </w:r>
          </w:hyperlink>
        </w:p>
        <w:p w14:paraId="6F31D64D" w14:textId="5D271252" w:rsidR="007A43DF" w:rsidRPr="007A43DF" w:rsidRDefault="007A43DF">
          <w:pPr>
            <w:pStyle w:val="TM2"/>
            <w:rPr>
              <w:rFonts w:asciiTheme="minorHAnsi" w:eastAsiaTheme="minorEastAsia" w:hAnsiTheme="minorHAnsi" w:cstheme="minorBidi"/>
              <w:sz w:val="22"/>
              <w:szCs w:val="22"/>
              <w:lang w:eastAsia="fr-FR"/>
            </w:rPr>
          </w:pPr>
          <w:hyperlink w:anchor="_Toc223557739" w:history="1">
            <w:r w:rsidRPr="007A43DF">
              <w:rPr>
                <w:rStyle w:val="Lienhypertexte"/>
              </w:rPr>
              <w:t>Sécurité alimentaire – Trois programmes soutenus par les Nations unies.</w:t>
            </w:r>
          </w:hyperlink>
        </w:p>
        <w:p w14:paraId="65F74A32" w14:textId="1C411F31" w:rsidR="007A43DF" w:rsidRPr="007A43DF" w:rsidRDefault="007A43DF">
          <w:pPr>
            <w:pStyle w:val="TM2"/>
            <w:rPr>
              <w:rFonts w:asciiTheme="minorHAnsi" w:eastAsiaTheme="minorEastAsia" w:hAnsiTheme="minorHAnsi" w:cstheme="minorBidi"/>
              <w:sz w:val="22"/>
              <w:szCs w:val="22"/>
              <w:lang w:eastAsia="fr-FR"/>
            </w:rPr>
          </w:pPr>
          <w:hyperlink w:anchor="_Toc223557740" w:history="1">
            <w:r w:rsidRPr="007A43DF">
              <w:rPr>
                <w:rStyle w:val="Lienhypertexte"/>
              </w:rPr>
              <w:t>Commerce - Le gouvernement interdit les achats directs aux producteurs par des ressortissants étrangers.</w:t>
            </w:r>
          </w:hyperlink>
        </w:p>
        <w:p w14:paraId="5AE654AD" w14:textId="51B1ECAF" w:rsidR="007A43DF" w:rsidRPr="007A43DF" w:rsidRDefault="007A43DF">
          <w:pPr>
            <w:pStyle w:val="TM2"/>
            <w:rPr>
              <w:rFonts w:asciiTheme="minorHAnsi" w:eastAsiaTheme="minorEastAsia" w:hAnsiTheme="minorHAnsi" w:cstheme="minorBidi"/>
              <w:sz w:val="22"/>
              <w:szCs w:val="22"/>
              <w:lang w:eastAsia="fr-FR"/>
            </w:rPr>
          </w:pPr>
          <w:hyperlink w:anchor="_Toc223557741" w:history="1">
            <w:r w:rsidRPr="007A43DF">
              <w:rPr>
                <w:rStyle w:val="Lienhypertexte"/>
              </w:rPr>
              <w:t>Aquaculture – Développement de la production en cages flottantes.</w:t>
            </w:r>
          </w:hyperlink>
        </w:p>
        <w:p w14:paraId="514B5BFF" w14:textId="5B7BCB3E" w:rsidR="007A43DF" w:rsidRPr="007A43DF" w:rsidRDefault="007A43DF">
          <w:pPr>
            <w:pStyle w:val="TM2"/>
            <w:rPr>
              <w:rFonts w:asciiTheme="minorHAnsi" w:eastAsiaTheme="minorEastAsia" w:hAnsiTheme="minorHAnsi" w:cstheme="minorBidi"/>
              <w:sz w:val="22"/>
              <w:szCs w:val="22"/>
              <w:lang w:eastAsia="fr-FR"/>
            </w:rPr>
          </w:pPr>
          <w:hyperlink w:anchor="_Toc223557742" w:history="1">
            <w:r w:rsidRPr="007A43DF">
              <w:rPr>
                <w:rStyle w:val="Lienhypertexte"/>
              </w:rPr>
              <w:t>Anacarde - Le prix minimum bord champ maintenu à 385 FCFA en 2026.</w:t>
            </w:r>
          </w:hyperlink>
        </w:p>
        <w:p w14:paraId="531515BC" w14:textId="6E12C477" w:rsidR="007A43DF" w:rsidRPr="007A43DF" w:rsidRDefault="007A43DF">
          <w:pPr>
            <w:pStyle w:val="TM2"/>
            <w:rPr>
              <w:rFonts w:asciiTheme="minorHAnsi" w:eastAsiaTheme="minorEastAsia" w:hAnsiTheme="minorHAnsi" w:cstheme="minorBidi"/>
              <w:sz w:val="22"/>
              <w:szCs w:val="22"/>
              <w:lang w:eastAsia="fr-FR"/>
            </w:rPr>
          </w:pPr>
          <w:hyperlink w:anchor="_Toc223557743" w:history="1">
            <w:r w:rsidRPr="007A43DF">
              <w:rPr>
                <w:rStyle w:val="Lienhypertexte"/>
              </w:rPr>
              <w:t>Piment – Projet d’unité de transformation pour répondre à une production en plein essor.</w:t>
            </w:r>
          </w:hyperlink>
        </w:p>
        <w:p w14:paraId="6AEFADCD" w14:textId="0B3F4602"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44" w:history="1">
            <w:r w:rsidRPr="007A43DF">
              <w:rPr>
                <w:rStyle w:val="Lienhypertexte"/>
                <w:b w:val="0"/>
                <w:bCs/>
              </w:rPr>
              <w:t>Cap Vert</w:t>
            </w:r>
          </w:hyperlink>
        </w:p>
        <w:p w14:paraId="07EB8FE1" w14:textId="21A83862" w:rsidR="007A43DF" w:rsidRPr="007A43DF" w:rsidRDefault="007A43DF">
          <w:pPr>
            <w:pStyle w:val="TM2"/>
            <w:rPr>
              <w:rFonts w:asciiTheme="minorHAnsi" w:eastAsiaTheme="minorEastAsia" w:hAnsiTheme="minorHAnsi" w:cstheme="minorBidi"/>
              <w:sz w:val="22"/>
              <w:szCs w:val="22"/>
              <w:lang w:eastAsia="fr-FR"/>
            </w:rPr>
          </w:pPr>
          <w:hyperlink w:anchor="_Toc223557745" w:history="1">
            <w:r w:rsidRPr="007A43DF">
              <w:rPr>
                <w:rStyle w:val="Lienhypertexte"/>
                <w:rFonts w:eastAsia="Calibri" w:cs="Times New Roman"/>
              </w:rPr>
              <w:t>Les exportations françaises de produits agricoles et agroalimentaires à destination du Cap Vert ont baissé de -10,4% en 2025.</w:t>
            </w:r>
          </w:hyperlink>
        </w:p>
        <w:p w14:paraId="72FB6EB2" w14:textId="6FDAE97D" w:rsidR="007A43DF" w:rsidRPr="007A43DF" w:rsidRDefault="007A43DF">
          <w:pPr>
            <w:pStyle w:val="TM2"/>
            <w:rPr>
              <w:rFonts w:asciiTheme="minorHAnsi" w:eastAsiaTheme="minorEastAsia" w:hAnsiTheme="minorHAnsi" w:cstheme="minorBidi"/>
              <w:sz w:val="22"/>
              <w:szCs w:val="22"/>
              <w:lang w:eastAsia="fr-FR"/>
            </w:rPr>
          </w:pPr>
          <w:hyperlink w:anchor="_Toc223557746" w:history="1">
            <w:r w:rsidRPr="007A43DF">
              <w:rPr>
                <w:rStyle w:val="Lienhypertexte"/>
              </w:rPr>
              <w:t>Santé animale – Foyer de peste porcine africaine sur l’ile Saint-Nicolas.</w:t>
            </w:r>
          </w:hyperlink>
        </w:p>
        <w:p w14:paraId="32D29934" w14:textId="71F76881"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47" w:history="1">
            <w:r w:rsidRPr="007A43DF">
              <w:rPr>
                <w:rStyle w:val="Lienhypertexte"/>
                <w:rFonts w:eastAsia="Calibri" w:cs="Times New Roman"/>
                <w:b w:val="0"/>
                <w:bCs/>
              </w:rPr>
              <w:t>Gambie</w:t>
            </w:r>
          </w:hyperlink>
        </w:p>
        <w:p w14:paraId="544C2127" w14:textId="79B7B20F" w:rsidR="007A43DF" w:rsidRPr="007A43DF" w:rsidRDefault="007A43DF">
          <w:pPr>
            <w:pStyle w:val="TM2"/>
            <w:rPr>
              <w:rFonts w:asciiTheme="minorHAnsi" w:eastAsiaTheme="minorEastAsia" w:hAnsiTheme="minorHAnsi" w:cstheme="minorBidi"/>
              <w:sz w:val="22"/>
              <w:szCs w:val="22"/>
              <w:lang w:eastAsia="fr-FR"/>
            </w:rPr>
          </w:pPr>
          <w:hyperlink w:anchor="_Toc223557748" w:history="1">
            <w:r w:rsidRPr="007A43DF">
              <w:rPr>
                <w:rStyle w:val="Lienhypertexte"/>
                <w:rFonts w:eastAsia="Calibri" w:cs="Times New Roman"/>
              </w:rPr>
              <w:t>Les exportations françaises de produits agricoles et agroalimentaires à destination de la Gambie ont baissé de -12,2% en 2025.</w:t>
            </w:r>
          </w:hyperlink>
        </w:p>
        <w:p w14:paraId="07A0B707" w14:textId="31639558"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49" w:history="1">
            <w:r w:rsidRPr="007A43DF">
              <w:rPr>
                <w:rStyle w:val="Lienhypertexte"/>
                <w:b w:val="0"/>
                <w:bCs/>
              </w:rPr>
              <w:t>Guinée</w:t>
            </w:r>
          </w:hyperlink>
        </w:p>
        <w:p w14:paraId="3B9A4390" w14:textId="45C3D46B" w:rsidR="007A43DF" w:rsidRPr="007A43DF" w:rsidRDefault="007A43DF">
          <w:pPr>
            <w:pStyle w:val="TM2"/>
            <w:rPr>
              <w:rFonts w:asciiTheme="minorHAnsi" w:eastAsiaTheme="minorEastAsia" w:hAnsiTheme="minorHAnsi" w:cstheme="minorBidi"/>
              <w:sz w:val="22"/>
              <w:szCs w:val="22"/>
              <w:lang w:eastAsia="fr-FR"/>
            </w:rPr>
          </w:pPr>
          <w:hyperlink w:anchor="_Toc223557750" w:history="1">
            <w:r w:rsidRPr="007A43DF">
              <w:rPr>
                <w:rStyle w:val="Lienhypertexte"/>
                <w:rFonts w:eastAsia="Calibri" w:cs="Times New Roman"/>
              </w:rPr>
              <w:t>Les exportations françaises de produits agricoles et agroalimentaires à destination de la Guinée ont progressé de +12,2% en 2025.</w:t>
            </w:r>
          </w:hyperlink>
        </w:p>
        <w:p w14:paraId="281EB1BF" w14:textId="43B70E74" w:rsidR="007A43DF" w:rsidRPr="007A43DF" w:rsidRDefault="007A43DF">
          <w:pPr>
            <w:pStyle w:val="TM2"/>
            <w:rPr>
              <w:rFonts w:asciiTheme="minorHAnsi" w:eastAsiaTheme="minorEastAsia" w:hAnsiTheme="minorHAnsi" w:cstheme="minorBidi"/>
              <w:sz w:val="22"/>
              <w:szCs w:val="22"/>
              <w:lang w:eastAsia="fr-FR"/>
            </w:rPr>
          </w:pPr>
          <w:hyperlink w:anchor="_Toc223557751" w:history="1">
            <w:r w:rsidRPr="007A43DF">
              <w:rPr>
                <w:rStyle w:val="Lienhypertexte"/>
              </w:rPr>
              <w:t>Développement agricole – Partenariat pour l’introduction de l’agriculture de précision.</w:t>
            </w:r>
          </w:hyperlink>
        </w:p>
        <w:p w14:paraId="3C95BC56" w14:textId="3510EF92" w:rsidR="007A43DF" w:rsidRPr="007A43DF" w:rsidRDefault="007A43DF">
          <w:pPr>
            <w:pStyle w:val="TM2"/>
            <w:rPr>
              <w:rFonts w:asciiTheme="minorHAnsi" w:eastAsiaTheme="minorEastAsia" w:hAnsiTheme="minorHAnsi" w:cstheme="minorBidi"/>
              <w:sz w:val="22"/>
              <w:szCs w:val="22"/>
              <w:lang w:eastAsia="fr-FR"/>
            </w:rPr>
          </w:pPr>
          <w:hyperlink w:anchor="_Toc223557752" w:history="1">
            <w:r w:rsidRPr="007A43DF">
              <w:rPr>
                <w:rStyle w:val="Lienhypertexte"/>
              </w:rPr>
              <w:t>Elevage - Expertise brésilienne pour accroître la production.</w:t>
            </w:r>
          </w:hyperlink>
        </w:p>
        <w:p w14:paraId="576701D0" w14:textId="18E7B0C5"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53" w:history="1">
            <w:r w:rsidRPr="007A43DF">
              <w:rPr>
                <w:rStyle w:val="Lienhypertexte"/>
                <w:b w:val="0"/>
                <w:bCs/>
              </w:rPr>
              <w:t>Guinée Bissau</w:t>
            </w:r>
          </w:hyperlink>
        </w:p>
        <w:p w14:paraId="25BD68D9" w14:textId="2833027D" w:rsidR="007A43DF" w:rsidRPr="007A43DF" w:rsidRDefault="007A43DF">
          <w:pPr>
            <w:pStyle w:val="TM2"/>
            <w:rPr>
              <w:rFonts w:asciiTheme="minorHAnsi" w:eastAsiaTheme="minorEastAsia" w:hAnsiTheme="minorHAnsi" w:cstheme="minorBidi"/>
              <w:sz w:val="22"/>
              <w:szCs w:val="22"/>
              <w:lang w:eastAsia="fr-FR"/>
            </w:rPr>
          </w:pPr>
          <w:hyperlink w:anchor="_Toc223557754" w:history="1">
            <w:r w:rsidRPr="007A43DF">
              <w:rPr>
                <w:rStyle w:val="Lienhypertexte"/>
                <w:rFonts w:eastAsia="Calibri" w:cs="Times New Roman"/>
              </w:rPr>
              <w:t>Les exportations françaises de produits agricoles et agroalimentaires à destination de la Guinée Bissau baissent de -3,9% en 2025 et restent très modestes à un peu plus de 500 000 EUR.</w:t>
            </w:r>
          </w:hyperlink>
        </w:p>
        <w:p w14:paraId="6E6C0FF7" w14:textId="5B2E87B0" w:rsidR="007A43DF" w:rsidRPr="007A43DF" w:rsidRDefault="007A43DF">
          <w:pPr>
            <w:pStyle w:val="TM2"/>
            <w:rPr>
              <w:rFonts w:asciiTheme="minorHAnsi" w:eastAsiaTheme="minorEastAsia" w:hAnsiTheme="minorHAnsi" w:cstheme="minorBidi"/>
              <w:sz w:val="22"/>
              <w:szCs w:val="22"/>
              <w:lang w:eastAsia="fr-FR"/>
            </w:rPr>
          </w:pPr>
          <w:hyperlink w:anchor="_Toc223557755" w:history="1">
            <w:r w:rsidRPr="007A43DF">
              <w:rPr>
                <w:rStyle w:val="Lienhypertexte"/>
              </w:rPr>
              <w:t>Pêche – Interdiction de la production de farine et d’huile de poisson.</w:t>
            </w:r>
          </w:hyperlink>
        </w:p>
        <w:p w14:paraId="42AD6D58" w14:textId="79774565"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56" w:history="1">
            <w:r w:rsidRPr="007A43DF">
              <w:rPr>
                <w:rStyle w:val="Lienhypertexte"/>
                <w:b w:val="0"/>
                <w:bCs/>
              </w:rPr>
              <w:t>Libéria</w:t>
            </w:r>
          </w:hyperlink>
        </w:p>
        <w:p w14:paraId="12489121" w14:textId="08F58AC6" w:rsidR="007A43DF" w:rsidRPr="007A43DF" w:rsidRDefault="007A43DF">
          <w:pPr>
            <w:pStyle w:val="TM2"/>
            <w:rPr>
              <w:rFonts w:asciiTheme="minorHAnsi" w:eastAsiaTheme="minorEastAsia" w:hAnsiTheme="minorHAnsi" w:cstheme="minorBidi"/>
              <w:sz w:val="22"/>
              <w:szCs w:val="22"/>
              <w:lang w:eastAsia="fr-FR"/>
            </w:rPr>
          </w:pPr>
          <w:hyperlink w:anchor="_Toc223557757" w:history="1">
            <w:r w:rsidRPr="007A43DF">
              <w:rPr>
                <w:rStyle w:val="Lienhypertexte"/>
              </w:rPr>
              <w:t>Politique agricole – Lancement d’un plan stratégique d’entreprise 2025–2030 pour promouvoir la transformation agricole et l’autonomie alimentaire.</w:t>
            </w:r>
          </w:hyperlink>
        </w:p>
        <w:p w14:paraId="04F44F65" w14:textId="07CAD587" w:rsidR="007A43DF" w:rsidRPr="007A43DF" w:rsidRDefault="007A43DF">
          <w:pPr>
            <w:pStyle w:val="TM2"/>
            <w:rPr>
              <w:rFonts w:asciiTheme="minorHAnsi" w:eastAsiaTheme="minorEastAsia" w:hAnsiTheme="minorHAnsi" w:cstheme="minorBidi"/>
              <w:sz w:val="22"/>
              <w:szCs w:val="22"/>
              <w:lang w:eastAsia="fr-FR"/>
            </w:rPr>
          </w:pPr>
          <w:hyperlink w:anchor="_Toc223557758" w:history="1">
            <w:r w:rsidRPr="007A43DF">
              <w:rPr>
                <w:rStyle w:val="Lienhypertexte"/>
              </w:rPr>
              <w:t>Sécurité alimentaire – Soutien du Programme alimentaire mondial au programme d’alimentation scolaire.</w:t>
            </w:r>
          </w:hyperlink>
        </w:p>
        <w:p w14:paraId="2B969635" w14:textId="22E4A7DE" w:rsidR="007A43DF" w:rsidRPr="007A43DF" w:rsidRDefault="007A43DF">
          <w:pPr>
            <w:pStyle w:val="TM2"/>
            <w:rPr>
              <w:rFonts w:asciiTheme="minorHAnsi" w:eastAsiaTheme="minorEastAsia" w:hAnsiTheme="minorHAnsi" w:cstheme="minorBidi"/>
              <w:sz w:val="22"/>
              <w:szCs w:val="22"/>
              <w:lang w:eastAsia="fr-FR"/>
            </w:rPr>
          </w:pPr>
          <w:hyperlink w:anchor="_Toc223557759" w:history="1">
            <w:r w:rsidRPr="007A43DF">
              <w:rPr>
                <w:rStyle w:val="Lienhypertexte"/>
              </w:rPr>
              <w:t>Pêche – Avancées du Projet de gestion durable des pêches du Libéria (LSMFP).</w:t>
            </w:r>
          </w:hyperlink>
        </w:p>
        <w:p w14:paraId="4B0D31CA" w14:textId="1FB6A2A3" w:rsidR="007A43DF" w:rsidRPr="007A43DF" w:rsidRDefault="007A43DF">
          <w:pPr>
            <w:pStyle w:val="TM2"/>
            <w:rPr>
              <w:rFonts w:asciiTheme="minorHAnsi" w:eastAsiaTheme="minorEastAsia" w:hAnsiTheme="minorHAnsi" w:cstheme="minorBidi"/>
              <w:sz w:val="22"/>
              <w:szCs w:val="22"/>
              <w:lang w:eastAsia="fr-FR"/>
            </w:rPr>
          </w:pPr>
          <w:hyperlink w:anchor="_Toc223557760" w:history="1">
            <w:r w:rsidRPr="007A43DF">
              <w:rPr>
                <w:rStyle w:val="Lienhypertexte"/>
              </w:rPr>
              <w:t>Manioc - Première grande récolte de manioc dans le cadre du projet de transformation économique rurale (RETRAP).</w:t>
            </w:r>
          </w:hyperlink>
        </w:p>
        <w:p w14:paraId="543BF79C" w14:textId="18A1B917" w:rsidR="007A43DF" w:rsidRPr="007A43DF" w:rsidRDefault="007A43DF">
          <w:pPr>
            <w:pStyle w:val="TM2"/>
            <w:rPr>
              <w:rFonts w:asciiTheme="minorHAnsi" w:eastAsiaTheme="minorEastAsia" w:hAnsiTheme="minorHAnsi" w:cstheme="minorBidi"/>
              <w:sz w:val="22"/>
              <w:szCs w:val="22"/>
              <w:lang w:eastAsia="fr-FR"/>
            </w:rPr>
          </w:pPr>
          <w:hyperlink w:anchor="_Toc223557761" w:history="1">
            <w:r w:rsidRPr="007A43DF">
              <w:rPr>
                <w:rStyle w:val="Lienhypertexte"/>
              </w:rPr>
              <w:t>Financement – Mission d’audit du Fonds international de développement agricole (FIDA).</w:t>
            </w:r>
          </w:hyperlink>
        </w:p>
        <w:p w14:paraId="1B9704B9" w14:textId="1B4AD5B5" w:rsidR="007A43DF" w:rsidRPr="007A43DF" w:rsidRDefault="007A43DF">
          <w:pPr>
            <w:pStyle w:val="TM2"/>
            <w:rPr>
              <w:rFonts w:asciiTheme="minorHAnsi" w:eastAsiaTheme="minorEastAsia" w:hAnsiTheme="minorHAnsi" w:cstheme="minorBidi"/>
              <w:sz w:val="22"/>
              <w:szCs w:val="22"/>
              <w:lang w:eastAsia="fr-FR"/>
            </w:rPr>
          </w:pPr>
          <w:hyperlink w:anchor="_Toc223557762" w:history="1">
            <w:r w:rsidRPr="007A43DF">
              <w:rPr>
                <w:rStyle w:val="Lienhypertexte"/>
              </w:rPr>
              <w:t>Mécanisation - Le ministère de l’agriculture collabore avec huit établissements d’enseignement supérieur pour promouvoir la mécanisation agricole et l’autonomisation des jeunes.</w:t>
            </w:r>
          </w:hyperlink>
        </w:p>
        <w:p w14:paraId="0B9CFA03" w14:textId="797FD180" w:rsidR="007A43DF" w:rsidRPr="007A43DF" w:rsidRDefault="007A43DF">
          <w:pPr>
            <w:pStyle w:val="TM2"/>
            <w:rPr>
              <w:rFonts w:asciiTheme="minorHAnsi" w:eastAsiaTheme="minorEastAsia" w:hAnsiTheme="minorHAnsi" w:cstheme="minorBidi"/>
              <w:sz w:val="22"/>
              <w:szCs w:val="22"/>
              <w:lang w:eastAsia="fr-FR"/>
            </w:rPr>
          </w:pPr>
          <w:hyperlink w:anchor="_Toc223557763" w:history="1">
            <w:r w:rsidRPr="007A43DF">
              <w:rPr>
                <w:rStyle w:val="Lienhypertexte"/>
              </w:rPr>
              <w:t>Evènement - Forum des affaires Libéria - Union européenne 2026.</w:t>
            </w:r>
          </w:hyperlink>
        </w:p>
        <w:p w14:paraId="202FFF89" w14:textId="6C43B1EE"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64" w:history="1">
            <w:r w:rsidRPr="007A43DF">
              <w:rPr>
                <w:rStyle w:val="Lienhypertexte"/>
                <w:b w:val="0"/>
                <w:bCs/>
              </w:rPr>
              <w:t>Mali</w:t>
            </w:r>
          </w:hyperlink>
        </w:p>
        <w:p w14:paraId="6C6AF851" w14:textId="3E842AD9" w:rsidR="007A43DF" w:rsidRPr="007A43DF" w:rsidRDefault="007A43DF">
          <w:pPr>
            <w:pStyle w:val="TM2"/>
            <w:rPr>
              <w:rFonts w:asciiTheme="minorHAnsi" w:eastAsiaTheme="minorEastAsia" w:hAnsiTheme="minorHAnsi" w:cstheme="minorBidi"/>
              <w:sz w:val="22"/>
              <w:szCs w:val="22"/>
              <w:lang w:eastAsia="fr-FR"/>
            </w:rPr>
          </w:pPr>
          <w:hyperlink w:anchor="_Toc223557765" w:history="1">
            <w:r w:rsidRPr="007A43DF">
              <w:rPr>
                <w:rStyle w:val="Lienhypertexte"/>
                <w:rFonts w:eastAsia="Calibri" w:cs="Times New Roman"/>
              </w:rPr>
              <w:t>Les exportations françaises de produits agricoles et agroalimentaires à destination du Mali ont progressé de +11,3% en 2025.</w:t>
            </w:r>
          </w:hyperlink>
        </w:p>
        <w:p w14:paraId="5EC53B8D" w14:textId="34C73EE2" w:rsidR="007A43DF" w:rsidRPr="007A43DF" w:rsidRDefault="007A43DF">
          <w:pPr>
            <w:pStyle w:val="TM2"/>
            <w:rPr>
              <w:rFonts w:asciiTheme="minorHAnsi" w:eastAsiaTheme="minorEastAsia" w:hAnsiTheme="minorHAnsi" w:cstheme="minorBidi"/>
              <w:sz w:val="22"/>
              <w:szCs w:val="22"/>
              <w:lang w:eastAsia="fr-FR"/>
            </w:rPr>
          </w:pPr>
          <w:hyperlink w:anchor="_Toc223557766" w:history="1">
            <w:r w:rsidRPr="007A43DF">
              <w:rPr>
                <w:rStyle w:val="Lienhypertexte"/>
              </w:rPr>
              <w:t>Sécurité alimentaire – 1,2 M de personnes pourraient basculer dans l’insécurité alimentaire.</w:t>
            </w:r>
          </w:hyperlink>
        </w:p>
        <w:p w14:paraId="4F8A8170" w14:textId="331C3428" w:rsidR="007A43DF" w:rsidRPr="007A43DF" w:rsidRDefault="007A43DF">
          <w:pPr>
            <w:pStyle w:val="TM2"/>
            <w:rPr>
              <w:rFonts w:asciiTheme="minorHAnsi" w:eastAsiaTheme="minorEastAsia" w:hAnsiTheme="minorHAnsi" w:cstheme="minorBidi"/>
              <w:sz w:val="22"/>
              <w:szCs w:val="22"/>
              <w:lang w:eastAsia="fr-FR"/>
            </w:rPr>
          </w:pPr>
          <w:hyperlink w:anchor="_Toc223557767" w:history="1">
            <w:r w:rsidRPr="007A43DF">
              <w:rPr>
                <w:rStyle w:val="Lienhypertexte"/>
              </w:rPr>
              <w:t>Coton – Pour la campagne 2025-2026 la production est attendue en baisse de 34%.</w:t>
            </w:r>
          </w:hyperlink>
        </w:p>
        <w:p w14:paraId="0F949123" w14:textId="7DA60D82" w:rsidR="007A43DF" w:rsidRPr="007A43DF" w:rsidRDefault="007A43DF">
          <w:pPr>
            <w:pStyle w:val="TM2"/>
            <w:rPr>
              <w:rFonts w:asciiTheme="minorHAnsi" w:eastAsiaTheme="minorEastAsia" w:hAnsiTheme="minorHAnsi" w:cstheme="minorBidi"/>
              <w:sz w:val="22"/>
              <w:szCs w:val="22"/>
              <w:lang w:eastAsia="fr-FR"/>
            </w:rPr>
          </w:pPr>
          <w:hyperlink w:anchor="_Toc223557768" w:history="1">
            <w:r w:rsidRPr="007A43DF">
              <w:rPr>
                <w:rStyle w:val="Lienhypertexte"/>
              </w:rPr>
              <w:t>Elevage – Outils numériques pour lutter contre le vol de bétail.</w:t>
            </w:r>
          </w:hyperlink>
        </w:p>
        <w:p w14:paraId="5190B153" w14:textId="370BD567" w:rsidR="007A43DF" w:rsidRPr="007A43DF" w:rsidRDefault="007A43DF">
          <w:pPr>
            <w:pStyle w:val="TM2"/>
            <w:rPr>
              <w:rFonts w:asciiTheme="minorHAnsi" w:eastAsiaTheme="minorEastAsia" w:hAnsiTheme="minorHAnsi" w:cstheme="minorBidi"/>
              <w:sz w:val="22"/>
              <w:szCs w:val="22"/>
              <w:lang w:eastAsia="fr-FR"/>
            </w:rPr>
          </w:pPr>
          <w:hyperlink w:anchor="_Toc223557769" w:history="1">
            <w:r w:rsidRPr="007A43DF">
              <w:rPr>
                <w:rStyle w:val="Lienhypertexte"/>
              </w:rPr>
              <w:t>Criquets - Appui financier de l’Union économique et monétaire ouest-africaine (UEMOA).</w:t>
            </w:r>
          </w:hyperlink>
        </w:p>
        <w:p w14:paraId="36EF8D2D" w14:textId="05B323AE"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70" w:history="1">
            <w:r w:rsidRPr="007A43DF">
              <w:rPr>
                <w:rStyle w:val="Lienhypertexte"/>
                <w:b w:val="0"/>
                <w:bCs/>
              </w:rPr>
              <w:t>Mauritanie</w:t>
            </w:r>
          </w:hyperlink>
        </w:p>
        <w:p w14:paraId="1F07D0E4" w14:textId="10FEFC09" w:rsidR="007A43DF" w:rsidRPr="007A43DF" w:rsidRDefault="007A43DF">
          <w:pPr>
            <w:pStyle w:val="TM2"/>
            <w:rPr>
              <w:rFonts w:asciiTheme="minorHAnsi" w:eastAsiaTheme="minorEastAsia" w:hAnsiTheme="minorHAnsi" w:cstheme="minorBidi"/>
              <w:sz w:val="22"/>
              <w:szCs w:val="22"/>
              <w:lang w:eastAsia="fr-FR"/>
            </w:rPr>
          </w:pPr>
          <w:hyperlink w:anchor="_Toc223557771" w:history="1">
            <w:r w:rsidRPr="007A43DF">
              <w:rPr>
                <w:rStyle w:val="Lienhypertexte"/>
                <w:rFonts w:eastAsia="Calibri" w:cs="Times New Roman"/>
              </w:rPr>
              <w:t>Les exportations françaises de produits agricoles et agroalimentaires à destination de la Mauritanie ont baissé de -5,5% en 2025.</w:t>
            </w:r>
          </w:hyperlink>
        </w:p>
        <w:p w14:paraId="09E570A1" w14:textId="2245BDCF" w:rsidR="007A43DF" w:rsidRPr="007A43DF" w:rsidRDefault="007A43DF">
          <w:pPr>
            <w:pStyle w:val="TM2"/>
            <w:rPr>
              <w:rFonts w:asciiTheme="minorHAnsi" w:eastAsiaTheme="minorEastAsia" w:hAnsiTheme="minorHAnsi" w:cstheme="minorBidi"/>
              <w:sz w:val="22"/>
              <w:szCs w:val="22"/>
              <w:lang w:eastAsia="fr-FR"/>
            </w:rPr>
          </w:pPr>
          <w:hyperlink w:anchor="_Toc223557772" w:history="1">
            <w:r w:rsidRPr="007A43DF">
              <w:rPr>
                <w:rStyle w:val="Lienhypertexte"/>
              </w:rPr>
              <w:t>Riz – La production rizicole a augmenté de 27% lors de la campagne d’automne.</w:t>
            </w:r>
          </w:hyperlink>
        </w:p>
        <w:p w14:paraId="421E9400" w14:textId="6354B0F8" w:rsidR="007A43DF" w:rsidRPr="007A43DF" w:rsidRDefault="007A43DF">
          <w:pPr>
            <w:pStyle w:val="TM2"/>
            <w:rPr>
              <w:rFonts w:asciiTheme="minorHAnsi" w:eastAsiaTheme="minorEastAsia" w:hAnsiTheme="minorHAnsi" w:cstheme="minorBidi"/>
              <w:sz w:val="22"/>
              <w:szCs w:val="22"/>
              <w:lang w:eastAsia="fr-FR"/>
            </w:rPr>
          </w:pPr>
          <w:hyperlink w:anchor="_Toc223557773" w:history="1">
            <w:r w:rsidRPr="007A43DF">
              <w:rPr>
                <w:rStyle w:val="Lienhypertexte"/>
              </w:rPr>
              <w:t>Pêche - La Société Mauritanienne de Commercialisation du Poisson (SMCP) semble vouloir étendre son monopole au poisson frais.</w:t>
            </w:r>
          </w:hyperlink>
        </w:p>
        <w:p w14:paraId="2A2090BA" w14:textId="3FF35EB1" w:rsidR="007A43DF" w:rsidRPr="007A43DF" w:rsidRDefault="007A43DF">
          <w:pPr>
            <w:pStyle w:val="TM2"/>
            <w:rPr>
              <w:rFonts w:asciiTheme="minorHAnsi" w:eastAsiaTheme="minorEastAsia" w:hAnsiTheme="minorHAnsi" w:cstheme="minorBidi"/>
              <w:sz w:val="22"/>
              <w:szCs w:val="22"/>
              <w:lang w:eastAsia="fr-FR"/>
            </w:rPr>
          </w:pPr>
          <w:hyperlink w:anchor="_Toc223557774" w:history="1">
            <w:r w:rsidRPr="007A43DF">
              <w:rPr>
                <w:rStyle w:val="Lienhypertexte"/>
              </w:rPr>
              <w:t>Pastèque – Blocage marocain.</w:t>
            </w:r>
          </w:hyperlink>
        </w:p>
        <w:p w14:paraId="3E5D0969" w14:textId="51D66A62" w:rsidR="007A43DF" w:rsidRPr="007A43DF" w:rsidRDefault="007A43DF">
          <w:pPr>
            <w:pStyle w:val="TM2"/>
            <w:rPr>
              <w:rFonts w:asciiTheme="minorHAnsi" w:eastAsiaTheme="minorEastAsia" w:hAnsiTheme="minorHAnsi" w:cstheme="minorBidi"/>
              <w:sz w:val="22"/>
              <w:szCs w:val="22"/>
              <w:lang w:eastAsia="fr-FR"/>
            </w:rPr>
          </w:pPr>
          <w:hyperlink w:anchor="_Toc223557775" w:history="1">
            <w:r w:rsidRPr="007A43DF">
              <w:rPr>
                <w:rStyle w:val="Lienhypertexte"/>
              </w:rPr>
              <w:t>Relations bilatérales - La coopération agricole avec le Maroc se renforce avec de nouvelles perspectives d’échanges et d’investissements.</w:t>
            </w:r>
          </w:hyperlink>
        </w:p>
        <w:p w14:paraId="123ED2D2" w14:textId="2F7FAF2C"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76" w:history="1">
            <w:r w:rsidRPr="007A43DF">
              <w:rPr>
                <w:rStyle w:val="Lienhypertexte"/>
                <w:rFonts w:eastAsia="Calibri" w:cs="Times New Roman"/>
                <w:b w:val="0"/>
                <w:bCs/>
              </w:rPr>
              <w:t>Niger</w:t>
            </w:r>
          </w:hyperlink>
        </w:p>
        <w:p w14:paraId="0F2A7552" w14:textId="7014D6C2" w:rsidR="007A43DF" w:rsidRPr="007A43DF" w:rsidRDefault="007A43DF">
          <w:pPr>
            <w:pStyle w:val="TM2"/>
            <w:rPr>
              <w:rFonts w:asciiTheme="minorHAnsi" w:eastAsiaTheme="minorEastAsia" w:hAnsiTheme="minorHAnsi" w:cstheme="minorBidi"/>
              <w:sz w:val="22"/>
              <w:szCs w:val="22"/>
              <w:lang w:eastAsia="fr-FR"/>
            </w:rPr>
          </w:pPr>
          <w:hyperlink w:anchor="_Toc223557777" w:history="1">
            <w:r w:rsidRPr="007A43DF">
              <w:rPr>
                <w:rStyle w:val="Lienhypertexte"/>
                <w:rFonts w:eastAsia="Calibri" w:cs="Times New Roman"/>
              </w:rPr>
              <w:t>Les exportations françaises de produits agricoles et agroalimentaires à destination du Niger ont progressé de +22,2% en 2025.</w:t>
            </w:r>
          </w:hyperlink>
        </w:p>
        <w:p w14:paraId="6AE372A6" w14:textId="43C8FCB8"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78" w:history="1">
            <w:r w:rsidRPr="007A43DF">
              <w:rPr>
                <w:rStyle w:val="Lienhypertexte"/>
                <w:b w:val="0"/>
                <w:bCs/>
              </w:rPr>
              <w:t>Sierra Leone</w:t>
            </w:r>
          </w:hyperlink>
        </w:p>
        <w:p w14:paraId="32B23C6C" w14:textId="1581DCBA" w:rsidR="007A43DF" w:rsidRPr="007A43DF" w:rsidRDefault="007A43DF">
          <w:pPr>
            <w:pStyle w:val="TM2"/>
            <w:rPr>
              <w:rFonts w:asciiTheme="minorHAnsi" w:eastAsiaTheme="minorEastAsia" w:hAnsiTheme="minorHAnsi" w:cstheme="minorBidi"/>
              <w:sz w:val="22"/>
              <w:szCs w:val="22"/>
              <w:lang w:eastAsia="fr-FR"/>
            </w:rPr>
          </w:pPr>
          <w:hyperlink w:anchor="_Toc223557779" w:history="1">
            <w:r w:rsidRPr="007A43DF">
              <w:rPr>
                <w:rStyle w:val="Lienhypertexte"/>
                <w:rFonts w:eastAsia="Calibri" w:cs="Times New Roman"/>
              </w:rPr>
              <w:t>Les exportations françaises de produits agricoles et agroalimentaires à destination de la Sierra Léone ont fortement progressé de +58,6% en 2025.</w:t>
            </w:r>
          </w:hyperlink>
        </w:p>
        <w:p w14:paraId="7AC4C749" w14:textId="65DD1712" w:rsidR="007A43DF" w:rsidRPr="007A43DF" w:rsidRDefault="007A43DF">
          <w:pPr>
            <w:pStyle w:val="TM2"/>
            <w:rPr>
              <w:rFonts w:asciiTheme="minorHAnsi" w:eastAsiaTheme="minorEastAsia" w:hAnsiTheme="minorHAnsi" w:cstheme="minorBidi"/>
              <w:sz w:val="22"/>
              <w:szCs w:val="22"/>
              <w:lang w:eastAsia="fr-FR"/>
            </w:rPr>
          </w:pPr>
          <w:hyperlink w:anchor="_Toc223557780" w:history="1">
            <w:r w:rsidRPr="007A43DF">
              <w:rPr>
                <w:rStyle w:val="Lienhypertexte"/>
              </w:rPr>
              <w:t>Cacao - Leader des exportations africaines de cacao biologique en 2024.</w:t>
            </w:r>
          </w:hyperlink>
        </w:p>
        <w:p w14:paraId="6A1E235E" w14:textId="203A3673" w:rsidR="007A43DF" w:rsidRPr="007A43DF" w:rsidRDefault="007A43DF">
          <w:pPr>
            <w:pStyle w:val="TM1"/>
            <w:rPr>
              <w:rFonts w:asciiTheme="minorHAnsi" w:eastAsiaTheme="minorEastAsia" w:hAnsiTheme="minorHAnsi" w:cstheme="minorBidi"/>
              <w:b w:val="0"/>
              <w:bCs/>
              <w:color w:val="auto"/>
              <w:sz w:val="22"/>
              <w:szCs w:val="22"/>
              <w:lang w:eastAsia="fr-FR"/>
            </w:rPr>
          </w:pPr>
          <w:hyperlink w:anchor="_Toc223557781" w:history="1">
            <w:r w:rsidRPr="007A43DF">
              <w:rPr>
                <w:rStyle w:val="Lienhypertexte"/>
                <w:b w:val="0"/>
                <w:bCs/>
              </w:rPr>
              <w:t>Togo</w:t>
            </w:r>
          </w:hyperlink>
        </w:p>
        <w:p w14:paraId="213FC410" w14:textId="7B4462C7" w:rsidR="007A43DF" w:rsidRPr="007A43DF" w:rsidRDefault="007A43DF">
          <w:pPr>
            <w:pStyle w:val="TM2"/>
            <w:rPr>
              <w:rFonts w:asciiTheme="minorHAnsi" w:eastAsiaTheme="minorEastAsia" w:hAnsiTheme="minorHAnsi" w:cstheme="minorBidi"/>
              <w:sz w:val="22"/>
              <w:szCs w:val="22"/>
              <w:lang w:eastAsia="fr-FR"/>
            </w:rPr>
          </w:pPr>
          <w:hyperlink w:anchor="_Toc223557782" w:history="1">
            <w:r w:rsidRPr="007A43DF">
              <w:rPr>
                <w:rStyle w:val="Lienhypertexte"/>
                <w:rFonts w:eastAsia="Calibri" w:cs="Times New Roman"/>
              </w:rPr>
              <w:t>Les exportations françaises de produits agricoles et agroalimentaires à destination du Togo ont fortement progressé de +33,8% en 2025.</w:t>
            </w:r>
          </w:hyperlink>
        </w:p>
        <w:p w14:paraId="26515768" w14:textId="36F3A0BF" w:rsidR="007A43DF" w:rsidRPr="007A43DF" w:rsidRDefault="007A43DF">
          <w:pPr>
            <w:pStyle w:val="TM2"/>
            <w:rPr>
              <w:rFonts w:asciiTheme="minorHAnsi" w:eastAsiaTheme="minorEastAsia" w:hAnsiTheme="minorHAnsi" w:cstheme="minorBidi"/>
              <w:sz w:val="22"/>
              <w:szCs w:val="22"/>
              <w:lang w:eastAsia="fr-FR"/>
            </w:rPr>
          </w:pPr>
          <w:hyperlink w:anchor="_Toc223557783" w:history="1">
            <w:r w:rsidRPr="007A43DF">
              <w:rPr>
                <w:rStyle w:val="Lienhypertexte"/>
              </w:rPr>
              <w:t>Souveraineté alimentaire - Le président du Conseil, M. Faure Gnassingbé, place la souveraineté alimentaire au cœur des priorités.</w:t>
            </w:r>
          </w:hyperlink>
        </w:p>
        <w:p w14:paraId="1992F019" w14:textId="04A1AAF1" w:rsidR="007A43DF" w:rsidRPr="007A43DF" w:rsidRDefault="007A43DF">
          <w:pPr>
            <w:pStyle w:val="TM2"/>
            <w:rPr>
              <w:rFonts w:asciiTheme="minorHAnsi" w:eastAsiaTheme="minorEastAsia" w:hAnsiTheme="minorHAnsi" w:cstheme="minorBidi"/>
              <w:sz w:val="22"/>
              <w:szCs w:val="22"/>
              <w:lang w:eastAsia="fr-FR"/>
            </w:rPr>
          </w:pPr>
          <w:hyperlink w:anchor="_Toc223557784" w:history="1">
            <w:r w:rsidRPr="007A43DF">
              <w:rPr>
                <w:rStyle w:val="Lienhypertexte"/>
              </w:rPr>
              <w:t>Souveraineté alimentaire - L’Organisation des Nations Unies pour l’alimentation et l’agriculture (FAO) a injecté 3,5 Md FCFA en 2025.</w:t>
            </w:r>
          </w:hyperlink>
        </w:p>
        <w:p w14:paraId="3511B537" w14:textId="10488DCF" w:rsidR="007A43DF" w:rsidRPr="007A43DF" w:rsidRDefault="007A43DF">
          <w:pPr>
            <w:pStyle w:val="TM2"/>
            <w:rPr>
              <w:rFonts w:asciiTheme="minorHAnsi" w:eastAsiaTheme="minorEastAsia" w:hAnsiTheme="minorHAnsi" w:cstheme="minorBidi"/>
              <w:sz w:val="22"/>
              <w:szCs w:val="22"/>
              <w:lang w:eastAsia="fr-FR"/>
            </w:rPr>
          </w:pPr>
          <w:hyperlink w:anchor="_Toc223557785" w:history="1">
            <w:r w:rsidRPr="007A43DF">
              <w:rPr>
                <w:rStyle w:val="Lienhypertexte"/>
              </w:rPr>
              <w:t>Souveraineté alimentaire - Le Togo parie sur ses propres ressources pour approvisionner ses cantines scolaires.</w:t>
            </w:r>
          </w:hyperlink>
        </w:p>
        <w:p w14:paraId="0361D96C" w14:textId="068A4771" w:rsidR="007A43DF" w:rsidRPr="007A43DF" w:rsidRDefault="007A43DF">
          <w:pPr>
            <w:pStyle w:val="TM2"/>
            <w:rPr>
              <w:rFonts w:asciiTheme="minorHAnsi" w:eastAsiaTheme="minorEastAsia" w:hAnsiTheme="minorHAnsi" w:cstheme="minorBidi"/>
              <w:sz w:val="22"/>
              <w:szCs w:val="22"/>
              <w:lang w:eastAsia="fr-FR"/>
            </w:rPr>
          </w:pPr>
          <w:hyperlink w:anchor="_Toc223557786" w:history="1">
            <w:r w:rsidRPr="007A43DF">
              <w:rPr>
                <w:rStyle w:val="Lienhypertexte"/>
              </w:rPr>
              <w:t>Production biologique – Volonté de mettre en place un cadre de référence.</w:t>
            </w:r>
          </w:hyperlink>
        </w:p>
        <w:p w14:paraId="5BDEC0ED" w14:textId="0D07848E" w:rsidR="007A43DF" w:rsidRPr="007A43DF" w:rsidRDefault="007A43DF">
          <w:pPr>
            <w:pStyle w:val="TM2"/>
            <w:rPr>
              <w:rFonts w:asciiTheme="minorHAnsi" w:eastAsiaTheme="minorEastAsia" w:hAnsiTheme="minorHAnsi" w:cstheme="minorBidi"/>
              <w:sz w:val="22"/>
              <w:szCs w:val="22"/>
              <w:lang w:eastAsia="fr-FR"/>
            </w:rPr>
          </w:pPr>
          <w:hyperlink w:anchor="_Toc223557787" w:history="1">
            <w:r w:rsidRPr="007A43DF">
              <w:rPr>
                <w:rStyle w:val="Lienhypertexte"/>
              </w:rPr>
              <w:t>Soja – La filière traverse alimentée par la dérégulation des prix et les tensions entre les acteurs du marché.</w:t>
            </w:r>
          </w:hyperlink>
        </w:p>
        <w:p w14:paraId="0B9C22E3" w14:textId="4523C00E" w:rsidR="007A43DF" w:rsidRPr="007A43DF" w:rsidRDefault="007A43DF">
          <w:pPr>
            <w:pStyle w:val="TM2"/>
            <w:rPr>
              <w:rFonts w:asciiTheme="minorHAnsi" w:eastAsiaTheme="minorEastAsia" w:hAnsiTheme="minorHAnsi" w:cstheme="minorBidi"/>
              <w:sz w:val="22"/>
              <w:szCs w:val="22"/>
              <w:lang w:eastAsia="fr-FR"/>
            </w:rPr>
          </w:pPr>
          <w:hyperlink w:anchor="_Toc223557788" w:history="1">
            <w:r w:rsidRPr="007A43DF">
              <w:rPr>
                <w:rStyle w:val="Lienhypertexte"/>
              </w:rPr>
              <w:t>Anacarde - Début de la campagne de commercialisation.</w:t>
            </w:r>
          </w:hyperlink>
        </w:p>
        <w:p w14:paraId="7FF30952" w14:textId="165EB422" w:rsidR="007A43DF" w:rsidRPr="007A43DF" w:rsidRDefault="007A43DF">
          <w:pPr>
            <w:pStyle w:val="TM2"/>
            <w:rPr>
              <w:rFonts w:asciiTheme="minorHAnsi" w:eastAsiaTheme="minorEastAsia" w:hAnsiTheme="minorHAnsi" w:cstheme="minorBidi"/>
              <w:sz w:val="22"/>
              <w:szCs w:val="22"/>
              <w:lang w:eastAsia="fr-FR"/>
            </w:rPr>
          </w:pPr>
          <w:hyperlink w:anchor="_Toc223557789" w:history="1">
            <w:r w:rsidRPr="007A43DF">
              <w:rPr>
                <w:rStyle w:val="Lienhypertexte"/>
              </w:rPr>
              <w:t>Maraîchage – Coopération turque.</w:t>
            </w:r>
          </w:hyperlink>
        </w:p>
        <w:p w14:paraId="29B98B19" w14:textId="5DDC147A" w:rsidR="007A43DF" w:rsidRPr="007A43DF" w:rsidRDefault="007A43DF">
          <w:pPr>
            <w:pStyle w:val="TM2"/>
            <w:rPr>
              <w:rFonts w:asciiTheme="minorHAnsi" w:eastAsiaTheme="minorEastAsia" w:hAnsiTheme="minorHAnsi" w:cstheme="minorBidi"/>
              <w:sz w:val="22"/>
              <w:szCs w:val="22"/>
              <w:lang w:eastAsia="fr-FR"/>
            </w:rPr>
          </w:pPr>
          <w:hyperlink w:anchor="_Toc223557790" w:history="1">
            <w:r w:rsidRPr="007A43DF">
              <w:rPr>
                <w:rStyle w:val="Lienhypertexte"/>
              </w:rPr>
              <w:t>Elevage – Alors que les exportations progressent, la dépendance persiste.</w:t>
            </w:r>
          </w:hyperlink>
        </w:p>
        <w:p w14:paraId="4E19FEBF" w14:textId="2F202BFF" w:rsidR="007A43DF" w:rsidRPr="007A43DF" w:rsidRDefault="007A43DF">
          <w:pPr>
            <w:pStyle w:val="TM2"/>
            <w:rPr>
              <w:rFonts w:asciiTheme="minorHAnsi" w:eastAsiaTheme="minorEastAsia" w:hAnsiTheme="minorHAnsi" w:cstheme="minorBidi"/>
              <w:sz w:val="22"/>
              <w:szCs w:val="22"/>
              <w:lang w:eastAsia="fr-FR"/>
            </w:rPr>
          </w:pPr>
          <w:hyperlink w:anchor="_Toc223557791" w:history="1">
            <w:r w:rsidRPr="007A43DF">
              <w:rPr>
                <w:rStyle w:val="Lienhypertexte"/>
              </w:rPr>
              <w:t>Aquaculture – Actualisation du dispositif réglementaire.</w:t>
            </w:r>
          </w:hyperlink>
        </w:p>
        <w:p w14:paraId="564EB5DC" w14:textId="639FC8ED" w:rsidR="007A43DF" w:rsidRPr="007A43DF" w:rsidRDefault="007A43DF">
          <w:pPr>
            <w:pStyle w:val="TM2"/>
            <w:rPr>
              <w:rFonts w:asciiTheme="minorHAnsi" w:eastAsiaTheme="minorEastAsia" w:hAnsiTheme="minorHAnsi" w:cstheme="minorBidi"/>
              <w:sz w:val="22"/>
              <w:szCs w:val="22"/>
              <w:lang w:eastAsia="fr-FR"/>
            </w:rPr>
          </w:pPr>
          <w:hyperlink w:anchor="_Toc223557792" w:history="1">
            <w:r w:rsidRPr="007A43DF">
              <w:rPr>
                <w:rStyle w:val="Lienhypertexte"/>
              </w:rPr>
              <w:t>Recherche – Signature d’un protocole d’accord avec l’Institut brésilien Daniel Franco.</w:t>
            </w:r>
          </w:hyperlink>
        </w:p>
        <w:p w14:paraId="24A395E9" w14:textId="11C65B93" w:rsidR="007A43DF" w:rsidRPr="007A43DF" w:rsidRDefault="007A43DF">
          <w:pPr>
            <w:pStyle w:val="TM2"/>
            <w:rPr>
              <w:rFonts w:asciiTheme="minorHAnsi" w:eastAsiaTheme="minorEastAsia" w:hAnsiTheme="minorHAnsi" w:cstheme="minorBidi"/>
              <w:sz w:val="22"/>
              <w:szCs w:val="22"/>
              <w:lang w:eastAsia="fr-FR"/>
            </w:rPr>
          </w:pPr>
          <w:hyperlink w:anchor="_Toc223557793" w:history="1">
            <w:r w:rsidRPr="007A43DF">
              <w:rPr>
                <w:rStyle w:val="Lienhypertexte"/>
              </w:rPr>
              <w:t>Agroécologie – Les réussites d’une ferme-école.</w:t>
            </w:r>
          </w:hyperlink>
        </w:p>
        <w:p w14:paraId="32BACF15" w14:textId="6B42F82A" w:rsidR="007A43DF" w:rsidRPr="007A43DF" w:rsidRDefault="007A43DF">
          <w:pPr>
            <w:pStyle w:val="TM2"/>
            <w:rPr>
              <w:rFonts w:asciiTheme="minorHAnsi" w:eastAsiaTheme="minorEastAsia" w:hAnsiTheme="minorHAnsi" w:cstheme="minorBidi"/>
              <w:sz w:val="22"/>
              <w:szCs w:val="22"/>
              <w:lang w:eastAsia="fr-FR"/>
            </w:rPr>
          </w:pPr>
          <w:hyperlink w:anchor="_Toc223557794" w:history="1">
            <w:r w:rsidRPr="007A43DF">
              <w:rPr>
                <w:rStyle w:val="Lienhypertexte"/>
              </w:rPr>
              <w:t>Transformation - Réhabilitation d’unités de transformation agricole.</w:t>
            </w:r>
          </w:hyperlink>
        </w:p>
        <w:p w14:paraId="46352943" w14:textId="43A71E63" w:rsidR="00A3385A" w:rsidRPr="00104D5B" w:rsidRDefault="00732F00" w:rsidP="00115E07">
          <w:pPr>
            <w:pStyle w:val="TM1"/>
            <w:rPr>
              <w:szCs w:val="32"/>
            </w:rPr>
          </w:pPr>
          <w:r w:rsidRPr="007A43DF">
            <w:rPr>
              <w:b w:val="0"/>
              <w:bCs/>
            </w:rPr>
            <w:fldChar w:fldCharType="end"/>
          </w:r>
        </w:p>
      </w:sdtContent>
    </w:sdt>
    <w:bookmarkStart w:id="3" w:name="_Toc207887316" w:displacedByCustomXml="prev"/>
    <w:bookmarkEnd w:id="3" w:displacedByCustomXml="prev"/>
    <w:bookmarkStart w:id="4" w:name="_Toc207887158" w:displacedByCustomXml="prev"/>
    <w:bookmarkEnd w:id="4" w:displacedByCustomXml="prev"/>
    <w:p w14:paraId="694217DB" w14:textId="34231DBA" w:rsidR="00A3385A" w:rsidRPr="007A43DF" w:rsidRDefault="001612F3" w:rsidP="007A43DF">
      <w:pPr>
        <w:rPr>
          <w:rFonts w:eastAsia="Calibri" w:cs="Times New Roman"/>
          <w:b/>
          <w:szCs w:val="20"/>
        </w:rPr>
      </w:pPr>
      <w:r w:rsidRPr="001612F3">
        <w:rPr>
          <w:rFonts w:eastAsia="Calibri" w:cs="Times New Roman"/>
          <w:b/>
          <w:szCs w:val="20"/>
        </w:rPr>
        <w:t>Sources des articles</w:t>
      </w:r>
      <w:r w:rsidRPr="001612F3">
        <w:rPr>
          <w:rFonts w:ascii="Calibri" w:eastAsia="Calibri" w:hAnsi="Calibri" w:cs="Calibri"/>
          <w:b/>
          <w:szCs w:val="20"/>
        </w:rPr>
        <w:t> </w:t>
      </w:r>
      <w:r w:rsidRPr="001612F3">
        <w:rPr>
          <w:rFonts w:eastAsia="Calibri" w:cs="Times New Roman"/>
          <w:b/>
          <w:szCs w:val="20"/>
        </w:rPr>
        <w:t>:</w:t>
      </w:r>
      <w:r w:rsidRPr="001612F3">
        <w:rPr>
          <w:rFonts w:eastAsia="Calibri" w:cs="Times New Roman"/>
          <w:szCs w:val="20"/>
        </w:rPr>
        <w:t xml:space="preserve"> </w:t>
      </w:r>
      <w:hyperlink r:id="rId7" w:history="1">
        <w:r w:rsidRPr="007355CA">
          <w:rPr>
            <w:rFonts w:eastAsia="Calibri" w:cs="Times New Roman"/>
            <w:color w:val="2F5496" w:themeColor="accent1" w:themeShade="BF"/>
            <w:szCs w:val="20"/>
          </w:rPr>
          <w:t>https://www.aip.ci</w:t>
        </w:r>
      </w:hyperlink>
      <w:r w:rsidRPr="007355CA">
        <w:rPr>
          <w:rFonts w:eastAsia="Calibri" w:cs="Times New Roman"/>
          <w:color w:val="2F5496" w:themeColor="accent1" w:themeShade="BF"/>
          <w:szCs w:val="20"/>
        </w:rPr>
        <w:t xml:space="preserve">, </w:t>
      </w:r>
      <w:hyperlink r:id="rId8" w:history="1">
        <w:r w:rsidRPr="007355CA">
          <w:rPr>
            <w:rFonts w:eastAsia="Calibri" w:cs="Times New Roman"/>
            <w:color w:val="2F5496" w:themeColor="accent1" w:themeShade="BF"/>
            <w:szCs w:val="20"/>
          </w:rPr>
          <w:t>https://aps.sn</w:t>
        </w:r>
      </w:hyperlink>
      <w:r w:rsidRPr="007355CA">
        <w:rPr>
          <w:rFonts w:eastAsia="Calibri" w:cs="Times New Roman"/>
          <w:color w:val="2F5496" w:themeColor="accent1" w:themeShade="BF"/>
          <w:szCs w:val="20"/>
        </w:rPr>
        <w:t xml:space="preserve">, </w:t>
      </w:r>
      <w:hyperlink r:id="rId9" w:history="1">
        <w:r w:rsidRPr="007355CA">
          <w:rPr>
            <w:rFonts w:eastAsia="Calibri" w:cs="Times New Roman"/>
            <w:color w:val="2F5496" w:themeColor="accent1" w:themeShade="BF"/>
            <w:szCs w:val="20"/>
          </w:rPr>
          <w:t>https://www.aib.media</w:t>
        </w:r>
      </w:hyperlink>
      <w:r w:rsidRPr="007355CA">
        <w:rPr>
          <w:rFonts w:eastAsia="Calibri" w:cs="Times New Roman"/>
          <w:color w:val="2F5496" w:themeColor="accent1" w:themeShade="BF"/>
          <w:szCs w:val="20"/>
        </w:rPr>
        <w:t xml:space="preserve">, </w:t>
      </w:r>
      <w:hyperlink r:id="rId10" w:history="1">
        <w:r w:rsidRPr="007355CA">
          <w:rPr>
            <w:rFonts w:eastAsia="Calibri" w:cs="Times New Roman"/>
            <w:color w:val="2F5496" w:themeColor="accent1" w:themeShade="BF"/>
            <w:szCs w:val="20"/>
          </w:rPr>
          <w:t>https://agpguinee.com</w:t>
        </w:r>
      </w:hyperlink>
      <w:r w:rsidRPr="007355CA">
        <w:rPr>
          <w:rFonts w:eastAsia="Calibri" w:cs="Times New Roman"/>
          <w:color w:val="2F5496" w:themeColor="accent1" w:themeShade="BF"/>
          <w:szCs w:val="20"/>
        </w:rPr>
        <w:t xml:space="preserve">, </w:t>
      </w:r>
      <w:hyperlink r:id="rId11" w:history="1">
        <w:r w:rsidRPr="007355CA">
          <w:rPr>
            <w:rFonts w:eastAsia="Calibri" w:cs="Times New Roman"/>
            <w:color w:val="2F5496" w:themeColor="accent1" w:themeShade="BF"/>
            <w:szCs w:val="20"/>
          </w:rPr>
          <w:t>https://atop.tg</w:t>
        </w:r>
      </w:hyperlink>
      <w:r w:rsidRPr="007355CA">
        <w:rPr>
          <w:rFonts w:eastAsia="Calibri" w:cs="Times New Roman"/>
          <w:color w:val="2F5496" w:themeColor="accent1" w:themeShade="BF"/>
          <w:szCs w:val="20"/>
        </w:rPr>
        <w:t xml:space="preserve">, </w:t>
      </w:r>
      <w:hyperlink r:id="rId12" w:history="1">
        <w:r w:rsidRPr="007355CA">
          <w:rPr>
            <w:rFonts w:eastAsia="Calibri" w:cs="Times New Roman"/>
            <w:color w:val="2F5496" w:themeColor="accent1" w:themeShade="BF"/>
            <w:szCs w:val="20"/>
          </w:rPr>
          <w:t>https://fr.apanews.net</w:t>
        </w:r>
      </w:hyperlink>
      <w:r w:rsidRPr="007355CA">
        <w:rPr>
          <w:rFonts w:eastAsia="Calibri" w:cs="Times New Roman"/>
          <w:color w:val="2F5496" w:themeColor="accent1" w:themeShade="BF"/>
          <w:szCs w:val="20"/>
        </w:rPr>
        <w:t xml:space="preserve">, </w:t>
      </w:r>
      <w:hyperlink r:id="rId13" w:history="1">
        <w:r w:rsidRPr="007355CA">
          <w:rPr>
            <w:rFonts w:eastAsia="Calibri" w:cs="Times New Roman"/>
            <w:color w:val="2F5496" w:themeColor="accent1" w:themeShade="BF"/>
            <w:szCs w:val="20"/>
          </w:rPr>
          <w:t>https://news.abidjan.net</w:t>
        </w:r>
      </w:hyperlink>
      <w:r w:rsidRPr="007355CA">
        <w:rPr>
          <w:rFonts w:eastAsia="Calibri" w:cs="Times New Roman"/>
          <w:color w:val="2F5496" w:themeColor="accent1" w:themeShade="BF"/>
          <w:szCs w:val="20"/>
        </w:rPr>
        <w:t xml:space="preserve">, </w:t>
      </w:r>
      <w:hyperlink r:id="rId14" w:history="1">
        <w:r w:rsidRPr="007355CA">
          <w:rPr>
            <w:rFonts w:eastAsia="Calibri" w:cs="Times New Roman"/>
            <w:color w:val="2F5496" w:themeColor="accent1" w:themeShade="BF"/>
            <w:szCs w:val="20"/>
          </w:rPr>
          <w:t>https://www.7info.ci</w:t>
        </w:r>
      </w:hyperlink>
      <w:r w:rsidRPr="007355CA">
        <w:rPr>
          <w:rFonts w:eastAsia="Calibri" w:cs="Times New Roman"/>
          <w:color w:val="2F5496" w:themeColor="accent1" w:themeShade="BF"/>
          <w:szCs w:val="20"/>
        </w:rPr>
        <w:t xml:space="preserve">, </w:t>
      </w:r>
      <w:hyperlink r:id="rId15" w:history="1">
        <w:r w:rsidRPr="007355CA">
          <w:rPr>
            <w:rFonts w:eastAsia="Calibri" w:cs="Times New Roman"/>
            <w:color w:val="2F5496" w:themeColor="accent1" w:themeShade="BF"/>
            <w:szCs w:val="20"/>
          </w:rPr>
          <w:t>https://connectionivoirienne.net</w:t>
        </w:r>
      </w:hyperlink>
      <w:r w:rsidRPr="007355CA">
        <w:rPr>
          <w:rFonts w:eastAsia="Calibri" w:cs="Times New Roman"/>
          <w:color w:val="2F5496" w:themeColor="accent1" w:themeShade="BF"/>
          <w:szCs w:val="20"/>
        </w:rPr>
        <w:t xml:space="preserve">, </w:t>
      </w:r>
      <w:hyperlink r:id="rId16" w:history="1">
        <w:r w:rsidRPr="007355CA">
          <w:rPr>
            <w:rFonts w:eastAsia="Calibri" w:cs="Times New Roman"/>
            <w:color w:val="2F5496" w:themeColor="accent1" w:themeShade="BF"/>
            <w:szCs w:val="20"/>
          </w:rPr>
          <w:t>https://www.linfodrome.com</w:t>
        </w:r>
      </w:hyperlink>
      <w:r w:rsidRPr="007355CA">
        <w:rPr>
          <w:rFonts w:eastAsia="Calibri" w:cs="Times New Roman"/>
          <w:color w:val="2F5496" w:themeColor="accent1" w:themeShade="BF"/>
          <w:szCs w:val="20"/>
        </w:rPr>
        <w:t xml:space="preserve">, </w:t>
      </w:r>
      <w:hyperlink r:id="rId17" w:history="1">
        <w:r w:rsidRPr="007355CA">
          <w:rPr>
            <w:rFonts w:eastAsia="Calibri" w:cs="Times New Roman"/>
            <w:color w:val="2F5496" w:themeColor="accent1" w:themeShade="BF"/>
            <w:szCs w:val="20"/>
          </w:rPr>
          <w:t>https://www.seneweb.com/news/Economie/</w:t>
        </w:r>
      </w:hyperlink>
      <w:r w:rsidRPr="007355CA">
        <w:rPr>
          <w:rFonts w:eastAsia="Calibri" w:cs="Times New Roman"/>
          <w:color w:val="2F5496" w:themeColor="accent1" w:themeShade="BF"/>
          <w:szCs w:val="20"/>
        </w:rPr>
        <w:t xml:space="preserve">, </w:t>
      </w:r>
      <w:hyperlink r:id="rId18" w:history="1">
        <w:r w:rsidRPr="007355CA">
          <w:rPr>
            <w:rFonts w:eastAsia="Calibri" w:cs="Times New Roman"/>
            <w:color w:val="2F5496" w:themeColor="accent1" w:themeShade="BF"/>
            <w:szCs w:val="20"/>
          </w:rPr>
          <w:t>https://www.rfi.fr</w:t>
        </w:r>
      </w:hyperlink>
      <w:r w:rsidRPr="007355CA">
        <w:rPr>
          <w:rFonts w:eastAsia="Calibri" w:cs="Times New Roman"/>
          <w:color w:val="2F5496" w:themeColor="accent1" w:themeShade="BF"/>
          <w:szCs w:val="20"/>
        </w:rPr>
        <w:t xml:space="preserve">, </w:t>
      </w:r>
      <w:hyperlink r:id="rId19" w:history="1">
        <w:r w:rsidRPr="007355CA">
          <w:rPr>
            <w:rFonts w:eastAsia="Calibri" w:cs="Times New Roman"/>
            <w:color w:val="2F5496" w:themeColor="accent1" w:themeShade="BF"/>
            <w:szCs w:val="20"/>
          </w:rPr>
          <w:t>https://www.koaci.com</w:t>
        </w:r>
      </w:hyperlink>
      <w:r w:rsidRPr="007355CA">
        <w:rPr>
          <w:rFonts w:eastAsia="Calibri" w:cs="Times New Roman"/>
          <w:color w:val="2F5496" w:themeColor="accent1" w:themeShade="BF"/>
          <w:szCs w:val="20"/>
        </w:rPr>
        <w:t xml:space="preserve">, </w:t>
      </w:r>
      <w:hyperlink r:id="rId20" w:history="1">
        <w:r w:rsidRPr="007355CA">
          <w:rPr>
            <w:rFonts w:eastAsia="Calibri" w:cs="Times New Roman"/>
            <w:color w:val="2F5496" w:themeColor="accent1" w:themeShade="BF"/>
            <w:szCs w:val="20"/>
          </w:rPr>
          <w:t>https://www.jeuneafrique.com</w:t>
        </w:r>
      </w:hyperlink>
      <w:r w:rsidRPr="007355CA">
        <w:rPr>
          <w:rFonts w:eastAsia="Calibri" w:cs="Times New Roman"/>
          <w:color w:val="2F5496" w:themeColor="accent1" w:themeShade="BF"/>
          <w:szCs w:val="20"/>
        </w:rPr>
        <w:t>,</w:t>
      </w:r>
      <w:r w:rsidRPr="007355CA">
        <w:rPr>
          <w:rFonts w:ascii="Calibri" w:eastAsia="Calibri" w:hAnsi="Calibri" w:cs="Times New Roman"/>
          <w:color w:val="2F5496" w:themeColor="accent1" w:themeShade="BF"/>
          <w:sz w:val="22"/>
        </w:rPr>
        <w:t xml:space="preserve"> </w:t>
      </w:r>
      <w:hyperlink r:id="rId21" w:history="1">
        <w:r w:rsidRPr="007355CA">
          <w:rPr>
            <w:rFonts w:eastAsia="Calibri" w:cs="Times New Roman"/>
            <w:color w:val="2F5496" w:themeColor="accent1" w:themeShade="BF"/>
            <w:szCs w:val="20"/>
          </w:rPr>
          <w:t>https://www.moa.gov.lr/media/press-releases</w:t>
        </w:r>
      </w:hyperlink>
      <w:r w:rsidRPr="007355CA">
        <w:rPr>
          <w:rFonts w:eastAsia="Calibri" w:cs="Times New Roman"/>
          <w:color w:val="2F5496" w:themeColor="accent1" w:themeShade="BF"/>
          <w:szCs w:val="20"/>
        </w:rPr>
        <w:t xml:space="preserve">, </w:t>
      </w:r>
      <w:hyperlink r:id="rId22" w:history="1">
        <w:r w:rsidRPr="007355CA">
          <w:rPr>
            <w:rFonts w:eastAsia="Calibri" w:cs="Times New Roman"/>
            <w:color w:val="2F5496" w:themeColor="accent1" w:themeShade="BF"/>
            <w:szCs w:val="20"/>
          </w:rPr>
          <w:t>https://agriculture.gouv.tg</w:t>
        </w:r>
      </w:hyperlink>
      <w:r w:rsidRPr="007355CA">
        <w:rPr>
          <w:rFonts w:eastAsia="Calibri" w:cs="Times New Roman"/>
          <w:color w:val="2F5496" w:themeColor="accent1" w:themeShade="BF"/>
          <w:szCs w:val="20"/>
        </w:rPr>
        <w:t xml:space="preserve">, </w:t>
      </w:r>
      <w:hyperlink r:id="rId23" w:history="1">
        <w:r w:rsidRPr="007355CA">
          <w:rPr>
            <w:rFonts w:eastAsia="Calibri" w:cs="Times New Roman"/>
            <w:color w:val="2F5496" w:themeColor="accent1" w:themeShade="BF"/>
            <w:szCs w:val="20"/>
          </w:rPr>
          <w:t>https://www.governo.cv/</w:t>
        </w:r>
      </w:hyperlink>
      <w:r w:rsidRPr="007355CA">
        <w:rPr>
          <w:rFonts w:eastAsia="Calibri" w:cs="Times New Roman"/>
          <w:color w:val="2F5496" w:themeColor="accent1" w:themeShade="BF"/>
          <w:szCs w:val="20"/>
        </w:rPr>
        <w:t xml:space="preserve">, </w:t>
      </w:r>
      <w:hyperlink r:id="rId24" w:history="1">
        <w:r w:rsidRPr="007355CA">
          <w:rPr>
            <w:rFonts w:eastAsia="Calibri" w:cs="Times New Roman"/>
            <w:color w:val="2F5496" w:themeColor="accent1" w:themeShade="BF"/>
            <w:szCs w:val="20"/>
          </w:rPr>
          <w:t>https://presidence.gov.gn/actualite/</w:t>
        </w:r>
      </w:hyperlink>
      <w:r w:rsidRPr="007355CA">
        <w:rPr>
          <w:rFonts w:eastAsia="Calibri" w:cs="Times New Roman"/>
          <w:color w:val="2F5496" w:themeColor="accent1" w:themeShade="BF"/>
          <w:szCs w:val="20"/>
        </w:rPr>
        <w:t xml:space="preserve">, </w:t>
      </w:r>
      <w:hyperlink r:id="rId25" w:history="1">
        <w:r w:rsidRPr="007355CA">
          <w:rPr>
            <w:rFonts w:eastAsia="Calibri" w:cs="Times New Roman"/>
            <w:color w:val="2F5496" w:themeColor="accent1" w:themeShade="BF"/>
            <w:szCs w:val="20"/>
          </w:rPr>
          <w:t>https://www.africain.info/</w:t>
        </w:r>
      </w:hyperlink>
      <w:r w:rsidRPr="007355CA">
        <w:rPr>
          <w:rFonts w:eastAsia="Calibri" w:cs="Times New Roman"/>
          <w:color w:val="2F5496" w:themeColor="accent1" w:themeShade="BF"/>
          <w:szCs w:val="20"/>
        </w:rPr>
        <w:t xml:space="preserve">  </w:t>
      </w:r>
      <w:hyperlink r:id="rId26" w:history="1">
        <w:r w:rsidRPr="007355CA">
          <w:rPr>
            <w:rFonts w:eastAsia="Calibri" w:cs="Times New Roman"/>
            <w:color w:val="2F5496" w:themeColor="accent1" w:themeShade="BF"/>
            <w:szCs w:val="20"/>
          </w:rPr>
          <w:t>https://www.cridem.org/C_InfoCat.php?cat=16</w:t>
        </w:r>
      </w:hyperlink>
      <w:r w:rsidRPr="007355CA">
        <w:rPr>
          <w:rFonts w:eastAsia="Calibri" w:cs="Times New Roman"/>
          <w:color w:val="2F5496" w:themeColor="accent1" w:themeShade="BF"/>
          <w:szCs w:val="20"/>
        </w:rPr>
        <w:t xml:space="preserve">,  </w:t>
      </w:r>
      <w:hyperlink r:id="rId27" w:history="1">
        <w:r w:rsidRPr="007355CA">
          <w:rPr>
            <w:rFonts w:eastAsia="Calibri" w:cs="Times New Roman"/>
            <w:color w:val="2F5496" w:themeColor="accent1" w:themeShade="BF"/>
            <w:szCs w:val="20"/>
          </w:rPr>
          <w:t>https://www.agenceecofin.com/agro</w:t>
        </w:r>
      </w:hyperlink>
      <w:r w:rsidRPr="007355CA">
        <w:rPr>
          <w:rFonts w:eastAsia="Calibri" w:cs="Times New Roman"/>
          <w:color w:val="2F5496" w:themeColor="accent1" w:themeShade="BF"/>
          <w:szCs w:val="20"/>
        </w:rPr>
        <w:t xml:space="preserve">,  </w:t>
      </w:r>
      <w:hyperlink r:id="rId28" w:history="1">
        <w:r w:rsidRPr="007355CA">
          <w:rPr>
            <w:rFonts w:eastAsia="Calibri" w:cs="Times New Roman"/>
            <w:color w:val="2F5496" w:themeColor="accent1" w:themeShade="BF"/>
            <w:szCs w:val="20"/>
          </w:rPr>
          <w:t>https://www.sikafinance.com/</w:t>
        </w:r>
      </w:hyperlink>
      <w:r w:rsidR="00053BC4" w:rsidRPr="007355CA">
        <w:rPr>
          <w:rFonts w:eastAsia="Calibri" w:cs="Times New Roman"/>
          <w:color w:val="2F5496" w:themeColor="accent1" w:themeShade="BF"/>
          <w:szCs w:val="20"/>
        </w:rPr>
        <w:t xml:space="preserve">, </w:t>
      </w:r>
      <w:hyperlink r:id="rId29" w:history="1">
        <w:r w:rsidR="00D26097" w:rsidRPr="007355CA">
          <w:rPr>
            <w:rStyle w:val="Lienhypertexte"/>
            <w:rFonts w:eastAsia="Calibri" w:cs="Times New Roman"/>
            <w:color w:val="2F5496" w:themeColor="accent1" w:themeShade="BF"/>
            <w:szCs w:val="20"/>
            <w:u w:val="none"/>
          </w:rPr>
          <w:t>https://www.republicoftogo.com/</w:t>
        </w:r>
      </w:hyperlink>
      <w:r w:rsidR="00270856" w:rsidRPr="007355CA">
        <w:rPr>
          <w:rStyle w:val="Lienhypertexte"/>
          <w:rFonts w:eastAsia="Calibri" w:cs="Times New Roman"/>
          <w:color w:val="2F5496" w:themeColor="accent1" w:themeShade="BF"/>
          <w:szCs w:val="20"/>
          <w:u w:val="none"/>
        </w:rPr>
        <w:t>,</w:t>
      </w:r>
      <w:r w:rsidR="00D26097" w:rsidRPr="007355CA">
        <w:rPr>
          <w:rFonts w:eastAsia="Calibri" w:cs="Times New Roman"/>
          <w:color w:val="2F5496" w:themeColor="accent1" w:themeShade="BF"/>
          <w:szCs w:val="20"/>
        </w:rPr>
        <w:t xml:space="preserve"> </w:t>
      </w:r>
      <w:hyperlink r:id="rId30" w:history="1">
        <w:r w:rsidR="00270856" w:rsidRPr="007355CA">
          <w:rPr>
            <w:rStyle w:val="Lienhypertexte"/>
            <w:rFonts w:eastAsia="Calibri" w:cs="Times New Roman"/>
            <w:color w:val="2F5496" w:themeColor="accent1" w:themeShade="BF"/>
            <w:szCs w:val="20"/>
            <w:u w:val="none"/>
          </w:rPr>
          <w:t>https://www.republiquetogolaise.com/agro/</w:t>
        </w:r>
      </w:hyperlink>
      <w:r w:rsidR="00B44931" w:rsidRPr="007355CA">
        <w:rPr>
          <w:rFonts w:eastAsia="Calibri" w:cs="Times New Roman"/>
          <w:color w:val="2F5496" w:themeColor="accent1" w:themeShade="BF"/>
          <w:szCs w:val="20"/>
        </w:rPr>
        <w:t xml:space="preserve">, </w:t>
      </w:r>
      <w:hyperlink r:id="rId31" w:history="1">
        <w:r w:rsidR="00B44931" w:rsidRPr="007355CA">
          <w:rPr>
            <w:rStyle w:val="Lienhypertexte"/>
            <w:rFonts w:eastAsia="Calibri" w:cs="Times New Roman"/>
            <w:color w:val="2F5496" w:themeColor="accent1" w:themeShade="BF"/>
            <w:szCs w:val="20"/>
            <w:u w:val="none"/>
          </w:rPr>
          <w:t>https://www.agridigitale.net/</w:t>
        </w:r>
      </w:hyperlink>
      <w:r w:rsidR="00B44931" w:rsidRPr="007355CA">
        <w:rPr>
          <w:rFonts w:eastAsia="Calibri" w:cs="Times New Roman"/>
          <w:color w:val="2F5496" w:themeColor="accent1" w:themeShade="BF"/>
          <w:szCs w:val="20"/>
        </w:rPr>
        <w:t xml:space="preserve"> </w:t>
      </w:r>
    </w:p>
    <w:p w14:paraId="025EAA38" w14:textId="5C366982" w:rsidR="00185A78" w:rsidRDefault="009D0F96" w:rsidP="00185A78">
      <w:pPr>
        <w:pStyle w:val="Titre1"/>
        <w:spacing w:before="0"/>
      </w:pPr>
      <w:bookmarkStart w:id="5" w:name="_Toc207812030"/>
      <w:bookmarkStart w:id="6" w:name="_Toc207812898"/>
      <w:bookmarkStart w:id="7" w:name="_Toc207813060"/>
      <w:bookmarkStart w:id="8" w:name="_Toc207887317"/>
      <w:bookmarkStart w:id="9" w:name="_Toc210215495"/>
      <w:bookmarkStart w:id="10" w:name="_Toc223557653"/>
      <w:r w:rsidRPr="00104D5B">
        <w:lastRenderedPageBreak/>
        <w:t>Régio</w:t>
      </w:r>
      <w:bookmarkEnd w:id="5"/>
      <w:bookmarkEnd w:id="6"/>
      <w:bookmarkEnd w:id="7"/>
      <w:bookmarkEnd w:id="8"/>
      <w:r w:rsidR="006044EE" w:rsidRPr="00104D5B">
        <w:t>n</w:t>
      </w:r>
      <w:bookmarkStart w:id="11" w:name="_Toc207806845"/>
      <w:bookmarkStart w:id="12" w:name="_Toc207806911"/>
      <w:bookmarkStart w:id="13" w:name="_Toc207807290"/>
      <w:bookmarkEnd w:id="9"/>
      <w:bookmarkEnd w:id="10"/>
    </w:p>
    <w:p w14:paraId="47089C4D" w14:textId="489AB4DB" w:rsidR="00E75A14" w:rsidRPr="0073153D" w:rsidRDefault="00E75A14" w:rsidP="00E75A14">
      <w:pPr>
        <w:keepNext/>
        <w:keepLines/>
        <w:spacing w:after="0"/>
        <w:outlineLvl w:val="1"/>
        <w:rPr>
          <w:rFonts w:eastAsiaTheme="majorEastAsia" w:cstheme="majorBidi"/>
          <w:b/>
          <w:bCs/>
          <w:szCs w:val="26"/>
        </w:rPr>
      </w:pPr>
      <w:bookmarkStart w:id="14" w:name="_Hlk190942749"/>
      <w:bookmarkStart w:id="15" w:name="_Hlk190887181"/>
      <w:bookmarkStart w:id="16" w:name="_Toc223557654"/>
      <w:r w:rsidRPr="0073153D">
        <w:rPr>
          <w:rFonts w:cs="Segoe UI"/>
          <w:b/>
          <w:bCs/>
          <w:szCs w:val="20"/>
          <w:lang w:eastAsia="fr-FR"/>
        </w:rPr>
        <w:t xml:space="preserve">Echanges – </w:t>
      </w:r>
      <w:r w:rsidR="000F0D03" w:rsidRPr="0073153D">
        <w:rPr>
          <w:rFonts w:eastAsia="Calibri" w:cs="Times New Roman"/>
          <w:b/>
          <w:bCs/>
          <w:szCs w:val="20"/>
        </w:rPr>
        <w:t>En 2025 l</w:t>
      </w:r>
      <w:r w:rsidRPr="0073153D">
        <w:rPr>
          <w:rFonts w:eastAsia="Calibri" w:cs="Times New Roman"/>
          <w:b/>
          <w:bCs/>
          <w:szCs w:val="20"/>
        </w:rPr>
        <w:t xml:space="preserve">es exportations françaises de produits agricoles et agroalimentaires </w:t>
      </w:r>
      <w:r w:rsidR="000F0D03" w:rsidRPr="0073153D">
        <w:rPr>
          <w:rFonts w:eastAsia="Calibri" w:cs="Times New Roman"/>
          <w:b/>
          <w:bCs/>
          <w:szCs w:val="20"/>
        </w:rPr>
        <w:t>dan</w:t>
      </w:r>
      <w:r w:rsidR="001E3646" w:rsidRPr="0073153D">
        <w:rPr>
          <w:rFonts w:eastAsia="Calibri" w:cs="Times New Roman"/>
          <w:b/>
          <w:bCs/>
          <w:szCs w:val="20"/>
        </w:rPr>
        <w:t>s</w:t>
      </w:r>
      <w:r w:rsidR="000F0D03" w:rsidRPr="0073153D">
        <w:rPr>
          <w:rFonts w:eastAsia="Calibri" w:cs="Times New Roman"/>
          <w:b/>
          <w:bCs/>
          <w:szCs w:val="20"/>
        </w:rPr>
        <w:t xml:space="preserve"> la zone </w:t>
      </w:r>
      <w:r w:rsidRPr="0073153D">
        <w:rPr>
          <w:rFonts w:eastAsia="Calibri" w:cs="Times New Roman"/>
          <w:b/>
          <w:bCs/>
          <w:szCs w:val="20"/>
        </w:rPr>
        <w:t>progressent de +5,3%.</w:t>
      </w:r>
      <w:bookmarkEnd w:id="16"/>
    </w:p>
    <w:p w14:paraId="30611A9A" w14:textId="3B5A9433" w:rsidR="00E75A14" w:rsidRPr="0073153D" w:rsidRDefault="00E75A14" w:rsidP="00E75A14">
      <w:pPr>
        <w:spacing w:after="0"/>
        <w:rPr>
          <w:rFonts w:eastAsia="Calibri" w:cs="Times New Roman"/>
          <w:szCs w:val="20"/>
        </w:rPr>
      </w:pPr>
      <w:bookmarkStart w:id="17" w:name="_Hlk190943761"/>
      <w:bookmarkEnd w:id="14"/>
      <w:r w:rsidRPr="0073153D">
        <w:rPr>
          <w:rFonts w:eastAsia="Calibri" w:cs="Times New Roman"/>
          <w:szCs w:val="20"/>
        </w:rPr>
        <w:t>Les résultats sont contrastés selon les pays. La hausse des exportations s’accélère en Côte d’Ivoire à +13,42%. A l’inverse la baisse s’accélère au Sénégal à -8,75%. Sur la Mauritanie, 3</w:t>
      </w:r>
      <w:r w:rsidRPr="0073153D">
        <w:rPr>
          <w:rFonts w:eastAsia="Calibri" w:cs="Times New Roman"/>
          <w:szCs w:val="20"/>
          <w:vertAlign w:val="superscript"/>
        </w:rPr>
        <w:t>ème</w:t>
      </w:r>
      <w:r w:rsidR="0044407D">
        <w:rPr>
          <w:rFonts w:eastAsia="Calibri" w:cs="Times New Roman"/>
          <w:szCs w:val="20"/>
        </w:rPr>
        <w:t> </w:t>
      </w:r>
      <w:r w:rsidRPr="0073153D">
        <w:rPr>
          <w:rFonts w:eastAsia="Calibri" w:cs="Times New Roman"/>
          <w:szCs w:val="20"/>
        </w:rPr>
        <w:t xml:space="preserve">marché de la zone, les exportations marquent un recul (-5,54%) après plusieurs années porteuses. Les exportations sont en nette progression au Togo (+33,75%), au Bénin (+20,27%) et en Guinée (+12,16%). Dans les Etats de l’alliance du Sahel, les exportations progressent à l’exception du Burkina Faso. </w:t>
      </w:r>
      <w:bookmarkEnd w:id="17"/>
      <w:r w:rsidRPr="0073153D">
        <w:rPr>
          <w:rFonts w:eastAsia="Calibri" w:cs="Times New Roman"/>
          <w:szCs w:val="20"/>
        </w:rPr>
        <w:t>La plus forte progression concerne la Sierra L</w:t>
      </w:r>
      <w:r w:rsidR="00CF4772">
        <w:rPr>
          <w:rFonts w:eastAsia="Calibri" w:cs="Times New Roman"/>
          <w:szCs w:val="20"/>
        </w:rPr>
        <w:t>e</w:t>
      </w:r>
      <w:r w:rsidRPr="0073153D">
        <w:rPr>
          <w:rFonts w:eastAsia="Calibri" w:cs="Times New Roman"/>
          <w:szCs w:val="20"/>
        </w:rPr>
        <w:t>one</w:t>
      </w:r>
      <w:r w:rsidR="00CF4772">
        <w:rPr>
          <w:rFonts w:eastAsia="Calibri" w:cs="Times New Roman"/>
          <w:szCs w:val="20"/>
        </w:rPr>
        <w:t xml:space="preserve"> (x2)</w:t>
      </w:r>
      <w:r w:rsidRPr="0073153D">
        <w:rPr>
          <w:rFonts w:eastAsia="Calibri" w:cs="Times New Roman"/>
          <w:szCs w:val="20"/>
        </w:rPr>
        <w:t xml:space="preserve"> qui est toutefois parmi les dernier</w:t>
      </w:r>
      <w:r w:rsidR="00CF4772">
        <w:rPr>
          <w:rFonts w:eastAsia="Calibri" w:cs="Times New Roman"/>
          <w:szCs w:val="20"/>
        </w:rPr>
        <w:t>s</w:t>
      </w:r>
      <w:r w:rsidRPr="0073153D">
        <w:rPr>
          <w:rFonts w:eastAsia="Calibri" w:cs="Times New Roman"/>
          <w:szCs w:val="20"/>
        </w:rPr>
        <w:t xml:space="preserve"> pays clients de la France.</w:t>
      </w:r>
      <w:bookmarkEnd w:id="15"/>
    </w:p>
    <w:p w14:paraId="18465D9D" w14:textId="77777777" w:rsidR="00E75A14" w:rsidRPr="0073153D" w:rsidRDefault="00E75A14" w:rsidP="00E75A14">
      <w:pPr>
        <w:spacing w:after="0"/>
        <w:rPr>
          <w:rFonts w:eastAsia="Calibri" w:cs="Times New Roman"/>
          <w:szCs w:val="20"/>
        </w:rPr>
      </w:pPr>
    </w:p>
    <w:p w14:paraId="5E821771" w14:textId="1454D85D" w:rsidR="00E75A14" w:rsidRPr="0073153D" w:rsidRDefault="00E75A14" w:rsidP="00E75A14">
      <w:pPr>
        <w:spacing w:after="0"/>
      </w:pPr>
      <w:r w:rsidRPr="0073153D">
        <w:rPr>
          <w:noProof/>
        </w:rPr>
        <w:drawing>
          <wp:inline distT="0" distB="0" distL="0" distR="0" wp14:anchorId="3FCA27DD" wp14:editId="030753EA">
            <wp:extent cx="5759451" cy="242606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73424" cy="2431953"/>
                    </a:xfrm>
                    <a:prstGeom prst="rect">
                      <a:avLst/>
                    </a:prstGeom>
                    <a:noFill/>
                    <a:ln>
                      <a:noFill/>
                    </a:ln>
                  </pic:spPr>
                </pic:pic>
              </a:graphicData>
            </a:graphic>
          </wp:inline>
        </w:drawing>
      </w:r>
    </w:p>
    <w:p w14:paraId="15FD2C33" w14:textId="77777777" w:rsidR="000F0D03" w:rsidRPr="0073153D" w:rsidRDefault="000F0D03" w:rsidP="00E75A14">
      <w:pPr>
        <w:spacing w:after="0"/>
      </w:pPr>
    </w:p>
    <w:p w14:paraId="583F20CD" w14:textId="66613433" w:rsidR="00800E68" w:rsidRPr="0073153D" w:rsidRDefault="000F0D03" w:rsidP="000F0D03">
      <w:pPr>
        <w:keepNext/>
        <w:keepLines/>
        <w:spacing w:after="0"/>
        <w:outlineLvl w:val="1"/>
        <w:rPr>
          <w:rFonts w:eastAsiaTheme="majorEastAsia" w:cstheme="majorBidi"/>
          <w:b/>
          <w:bCs/>
          <w:szCs w:val="26"/>
        </w:rPr>
      </w:pPr>
      <w:bookmarkStart w:id="18" w:name="_Hlk190944126"/>
      <w:bookmarkStart w:id="19" w:name="_Toc223557655"/>
      <w:r w:rsidRPr="0073153D">
        <w:rPr>
          <w:b/>
          <w:bCs/>
          <w:szCs w:val="20"/>
        </w:rPr>
        <w:t>Céréales – En 2025 l</w:t>
      </w:r>
      <w:r w:rsidR="00800E68" w:rsidRPr="0073153D">
        <w:rPr>
          <w:b/>
          <w:bCs/>
          <w:szCs w:val="20"/>
        </w:rPr>
        <w:t xml:space="preserve">es exportations françaises </w:t>
      </w:r>
      <w:r w:rsidRPr="0073153D">
        <w:rPr>
          <w:b/>
          <w:bCs/>
          <w:szCs w:val="20"/>
        </w:rPr>
        <w:t xml:space="preserve">dans la zone </w:t>
      </w:r>
      <w:r w:rsidR="005912E7" w:rsidRPr="0073153D">
        <w:rPr>
          <w:b/>
          <w:bCs/>
          <w:szCs w:val="20"/>
        </w:rPr>
        <w:t>chut</w:t>
      </w:r>
      <w:r w:rsidR="00800E68" w:rsidRPr="0073153D">
        <w:rPr>
          <w:b/>
          <w:bCs/>
          <w:szCs w:val="20"/>
        </w:rPr>
        <w:t>ent en valeur de -</w:t>
      </w:r>
      <w:r w:rsidR="005912E7" w:rsidRPr="0073153D">
        <w:rPr>
          <w:b/>
          <w:bCs/>
          <w:szCs w:val="20"/>
        </w:rPr>
        <w:t>67</w:t>
      </w:r>
      <w:r w:rsidR="00800E68" w:rsidRPr="0073153D">
        <w:rPr>
          <w:b/>
          <w:bCs/>
          <w:szCs w:val="20"/>
        </w:rPr>
        <w:t>,</w:t>
      </w:r>
      <w:r w:rsidR="005912E7" w:rsidRPr="0073153D">
        <w:rPr>
          <w:b/>
          <w:bCs/>
          <w:szCs w:val="20"/>
        </w:rPr>
        <w:t>3</w:t>
      </w:r>
      <w:r w:rsidR="00800E68" w:rsidRPr="0073153D">
        <w:rPr>
          <w:b/>
          <w:bCs/>
          <w:szCs w:val="20"/>
        </w:rPr>
        <w:t>% mais progressent en tonnage de +</w:t>
      </w:r>
      <w:r w:rsidR="005912E7" w:rsidRPr="0073153D">
        <w:rPr>
          <w:b/>
          <w:bCs/>
          <w:szCs w:val="20"/>
        </w:rPr>
        <w:t>2,2</w:t>
      </w:r>
      <w:r w:rsidR="00800E68" w:rsidRPr="0073153D">
        <w:rPr>
          <w:b/>
          <w:bCs/>
          <w:szCs w:val="20"/>
        </w:rPr>
        <w:t>%.</w:t>
      </w:r>
      <w:bookmarkEnd w:id="19"/>
    </w:p>
    <w:bookmarkEnd w:id="18"/>
    <w:p w14:paraId="08DA4E90" w14:textId="1CF42E56" w:rsidR="00800E68" w:rsidRPr="0073153D" w:rsidRDefault="00800E68" w:rsidP="00800E68">
      <w:pPr>
        <w:spacing w:after="0"/>
        <w:rPr>
          <w:szCs w:val="20"/>
        </w:rPr>
      </w:pPr>
      <w:r w:rsidRPr="0073153D">
        <w:rPr>
          <w:szCs w:val="20"/>
        </w:rPr>
        <w:t>L</w:t>
      </w:r>
      <w:r w:rsidR="00CF4772">
        <w:rPr>
          <w:szCs w:val="20"/>
        </w:rPr>
        <w:t>a</w:t>
      </w:r>
      <w:r w:rsidRPr="0073153D">
        <w:rPr>
          <w:szCs w:val="20"/>
        </w:rPr>
        <w:t xml:space="preserve"> part des céréales dans les exportations françaises dans la zone </w:t>
      </w:r>
      <w:r w:rsidR="005912E7" w:rsidRPr="0073153D">
        <w:rPr>
          <w:szCs w:val="20"/>
        </w:rPr>
        <w:t>chute</w:t>
      </w:r>
      <w:r w:rsidRPr="0073153D">
        <w:rPr>
          <w:szCs w:val="20"/>
        </w:rPr>
        <w:t xml:space="preserve"> forte</w:t>
      </w:r>
      <w:r w:rsidR="005912E7" w:rsidRPr="0073153D">
        <w:rPr>
          <w:szCs w:val="20"/>
        </w:rPr>
        <w:t>ment</w:t>
      </w:r>
      <w:r w:rsidRPr="0073153D">
        <w:rPr>
          <w:szCs w:val="20"/>
        </w:rPr>
        <w:t xml:space="preserve"> </w:t>
      </w:r>
      <w:r w:rsidR="005912E7" w:rsidRPr="0073153D">
        <w:rPr>
          <w:szCs w:val="20"/>
        </w:rPr>
        <w:t>à 17,5% contre 30,9% en 2024 (</w:t>
      </w:r>
      <w:r w:rsidRPr="0073153D">
        <w:rPr>
          <w:szCs w:val="20"/>
        </w:rPr>
        <w:t>35</w:t>
      </w:r>
      <w:r w:rsidR="005912E7" w:rsidRPr="0073153D">
        <w:rPr>
          <w:szCs w:val="20"/>
        </w:rPr>
        <w:t>,0</w:t>
      </w:r>
      <w:r w:rsidRPr="0073153D">
        <w:rPr>
          <w:szCs w:val="20"/>
        </w:rPr>
        <w:t>% en 2022, 32,</w:t>
      </w:r>
      <w:r w:rsidR="00CE0178" w:rsidRPr="0073153D">
        <w:rPr>
          <w:szCs w:val="20"/>
        </w:rPr>
        <w:t>6</w:t>
      </w:r>
      <w:r w:rsidRPr="0073153D">
        <w:rPr>
          <w:szCs w:val="20"/>
        </w:rPr>
        <w:t>% en 2023</w:t>
      </w:r>
      <w:r w:rsidR="005912E7" w:rsidRPr="0073153D">
        <w:rPr>
          <w:szCs w:val="20"/>
        </w:rPr>
        <w:t>)</w:t>
      </w:r>
      <w:r w:rsidRPr="0073153D">
        <w:rPr>
          <w:szCs w:val="20"/>
        </w:rPr>
        <w:t xml:space="preserve">. Les résultats sont contrastés selon les pays, mais les exportations ne progressent en valeur </w:t>
      </w:r>
      <w:r w:rsidR="00CE0178" w:rsidRPr="0073153D">
        <w:rPr>
          <w:szCs w:val="20"/>
        </w:rPr>
        <w:t xml:space="preserve">et en tonnage </w:t>
      </w:r>
      <w:r w:rsidRPr="0073153D">
        <w:rPr>
          <w:szCs w:val="20"/>
        </w:rPr>
        <w:t>en 202</w:t>
      </w:r>
      <w:r w:rsidR="00CE0178" w:rsidRPr="0073153D">
        <w:rPr>
          <w:szCs w:val="20"/>
        </w:rPr>
        <w:t>5</w:t>
      </w:r>
      <w:r w:rsidRPr="0073153D">
        <w:rPr>
          <w:szCs w:val="20"/>
        </w:rPr>
        <w:t xml:space="preserve"> qu’en Côte d’Ivoire (+14,</w:t>
      </w:r>
      <w:r w:rsidR="005912E7" w:rsidRPr="0073153D">
        <w:rPr>
          <w:szCs w:val="20"/>
        </w:rPr>
        <w:t>5</w:t>
      </w:r>
      <w:r w:rsidRPr="0073153D">
        <w:rPr>
          <w:szCs w:val="20"/>
        </w:rPr>
        <w:t>%</w:t>
      </w:r>
      <w:r w:rsidR="000F0D03" w:rsidRPr="0073153D">
        <w:rPr>
          <w:szCs w:val="20"/>
        </w:rPr>
        <w:t xml:space="preserve"> en valeur</w:t>
      </w:r>
      <w:r w:rsidRPr="0073153D">
        <w:rPr>
          <w:szCs w:val="20"/>
        </w:rPr>
        <w:t xml:space="preserve">), mais sans retrouver leur niveau de 2022, </w:t>
      </w:r>
      <w:r w:rsidR="005912E7" w:rsidRPr="0073153D">
        <w:rPr>
          <w:szCs w:val="20"/>
        </w:rPr>
        <w:t>au Mali (+10,2%</w:t>
      </w:r>
      <w:r w:rsidR="000F0D03" w:rsidRPr="0073153D">
        <w:rPr>
          <w:szCs w:val="20"/>
        </w:rPr>
        <w:t xml:space="preserve"> en valeur</w:t>
      </w:r>
      <w:r w:rsidR="005912E7" w:rsidRPr="0073153D">
        <w:rPr>
          <w:szCs w:val="20"/>
        </w:rPr>
        <w:t>) et au Togo (+85,1%</w:t>
      </w:r>
      <w:r w:rsidR="000F0D03" w:rsidRPr="0073153D">
        <w:rPr>
          <w:szCs w:val="20"/>
        </w:rPr>
        <w:t xml:space="preserve"> en valeur</w:t>
      </w:r>
      <w:r w:rsidR="005912E7" w:rsidRPr="0073153D">
        <w:rPr>
          <w:szCs w:val="20"/>
        </w:rPr>
        <w:t>)</w:t>
      </w:r>
      <w:r w:rsidRPr="0073153D">
        <w:rPr>
          <w:szCs w:val="20"/>
        </w:rPr>
        <w:t>.</w:t>
      </w:r>
      <w:r w:rsidR="005912E7" w:rsidRPr="0073153D">
        <w:rPr>
          <w:szCs w:val="20"/>
        </w:rPr>
        <w:t xml:space="preserve"> La Mauritanie</w:t>
      </w:r>
      <w:r w:rsidR="00CE0178" w:rsidRPr="0073153D">
        <w:rPr>
          <w:szCs w:val="20"/>
        </w:rPr>
        <w:t xml:space="preserve"> bien qu’en baisse (-12,2%)</w:t>
      </w:r>
      <w:r w:rsidR="000F0D03" w:rsidRPr="0073153D">
        <w:rPr>
          <w:szCs w:val="20"/>
        </w:rPr>
        <w:t xml:space="preserve"> devient le deuxième client sur la zone devant le Sénégal (-21,3%).</w:t>
      </w:r>
    </w:p>
    <w:p w14:paraId="3A04A7FB" w14:textId="77777777" w:rsidR="00800E68" w:rsidRPr="0073153D" w:rsidRDefault="00800E68" w:rsidP="00800E68">
      <w:pPr>
        <w:spacing w:after="0"/>
        <w:rPr>
          <w:b/>
          <w:bCs/>
          <w:szCs w:val="20"/>
        </w:rPr>
      </w:pPr>
    </w:p>
    <w:p w14:paraId="5FAD0E77" w14:textId="1CEF7A34" w:rsidR="00800E68" w:rsidRPr="0073153D" w:rsidRDefault="005912E7" w:rsidP="00800E68">
      <w:pPr>
        <w:spacing w:after="0"/>
        <w:rPr>
          <w:b/>
          <w:bCs/>
          <w:szCs w:val="20"/>
        </w:rPr>
      </w:pPr>
      <w:r w:rsidRPr="0073153D">
        <w:rPr>
          <w:noProof/>
        </w:rPr>
        <w:drawing>
          <wp:inline distT="0" distB="0" distL="0" distR="0" wp14:anchorId="237A1394" wp14:editId="7AD3EC49">
            <wp:extent cx="5759376" cy="217764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77354" cy="2184444"/>
                    </a:xfrm>
                    <a:prstGeom prst="rect">
                      <a:avLst/>
                    </a:prstGeom>
                    <a:noFill/>
                    <a:ln>
                      <a:noFill/>
                    </a:ln>
                  </pic:spPr>
                </pic:pic>
              </a:graphicData>
            </a:graphic>
          </wp:inline>
        </w:drawing>
      </w:r>
    </w:p>
    <w:p w14:paraId="3B7B2987" w14:textId="32AEF853" w:rsidR="00FC1A70" w:rsidRPr="0073153D" w:rsidRDefault="00FC1A70" w:rsidP="00FC1A70">
      <w:pPr>
        <w:spacing w:after="0"/>
        <w:rPr>
          <w:b/>
          <w:bCs/>
        </w:rPr>
      </w:pPr>
      <w:r w:rsidRPr="0073153D">
        <w:rPr>
          <w:b/>
          <w:bCs/>
        </w:rPr>
        <w:lastRenderedPageBreak/>
        <w:t>Cacao - Nouvel accord international officiellement présenté et ouvert à la signature des pays.</w:t>
      </w:r>
    </w:p>
    <w:p w14:paraId="50512983" w14:textId="13F2DA2E" w:rsidR="00800E68" w:rsidRPr="0073153D" w:rsidRDefault="00FC1A70" w:rsidP="00354C56">
      <w:pPr>
        <w:spacing w:after="0"/>
      </w:pPr>
      <w:r w:rsidRPr="0073153D">
        <w:t>La conférence des Nations Unies sur le Cacao a été ouverte par M. Pedro Moreno, secrétaire général adjoint de la CNUCED (Conférence des Nations Unies sur le Commerce et le développement</w:t>
      </w:r>
      <w:r w:rsidR="00CF4772">
        <w:t>)</w:t>
      </w:r>
      <w:r w:rsidRPr="0073153D">
        <w:t xml:space="preserve">. Lors de la séance plénière du 13 février à Genève, M. Michel </w:t>
      </w:r>
      <w:proofErr w:type="spellStart"/>
      <w:r w:rsidRPr="0073153D">
        <w:t>Arron</w:t>
      </w:r>
      <w:proofErr w:type="spellEnd"/>
      <w:r w:rsidRPr="0073153D">
        <w:t>, Directeur exécutif de l’Organisation internationale du cacao (ICCO), a présenté l'historique et l'élaboration de l'accord destiné à succéder à celui de 2010 sur le cacao. Le nouvel accord</w:t>
      </w:r>
      <w:r w:rsidR="00463540">
        <w:t xml:space="preserve"> international sur le cacao (ICA)</w:t>
      </w:r>
      <w:r w:rsidRPr="0073153D">
        <w:t xml:space="preserve"> présente plusieurs innovations importantes par rapport à l’accord précédent de 2010 et a introduit notamment un nouvel objectif relatif à l’atteinte d’un revenu vital pour les producteurs, le concept de prix rémunérateurs afin d’atteindre l’objectif précité, une nouvelle définition du cacao fin, </w:t>
      </w:r>
      <w:r w:rsidR="00463540">
        <w:t xml:space="preserve">ainsi que </w:t>
      </w:r>
      <w:r w:rsidRPr="0073153D">
        <w:t xml:space="preserve">trois nouveaux articles relatifs aux trois aspects de la durabilité : économique, environnementale et sociale. Le nouvel accord ne comporte plus de date d’expiration et sera donc désormais à durée indéterminée. Il devrait permettre le renforcement du dialogue politique entre pays producteurs et consommateurs. À ce titre, la </w:t>
      </w:r>
      <w:r w:rsidR="00354C56" w:rsidRPr="0073153D">
        <w:t>c</w:t>
      </w:r>
      <w:r w:rsidRPr="0073153D">
        <w:t xml:space="preserve">onférence a été l’occasion pour les participants et les membres existants de l’ICCO d’appeler l’ensemble des pays producteurs et consommateurs de cacao à rejoindre l’ICCO. Outre l’accès aux données statistiques de l’ICCO et aux analyses et projections économiques du </w:t>
      </w:r>
      <w:r w:rsidR="00354C56" w:rsidRPr="0073153D">
        <w:t>s</w:t>
      </w:r>
      <w:r w:rsidRPr="0073153D">
        <w:t xml:space="preserve">ecrétariat, </w:t>
      </w:r>
      <w:r w:rsidR="00354C56" w:rsidRPr="0073153D">
        <w:t xml:space="preserve">le statut de </w:t>
      </w:r>
      <w:r w:rsidRPr="0073153D">
        <w:t xml:space="preserve">membre de l’ICCO permet la participation à des </w:t>
      </w:r>
      <w:r w:rsidR="00354C56" w:rsidRPr="0073153D">
        <w:t xml:space="preserve">échanges </w:t>
      </w:r>
      <w:r w:rsidRPr="0073153D">
        <w:t>au sein du groupe des producteurs, au sein du groupe des consommateurs, et entre les deux groupes. Ce dialogue concerne à la fois les principaux acteurs économiques, les acteurs gouvernementaux et les régulateurs, ainsi que le secteur privé.</w:t>
      </w:r>
      <w:r w:rsidR="00354C56" w:rsidRPr="0073153D">
        <w:t xml:space="preserve"> </w:t>
      </w:r>
      <w:r w:rsidRPr="0073153D">
        <w:t>L’organisation mène aussi des plaidoyers pour faciliter l’accès aux marchés, réduire les barrières tarifaires et non tarifaires, et promouvoir la consommation du cacao sous toutes ses formes, industrielles et commerciales.</w:t>
      </w:r>
      <w:r w:rsidR="00354C56" w:rsidRPr="0073153D">
        <w:t xml:space="preserve"> </w:t>
      </w:r>
      <w:r w:rsidRPr="0073153D">
        <w:t>Enfin l’ICCO organise régulièrement des événements comme le</w:t>
      </w:r>
      <w:r w:rsidR="00354C56" w:rsidRPr="0073153D">
        <w:t xml:space="preserve"> </w:t>
      </w:r>
      <w:r w:rsidRPr="0073153D">
        <w:t xml:space="preserve">Symposium sur la </w:t>
      </w:r>
      <w:r w:rsidR="00354C56" w:rsidRPr="0073153D">
        <w:t>r</w:t>
      </w:r>
      <w:r w:rsidRPr="0073153D">
        <w:t xml:space="preserve">echerche en matière de cacao ou la </w:t>
      </w:r>
      <w:r w:rsidR="00354C56" w:rsidRPr="0073153D">
        <w:t>c</w:t>
      </w:r>
      <w:r w:rsidRPr="0073153D">
        <w:t xml:space="preserve">onférence </w:t>
      </w:r>
      <w:r w:rsidR="00354C56" w:rsidRPr="0073153D">
        <w:t>m</w:t>
      </w:r>
      <w:r w:rsidRPr="0073153D">
        <w:t>ondiale du Cacao. L’Accord ICA 2026 est un traité ouvert qui ne prévoit pas de processus d’admission ou d’adhésion des nouveaux membres autre que la signature et la ratification de l’Accord.</w:t>
      </w:r>
      <w:r w:rsidR="00354C56" w:rsidRPr="0073153D">
        <w:t xml:space="preserve"> Le nouvel accord international a été formellement ouvert à la signature des </w:t>
      </w:r>
      <w:r w:rsidR="006D7BD7" w:rsidRPr="0073153D">
        <w:t>E</w:t>
      </w:r>
      <w:r w:rsidR="00354C56" w:rsidRPr="0073153D">
        <w:t>tats ayant participé à la conférence. L</w:t>
      </w:r>
      <w:r w:rsidR="006D7BD7" w:rsidRPr="0073153D">
        <w:t>a Côte d’Ivoire et le</w:t>
      </w:r>
      <w:r w:rsidR="00354C56" w:rsidRPr="0073153D">
        <w:t xml:space="preserve"> Togo figure</w:t>
      </w:r>
      <w:r w:rsidR="006D7BD7" w:rsidRPr="0073153D">
        <w:t>nt</w:t>
      </w:r>
      <w:r w:rsidR="00354C56" w:rsidRPr="0073153D">
        <w:t xml:space="preserve"> parmi les premiers </w:t>
      </w:r>
      <w:r w:rsidR="006D7BD7" w:rsidRPr="0073153D">
        <w:t>E</w:t>
      </w:r>
      <w:r w:rsidR="00354C56" w:rsidRPr="0073153D">
        <w:t>tats signataires</w:t>
      </w:r>
      <w:r w:rsidR="006D7BD7" w:rsidRPr="0073153D">
        <w:t>.</w:t>
      </w:r>
    </w:p>
    <w:p w14:paraId="0738B833" w14:textId="77777777" w:rsidR="00354C56" w:rsidRPr="0073153D" w:rsidRDefault="00354C56" w:rsidP="00FC1A70">
      <w:pPr>
        <w:spacing w:after="0"/>
      </w:pPr>
    </w:p>
    <w:p w14:paraId="361F84EF" w14:textId="3B4D9C36" w:rsidR="002534A4" w:rsidRPr="0073153D" w:rsidRDefault="002534A4" w:rsidP="00FD1EDE">
      <w:pPr>
        <w:keepNext/>
        <w:keepLines/>
        <w:spacing w:after="0"/>
        <w:outlineLvl w:val="1"/>
        <w:rPr>
          <w:rFonts w:eastAsiaTheme="majorEastAsia" w:cstheme="majorBidi"/>
          <w:b/>
          <w:bCs/>
          <w:szCs w:val="26"/>
        </w:rPr>
      </w:pPr>
      <w:bookmarkStart w:id="20" w:name="_Hlk223296180"/>
      <w:bookmarkStart w:id="21" w:name="_Toc223557656"/>
      <w:r w:rsidRPr="0073153D">
        <w:rPr>
          <w:b/>
          <w:bCs/>
        </w:rPr>
        <w:t>Pêche - Gestion concertée de la sardinelle.</w:t>
      </w:r>
      <w:bookmarkEnd w:id="21"/>
    </w:p>
    <w:bookmarkEnd w:id="20"/>
    <w:p w14:paraId="5D9E7423" w14:textId="568F1C31" w:rsidR="00B23C35" w:rsidRPr="0073153D" w:rsidRDefault="002534A4" w:rsidP="00B23C35">
      <w:pPr>
        <w:spacing w:after="0"/>
      </w:pPr>
      <w:r w:rsidRPr="0073153D">
        <w:t>Les représentants des Etats membres de la Commission sous-régionale des pêches (CSRP) se sont réunis le 10 février à Dakar, pour la validation du Cadre régional de gestion des pêcheries de sardinelles.</w:t>
      </w:r>
      <w:r w:rsidR="00A531A6" w:rsidRPr="0073153D">
        <w:t xml:space="preserve"> La CSRP, créée en 1985, réunit le Cap-Vert, la Gambie, la Guinée, la Guinée-Bissau, la Mauritanie, le Sénégal et la Sierra Leone.</w:t>
      </w:r>
      <w:r w:rsidRPr="0073153D">
        <w:t xml:space="preserve"> La rencontre s’inscrit dans le cadre de l’initiative « Sardinelles partagées » du programme EAF-Nansen II mis en œuvre par la FAO et dont l’objectif est de renforcer la gestion des stocks partagés pour la sécurité alimentaire. Elle est présentée comme une étape décisive pour l’avenir de millions de personnes en Mauritanie, au Sénégal, en Gambie, en Guinée-Bissau, en Guinée et en Sierra Leone, a indiqué la</w:t>
      </w:r>
      <w:r w:rsidR="00FD1EDE" w:rsidRPr="0073153D">
        <w:t xml:space="preserve"> CSRP qui a </w:t>
      </w:r>
      <w:r w:rsidRPr="0073153D">
        <w:t>rappel</w:t>
      </w:r>
      <w:r w:rsidR="00FD1EDE" w:rsidRPr="0073153D">
        <w:t>é</w:t>
      </w:r>
      <w:r w:rsidRPr="0073153D">
        <w:t xml:space="preserve"> que</w:t>
      </w:r>
      <w:r w:rsidR="00FD1EDE" w:rsidRPr="0073153D">
        <w:t xml:space="preserve"> </w:t>
      </w:r>
      <w:r w:rsidRPr="0073153D">
        <w:t xml:space="preserve">les sardinelles constituent </w:t>
      </w:r>
      <w:r w:rsidR="00FD1EDE" w:rsidRPr="0073153D">
        <w:t xml:space="preserve">un </w:t>
      </w:r>
      <w:r w:rsidRPr="0073153D">
        <w:t xml:space="preserve">pilier de la sécurité alimentaire de l’Afrique de l’Ouest. La ressource génère plus de 100 000 emplois et 350 à 500 </w:t>
      </w:r>
      <w:r w:rsidR="00FD1EDE" w:rsidRPr="0073153D">
        <w:t xml:space="preserve">M USD </w:t>
      </w:r>
      <w:r w:rsidRPr="0073153D">
        <w:t>par an.</w:t>
      </w:r>
      <w:r w:rsidR="00FD1EDE" w:rsidRPr="0073153D">
        <w:t xml:space="preserve"> </w:t>
      </w:r>
      <w:r w:rsidRPr="0073153D">
        <w:t>Toutefois, relève la Commission, ces stocks partagés sont aujourd’hui menacés par la surexploitation, la capture de juvéniles et le changement climatique.</w:t>
      </w:r>
      <w:r w:rsidR="00FD1EDE" w:rsidRPr="0073153D">
        <w:t xml:space="preserve"> </w:t>
      </w:r>
      <w:r w:rsidR="00B23C35" w:rsidRPr="0073153D">
        <w:t xml:space="preserve">Les experts ont souligné la nécessité d’interrompre temporairement la pêche des sardinelles durant les périodes de reproduction afin de permettre le renouvellement des stocks. M. Matthieu </w:t>
      </w:r>
      <w:proofErr w:type="spellStart"/>
      <w:r w:rsidR="00B23C35" w:rsidRPr="0073153D">
        <w:t>Bernardon</w:t>
      </w:r>
      <w:proofErr w:type="spellEnd"/>
      <w:r w:rsidR="00B23C35" w:rsidRPr="0073153D">
        <w:t xml:space="preserve">, expert chargé des aménagements des pêches à la FAO, a indiqué qu’un consensus s’est dégagé sur les périodes de repos biologique : septembre-octobre en Mauritanie et mai-juin-juillet au Sénégal, en </w:t>
      </w:r>
      <w:r w:rsidR="00B23C35" w:rsidRPr="0073153D">
        <w:lastRenderedPageBreak/>
        <w:t xml:space="preserve">Gambie et en Guinée-Bissau. Outre le repos biologique, les experts recommandent la fixation d’une taille minimale de capture à 18 centimètres afin de protéger les juvéniles, qui n’ont pas encore atteint leur maturité reproductive. Ils préconisent également l’interdiction de l’utilisation de sardinelles entières et fraîches pour la production de farine et d’huile de poisson, privilégiant leur consommation directe pour renforcer la sécurité alimentaire régionale. Selon les scientifiques, les deux principales espèces de sardinelles, rondes et plates, sont dans un état de surexploitation critique. La raréfaction de la ressource entraîne déjà une hausse des prix et menace les moyens de subsistance de millions de personnes dépendantes de cette pêche. Les experts ont toutefois insisté sur la nécessité d’accompagner les pêcheurs et les femmes transformatrices durant les périodes de fermeture. Des solutions telles que la réorientation des subventions existantes, la mise en place de mutuelles, de fonds communs ou encore des aides directes à la sécurité alimentaire ont été évoquées. </w:t>
      </w:r>
      <w:r w:rsidRPr="0073153D">
        <w:t xml:space="preserve">Le Cadre régional de gestion présenté à Dakar est </w:t>
      </w:r>
      <w:r w:rsidR="00FD1EDE" w:rsidRPr="0073153D">
        <w:t xml:space="preserve">le résultat </w:t>
      </w:r>
      <w:r w:rsidRPr="0073153D">
        <w:t xml:space="preserve">d’un travail collaboratif entre scientifiques, décideurs et acteurs de la pêche des six pays, </w:t>
      </w:r>
      <w:r w:rsidR="00FD1EDE" w:rsidRPr="0073153D">
        <w:t xml:space="preserve">a </w:t>
      </w:r>
      <w:r w:rsidRPr="0073153D">
        <w:t>soulign</w:t>
      </w:r>
      <w:r w:rsidR="00FD1EDE" w:rsidRPr="0073153D">
        <w:t>é</w:t>
      </w:r>
      <w:r w:rsidRPr="0073153D">
        <w:t xml:space="preserve"> la CSRP.</w:t>
      </w:r>
      <w:r w:rsidR="00FD1EDE" w:rsidRPr="0073153D">
        <w:t xml:space="preserve"> </w:t>
      </w:r>
      <w:r w:rsidRPr="0073153D">
        <w:t>Il repose sur une gestion écosystémique intégrant la régulation de l’accès et la réduction de la surcapacité</w:t>
      </w:r>
      <w:r w:rsidR="00FD1EDE" w:rsidRPr="0073153D">
        <w:t>,</w:t>
      </w:r>
      <w:r w:rsidRPr="0073153D">
        <w:t xml:space="preserve"> la priorisation de la consommation humaine</w:t>
      </w:r>
      <w:r w:rsidR="00FD1EDE" w:rsidRPr="0073153D">
        <w:t>,</w:t>
      </w:r>
      <w:r w:rsidRPr="0073153D">
        <w:t xml:space="preserve"> la protection des juvéniles et la maîtrise des captures</w:t>
      </w:r>
      <w:r w:rsidR="00FD1EDE" w:rsidRPr="0073153D">
        <w:t>,</w:t>
      </w:r>
      <w:r w:rsidRPr="0073153D">
        <w:t xml:space="preserve"> le renforcement de la gouvernance régionale </w:t>
      </w:r>
      <w:r w:rsidR="00FD1EDE" w:rsidRPr="0073153D">
        <w:t>ainsi</w:t>
      </w:r>
      <w:r w:rsidRPr="0073153D">
        <w:t xml:space="preserve"> </w:t>
      </w:r>
      <w:r w:rsidR="00FD1EDE" w:rsidRPr="0073153D">
        <w:t>qu’</w:t>
      </w:r>
      <w:r w:rsidRPr="0073153D">
        <w:t xml:space="preserve">un </w:t>
      </w:r>
      <w:r w:rsidR="00FD1EDE" w:rsidRPr="0073153D">
        <w:t>o</w:t>
      </w:r>
      <w:r w:rsidRPr="0073153D">
        <w:t>bservatoire océanographique pour s’adapter au</w:t>
      </w:r>
      <w:r w:rsidR="00FD1EDE" w:rsidRPr="0073153D">
        <w:t>x</w:t>
      </w:r>
      <w:r w:rsidRPr="0073153D">
        <w:t xml:space="preserve"> </w:t>
      </w:r>
      <w:r w:rsidR="00FD1EDE" w:rsidRPr="0073153D">
        <w:t xml:space="preserve">changements </w:t>
      </w:r>
      <w:r w:rsidRPr="0073153D">
        <w:t>climat</w:t>
      </w:r>
      <w:r w:rsidR="00FD1EDE" w:rsidRPr="0073153D">
        <w:t>iques</w:t>
      </w:r>
      <w:r w:rsidRPr="0073153D">
        <w:t>.</w:t>
      </w:r>
      <w:r w:rsidR="00FD1EDE" w:rsidRPr="0073153D">
        <w:t xml:space="preserve"> </w:t>
      </w:r>
      <w:r w:rsidRPr="0073153D">
        <w:t xml:space="preserve">Pour la gestion durable de la ressource, la CSRP </w:t>
      </w:r>
      <w:r w:rsidR="00FD1EDE" w:rsidRPr="0073153D">
        <w:t xml:space="preserve">a </w:t>
      </w:r>
      <w:r w:rsidRPr="0073153D">
        <w:t>annon</w:t>
      </w:r>
      <w:r w:rsidR="00FD1EDE" w:rsidRPr="0073153D">
        <w:t>cé</w:t>
      </w:r>
      <w:r w:rsidRPr="0073153D">
        <w:t xml:space="preserve"> un </w:t>
      </w:r>
      <w:r w:rsidR="00FD1EDE" w:rsidRPr="0073153D">
        <w:t>p</w:t>
      </w:r>
      <w:r w:rsidRPr="0073153D">
        <w:t xml:space="preserve">lan de </w:t>
      </w:r>
      <w:r w:rsidR="00FD1EDE" w:rsidRPr="0073153D">
        <w:t>g</w:t>
      </w:r>
      <w:r w:rsidRPr="0073153D">
        <w:t xml:space="preserve">estion, doté de 35 </w:t>
      </w:r>
      <w:r w:rsidR="00FD1EDE" w:rsidRPr="0073153D">
        <w:t xml:space="preserve">M </w:t>
      </w:r>
      <w:r w:rsidRPr="0073153D">
        <w:t xml:space="preserve">USD de la FAO sur cinq ans, et dont la mise en œuvre permettra de générer 180 </w:t>
      </w:r>
      <w:r w:rsidR="00FD1EDE" w:rsidRPr="0073153D">
        <w:t xml:space="preserve">M </w:t>
      </w:r>
      <w:r w:rsidRPr="0073153D">
        <w:t xml:space="preserve">USD de valeur économique, reconstituer de 50% la biomasse d’ici 2030, sécuriser 100 000 emplois dans la pêche artisanale et réduire de 30% </w:t>
      </w:r>
      <w:r w:rsidR="00FD1EDE" w:rsidRPr="0073153D">
        <w:t>l</w:t>
      </w:r>
      <w:r w:rsidRPr="0073153D">
        <w:t>es pertes post-capture.</w:t>
      </w:r>
    </w:p>
    <w:p w14:paraId="66479379" w14:textId="77777777" w:rsidR="00104FA2" w:rsidRPr="0073153D" w:rsidRDefault="00104FA2" w:rsidP="00104FA2">
      <w:pPr>
        <w:spacing w:after="0"/>
      </w:pPr>
    </w:p>
    <w:p w14:paraId="36D04825" w14:textId="3A2E0F7F" w:rsidR="00104FA2" w:rsidRPr="0073153D" w:rsidRDefault="00104FA2" w:rsidP="00A531A6">
      <w:pPr>
        <w:keepNext/>
        <w:keepLines/>
        <w:spacing w:after="0"/>
        <w:outlineLvl w:val="1"/>
        <w:rPr>
          <w:rFonts w:eastAsiaTheme="majorEastAsia" w:cstheme="majorBidi"/>
          <w:b/>
          <w:bCs/>
          <w:szCs w:val="26"/>
        </w:rPr>
      </w:pPr>
      <w:bookmarkStart w:id="22" w:name="_Toc223557657"/>
      <w:r w:rsidRPr="0073153D">
        <w:rPr>
          <w:b/>
          <w:bCs/>
        </w:rPr>
        <w:t>Pêche - La Commission sous-régionale des pêches arraisonne huit navires.</w:t>
      </w:r>
      <w:bookmarkEnd w:id="22"/>
    </w:p>
    <w:p w14:paraId="28B15F6C" w14:textId="625399B4" w:rsidR="00104FA2" w:rsidRPr="0073153D" w:rsidRDefault="00104FA2" w:rsidP="00104FA2">
      <w:pPr>
        <w:spacing w:after="0"/>
      </w:pPr>
      <w:r w:rsidRPr="0073153D">
        <w:t xml:space="preserve">Une opération baptisée « Espadon » et menée dans quatre pays membres de la Commission sous-régionale des pêches (CSRP) a permis d’arraisonner huit navires pratiquant la pêche illicite, non déclarée et non réglementée (INN), a déclaré, le 23 février, le secrétaire permanent de cette organisation, M. </w:t>
      </w:r>
      <w:proofErr w:type="spellStart"/>
      <w:r w:rsidRPr="0073153D">
        <w:t>Khallahi</w:t>
      </w:r>
      <w:proofErr w:type="spellEnd"/>
      <w:r w:rsidRPr="0073153D">
        <w:t xml:space="preserve"> Brahim. Il tenait un point de presse sur cette opération dite de contrôle et de surveillance, menée du 9 au 22 février dans les eaux maritimes </w:t>
      </w:r>
      <w:bookmarkStart w:id="23" w:name="_Hlk223268590"/>
      <w:r w:rsidRPr="0073153D">
        <w:t>du Cap-Vert, de la Gambie, de la Mauritanie et du Sénégal</w:t>
      </w:r>
      <w:bookmarkEnd w:id="23"/>
      <w:r w:rsidRPr="0073153D">
        <w:t xml:space="preserve">. Les huit navires ont été arraisonnés dans les territoires maritimes de ces quatre pays. Ils naviguaient sous des pavillons ‘’gambiens, mauritaniens, sénégalais et espagnols. Pour M. </w:t>
      </w:r>
      <w:proofErr w:type="spellStart"/>
      <w:r w:rsidRPr="0073153D">
        <w:t>Khallahi</w:t>
      </w:r>
      <w:proofErr w:type="spellEnd"/>
      <w:r w:rsidRPr="0073153D">
        <w:t xml:space="preserve"> Brahim cette opération est une étape importante du renforcement de la coopération en matière de lutte contre la pêche INN en Afrique de l’Ouest, démontrant la capacité des États membres à mutualiser leurs moyens, à harmoniser leurs pratiques et à agir de manière concertée.</w:t>
      </w:r>
    </w:p>
    <w:p w14:paraId="7D1BCABF" w14:textId="77777777" w:rsidR="00A531A6" w:rsidRPr="0073153D" w:rsidRDefault="00A531A6" w:rsidP="00104FA2">
      <w:pPr>
        <w:spacing w:after="0"/>
      </w:pPr>
    </w:p>
    <w:p w14:paraId="40583A39" w14:textId="77777777" w:rsidR="00F86040" w:rsidRPr="0073153D" w:rsidRDefault="00F86040" w:rsidP="00F86040">
      <w:pPr>
        <w:keepNext/>
        <w:keepLines/>
        <w:spacing w:after="0"/>
        <w:outlineLvl w:val="1"/>
        <w:rPr>
          <w:rFonts w:eastAsiaTheme="majorEastAsia" w:cstheme="majorBidi"/>
          <w:b/>
          <w:bCs/>
          <w:szCs w:val="26"/>
        </w:rPr>
      </w:pPr>
      <w:bookmarkStart w:id="24" w:name="_Hlk222473348"/>
      <w:bookmarkStart w:id="25" w:name="_Toc223557658"/>
      <w:r w:rsidRPr="0073153D">
        <w:rPr>
          <w:b/>
          <w:bCs/>
        </w:rPr>
        <w:t>Semences – Seuls 20% des agriculteurs en Afrique de l’Ouest utilisent des semences certifiées.</w:t>
      </w:r>
      <w:bookmarkEnd w:id="25"/>
    </w:p>
    <w:bookmarkEnd w:id="24"/>
    <w:p w14:paraId="7F844815" w14:textId="788BD520" w:rsidR="00457FA7" w:rsidRPr="0073153D" w:rsidRDefault="00F86040" w:rsidP="00457FA7">
      <w:pPr>
        <w:spacing w:after="0"/>
      </w:pPr>
      <w:r w:rsidRPr="0073153D">
        <w:t>La faible utilisation des semences certifiées en Afrique de l’Ouest a dominé les débats, d’un atelier sous-régional consacré à la réflexion stratégique sur le secteur semencier qui s’est tenu à Abidjan du 11 au 13 février</w:t>
      </w:r>
      <w:r w:rsidR="00CE1FEE">
        <w:t>, et o</w:t>
      </w:r>
      <w:r w:rsidRPr="0073153D">
        <w:t>rganisé par le Conseil ouest et centre africain pour la recherche et le développement agricoles (CORAF). Le CORAF est une organisation sous-régionale constituée des systèmes nationaux de recherche agricole de 23 pays d’Afrique de l’Ouest et du Centre. Il a été créé en 1987, et a reçu pour mandat de coordonner et de faciliter les produits de recherche novateurs et de pointe nécessaires pour libérer le potentiel agricole de l’Afrique de l’Ouest et du Centre. L’atelier était organisé en collaboration avec l</w:t>
      </w:r>
      <w:r w:rsidR="00CE1FEE">
        <w:t xml:space="preserve">’Organisation </w:t>
      </w:r>
      <w:r w:rsidR="001601DE">
        <w:t xml:space="preserve">des Nations Unies </w:t>
      </w:r>
      <w:r w:rsidR="00CE1FEE">
        <w:t>pour l’alimentation et l’agriculture (</w:t>
      </w:r>
      <w:r w:rsidRPr="0073153D">
        <w:t>FAO</w:t>
      </w:r>
      <w:r w:rsidR="00CE1FEE">
        <w:t>)</w:t>
      </w:r>
      <w:r w:rsidRPr="0073153D">
        <w:t xml:space="preserve">, le programme Technologies pour la transformation de l’agriculture africaine (TAAT) et l’Organisation </w:t>
      </w:r>
      <w:r w:rsidRPr="0073153D">
        <w:lastRenderedPageBreak/>
        <w:t>africaine pour le développement du secteur semencier (</w:t>
      </w:r>
      <w:proofErr w:type="spellStart"/>
      <w:r w:rsidRPr="0073153D">
        <w:t>AfricaSeeds</w:t>
      </w:r>
      <w:proofErr w:type="spellEnd"/>
      <w:r w:rsidRPr="0073153D">
        <w:t xml:space="preserve">). Il a réuni producteurs agricoles, producteurs de semences, secteur privé et décideurs pour définir des stratégies communes d’accès à des semences de qualité. Il a rassemblé également des représentants de la CEDEAO, de l’UEMOA, du CILSS, de la FAO et d’autres partenaires techniques. Les travaux visaient à renforcer l’approvisionnement en semences de qualité, à améliorer l’application des textes en vigueur et à soutenir la mise en place d’une politique semencière régionale adaptée aux réalités des producteurs en Afrique de l’Ouest et au Sahel. Selon les données évoquées par les experts, environ </w:t>
      </w:r>
      <w:bookmarkStart w:id="26" w:name="_Hlk222470009"/>
      <w:r w:rsidRPr="0073153D">
        <w:t>20% des agriculteurs de la région utilisent des semences certifiées</w:t>
      </w:r>
      <w:bookmarkEnd w:id="26"/>
      <w:r w:rsidRPr="0073153D">
        <w:t xml:space="preserve">, un taux jugé insuffisant au regard des objectifs de productivité agricole. Le directeur exécutif du (CORAF), le Dr </w:t>
      </w:r>
      <w:proofErr w:type="spellStart"/>
      <w:r w:rsidRPr="0073153D">
        <w:t>Mounini</w:t>
      </w:r>
      <w:proofErr w:type="spellEnd"/>
      <w:r w:rsidRPr="0073153D">
        <w:t xml:space="preserve"> </w:t>
      </w:r>
      <w:proofErr w:type="spellStart"/>
      <w:r w:rsidRPr="0073153D">
        <w:t>Savadogo</w:t>
      </w:r>
      <w:proofErr w:type="spellEnd"/>
      <w:r w:rsidRPr="0073153D">
        <w:t xml:space="preserve">, a plaidé pour une stratégie conciliant systèmes formels et semences détenues par les producteurs. Les premières suivent un processus normé de production et de certification, tandis que les secondes évoluent en dehors d’un cadre réglementaire régional harmonisé. Pour le directeur de la recherche et de l’innovation du CORAF, M. Emmanuel </w:t>
      </w:r>
      <w:proofErr w:type="spellStart"/>
      <w:r w:rsidRPr="0073153D">
        <w:t>Njukwe</w:t>
      </w:r>
      <w:proofErr w:type="spellEnd"/>
      <w:r w:rsidRPr="0073153D">
        <w:t>, basé à Dakar, la faible utilisation de semences certifiées, s’explique par des contraintes techniques, infrastructurelles et logistiques. Selon lui, il faut offrir au secteur privé des opportunités pour produire des semences de qualité et accroître leur disponibilité et accessibilité.</w:t>
      </w:r>
      <w:r w:rsidR="00457FA7" w:rsidRPr="0073153D">
        <w:t xml:space="preserve"> Le Dr </w:t>
      </w:r>
      <w:proofErr w:type="spellStart"/>
      <w:r w:rsidR="00457FA7" w:rsidRPr="0073153D">
        <w:t>Mounini</w:t>
      </w:r>
      <w:proofErr w:type="spellEnd"/>
      <w:r w:rsidR="00457FA7" w:rsidRPr="0073153D">
        <w:t xml:space="preserve"> </w:t>
      </w:r>
      <w:proofErr w:type="spellStart"/>
      <w:r w:rsidR="00457FA7" w:rsidRPr="0073153D">
        <w:t>Savadogo</w:t>
      </w:r>
      <w:proofErr w:type="spellEnd"/>
      <w:r w:rsidR="00457FA7" w:rsidRPr="0073153D">
        <w:t xml:space="preserve">, a également plaidé pour un renforcement de la souveraineté semencière en Afrique de l’Ouest, rappelant que la semence relève d’un enjeu de souveraineté pour les Etats de la région et estimant nécessaire de mobiliser davantage de ressources internes afin de réduire la dépendance à l’aide extérieure. Il a souligné que la disponibilité des semences de qualité, en particulier celles de prébase et de base, issues des instituts nationaux de recherche agricole, demeure limitée, évoquant également les capacités restreintes des services de contrôle et de certification, la lenteur des procédures d’inscription variétale et la fragmentation des marchés régionaux. L’atelier ambitionnait de </w:t>
      </w:r>
      <w:proofErr w:type="spellStart"/>
      <w:r w:rsidR="00457FA7" w:rsidRPr="0073153D">
        <w:t>co</w:t>
      </w:r>
      <w:r w:rsidR="00DE0493">
        <w:t>-</w:t>
      </w:r>
      <w:r w:rsidR="00457FA7" w:rsidRPr="0073153D">
        <w:t>construire</w:t>
      </w:r>
      <w:proofErr w:type="spellEnd"/>
      <w:r w:rsidR="00457FA7" w:rsidRPr="0073153D">
        <w:t xml:space="preserve"> une vision régionale du secteur semencier à l’horizon 2035, en identifiant six à huit axes stratégiques prioritaires. Parmi les pistes explorées figure la mise en place d’un système intermédiaire de semences de qualité déclarée (SQD), moins contraignant que le système formel, et déjà expérimenté dans certains pays comme l’Ouganda.</w:t>
      </w:r>
    </w:p>
    <w:p w14:paraId="527359D2" w14:textId="0F115574" w:rsidR="00457FA7" w:rsidRPr="0073153D" w:rsidRDefault="00457FA7" w:rsidP="00457FA7">
      <w:pPr>
        <w:spacing w:after="0"/>
      </w:pPr>
      <w:r w:rsidRPr="0073153D">
        <w:t>Les discussions ont porté également sur la gouvernance régionale du secteur, la facilitation du commerce transfrontalier des semences, la digitalisation des procédures de certification et la prise en compte des enjeux liés aux droits de propriété intellectuelle et à la biosécurité.</w:t>
      </w:r>
    </w:p>
    <w:p w14:paraId="26A3F518" w14:textId="77777777" w:rsidR="00F86040" w:rsidRPr="0073153D" w:rsidRDefault="00F86040" w:rsidP="001C1865">
      <w:pPr>
        <w:spacing w:after="0"/>
      </w:pPr>
    </w:p>
    <w:p w14:paraId="2D0B0366" w14:textId="426B2304" w:rsidR="00E932A3" w:rsidRPr="0073153D" w:rsidRDefault="00E932A3" w:rsidP="00E932A3">
      <w:pPr>
        <w:keepNext/>
        <w:keepLines/>
        <w:spacing w:after="0"/>
        <w:outlineLvl w:val="1"/>
        <w:rPr>
          <w:rFonts w:eastAsiaTheme="majorEastAsia" w:cstheme="majorBidi"/>
          <w:b/>
          <w:bCs/>
          <w:szCs w:val="26"/>
        </w:rPr>
      </w:pPr>
      <w:bookmarkStart w:id="27" w:name="_Hlk222691641"/>
      <w:bookmarkStart w:id="28" w:name="_Toc223557659"/>
      <w:r w:rsidRPr="0073153D">
        <w:rPr>
          <w:b/>
          <w:bCs/>
        </w:rPr>
        <w:t>Recherche - 4</w:t>
      </w:r>
      <w:r w:rsidRPr="0073153D">
        <w:rPr>
          <w:b/>
          <w:bCs/>
          <w:vertAlign w:val="superscript"/>
        </w:rPr>
        <w:t>ème</w:t>
      </w:r>
      <w:r w:rsidRPr="0073153D">
        <w:rPr>
          <w:b/>
          <w:bCs/>
        </w:rPr>
        <w:t xml:space="preserve"> édition du Forum annuel des leaders de la recherche agricole.</w:t>
      </w:r>
      <w:bookmarkEnd w:id="28"/>
    </w:p>
    <w:p w14:paraId="65BA776A" w14:textId="76D22621" w:rsidR="00A67B11" w:rsidRPr="0073153D" w:rsidRDefault="00A67B11" w:rsidP="00A67B11">
      <w:pPr>
        <w:spacing w:after="0"/>
      </w:pPr>
      <w:bookmarkStart w:id="29" w:name="_Hlk222249975"/>
      <w:bookmarkEnd w:id="27"/>
      <w:r w:rsidRPr="0073153D">
        <w:t xml:space="preserve">Réunis à Abidjan du 3 au 4 février, les participants à la </w:t>
      </w:r>
      <w:bookmarkStart w:id="30" w:name="_Hlk222249020"/>
      <w:r w:rsidRPr="0073153D">
        <w:t>4</w:t>
      </w:r>
      <w:r w:rsidRPr="0073153D">
        <w:rPr>
          <w:vertAlign w:val="superscript"/>
        </w:rPr>
        <w:t>ème</w:t>
      </w:r>
      <w:r w:rsidRPr="0073153D">
        <w:t xml:space="preserve"> édition du Forum </w:t>
      </w:r>
      <w:r w:rsidR="00E932A3" w:rsidRPr="0073153D">
        <w:t>a</w:t>
      </w:r>
      <w:r w:rsidRPr="0073153D">
        <w:t xml:space="preserve">nnuel des </w:t>
      </w:r>
      <w:r w:rsidR="00E932A3" w:rsidRPr="0073153D">
        <w:t>l</w:t>
      </w:r>
      <w:r w:rsidRPr="0073153D">
        <w:t xml:space="preserve">eaders de la </w:t>
      </w:r>
      <w:r w:rsidR="00E932A3" w:rsidRPr="0073153D">
        <w:t>r</w:t>
      </w:r>
      <w:r w:rsidRPr="0073153D">
        <w:t xml:space="preserve">echerche </w:t>
      </w:r>
      <w:r w:rsidR="00E932A3" w:rsidRPr="0073153D">
        <w:t>a</w:t>
      </w:r>
      <w:r w:rsidRPr="0073153D">
        <w:t xml:space="preserve">gricole </w:t>
      </w:r>
      <w:bookmarkEnd w:id="30"/>
      <w:r w:rsidRPr="0073153D">
        <w:t>(FLR-AOC), ont plaidé pour une refonte urgente des mécanismes de financement de la recherche et de l’innovation agricoles. Organisé par le Conseil Ouest et Centre Africain pour la Recherche et le Développement Agricoles (CORAF), le forum s’est tenu dans un contexte marqué par l’amenuisement des ressources allouées aux services agricoles, alors même que l’agriculture demeure un pilier stratégique du développement économique et social des États de la région.</w:t>
      </w:r>
      <w:r w:rsidR="00FC4B56" w:rsidRPr="0073153D">
        <w:t xml:space="preserve"> </w:t>
      </w:r>
      <w:r w:rsidRPr="0073153D">
        <w:t xml:space="preserve">Le thème retenu « Des financements innovants de la recherche et l’innovation agricoles pour relever les défis de la résilience et de la souveraineté alimentaires » </w:t>
      </w:r>
      <w:bookmarkEnd w:id="29"/>
      <w:r w:rsidRPr="0073153D">
        <w:t>a orienté l’ensemble des échanges.</w:t>
      </w:r>
      <w:r w:rsidR="00FC4B56" w:rsidRPr="0073153D">
        <w:t xml:space="preserve"> </w:t>
      </w:r>
      <w:r w:rsidRPr="0073153D">
        <w:t>Durant deux jours, responsables des institutions nationales de recherche agricole, représentants du secteur privé, partenaires techniques et financiers ainsi que promoteurs de modèles de financements agricoles ont confronté leurs expériences.</w:t>
      </w:r>
      <w:r w:rsidR="00FC4B56" w:rsidRPr="0073153D">
        <w:t xml:space="preserve"> </w:t>
      </w:r>
      <w:r w:rsidRPr="0073153D">
        <w:t xml:space="preserve">Les discussions ont mis en lumière des mécanismes de financement durable expérimentés en Afrique de l’Ouest, de l’Est, en Australie, ainsi qu’un nouveau modèle porté par la Banque </w:t>
      </w:r>
      <w:r w:rsidRPr="0073153D">
        <w:lastRenderedPageBreak/>
        <w:t>mondiale visant à connecter massivement les agriculteurs aux systèmes alimentaires et aux chaînes de valeur.</w:t>
      </w:r>
      <w:r w:rsidR="00FC4B56" w:rsidRPr="0073153D">
        <w:t xml:space="preserve"> </w:t>
      </w:r>
      <w:r w:rsidRPr="0073153D">
        <w:t xml:space="preserve">Au terme des travaux, les participants </w:t>
      </w:r>
      <w:r w:rsidR="00FC4B56" w:rsidRPr="0073153D">
        <w:t>ont i</w:t>
      </w:r>
      <w:r w:rsidRPr="0073153D">
        <w:t>nsist</w:t>
      </w:r>
      <w:r w:rsidR="00FC4B56" w:rsidRPr="0073153D">
        <w:t xml:space="preserve">é </w:t>
      </w:r>
      <w:r w:rsidRPr="0073153D">
        <w:t>sur le renforcement des capacités pour l’accès aux financements innovants et la préparation, avec les pays, d’un portefeuille de projets éligibles aux fonds verts pour le climat.</w:t>
      </w:r>
      <w:r w:rsidR="00FC4B56" w:rsidRPr="0073153D">
        <w:t xml:space="preserve"> </w:t>
      </w:r>
      <w:r w:rsidRPr="0073153D">
        <w:t xml:space="preserve">Les différentes parties prenantes aux travaux du forum </w:t>
      </w:r>
      <w:r w:rsidR="00FC4B56" w:rsidRPr="0073153D">
        <w:t xml:space="preserve">ont </w:t>
      </w:r>
      <w:r w:rsidRPr="0073153D">
        <w:t>également appelées à engager les États dans la mise en place de fonds dédiés à la recherche et aux services agricoles, tout en soutenant les réformes favorisant la mobilisation des ressources internes.</w:t>
      </w:r>
      <w:r w:rsidR="00FC4B56" w:rsidRPr="0073153D">
        <w:t xml:space="preserve"> </w:t>
      </w:r>
      <w:r w:rsidRPr="0073153D">
        <w:t xml:space="preserve">Enfin, </w:t>
      </w:r>
      <w:r w:rsidR="00FC4B56" w:rsidRPr="0073153D">
        <w:t xml:space="preserve">elles ont </w:t>
      </w:r>
      <w:r w:rsidRPr="0073153D">
        <w:t>exhort</w:t>
      </w:r>
      <w:r w:rsidR="00FC4B56" w:rsidRPr="0073153D">
        <w:t xml:space="preserve">é </w:t>
      </w:r>
      <w:r w:rsidRPr="0073153D">
        <w:t>les Communautés économiques régionales, notamment la CEDEAO, l’AES et la CEEAC, à renforcer le financement des services agricoles à travers les fonds régionaux de souveraineté et à faciliter la mobilisation de ressources pour les programmes de recherche et d’innovation.</w:t>
      </w:r>
      <w:r w:rsidR="00FC4B56" w:rsidRPr="0073153D">
        <w:t xml:space="preserve"> </w:t>
      </w:r>
      <w:r w:rsidRPr="0073153D">
        <w:t>Pour le Conseil Ouest et Centre Africain pour la Recherche et le Développement Agricoles (CORAF), acteur clé de la transformation agricole en Afrique de l’Ouest et du Centre, il faudrait repenser la recherche agricole.</w:t>
      </w:r>
      <w:r w:rsidR="00FC4B56" w:rsidRPr="0073153D">
        <w:t xml:space="preserve"> </w:t>
      </w:r>
      <w:r w:rsidRPr="0073153D">
        <w:t>Les échanges ont mis en évidence un constat largement partagé : la recherche agricole demeure un levier stratégique, mais son impact reste limité lorsque les mécanismes de financement ne sont pas adaptés.</w:t>
      </w:r>
      <w:r w:rsidR="00FC4B56" w:rsidRPr="0073153D">
        <w:t xml:space="preserve"> </w:t>
      </w:r>
      <w:r w:rsidRPr="0073153D">
        <w:t>De nombreuses innovations éprouvées restent confinées aux laboratoires ou aux phases pilotes, sans atteindre les producteurs qui en ont le plus besoin, freinant ainsi la diffusion des technologies et les ambitions de souveraineté alimentaire.</w:t>
      </w:r>
      <w:r w:rsidR="00E932A3" w:rsidRPr="0073153D">
        <w:t xml:space="preserve"> </w:t>
      </w:r>
      <w:r w:rsidRPr="0073153D">
        <w:t xml:space="preserve">Le financement de la recherche et de l’innovation agricoles demeure </w:t>
      </w:r>
      <w:r w:rsidR="00E932A3" w:rsidRPr="0073153D">
        <w:t xml:space="preserve">un point faible </w:t>
      </w:r>
      <w:r w:rsidRPr="0073153D">
        <w:t>alors même que les États s’étaient engagés à consacrer au moins 1 % de leur PIB agricole à la recherche</w:t>
      </w:r>
      <w:r w:rsidR="00E932A3" w:rsidRPr="0073153D">
        <w:t xml:space="preserve"> a souligné Mme </w:t>
      </w:r>
      <w:proofErr w:type="spellStart"/>
      <w:r w:rsidRPr="0073153D">
        <w:t>Hadizatou</w:t>
      </w:r>
      <w:proofErr w:type="spellEnd"/>
      <w:r w:rsidRPr="0073153D">
        <w:t xml:space="preserve"> Rosine </w:t>
      </w:r>
      <w:proofErr w:type="spellStart"/>
      <w:r w:rsidR="00E932A3" w:rsidRPr="0073153D">
        <w:t>Sori</w:t>
      </w:r>
      <w:proofErr w:type="spellEnd"/>
      <w:r w:rsidR="00E932A3" w:rsidRPr="0073153D">
        <w:t>-Coulibaly</w:t>
      </w:r>
      <w:r w:rsidRPr="0073153D">
        <w:t>, présidente de l’Assemblée Générale du CORAF.</w:t>
      </w:r>
      <w:r w:rsidR="00E932A3" w:rsidRPr="0073153D">
        <w:t xml:space="preserve"> </w:t>
      </w:r>
      <w:r w:rsidRPr="0073153D">
        <w:t>Face à ce défi, le forum a mis en avant la nécessité de renforcer les partenariats public-privé, de valoriser les résultats de la recherche et de mobiliser davantage le secteur privé autour des priorités agricoles régionales.</w:t>
      </w:r>
    </w:p>
    <w:p w14:paraId="770DB5FF" w14:textId="77777777" w:rsidR="004A51A0" w:rsidRPr="0073153D" w:rsidRDefault="004A51A0" w:rsidP="00A67B11">
      <w:pPr>
        <w:spacing w:after="0"/>
      </w:pPr>
    </w:p>
    <w:p w14:paraId="6D4611BE" w14:textId="502D5992" w:rsidR="000C4DD0" w:rsidRPr="0073153D" w:rsidRDefault="000C4DD0" w:rsidP="004A51A0">
      <w:pPr>
        <w:keepNext/>
        <w:keepLines/>
        <w:spacing w:after="0"/>
        <w:outlineLvl w:val="1"/>
        <w:rPr>
          <w:rFonts w:eastAsiaTheme="majorEastAsia" w:cstheme="majorBidi"/>
          <w:b/>
          <w:bCs/>
          <w:szCs w:val="26"/>
        </w:rPr>
      </w:pPr>
      <w:bookmarkStart w:id="31" w:name="_Toc223557660"/>
      <w:r w:rsidRPr="0073153D">
        <w:rPr>
          <w:b/>
          <w:bCs/>
        </w:rPr>
        <w:t>Elevage – Programme de lutte contre le vol de bétail.</w:t>
      </w:r>
      <w:bookmarkEnd w:id="31"/>
    </w:p>
    <w:p w14:paraId="77AAFD7B" w14:textId="333D8F42" w:rsidR="000C4DD0" w:rsidRPr="0073153D" w:rsidRDefault="000C4DD0" w:rsidP="000C4DD0">
      <w:pPr>
        <w:spacing w:after="0"/>
      </w:pPr>
      <w:r w:rsidRPr="0073153D">
        <w:t>L’élevage est un domaine essentiel du secteur agricole dans les pays d’Afrique de l’Ouest. Ce sous-secteur est néanmoins affecté par plusieurs problèmes, comme le changement climatique, les conflits pour l’accès aux ressources et le vol de bétail. Un programme régional de lutte contre le vol de bétail est en gestation en Afrique de l’Ouest. L’annonce a été faite à Dakar au lancement d’un atelier initié par l’Organisation des Nations unies pour l’alimentation et l’agriculture (FAO) et réunissant des représentants des 15 pays membres dans la sous-région, du 9 au 12 février sur cette problématique. Doté d’un budget de plus de 345 M USD, ce programme doit être validé pour être mis en œuvre sur la période 2026</w:t>
      </w:r>
      <w:r w:rsidRPr="0073153D">
        <w:rPr>
          <w:rFonts w:ascii="Times New Roman" w:hAnsi="Times New Roman" w:cs="Times New Roman"/>
        </w:rPr>
        <w:t>‑</w:t>
      </w:r>
      <w:r w:rsidRPr="0073153D">
        <w:t xml:space="preserve">2030. Les interventions portent sur trois axes prioritaires, </w:t>
      </w:r>
      <w:r w:rsidRPr="0073153D">
        <w:rPr>
          <w:rFonts w:cs="Marianne"/>
        </w:rPr>
        <w:t>à</w:t>
      </w:r>
      <w:r w:rsidRPr="0073153D">
        <w:t xml:space="preserve"> savoir la digitalisation de la tra</w:t>
      </w:r>
      <w:r w:rsidRPr="0073153D">
        <w:rPr>
          <w:rFonts w:cs="Marianne"/>
        </w:rPr>
        <w:t>ç</w:t>
      </w:r>
      <w:r w:rsidRPr="0073153D">
        <w:t>abilit</w:t>
      </w:r>
      <w:r w:rsidRPr="0073153D">
        <w:rPr>
          <w:rFonts w:cs="Marianne"/>
        </w:rPr>
        <w:t>é</w:t>
      </w:r>
      <w:r w:rsidRPr="0073153D">
        <w:t xml:space="preserve"> du cheptel, l</w:t>
      </w:r>
      <w:r w:rsidRPr="0073153D">
        <w:rPr>
          <w:rFonts w:cs="Marianne"/>
        </w:rPr>
        <w:t>’</w:t>
      </w:r>
      <w:r w:rsidRPr="0073153D">
        <w:t xml:space="preserve">harmonisation des dispositifs judiciaires et sécuritaires, et l’implication structurée des communautés pastorales et des organisations professionnelles, considérées comme essentielles dans l’alerte, la prévention et la sensibilisation. En Afrique de l’Ouest, la problématique du vol de bétail n’est pas nouvelle et est largement documentée. Parmi les principaux moteurs de cette pratique figurent l’insécurité dans les zones rurales, l’absence de traçabilité, la faiblesse des lois et l’implication de réseaux criminels et de groupes armés. Dans un rapport publié en octobre 2025, l’Initiative mondiale contre la criminalité organisée transnationale indique par exemple que le vol de bétail est prisé par plusieurs organisations extrémistes violentes (OEV), dont le </w:t>
      </w:r>
      <w:proofErr w:type="spellStart"/>
      <w:r w:rsidRPr="00A95BCF">
        <w:rPr>
          <w:i/>
          <w:iCs/>
        </w:rPr>
        <w:t>Jama’at</w:t>
      </w:r>
      <w:proofErr w:type="spellEnd"/>
      <w:r w:rsidRPr="00A95BCF">
        <w:rPr>
          <w:i/>
          <w:iCs/>
        </w:rPr>
        <w:t xml:space="preserve"> Nasr al</w:t>
      </w:r>
      <w:r w:rsidRPr="00A95BCF">
        <w:rPr>
          <w:rFonts w:ascii="Times New Roman" w:hAnsi="Times New Roman" w:cs="Times New Roman"/>
          <w:i/>
          <w:iCs/>
        </w:rPr>
        <w:t>‑</w:t>
      </w:r>
      <w:r w:rsidRPr="00A95BCF">
        <w:rPr>
          <w:i/>
          <w:iCs/>
        </w:rPr>
        <w:t xml:space="preserve">Islam </w:t>
      </w:r>
      <w:proofErr w:type="spellStart"/>
      <w:r w:rsidRPr="00A95BCF">
        <w:rPr>
          <w:i/>
          <w:iCs/>
        </w:rPr>
        <w:t>wal</w:t>
      </w:r>
      <w:proofErr w:type="spellEnd"/>
      <w:r w:rsidRPr="00A95BCF">
        <w:rPr>
          <w:i/>
          <w:iCs/>
        </w:rPr>
        <w:t xml:space="preserve"> </w:t>
      </w:r>
      <w:proofErr w:type="spellStart"/>
      <w:r w:rsidRPr="00A95BCF">
        <w:rPr>
          <w:i/>
          <w:iCs/>
        </w:rPr>
        <w:t>Muslimin</w:t>
      </w:r>
      <w:proofErr w:type="spellEnd"/>
      <w:r w:rsidRPr="0073153D">
        <w:t xml:space="preserve"> (JNIM), pour se financer grâce aux ventes réalisées dans la zone </w:t>
      </w:r>
      <w:proofErr w:type="spellStart"/>
      <w:r w:rsidRPr="0073153D">
        <w:t>trifrontalière</w:t>
      </w:r>
      <w:proofErr w:type="spellEnd"/>
      <w:r w:rsidRPr="0073153D">
        <w:t xml:space="preserve"> entre le Burkina Faso, le Ghana et la Côte d’Ivoire.</w:t>
      </w:r>
      <w:r w:rsidR="004A51A0" w:rsidRPr="0073153D">
        <w:t xml:space="preserve"> </w:t>
      </w:r>
      <w:r w:rsidRPr="0073153D">
        <w:t xml:space="preserve">Des milliers de têtes de bétail, volées dans des points chauds du conflit au centre du Mali ou au nord du Burkina Faso, sont transportées à travers cette zone pour être vendues sur </w:t>
      </w:r>
      <w:r w:rsidRPr="0073153D">
        <w:lastRenderedPageBreak/>
        <w:t>les marchés de Côte d’Ivoire et du Ghana par des intermédiaires. Ce système permet au JNIM d’exploiter les principaux marchés de bétail de ces États côtiers</w:t>
      </w:r>
      <w:r w:rsidR="004A51A0" w:rsidRPr="0073153D">
        <w:t xml:space="preserve">. </w:t>
      </w:r>
      <w:r w:rsidRPr="0073153D">
        <w:t xml:space="preserve">L’enjeu d’une répression efficace du vol de bétail est d’autant plus important que ce fléau occasionne des manques à gagner considérables dans les systèmes d’élevage et le pastoralisme. Selon les données de la FAO, les pertes économiques qui y sont liées en Afrique de l’Ouest dépassent 467 </w:t>
      </w:r>
      <w:r w:rsidR="004A51A0" w:rsidRPr="0073153D">
        <w:t xml:space="preserve">M </w:t>
      </w:r>
      <w:r w:rsidRPr="0073153D">
        <w:t>USD par an.</w:t>
      </w:r>
      <w:r w:rsidR="004A51A0" w:rsidRPr="0073153D">
        <w:t xml:space="preserve"> </w:t>
      </w:r>
      <w:r w:rsidRPr="0073153D">
        <w:t>En dehors des aspects économiques et sociaux, le vol de bétail pose également un problème de santé publique. D’après l’organisation onusienne, les produits animaux issus des vols alimentent des circuits d’abattage clandestins au niveau national et transfrontalier. Ces abattages non contrôlés représentent un grave danger pour la santé des consommateurs, en raison des risques de contamination liés aux zoonoses.</w:t>
      </w:r>
      <w:r w:rsidR="004A51A0" w:rsidRPr="0073153D">
        <w:t xml:space="preserve"> </w:t>
      </w:r>
      <w:r w:rsidRPr="0073153D">
        <w:t>La volonté des gouvernements ouest-africains de lancer une riposte concertée traduit la complexité d’un phénomène dont la maîtrise dépasse le cadre d’initiatives nationales isolées. Les prochains développements permettront de savoir si le programme régional annoncé pourra insuffler une nouvelle dynamique dans la gestion de cette problématique, dans un contexte où le commerce de bétail reste un pilier économique clé pour les États côtiers comme sahéliens.</w:t>
      </w:r>
    </w:p>
    <w:p w14:paraId="5BADA1AE" w14:textId="77777777" w:rsidR="004A51A0" w:rsidRPr="0073153D" w:rsidRDefault="004A51A0" w:rsidP="000C4DD0">
      <w:pPr>
        <w:spacing w:after="0"/>
      </w:pPr>
    </w:p>
    <w:p w14:paraId="1166608C" w14:textId="3CE42AF5" w:rsidR="00570B10" w:rsidRPr="0073153D" w:rsidRDefault="00570B10" w:rsidP="00570B10">
      <w:pPr>
        <w:keepNext/>
        <w:keepLines/>
        <w:spacing w:after="0"/>
        <w:outlineLvl w:val="1"/>
        <w:rPr>
          <w:rFonts w:eastAsiaTheme="majorEastAsia" w:cstheme="majorBidi"/>
          <w:b/>
          <w:bCs/>
          <w:szCs w:val="26"/>
        </w:rPr>
      </w:pPr>
      <w:bookmarkStart w:id="32" w:name="_Hlk222901286"/>
      <w:bookmarkStart w:id="33" w:name="_Toc223557661"/>
      <w:r w:rsidRPr="0073153D">
        <w:rPr>
          <w:b/>
          <w:bCs/>
          <w:szCs w:val="20"/>
        </w:rPr>
        <w:t>Indice de perception de la corruption - Les bons élèves en Afrique de l’Ouest.</w:t>
      </w:r>
      <w:bookmarkEnd w:id="33"/>
    </w:p>
    <w:bookmarkEnd w:id="32"/>
    <w:p w14:paraId="79615170" w14:textId="5F5AC438" w:rsidR="00570B10" w:rsidRPr="0073153D" w:rsidRDefault="00570B10" w:rsidP="00A67B11">
      <w:pPr>
        <w:spacing w:after="0"/>
        <w:rPr>
          <w:szCs w:val="20"/>
        </w:rPr>
      </w:pPr>
      <w:r w:rsidRPr="0073153D">
        <w:rPr>
          <w:szCs w:val="20"/>
        </w:rPr>
        <w:t xml:space="preserve">L’Indice de perception de la corruption (IPC) 2025, publié le 11 février par </w:t>
      </w:r>
      <w:proofErr w:type="spellStart"/>
      <w:r w:rsidRPr="0073153D">
        <w:rPr>
          <w:szCs w:val="20"/>
        </w:rPr>
        <w:t>Transparency</w:t>
      </w:r>
      <w:proofErr w:type="spellEnd"/>
      <w:r w:rsidRPr="0073153D">
        <w:rPr>
          <w:szCs w:val="20"/>
        </w:rPr>
        <w:t xml:space="preserve"> International, classe 18</w:t>
      </w:r>
      <w:r w:rsidR="00F4710D" w:rsidRPr="0073153D">
        <w:rPr>
          <w:szCs w:val="20"/>
        </w:rPr>
        <w:t>2</w:t>
      </w:r>
      <w:r w:rsidRPr="0073153D">
        <w:rPr>
          <w:szCs w:val="20"/>
        </w:rPr>
        <w:t xml:space="preserve"> pays et territoires sur une échelle de 0 à 100, où 0 signifie une corruption très élevée et 100 une absence de corruption. </w:t>
      </w:r>
      <w:r w:rsidR="00A46C8E" w:rsidRPr="0073153D">
        <w:rPr>
          <w:szCs w:val="20"/>
        </w:rPr>
        <w:t>L</w:t>
      </w:r>
      <w:r w:rsidRPr="0073153D">
        <w:rPr>
          <w:szCs w:val="20"/>
        </w:rPr>
        <w:t>a corruption mena</w:t>
      </w:r>
      <w:r w:rsidR="00A95BCF">
        <w:rPr>
          <w:szCs w:val="20"/>
        </w:rPr>
        <w:t>c</w:t>
      </w:r>
      <w:r w:rsidR="00A46C8E" w:rsidRPr="0073153D">
        <w:rPr>
          <w:szCs w:val="20"/>
        </w:rPr>
        <w:t>e</w:t>
      </w:r>
      <w:r w:rsidRPr="0073153D">
        <w:rPr>
          <w:szCs w:val="20"/>
        </w:rPr>
        <w:t xml:space="preserve"> le développement économique et social</w:t>
      </w:r>
      <w:r w:rsidR="00A46C8E" w:rsidRPr="0073153D">
        <w:rPr>
          <w:szCs w:val="20"/>
        </w:rPr>
        <w:t xml:space="preserve"> et</w:t>
      </w:r>
      <w:r w:rsidRPr="0073153D">
        <w:rPr>
          <w:szCs w:val="20"/>
        </w:rPr>
        <w:t xml:space="preserve"> demeure également un frein important aux investissements. </w:t>
      </w:r>
      <w:r w:rsidR="00A46C8E" w:rsidRPr="0073153D">
        <w:rPr>
          <w:szCs w:val="20"/>
        </w:rPr>
        <w:t>A ce titre, l’édition 2025 de l’IPC met toutefois en évidence une tendance mondiale préoccupante puisque pour la première fois depuis plus d’une décennie, la moyenne globale chute à 42 points sur 100. Sur les 182 pays évalués, 122 obtiennent un score inférieur à 50, ce qui signifie que la majorité des États peinent encore à maîtriser efficacement la corruption. Le nombre de pays affichant un score supérieur à 80 est également en nette diminution. Ils ne sont plus que cinq cette année, contre douze il y a dix ans. Le phénomène touche aussi certaines démocraties établies dont la France. Dans ce contexte international marqué par un recul global, l</w:t>
      </w:r>
      <w:r w:rsidRPr="0073153D">
        <w:rPr>
          <w:szCs w:val="20"/>
        </w:rPr>
        <w:t xml:space="preserve">e classement révèle des disparités significatives dans la lutte contre la corruption en Afrique. Si certains pays affichent des progrès, d’autres stagnent ou reculent. Parmi les pays africains, le Cap-Vert se distingue avec un score </w:t>
      </w:r>
      <w:r w:rsidR="00835B58" w:rsidRPr="0073153D">
        <w:rPr>
          <w:szCs w:val="20"/>
        </w:rPr>
        <w:t xml:space="preserve">stable </w:t>
      </w:r>
      <w:r w:rsidRPr="0073153D">
        <w:rPr>
          <w:szCs w:val="20"/>
        </w:rPr>
        <w:t>de 62, le plaçant à la 35</w:t>
      </w:r>
      <w:r w:rsidRPr="0073153D">
        <w:rPr>
          <w:szCs w:val="20"/>
          <w:vertAlign w:val="superscript"/>
        </w:rPr>
        <w:t>ème</w:t>
      </w:r>
      <w:r w:rsidRPr="0073153D">
        <w:rPr>
          <w:szCs w:val="20"/>
        </w:rPr>
        <w:t xml:space="preserve"> place mondiale, faisant mieux que l’habituel bon élève du continent le Botswana, ainsi que le Rwanda qui avec un score </w:t>
      </w:r>
      <w:r w:rsidR="00835B58" w:rsidRPr="0073153D">
        <w:rPr>
          <w:szCs w:val="20"/>
        </w:rPr>
        <w:t>stable</w:t>
      </w:r>
      <w:r w:rsidR="0073153D" w:rsidRPr="0073153D">
        <w:rPr>
          <w:szCs w:val="20"/>
        </w:rPr>
        <w:t>,</w:t>
      </w:r>
      <w:r w:rsidR="00835B58" w:rsidRPr="0073153D">
        <w:rPr>
          <w:szCs w:val="20"/>
        </w:rPr>
        <w:t xml:space="preserve"> également </w:t>
      </w:r>
      <w:r w:rsidRPr="0073153D">
        <w:rPr>
          <w:szCs w:val="20"/>
        </w:rPr>
        <w:t>de 5</w:t>
      </w:r>
      <w:r w:rsidR="00835B58" w:rsidRPr="0073153D">
        <w:rPr>
          <w:szCs w:val="20"/>
        </w:rPr>
        <w:t>8</w:t>
      </w:r>
      <w:r w:rsidRPr="0073153D">
        <w:rPr>
          <w:szCs w:val="20"/>
        </w:rPr>
        <w:t xml:space="preserve"> chacun, se classent à la 4</w:t>
      </w:r>
      <w:r w:rsidR="00835B58" w:rsidRPr="0073153D">
        <w:rPr>
          <w:szCs w:val="20"/>
        </w:rPr>
        <w:t>1</w:t>
      </w:r>
      <w:r w:rsidR="00835B58" w:rsidRPr="0073153D">
        <w:rPr>
          <w:szCs w:val="20"/>
          <w:vertAlign w:val="superscript"/>
        </w:rPr>
        <w:t>ème</w:t>
      </w:r>
      <w:r w:rsidR="0044407D">
        <w:rPr>
          <w:szCs w:val="20"/>
        </w:rPr>
        <w:t> </w:t>
      </w:r>
      <w:r w:rsidRPr="0073153D">
        <w:rPr>
          <w:szCs w:val="20"/>
        </w:rPr>
        <w:t xml:space="preserve">place. Ces pays sont souvent cités en exemple pour leurs efforts en matière de bonne gouvernance et de transparence. La Côte d’Ivoire </w:t>
      </w:r>
      <w:r w:rsidR="00952528" w:rsidRPr="0073153D">
        <w:rPr>
          <w:szCs w:val="20"/>
        </w:rPr>
        <w:t xml:space="preserve">qui avait </w:t>
      </w:r>
      <w:r w:rsidRPr="0073153D">
        <w:rPr>
          <w:szCs w:val="20"/>
        </w:rPr>
        <w:t>réalis</w:t>
      </w:r>
      <w:r w:rsidR="00952528" w:rsidRPr="0073153D">
        <w:rPr>
          <w:szCs w:val="20"/>
        </w:rPr>
        <w:t xml:space="preserve">é </w:t>
      </w:r>
      <w:r w:rsidRPr="0073153D">
        <w:rPr>
          <w:szCs w:val="20"/>
        </w:rPr>
        <w:t xml:space="preserve">un bond de 18 places en 2024, </w:t>
      </w:r>
      <w:r w:rsidR="00952528" w:rsidRPr="0073153D">
        <w:rPr>
          <w:szCs w:val="20"/>
        </w:rPr>
        <w:t>en s</w:t>
      </w:r>
      <w:r w:rsidRPr="0073153D">
        <w:rPr>
          <w:szCs w:val="20"/>
        </w:rPr>
        <w:t>e class</w:t>
      </w:r>
      <w:r w:rsidR="00952528" w:rsidRPr="0073153D">
        <w:rPr>
          <w:szCs w:val="20"/>
        </w:rPr>
        <w:t xml:space="preserve">ant </w:t>
      </w:r>
      <w:r w:rsidRPr="0073153D">
        <w:rPr>
          <w:szCs w:val="20"/>
        </w:rPr>
        <w:t>à la 69</w:t>
      </w:r>
      <w:r w:rsidRPr="0073153D">
        <w:rPr>
          <w:szCs w:val="20"/>
          <w:vertAlign w:val="superscript"/>
        </w:rPr>
        <w:t>ème</w:t>
      </w:r>
      <w:r w:rsidRPr="0073153D">
        <w:rPr>
          <w:szCs w:val="20"/>
        </w:rPr>
        <w:t xml:space="preserve"> place gagn</w:t>
      </w:r>
      <w:r w:rsidR="00952528" w:rsidRPr="0073153D">
        <w:rPr>
          <w:szCs w:val="20"/>
        </w:rPr>
        <w:t>ant</w:t>
      </w:r>
      <w:r w:rsidRPr="0073153D">
        <w:rPr>
          <w:szCs w:val="20"/>
        </w:rPr>
        <w:t xml:space="preserve"> 5 points, affichant un score</w:t>
      </w:r>
      <w:r w:rsidR="00952528" w:rsidRPr="0073153D">
        <w:rPr>
          <w:szCs w:val="20"/>
        </w:rPr>
        <w:t xml:space="preserve"> alors</w:t>
      </w:r>
      <w:r w:rsidRPr="0073153D">
        <w:rPr>
          <w:szCs w:val="20"/>
        </w:rPr>
        <w:t xml:space="preserve"> identique de 45 à celui du Sénégal et du Bénin</w:t>
      </w:r>
      <w:r w:rsidR="00835B58" w:rsidRPr="0073153D">
        <w:rPr>
          <w:szCs w:val="20"/>
        </w:rPr>
        <w:t>, tombe à la 76</w:t>
      </w:r>
      <w:r w:rsidR="00835B58" w:rsidRPr="0073153D">
        <w:rPr>
          <w:szCs w:val="20"/>
          <w:vertAlign w:val="superscript"/>
        </w:rPr>
        <w:t>ème</w:t>
      </w:r>
      <w:r w:rsidR="00835B58" w:rsidRPr="0073153D">
        <w:rPr>
          <w:szCs w:val="20"/>
        </w:rPr>
        <w:t xml:space="preserve"> place avec un score de 43/100 (</w:t>
      </w:r>
      <w:r w:rsidRPr="0073153D">
        <w:rPr>
          <w:szCs w:val="20"/>
        </w:rPr>
        <w:t>la Côte d’Ivoire avait obtenu un score de 40 en 2023</w:t>
      </w:r>
      <w:r w:rsidR="00835B58" w:rsidRPr="0073153D">
        <w:rPr>
          <w:szCs w:val="20"/>
        </w:rPr>
        <w:t xml:space="preserve"> et le </w:t>
      </w:r>
      <w:r w:rsidRPr="0073153D">
        <w:rPr>
          <w:szCs w:val="20"/>
        </w:rPr>
        <w:t>87</w:t>
      </w:r>
      <w:r w:rsidRPr="0073153D">
        <w:rPr>
          <w:szCs w:val="20"/>
          <w:vertAlign w:val="superscript"/>
        </w:rPr>
        <w:t>ème</w:t>
      </w:r>
      <w:r w:rsidRPr="0073153D">
        <w:rPr>
          <w:szCs w:val="20"/>
        </w:rPr>
        <w:t xml:space="preserve"> rang et </w:t>
      </w:r>
      <w:r w:rsidR="00835B58" w:rsidRPr="0073153D">
        <w:rPr>
          <w:szCs w:val="20"/>
        </w:rPr>
        <w:t xml:space="preserve">de </w:t>
      </w:r>
      <w:r w:rsidRPr="0073153D">
        <w:rPr>
          <w:szCs w:val="20"/>
        </w:rPr>
        <w:t xml:space="preserve">41 en 2022 </w:t>
      </w:r>
      <w:r w:rsidR="00835B58" w:rsidRPr="0073153D">
        <w:rPr>
          <w:szCs w:val="20"/>
        </w:rPr>
        <w:t xml:space="preserve">au </w:t>
      </w:r>
      <w:r w:rsidRPr="0073153D">
        <w:rPr>
          <w:szCs w:val="20"/>
        </w:rPr>
        <w:t>83</w:t>
      </w:r>
      <w:r w:rsidRPr="0073153D">
        <w:rPr>
          <w:szCs w:val="20"/>
          <w:vertAlign w:val="superscript"/>
        </w:rPr>
        <w:t>ème</w:t>
      </w:r>
      <w:r w:rsidRPr="0073153D">
        <w:rPr>
          <w:szCs w:val="20"/>
        </w:rPr>
        <w:t xml:space="preserve"> rang).  L’évolution de l’IPC de la Côte d’Ivoire sur la dernière décennie présent</w:t>
      </w:r>
      <w:r w:rsidR="00835B58" w:rsidRPr="0073153D">
        <w:rPr>
          <w:szCs w:val="20"/>
        </w:rPr>
        <w:t>ait</w:t>
      </w:r>
      <w:r w:rsidRPr="0073153D">
        <w:rPr>
          <w:szCs w:val="20"/>
        </w:rPr>
        <w:t xml:space="preserve"> une amélioration continue. En 2013, le pays affichait un score de 27 sur 100, occupant alors la 136</w:t>
      </w:r>
      <w:r w:rsidRPr="0073153D">
        <w:rPr>
          <w:szCs w:val="20"/>
          <w:vertAlign w:val="superscript"/>
        </w:rPr>
        <w:t>ème</w:t>
      </w:r>
      <w:r w:rsidRPr="0073153D">
        <w:rPr>
          <w:szCs w:val="20"/>
        </w:rPr>
        <w:t xml:space="preserve"> place mondiale. </w:t>
      </w:r>
      <w:r w:rsidR="00835B58" w:rsidRPr="0073153D">
        <w:rPr>
          <w:szCs w:val="20"/>
        </w:rPr>
        <w:t xml:space="preserve">Le Sénégal </w:t>
      </w:r>
      <w:r w:rsidR="00864804" w:rsidRPr="0073153D">
        <w:rPr>
          <w:szCs w:val="20"/>
        </w:rPr>
        <w:t>progresse par contre (46/100, 65</w:t>
      </w:r>
      <w:r w:rsidR="00864804" w:rsidRPr="0073153D">
        <w:rPr>
          <w:szCs w:val="20"/>
          <w:vertAlign w:val="superscript"/>
        </w:rPr>
        <w:t>ème</w:t>
      </w:r>
      <w:r w:rsidR="00864804" w:rsidRPr="0073153D">
        <w:rPr>
          <w:szCs w:val="20"/>
        </w:rPr>
        <w:t xml:space="preserve">) </w:t>
      </w:r>
      <w:r w:rsidR="0008314E" w:rsidRPr="0073153D">
        <w:rPr>
          <w:szCs w:val="20"/>
        </w:rPr>
        <w:t xml:space="preserve">et passe devant </w:t>
      </w:r>
      <w:r w:rsidRPr="0073153D">
        <w:rPr>
          <w:szCs w:val="20"/>
        </w:rPr>
        <w:t>le Bénin</w:t>
      </w:r>
      <w:r w:rsidR="00952528" w:rsidRPr="0073153D">
        <w:rPr>
          <w:szCs w:val="20"/>
        </w:rPr>
        <w:t xml:space="preserve"> (stable à 45/100, 70</w:t>
      </w:r>
      <w:r w:rsidR="00952528" w:rsidRPr="0073153D">
        <w:rPr>
          <w:szCs w:val="20"/>
          <w:vertAlign w:val="superscript"/>
        </w:rPr>
        <w:t>ème</w:t>
      </w:r>
      <w:r w:rsidR="0044407D">
        <w:rPr>
          <w:szCs w:val="20"/>
        </w:rPr>
        <w:t> </w:t>
      </w:r>
      <w:r w:rsidR="00952528" w:rsidRPr="0073153D">
        <w:rPr>
          <w:szCs w:val="20"/>
        </w:rPr>
        <w:t>rang)</w:t>
      </w:r>
      <w:r w:rsidR="0008314E" w:rsidRPr="0073153D">
        <w:rPr>
          <w:szCs w:val="20"/>
        </w:rPr>
        <w:t xml:space="preserve"> </w:t>
      </w:r>
      <w:r w:rsidRPr="0073153D">
        <w:rPr>
          <w:szCs w:val="20"/>
        </w:rPr>
        <w:t>devan</w:t>
      </w:r>
      <w:r w:rsidR="0008314E" w:rsidRPr="0073153D">
        <w:rPr>
          <w:szCs w:val="20"/>
        </w:rPr>
        <w:t>ça</w:t>
      </w:r>
      <w:r w:rsidRPr="0073153D">
        <w:rPr>
          <w:szCs w:val="20"/>
        </w:rPr>
        <w:t>nt le Ghana (4</w:t>
      </w:r>
      <w:r w:rsidR="0008314E" w:rsidRPr="0073153D">
        <w:rPr>
          <w:szCs w:val="20"/>
        </w:rPr>
        <w:t>3</w:t>
      </w:r>
      <w:r w:rsidRPr="0073153D">
        <w:rPr>
          <w:szCs w:val="20"/>
        </w:rPr>
        <w:t xml:space="preserve">/100, </w:t>
      </w:r>
      <w:r w:rsidR="0008314E" w:rsidRPr="0073153D">
        <w:rPr>
          <w:szCs w:val="20"/>
        </w:rPr>
        <w:t>76</w:t>
      </w:r>
      <w:r w:rsidRPr="0073153D">
        <w:rPr>
          <w:szCs w:val="20"/>
          <w:vertAlign w:val="superscript"/>
        </w:rPr>
        <w:t>ème</w:t>
      </w:r>
      <w:r w:rsidRPr="0073153D">
        <w:rPr>
          <w:szCs w:val="20"/>
        </w:rPr>
        <w:t>), le Burkina Faso (4</w:t>
      </w:r>
      <w:r w:rsidR="0008314E" w:rsidRPr="0073153D">
        <w:rPr>
          <w:szCs w:val="20"/>
        </w:rPr>
        <w:t>0</w:t>
      </w:r>
      <w:r w:rsidRPr="0073153D">
        <w:rPr>
          <w:szCs w:val="20"/>
        </w:rPr>
        <w:t>/100, 8</w:t>
      </w:r>
      <w:r w:rsidR="0008314E" w:rsidRPr="0073153D">
        <w:rPr>
          <w:szCs w:val="20"/>
        </w:rPr>
        <w:t>3</w:t>
      </w:r>
      <w:r w:rsidRPr="0073153D">
        <w:rPr>
          <w:szCs w:val="20"/>
          <w:vertAlign w:val="superscript"/>
        </w:rPr>
        <w:t>ème</w:t>
      </w:r>
      <w:r w:rsidRPr="0073153D">
        <w:rPr>
          <w:szCs w:val="20"/>
        </w:rPr>
        <w:t>), la Gambie (3</w:t>
      </w:r>
      <w:r w:rsidR="0008314E" w:rsidRPr="0073153D">
        <w:rPr>
          <w:szCs w:val="20"/>
        </w:rPr>
        <w:t>7</w:t>
      </w:r>
      <w:r w:rsidRPr="0073153D">
        <w:rPr>
          <w:szCs w:val="20"/>
        </w:rPr>
        <w:t>/100, 9</w:t>
      </w:r>
      <w:r w:rsidR="0008314E" w:rsidRPr="0073153D">
        <w:rPr>
          <w:szCs w:val="20"/>
        </w:rPr>
        <w:t>9</w:t>
      </w:r>
      <w:r w:rsidRPr="0073153D">
        <w:rPr>
          <w:szCs w:val="20"/>
          <w:vertAlign w:val="superscript"/>
        </w:rPr>
        <w:t>ème</w:t>
      </w:r>
      <w:r w:rsidRPr="0073153D">
        <w:rPr>
          <w:szCs w:val="20"/>
        </w:rPr>
        <w:t xml:space="preserve">), </w:t>
      </w:r>
      <w:r w:rsidR="0008314E" w:rsidRPr="0073153D">
        <w:rPr>
          <w:szCs w:val="20"/>
        </w:rPr>
        <w:t>la Sierra L</w:t>
      </w:r>
      <w:r w:rsidR="00DE0493">
        <w:rPr>
          <w:szCs w:val="20"/>
        </w:rPr>
        <w:t>e</w:t>
      </w:r>
      <w:r w:rsidR="0008314E" w:rsidRPr="0073153D">
        <w:rPr>
          <w:szCs w:val="20"/>
        </w:rPr>
        <w:t>one (34/100, 1</w:t>
      </w:r>
      <w:bookmarkStart w:id="34" w:name="_Hlk190614740"/>
      <w:r w:rsidR="0008314E" w:rsidRPr="0073153D">
        <w:rPr>
          <w:szCs w:val="20"/>
        </w:rPr>
        <w:t>09</w:t>
      </w:r>
      <w:r w:rsidR="0008314E" w:rsidRPr="0073153D">
        <w:rPr>
          <w:szCs w:val="20"/>
          <w:vertAlign w:val="superscript"/>
        </w:rPr>
        <w:t>ème</w:t>
      </w:r>
      <w:bookmarkEnd w:id="34"/>
      <w:r w:rsidR="0008314E" w:rsidRPr="0073153D">
        <w:rPr>
          <w:szCs w:val="20"/>
        </w:rPr>
        <w:t xml:space="preserve">), </w:t>
      </w:r>
      <w:r w:rsidRPr="0073153D">
        <w:rPr>
          <w:szCs w:val="20"/>
        </w:rPr>
        <w:t>le Togo (32/100, 12</w:t>
      </w:r>
      <w:r w:rsidR="0008314E" w:rsidRPr="0073153D">
        <w:rPr>
          <w:szCs w:val="20"/>
        </w:rPr>
        <w:t>0</w:t>
      </w:r>
      <w:r w:rsidRPr="0073153D">
        <w:rPr>
          <w:szCs w:val="20"/>
          <w:vertAlign w:val="superscript"/>
        </w:rPr>
        <w:t>ème</w:t>
      </w:r>
      <w:r w:rsidRPr="0073153D">
        <w:rPr>
          <w:szCs w:val="20"/>
        </w:rPr>
        <w:t xml:space="preserve">), </w:t>
      </w:r>
      <w:r w:rsidR="0008314E" w:rsidRPr="0073153D">
        <w:rPr>
          <w:szCs w:val="20"/>
        </w:rPr>
        <w:t>le Niger (31/100, 124</w:t>
      </w:r>
      <w:r w:rsidR="0008314E" w:rsidRPr="0073153D">
        <w:rPr>
          <w:szCs w:val="20"/>
          <w:vertAlign w:val="superscript"/>
        </w:rPr>
        <w:t>ème</w:t>
      </w:r>
      <w:r w:rsidR="0008314E" w:rsidRPr="0073153D">
        <w:rPr>
          <w:szCs w:val="20"/>
        </w:rPr>
        <w:t>), la Mauritanie (30/100, 130</w:t>
      </w:r>
      <w:r w:rsidR="0008314E" w:rsidRPr="0073153D">
        <w:rPr>
          <w:szCs w:val="20"/>
          <w:vertAlign w:val="superscript"/>
        </w:rPr>
        <w:t>ème</w:t>
      </w:r>
      <w:r w:rsidR="0008314E" w:rsidRPr="0073153D">
        <w:rPr>
          <w:szCs w:val="20"/>
        </w:rPr>
        <w:t>), le Libéria (2</w:t>
      </w:r>
      <w:r w:rsidR="0073153D" w:rsidRPr="0073153D">
        <w:rPr>
          <w:szCs w:val="20"/>
        </w:rPr>
        <w:t>8</w:t>
      </w:r>
      <w:r w:rsidR="0008314E" w:rsidRPr="0073153D">
        <w:rPr>
          <w:szCs w:val="20"/>
        </w:rPr>
        <w:t>/100, 13</w:t>
      </w:r>
      <w:r w:rsidR="0073153D" w:rsidRPr="0073153D">
        <w:rPr>
          <w:szCs w:val="20"/>
        </w:rPr>
        <w:t>6</w:t>
      </w:r>
      <w:r w:rsidR="0008314E" w:rsidRPr="0073153D">
        <w:rPr>
          <w:szCs w:val="20"/>
          <w:vertAlign w:val="superscript"/>
        </w:rPr>
        <w:t>ème</w:t>
      </w:r>
      <w:r w:rsidR="0008314E" w:rsidRPr="0073153D">
        <w:rPr>
          <w:szCs w:val="20"/>
        </w:rPr>
        <w:t xml:space="preserve">), </w:t>
      </w:r>
      <w:r w:rsidR="0073153D" w:rsidRPr="0073153D">
        <w:rPr>
          <w:szCs w:val="20"/>
        </w:rPr>
        <w:t>le Mali (28/100, 136</w:t>
      </w:r>
      <w:r w:rsidR="0073153D" w:rsidRPr="0073153D">
        <w:rPr>
          <w:szCs w:val="20"/>
          <w:vertAlign w:val="superscript"/>
        </w:rPr>
        <w:t>ème</w:t>
      </w:r>
      <w:r w:rsidR="0073153D" w:rsidRPr="0073153D">
        <w:rPr>
          <w:szCs w:val="20"/>
        </w:rPr>
        <w:t xml:space="preserve">), </w:t>
      </w:r>
      <w:r w:rsidRPr="0073153D">
        <w:rPr>
          <w:szCs w:val="20"/>
        </w:rPr>
        <w:t>la Guinée (2</w:t>
      </w:r>
      <w:r w:rsidR="0073153D" w:rsidRPr="0073153D">
        <w:rPr>
          <w:szCs w:val="20"/>
        </w:rPr>
        <w:t>6</w:t>
      </w:r>
      <w:r w:rsidRPr="0073153D">
        <w:rPr>
          <w:szCs w:val="20"/>
        </w:rPr>
        <w:t>/100, 1</w:t>
      </w:r>
      <w:r w:rsidR="0073153D" w:rsidRPr="0073153D">
        <w:rPr>
          <w:szCs w:val="20"/>
        </w:rPr>
        <w:t>42</w:t>
      </w:r>
      <w:r w:rsidRPr="0073153D">
        <w:rPr>
          <w:szCs w:val="20"/>
          <w:vertAlign w:val="superscript"/>
        </w:rPr>
        <w:t>ème</w:t>
      </w:r>
      <w:r w:rsidRPr="0073153D">
        <w:rPr>
          <w:szCs w:val="20"/>
        </w:rPr>
        <w:t>), le Nigéria (26/100, 14</w:t>
      </w:r>
      <w:r w:rsidR="0073153D" w:rsidRPr="0073153D">
        <w:rPr>
          <w:szCs w:val="20"/>
        </w:rPr>
        <w:t>2</w:t>
      </w:r>
      <w:r w:rsidRPr="0073153D">
        <w:rPr>
          <w:szCs w:val="20"/>
          <w:vertAlign w:val="superscript"/>
        </w:rPr>
        <w:t>ème</w:t>
      </w:r>
      <w:r w:rsidRPr="0073153D">
        <w:rPr>
          <w:szCs w:val="20"/>
        </w:rPr>
        <w:t>) et la Guinée-Bissau (21/100, 1</w:t>
      </w:r>
      <w:r w:rsidR="0073153D" w:rsidRPr="0073153D">
        <w:rPr>
          <w:szCs w:val="20"/>
        </w:rPr>
        <w:t>61</w:t>
      </w:r>
      <w:r w:rsidRPr="0073153D">
        <w:rPr>
          <w:szCs w:val="20"/>
          <w:vertAlign w:val="superscript"/>
        </w:rPr>
        <w:t>ème</w:t>
      </w:r>
      <w:r w:rsidRPr="0073153D">
        <w:rPr>
          <w:szCs w:val="20"/>
        </w:rPr>
        <w:t>).</w:t>
      </w:r>
    </w:p>
    <w:p w14:paraId="47F39835" w14:textId="77777777" w:rsidR="00E932A3" w:rsidRPr="0073153D" w:rsidRDefault="00E932A3" w:rsidP="00A67B11">
      <w:pPr>
        <w:spacing w:after="0"/>
      </w:pPr>
    </w:p>
    <w:p w14:paraId="5FE666BB" w14:textId="00EDBAF0" w:rsidR="00B13FDF" w:rsidRPr="0073153D" w:rsidRDefault="009D0F96" w:rsidP="001C1865">
      <w:pPr>
        <w:pStyle w:val="Titre1"/>
        <w:spacing w:before="0"/>
      </w:pPr>
      <w:bookmarkStart w:id="35" w:name="_Toc207812033"/>
      <w:bookmarkStart w:id="36" w:name="_Toc207812901"/>
      <w:bookmarkStart w:id="37" w:name="_Toc207813063"/>
      <w:bookmarkStart w:id="38" w:name="_Toc223557662"/>
      <w:r w:rsidRPr="0073153D">
        <w:lastRenderedPageBreak/>
        <w:t>Côte d’Ivoi</w:t>
      </w:r>
      <w:bookmarkEnd w:id="11"/>
      <w:bookmarkEnd w:id="12"/>
      <w:bookmarkEnd w:id="13"/>
      <w:r w:rsidRPr="0073153D">
        <w:t>re</w:t>
      </w:r>
      <w:bookmarkEnd w:id="35"/>
      <w:bookmarkEnd w:id="36"/>
      <w:bookmarkEnd w:id="37"/>
      <w:bookmarkEnd w:id="38"/>
    </w:p>
    <w:p w14:paraId="0E177F37" w14:textId="77777777" w:rsidR="00E75A14" w:rsidRPr="0073153D" w:rsidRDefault="00E75A14" w:rsidP="00E75A14">
      <w:pPr>
        <w:keepNext/>
        <w:keepLines/>
        <w:spacing w:after="0"/>
        <w:outlineLvl w:val="1"/>
        <w:rPr>
          <w:rFonts w:eastAsiaTheme="majorEastAsia" w:cstheme="majorBidi"/>
          <w:b/>
          <w:bCs/>
          <w:szCs w:val="26"/>
        </w:rPr>
      </w:pPr>
      <w:bookmarkStart w:id="39" w:name="_Hlk221811011"/>
      <w:bookmarkStart w:id="40" w:name="_Hlk219716257"/>
      <w:bookmarkStart w:id="41" w:name="_Toc223557663"/>
      <w:r w:rsidRPr="0073153D">
        <w:rPr>
          <w:rFonts w:cs="Segoe UI"/>
          <w:b/>
          <w:bCs/>
          <w:szCs w:val="20"/>
          <w:lang w:eastAsia="fr-FR"/>
        </w:rPr>
        <w:t>Echanges – Une balance commerciale largement excédentaire grâce aux exportations de produits agricoles.</w:t>
      </w:r>
      <w:bookmarkEnd w:id="41"/>
    </w:p>
    <w:bookmarkEnd w:id="39"/>
    <w:p w14:paraId="73EF8112" w14:textId="64ED59BB" w:rsidR="00C05F18" w:rsidRDefault="00E75A14" w:rsidP="00E75A14">
      <w:pPr>
        <w:tabs>
          <w:tab w:val="left" w:pos="3150"/>
        </w:tabs>
        <w:autoSpaceDE w:val="0"/>
        <w:adjustRightInd w:val="0"/>
        <w:spacing w:after="0"/>
        <w:rPr>
          <w:rFonts w:cs="Segoe UI"/>
          <w:szCs w:val="20"/>
          <w:lang w:eastAsia="fr-FR"/>
        </w:rPr>
      </w:pPr>
      <w:r w:rsidRPr="0073153D">
        <w:rPr>
          <w:rFonts w:cs="Segoe UI"/>
          <w:szCs w:val="20"/>
          <w:lang w:eastAsia="fr-FR"/>
        </w:rPr>
        <w:t>La balance commerciale globale de la Côte d’Ivoire est excédentaire depuis 2023, excédent en très forte progression de +171,0% en 2025 (+8,2 Md</w:t>
      </w:r>
      <w:r w:rsidR="00DE0493">
        <w:rPr>
          <w:rFonts w:cs="Segoe UI"/>
          <w:szCs w:val="20"/>
          <w:lang w:eastAsia="fr-FR"/>
        </w:rPr>
        <w:t> </w:t>
      </w:r>
      <w:r w:rsidRPr="0073153D">
        <w:rPr>
          <w:rFonts w:cs="Segoe UI"/>
          <w:szCs w:val="20"/>
          <w:lang w:eastAsia="fr-FR"/>
        </w:rPr>
        <w:t>EUR). Ce résultat est essentiellement dû au secteur agricole et agroalimentaire qui a dégagé un excédent de +9,2 Md</w:t>
      </w:r>
      <w:r w:rsidR="00DE0493">
        <w:rPr>
          <w:rFonts w:cs="Segoe UI"/>
          <w:szCs w:val="20"/>
          <w:lang w:eastAsia="fr-FR"/>
        </w:rPr>
        <w:t> </w:t>
      </w:r>
      <w:r w:rsidRPr="0073153D">
        <w:rPr>
          <w:rFonts w:cs="Segoe UI"/>
          <w:szCs w:val="20"/>
          <w:lang w:eastAsia="fr-FR"/>
        </w:rPr>
        <w:t>EUR en 2025.</w:t>
      </w:r>
      <w:bookmarkStart w:id="42" w:name="_Hlk221213620"/>
    </w:p>
    <w:p w14:paraId="39F1A471" w14:textId="19DD0A75" w:rsidR="00E75A14" w:rsidRPr="0044407D" w:rsidRDefault="00E75A14" w:rsidP="00E75A14">
      <w:pPr>
        <w:tabs>
          <w:tab w:val="left" w:pos="3150"/>
        </w:tabs>
        <w:autoSpaceDE w:val="0"/>
        <w:adjustRightInd w:val="0"/>
        <w:spacing w:after="0"/>
        <w:rPr>
          <w:rFonts w:cs="Segoe UI"/>
          <w:szCs w:val="20"/>
          <w:lang w:eastAsia="fr-FR"/>
        </w:rPr>
      </w:pPr>
      <w:r w:rsidRPr="0073153D">
        <w:rPr>
          <w:rFonts w:cs="Segoe UI"/>
          <w:szCs w:val="20"/>
          <w:lang w:eastAsia="fr-FR"/>
        </w:rPr>
        <w:t>En 2025, le montant des exportations de produits agricoles et agroalimentaires s’est élevé à 12,992</w:t>
      </w:r>
      <w:r w:rsidR="00DE0493">
        <w:rPr>
          <w:rFonts w:cs="Segoe UI"/>
          <w:szCs w:val="20"/>
          <w:lang w:eastAsia="fr-FR"/>
        </w:rPr>
        <w:t> </w:t>
      </w:r>
      <w:r w:rsidRPr="0073153D">
        <w:rPr>
          <w:rFonts w:cs="Segoe UI"/>
          <w:szCs w:val="20"/>
          <w:lang w:eastAsia="fr-FR"/>
        </w:rPr>
        <w:t>Md</w:t>
      </w:r>
      <w:r w:rsidR="00DE0493">
        <w:rPr>
          <w:rFonts w:cs="Segoe UI"/>
          <w:szCs w:val="20"/>
          <w:lang w:eastAsia="fr-FR"/>
        </w:rPr>
        <w:t> </w:t>
      </w:r>
      <w:r w:rsidRPr="0073153D">
        <w:rPr>
          <w:rFonts w:cs="Segoe UI"/>
          <w:szCs w:val="20"/>
          <w:lang w:eastAsia="fr-FR"/>
        </w:rPr>
        <w:t>EUR.</w:t>
      </w:r>
      <w:r w:rsidRPr="0073153D">
        <w:rPr>
          <w:rFonts w:cs="Segoe UI"/>
          <w:b/>
          <w:bCs/>
          <w:szCs w:val="20"/>
          <w:lang w:eastAsia="fr-FR"/>
        </w:rPr>
        <w:t xml:space="preserve"> </w:t>
      </w:r>
      <w:bookmarkEnd w:id="42"/>
      <w:r w:rsidRPr="0073153D">
        <w:rPr>
          <w:rFonts w:cs="Segoe UI"/>
          <w:szCs w:val="20"/>
          <w:lang w:eastAsia="fr-FR"/>
        </w:rPr>
        <w:t xml:space="preserve">Les exportations de produits agricoles et agroalimentaires ont représenté 51,5% de la valeur totale des exportations de la Côte d’Ivoire. </w:t>
      </w:r>
      <w:bookmarkStart w:id="43" w:name="_Hlk200557813"/>
      <w:r w:rsidRPr="0073153D">
        <w:rPr>
          <w:rFonts w:cs="Segoe UI"/>
          <w:szCs w:val="20"/>
          <w:lang w:eastAsia="fr-FR"/>
        </w:rPr>
        <w:t xml:space="preserve">Le principal poste à l’exportation (78,1% des exportations de produits agricoles et agroalimentaires) est le </w:t>
      </w:r>
      <w:r w:rsidRPr="0073153D">
        <w:rPr>
          <w:rFonts w:cs="Segoe UI"/>
          <w:b/>
          <w:bCs/>
          <w:szCs w:val="20"/>
          <w:lang w:eastAsia="fr-FR"/>
        </w:rPr>
        <w:t>cacao</w:t>
      </w:r>
      <w:r w:rsidRPr="0073153D">
        <w:rPr>
          <w:rFonts w:cs="Segoe UI"/>
          <w:szCs w:val="20"/>
          <w:lang w:eastAsia="fr-FR"/>
        </w:rPr>
        <w:t xml:space="preserve"> à hauteur de 10,147</w:t>
      </w:r>
      <w:r w:rsidR="0044407D">
        <w:rPr>
          <w:rFonts w:cs="Segoe UI"/>
          <w:szCs w:val="20"/>
          <w:lang w:eastAsia="fr-FR"/>
        </w:rPr>
        <w:t> </w:t>
      </w:r>
      <w:r w:rsidRPr="0073153D">
        <w:rPr>
          <w:rFonts w:cs="Segoe UI"/>
          <w:szCs w:val="20"/>
          <w:lang w:eastAsia="fr-FR"/>
        </w:rPr>
        <w:t>Md</w:t>
      </w:r>
      <w:r w:rsidR="00DE0493">
        <w:rPr>
          <w:rFonts w:cs="Segoe UI"/>
          <w:szCs w:val="20"/>
          <w:lang w:eastAsia="fr-FR"/>
        </w:rPr>
        <w:t> </w:t>
      </w:r>
      <w:r w:rsidRPr="0073153D">
        <w:rPr>
          <w:rFonts w:cs="Segoe UI"/>
          <w:szCs w:val="20"/>
          <w:lang w:eastAsia="fr-FR"/>
        </w:rPr>
        <w:t>EUR</w:t>
      </w:r>
      <w:bookmarkEnd w:id="43"/>
      <w:r w:rsidRPr="0073153D">
        <w:rPr>
          <w:rFonts w:cs="Segoe UI"/>
          <w:szCs w:val="20"/>
          <w:lang w:eastAsia="fr-FR"/>
        </w:rPr>
        <w:t>. La Côte d’Ivoire a pleinement profité de la hausse des prix du cacao, car en tonnage ses exportations continuent de baisser (-3,5% pour les fèves et brisures de fèves, -</w:t>
      </w:r>
      <w:r w:rsidR="0044407D">
        <w:rPr>
          <w:rFonts w:cs="Segoe UI"/>
          <w:szCs w:val="20"/>
          <w:lang w:eastAsia="fr-FR"/>
        </w:rPr>
        <w:t> </w:t>
      </w:r>
      <w:r w:rsidRPr="0073153D">
        <w:rPr>
          <w:rFonts w:cs="Segoe UI"/>
          <w:szCs w:val="20"/>
          <w:lang w:eastAsia="fr-FR"/>
        </w:rPr>
        <w:t xml:space="preserve">18,8% pour la pâte de cacao, -7,8% pour le beurre). Les autres produits agricoles et agroalimentaires exportés par la Côte d’Ivoire sont les </w:t>
      </w:r>
      <w:r w:rsidRPr="0073153D">
        <w:rPr>
          <w:rFonts w:cs="Segoe UI"/>
          <w:b/>
          <w:szCs w:val="20"/>
          <w:lang w:eastAsia="fr-FR"/>
        </w:rPr>
        <w:t xml:space="preserve">fruits </w:t>
      </w:r>
      <w:r w:rsidRPr="0073153D">
        <w:rPr>
          <w:rFonts w:cs="Segoe UI"/>
          <w:szCs w:val="20"/>
          <w:lang w:eastAsia="fr-FR"/>
        </w:rPr>
        <w:t>(pour 2,082</w:t>
      </w:r>
      <w:r w:rsidR="00DE0493">
        <w:rPr>
          <w:rFonts w:cs="Segoe UI"/>
          <w:szCs w:val="20"/>
          <w:lang w:eastAsia="fr-FR"/>
        </w:rPr>
        <w:t> </w:t>
      </w:r>
      <w:r w:rsidRPr="0073153D">
        <w:rPr>
          <w:rFonts w:cs="Segoe UI"/>
          <w:szCs w:val="20"/>
          <w:lang w:eastAsia="fr-FR"/>
        </w:rPr>
        <w:t>Md</w:t>
      </w:r>
      <w:r w:rsidR="00DE0493">
        <w:rPr>
          <w:rFonts w:cs="Segoe UI"/>
          <w:szCs w:val="20"/>
          <w:lang w:eastAsia="fr-FR"/>
        </w:rPr>
        <w:t> </w:t>
      </w:r>
      <w:r w:rsidRPr="0073153D">
        <w:rPr>
          <w:rFonts w:cs="Segoe UI"/>
          <w:szCs w:val="20"/>
          <w:lang w:eastAsia="fr-FR"/>
        </w:rPr>
        <w:t>EUR, +49,8%) principalement des noix de cajou brutes (1,252</w:t>
      </w:r>
      <w:r w:rsidR="00DE0493">
        <w:rPr>
          <w:rFonts w:cs="Segoe UI"/>
          <w:szCs w:val="20"/>
          <w:lang w:eastAsia="fr-FR"/>
        </w:rPr>
        <w:t> </w:t>
      </w:r>
      <w:r w:rsidRPr="0073153D">
        <w:rPr>
          <w:rFonts w:cs="Segoe UI"/>
          <w:szCs w:val="20"/>
          <w:lang w:eastAsia="fr-FR"/>
        </w:rPr>
        <w:t>Md</w:t>
      </w:r>
      <w:r w:rsidR="00DE0493">
        <w:rPr>
          <w:rFonts w:cs="Segoe UI"/>
          <w:szCs w:val="20"/>
          <w:lang w:eastAsia="fr-FR"/>
        </w:rPr>
        <w:t> </w:t>
      </w:r>
      <w:r w:rsidRPr="0073153D">
        <w:rPr>
          <w:rFonts w:cs="Segoe UI"/>
          <w:szCs w:val="20"/>
          <w:lang w:eastAsia="fr-FR"/>
        </w:rPr>
        <w:t>EUR, +71,5%) ou décortiquées (526,8</w:t>
      </w:r>
      <w:r w:rsidR="00DE0493">
        <w:rPr>
          <w:rFonts w:cs="Segoe UI"/>
          <w:szCs w:val="20"/>
          <w:lang w:eastAsia="fr-FR"/>
        </w:rPr>
        <w:t> </w:t>
      </w:r>
      <w:r w:rsidRPr="0073153D">
        <w:rPr>
          <w:rFonts w:cs="Segoe UI"/>
          <w:szCs w:val="20"/>
          <w:lang w:eastAsia="fr-FR"/>
        </w:rPr>
        <w:t>M</w:t>
      </w:r>
      <w:r w:rsidR="00DE0493">
        <w:rPr>
          <w:rFonts w:cs="Segoe UI"/>
          <w:szCs w:val="20"/>
          <w:lang w:eastAsia="fr-FR"/>
        </w:rPr>
        <w:t> </w:t>
      </w:r>
      <w:r w:rsidRPr="0073153D">
        <w:rPr>
          <w:rFonts w:cs="Segoe UI"/>
          <w:szCs w:val="20"/>
          <w:lang w:eastAsia="fr-FR"/>
        </w:rPr>
        <w:t>EUR, +38,8%) et des bananes dessert. En 2025, les principaux clients de la Côte d’Ivoire sont l’Union européenne (59,3%</w:t>
      </w:r>
      <w:r w:rsidRPr="0073153D">
        <w:t xml:space="preserve"> </w:t>
      </w:r>
      <w:r w:rsidRPr="0073153D">
        <w:rPr>
          <w:rFonts w:cs="Segoe UI"/>
          <w:szCs w:val="20"/>
          <w:lang w:eastAsia="fr-FR"/>
        </w:rPr>
        <w:t>des exportations ivoiriennes du secteur</w:t>
      </w:r>
      <w:r w:rsidRPr="0073153D">
        <w:rPr>
          <w:rFonts w:ascii="Calibri" w:hAnsi="Calibri" w:cs="Calibri"/>
          <w:szCs w:val="20"/>
          <w:lang w:eastAsia="fr-FR"/>
        </w:rPr>
        <w:t xml:space="preserve">), </w:t>
      </w:r>
      <w:r w:rsidRPr="0073153D">
        <w:rPr>
          <w:rFonts w:cs="Segoe UI"/>
          <w:szCs w:val="20"/>
          <w:lang w:eastAsia="fr-FR"/>
        </w:rPr>
        <w:t>les Pays-Bas étant le 1</w:t>
      </w:r>
      <w:r w:rsidRPr="0073153D">
        <w:rPr>
          <w:rFonts w:cs="Segoe UI"/>
          <w:szCs w:val="20"/>
          <w:vertAlign w:val="superscript"/>
          <w:lang w:eastAsia="fr-FR"/>
        </w:rPr>
        <w:t>er</w:t>
      </w:r>
      <w:r w:rsidR="0044407D">
        <w:rPr>
          <w:rFonts w:cs="Segoe UI"/>
          <w:szCs w:val="20"/>
          <w:lang w:eastAsia="fr-FR"/>
        </w:rPr>
        <w:t> </w:t>
      </w:r>
      <w:r w:rsidRPr="0073153D">
        <w:rPr>
          <w:rFonts w:cs="Segoe UI"/>
          <w:szCs w:val="20"/>
          <w:lang w:eastAsia="fr-FR"/>
        </w:rPr>
        <w:t>client (21,4% des exportations ivoiriennes, principal acheteur de cacao ivoirien) devant le Vietnam (8,7%, principal acheteur de noix de cajou ivoiriennes), la France complète le podium (8,7%).</w:t>
      </w:r>
      <w:bookmarkStart w:id="44" w:name="_Hlk193710127"/>
      <w:r w:rsidRPr="0073153D">
        <w:rPr>
          <w:rFonts w:cs="Segoe UI"/>
          <w:szCs w:val="20"/>
          <w:lang w:eastAsia="fr-FR"/>
        </w:rPr>
        <w:t xml:space="preserve"> </w:t>
      </w:r>
      <w:r w:rsidRPr="0073153D">
        <w:rPr>
          <w:rFonts w:cs="Arial"/>
          <w:szCs w:val="20"/>
        </w:rPr>
        <w:t>La Côte d’Ivoire est également un des principaux exportateurs de caoutchouc naturel (code SH 4001) avec 2,883</w:t>
      </w:r>
      <w:r w:rsidR="00DE0493">
        <w:rPr>
          <w:rFonts w:cs="Arial"/>
          <w:szCs w:val="20"/>
        </w:rPr>
        <w:t> </w:t>
      </w:r>
      <w:r w:rsidRPr="0073153D">
        <w:rPr>
          <w:rFonts w:cs="Arial"/>
          <w:szCs w:val="20"/>
        </w:rPr>
        <w:t>Md</w:t>
      </w:r>
      <w:r w:rsidR="00DE0493">
        <w:rPr>
          <w:rFonts w:cs="Arial"/>
          <w:szCs w:val="20"/>
        </w:rPr>
        <w:t> </w:t>
      </w:r>
      <w:r w:rsidRPr="0073153D">
        <w:rPr>
          <w:rFonts w:cs="Arial"/>
          <w:szCs w:val="20"/>
        </w:rPr>
        <w:t xml:space="preserve">EUR </w:t>
      </w:r>
      <w:bookmarkEnd w:id="44"/>
      <w:r w:rsidRPr="0073153D">
        <w:rPr>
          <w:rFonts w:cs="Arial"/>
          <w:szCs w:val="20"/>
        </w:rPr>
        <w:t>d’exportations en 2025 soit une progression de +27,0% par rapport à 2024. La Côte d’Ivoire exporte également du coton brut pour un montant de 166,4</w:t>
      </w:r>
      <w:r w:rsidR="00DE0493">
        <w:rPr>
          <w:rFonts w:cs="Arial"/>
          <w:szCs w:val="20"/>
        </w:rPr>
        <w:t> </w:t>
      </w:r>
      <w:r w:rsidRPr="0073153D">
        <w:rPr>
          <w:rFonts w:cs="Arial"/>
          <w:szCs w:val="20"/>
        </w:rPr>
        <w:t>M</w:t>
      </w:r>
      <w:r w:rsidR="00DE0493">
        <w:rPr>
          <w:rFonts w:cs="Arial"/>
          <w:szCs w:val="20"/>
        </w:rPr>
        <w:t> </w:t>
      </w:r>
      <w:r w:rsidRPr="0073153D">
        <w:rPr>
          <w:rFonts w:cs="Arial"/>
          <w:szCs w:val="20"/>
        </w:rPr>
        <w:t>EUR en 2025, en baisse de -34,4%.</w:t>
      </w:r>
    </w:p>
    <w:p w14:paraId="063E4DFC" w14:textId="682C28DA" w:rsidR="00E75A14" w:rsidRPr="0073153D" w:rsidRDefault="00E75A14" w:rsidP="00E75A14">
      <w:pPr>
        <w:tabs>
          <w:tab w:val="left" w:pos="3150"/>
        </w:tabs>
        <w:autoSpaceDE w:val="0"/>
        <w:adjustRightInd w:val="0"/>
        <w:spacing w:after="0"/>
        <w:rPr>
          <w:rFonts w:cs="Segoe UI"/>
          <w:szCs w:val="20"/>
          <w:lang w:eastAsia="fr-FR"/>
        </w:rPr>
      </w:pPr>
      <w:r w:rsidRPr="0073153D">
        <w:rPr>
          <w:rFonts w:cs="Segoe UI"/>
          <w:szCs w:val="20"/>
          <w:lang w:eastAsia="fr-FR"/>
        </w:rPr>
        <w:t>En 2025, le montant des importations de produits agricoles et agroalimentaires s’est élevé à 3,817</w:t>
      </w:r>
      <w:r w:rsidR="00DE0493">
        <w:rPr>
          <w:rFonts w:cs="Segoe UI"/>
          <w:szCs w:val="20"/>
          <w:lang w:eastAsia="fr-FR"/>
        </w:rPr>
        <w:t> </w:t>
      </w:r>
      <w:r w:rsidRPr="0073153D">
        <w:rPr>
          <w:rFonts w:cs="Segoe UI"/>
          <w:szCs w:val="20"/>
          <w:lang w:eastAsia="fr-FR"/>
        </w:rPr>
        <w:t>Md</w:t>
      </w:r>
      <w:r w:rsidR="00DE0493">
        <w:rPr>
          <w:rFonts w:cs="Segoe UI"/>
          <w:szCs w:val="20"/>
          <w:lang w:eastAsia="fr-FR"/>
        </w:rPr>
        <w:t> </w:t>
      </w:r>
      <w:r w:rsidRPr="0073153D">
        <w:rPr>
          <w:rFonts w:cs="Segoe UI"/>
          <w:szCs w:val="20"/>
          <w:lang w:eastAsia="fr-FR"/>
        </w:rPr>
        <w:t>EUR.</w:t>
      </w:r>
      <w:r w:rsidRPr="0073153D">
        <w:rPr>
          <w:rFonts w:cs="Segoe UI"/>
          <w:b/>
          <w:bCs/>
          <w:szCs w:val="20"/>
          <w:lang w:eastAsia="fr-FR"/>
        </w:rPr>
        <w:t xml:space="preserve"> </w:t>
      </w:r>
      <w:r w:rsidRPr="0073153D">
        <w:rPr>
          <w:rFonts w:cs="Segoe UI"/>
          <w:szCs w:val="20"/>
          <w:lang w:eastAsia="fr-FR"/>
        </w:rPr>
        <w:t>Les produits agricoles et agroalimentaires ont représenté 22,4% de la valeur totale des importations de la Côte d’Ivoire. Deux postes pèsent pour près des deux tiers des importations agricoles et agroalimentaires ivoiriennes :</w:t>
      </w:r>
    </w:p>
    <w:p w14:paraId="1F42623D" w14:textId="1E9D5021" w:rsidR="00E75A14" w:rsidRPr="0073153D" w:rsidRDefault="00E75A14" w:rsidP="00E75A14">
      <w:pPr>
        <w:numPr>
          <w:ilvl w:val="0"/>
          <w:numId w:val="4"/>
        </w:numPr>
        <w:tabs>
          <w:tab w:val="left" w:pos="3150"/>
        </w:tabs>
        <w:autoSpaceDE w:val="0"/>
        <w:adjustRightInd w:val="0"/>
        <w:spacing w:after="0" w:line="276" w:lineRule="auto"/>
        <w:contextualSpacing/>
        <w:rPr>
          <w:rFonts w:cs="Segoe UI"/>
          <w:szCs w:val="20"/>
          <w:lang w:eastAsia="fr-FR"/>
        </w:rPr>
      </w:pPr>
      <w:proofErr w:type="gramStart"/>
      <w:r w:rsidRPr="0073153D">
        <w:rPr>
          <w:rFonts w:cs="Segoe UI"/>
          <w:szCs w:val="20"/>
          <w:lang w:eastAsia="fr-FR"/>
        </w:rPr>
        <w:t>le</w:t>
      </w:r>
      <w:proofErr w:type="gramEnd"/>
      <w:r w:rsidRPr="0073153D">
        <w:rPr>
          <w:rFonts w:cs="Segoe UI"/>
          <w:szCs w:val="20"/>
          <w:lang w:eastAsia="fr-FR"/>
        </w:rPr>
        <w:t xml:space="preserve"> poste </w:t>
      </w:r>
      <w:r w:rsidRPr="0073153D">
        <w:rPr>
          <w:rFonts w:cs="Segoe UI"/>
          <w:i/>
          <w:iCs/>
          <w:szCs w:val="20"/>
          <w:lang w:eastAsia="fr-FR"/>
        </w:rPr>
        <w:t>Céréales</w:t>
      </w:r>
      <w:r w:rsidRPr="0073153D">
        <w:rPr>
          <w:rFonts w:cs="Segoe UI"/>
          <w:szCs w:val="20"/>
          <w:lang w:eastAsia="fr-FR"/>
        </w:rPr>
        <w:t xml:space="preserve"> pour un montant de 1,355</w:t>
      </w:r>
      <w:r w:rsidR="00DE0493">
        <w:rPr>
          <w:rFonts w:cs="Segoe UI"/>
          <w:szCs w:val="20"/>
          <w:lang w:eastAsia="fr-FR"/>
        </w:rPr>
        <w:t> </w:t>
      </w:r>
      <w:r w:rsidRPr="0073153D">
        <w:rPr>
          <w:rFonts w:cs="Segoe UI"/>
          <w:szCs w:val="20"/>
          <w:lang w:eastAsia="fr-FR"/>
        </w:rPr>
        <w:t>Md</w:t>
      </w:r>
      <w:r w:rsidR="00DE0493">
        <w:rPr>
          <w:rFonts w:cs="Segoe UI"/>
          <w:szCs w:val="20"/>
          <w:lang w:eastAsia="fr-FR"/>
        </w:rPr>
        <w:t> </w:t>
      </w:r>
      <w:r w:rsidRPr="0073153D">
        <w:rPr>
          <w:rFonts w:cs="Segoe UI"/>
          <w:szCs w:val="20"/>
          <w:lang w:eastAsia="fr-FR"/>
        </w:rPr>
        <w:t>EUR (35,5% des importations, +9,4% par rapport à 2023) : riz (981,1</w:t>
      </w:r>
      <w:r w:rsidR="00144690">
        <w:rPr>
          <w:rFonts w:cs="Segoe UI"/>
          <w:szCs w:val="20"/>
          <w:lang w:eastAsia="fr-FR"/>
        </w:rPr>
        <w:t> </w:t>
      </w:r>
      <w:r w:rsidRPr="0073153D">
        <w:rPr>
          <w:rFonts w:cs="Segoe UI"/>
          <w:szCs w:val="20"/>
          <w:lang w:eastAsia="fr-FR"/>
        </w:rPr>
        <w:t>M</w:t>
      </w:r>
      <w:r w:rsidR="00144690">
        <w:rPr>
          <w:rFonts w:cs="Segoe UI"/>
          <w:szCs w:val="20"/>
          <w:lang w:eastAsia="fr-FR"/>
        </w:rPr>
        <w:t> </w:t>
      </w:r>
      <w:r w:rsidRPr="0073153D">
        <w:rPr>
          <w:rFonts w:cs="Segoe UI"/>
          <w:szCs w:val="20"/>
          <w:lang w:eastAsia="fr-FR"/>
        </w:rPr>
        <w:t xml:space="preserve">EUR, +5,6% par rapport à 2023 ; avec également une forte progression des tonnages importés de </w:t>
      </w:r>
      <w:bookmarkStart w:id="45" w:name="_Hlk221378457"/>
      <w:r w:rsidRPr="0073153D">
        <w:rPr>
          <w:rFonts w:cs="Segoe UI"/>
          <w:szCs w:val="20"/>
          <w:lang w:eastAsia="fr-FR"/>
        </w:rPr>
        <w:t>+24,7% à 2,014 M de tonnes</w:t>
      </w:r>
      <w:bookmarkEnd w:id="45"/>
      <w:r w:rsidRPr="0073153D">
        <w:rPr>
          <w:rFonts w:cs="Segoe UI"/>
          <w:szCs w:val="20"/>
          <w:lang w:eastAsia="fr-FR"/>
        </w:rPr>
        <w:t>) ; blé tendre (233,1</w:t>
      </w:r>
      <w:r w:rsidR="00144690">
        <w:rPr>
          <w:rFonts w:cs="Segoe UI"/>
          <w:szCs w:val="20"/>
          <w:lang w:eastAsia="fr-FR"/>
        </w:rPr>
        <w:t> </w:t>
      </w:r>
      <w:r w:rsidRPr="0073153D">
        <w:rPr>
          <w:rFonts w:cs="Segoe UI"/>
          <w:szCs w:val="20"/>
          <w:lang w:eastAsia="fr-FR"/>
        </w:rPr>
        <w:t>M</w:t>
      </w:r>
      <w:r w:rsidR="00144690">
        <w:rPr>
          <w:rFonts w:cs="Segoe UI"/>
          <w:szCs w:val="20"/>
          <w:lang w:eastAsia="fr-FR"/>
        </w:rPr>
        <w:t> </w:t>
      </w:r>
      <w:r w:rsidRPr="0073153D">
        <w:rPr>
          <w:rFonts w:cs="Segoe UI"/>
          <w:szCs w:val="20"/>
          <w:lang w:eastAsia="fr-FR"/>
        </w:rPr>
        <w:t>EUR, +15,9% avec une progression des tonnages de +22,0%) ;</w:t>
      </w:r>
    </w:p>
    <w:p w14:paraId="50BF7FA6" w14:textId="71A9CD93" w:rsidR="00E75A14" w:rsidRPr="0073153D" w:rsidRDefault="00E75A14" w:rsidP="00AB6631">
      <w:pPr>
        <w:pStyle w:val="Paragraphedeliste"/>
        <w:numPr>
          <w:ilvl w:val="0"/>
          <w:numId w:val="5"/>
        </w:numPr>
        <w:tabs>
          <w:tab w:val="left" w:pos="3150"/>
        </w:tabs>
        <w:autoSpaceDE w:val="0"/>
        <w:adjustRightInd w:val="0"/>
        <w:spacing w:after="0" w:line="276" w:lineRule="auto"/>
        <w:rPr>
          <w:rFonts w:cs="Segoe UI"/>
          <w:szCs w:val="20"/>
          <w:lang w:eastAsia="fr-FR"/>
        </w:rPr>
      </w:pPr>
      <w:proofErr w:type="gramStart"/>
      <w:r w:rsidRPr="0073153D">
        <w:rPr>
          <w:rFonts w:cs="Segoe UI"/>
          <w:szCs w:val="20"/>
          <w:lang w:eastAsia="fr-FR"/>
        </w:rPr>
        <w:t>le</w:t>
      </w:r>
      <w:proofErr w:type="gramEnd"/>
      <w:r w:rsidRPr="0073153D">
        <w:rPr>
          <w:rFonts w:cs="Segoe UI"/>
          <w:szCs w:val="20"/>
          <w:lang w:eastAsia="fr-FR"/>
        </w:rPr>
        <w:t xml:space="preserve"> poste </w:t>
      </w:r>
      <w:r w:rsidRPr="0073153D">
        <w:rPr>
          <w:rFonts w:cs="Segoe UI"/>
          <w:i/>
          <w:iCs/>
          <w:szCs w:val="20"/>
          <w:lang w:eastAsia="fr-FR"/>
        </w:rPr>
        <w:t>Produits de la pêche et de l’aquaculture</w:t>
      </w:r>
      <w:r w:rsidRPr="0073153D">
        <w:rPr>
          <w:rFonts w:cs="Segoe UI"/>
          <w:szCs w:val="20"/>
          <w:lang w:eastAsia="fr-FR"/>
        </w:rPr>
        <w:t xml:space="preserve"> pour un montant de 912,2</w:t>
      </w:r>
      <w:r w:rsidR="00144690">
        <w:rPr>
          <w:rFonts w:cs="Segoe UI"/>
          <w:szCs w:val="20"/>
          <w:lang w:eastAsia="fr-FR"/>
        </w:rPr>
        <w:t> </w:t>
      </w:r>
      <w:r w:rsidRPr="0073153D">
        <w:rPr>
          <w:rFonts w:cs="Segoe UI"/>
          <w:szCs w:val="20"/>
          <w:lang w:eastAsia="fr-FR"/>
        </w:rPr>
        <w:t>M</w:t>
      </w:r>
      <w:r w:rsidR="00144690">
        <w:rPr>
          <w:rFonts w:cs="Segoe UI"/>
          <w:szCs w:val="20"/>
          <w:lang w:eastAsia="fr-FR"/>
        </w:rPr>
        <w:t> </w:t>
      </w:r>
      <w:r w:rsidRPr="0073153D">
        <w:rPr>
          <w:rFonts w:cs="Segoe UI"/>
          <w:szCs w:val="20"/>
          <w:lang w:eastAsia="fr-FR"/>
        </w:rPr>
        <w:t>EUR (23,9% des importations, en progression de +14,3%).</w:t>
      </w:r>
    </w:p>
    <w:p w14:paraId="5D90D3B4" w14:textId="0E4455C6" w:rsidR="00E75A14" w:rsidRPr="0073153D" w:rsidRDefault="00E75A14" w:rsidP="00E75A14">
      <w:pPr>
        <w:spacing w:after="0"/>
      </w:pPr>
      <w:r w:rsidRPr="0073153D">
        <w:t>En 2025, les principaux fournisseurs de la Côte d’Ivoire sont l’Union européenne (25,8% des importations ivoiriennes du secteur). La France a perdu en 2025 sa place de 1</w:t>
      </w:r>
      <w:r w:rsidRPr="0073153D">
        <w:rPr>
          <w:vertAlign w:val="superscript"/>
        </w:rPr>
        <w:t>er</w:t>
      </w:r>
      <w:r w:rsidRPr="0073153D">
        <w:t xml:space="preserve"> fournisseur (10,6% des importations ivoiriennes) au profit du Vietnam (13,3%, principal fournisseur de riz de la Côte d’Ivoire qui représente 94,8% des importations ivoiriennes en provenance du Vietnam). L’Inde (8,9%) conserve sa 3</w:t>
      </w:r>
      <w:r w:rsidRPr="0073153D">
        <w:rPr>
          <w:vertAlign w:val="superscript"/>
        </w:rPr>
        <w:t>ème</w:t>
      </w:r>
      <w:r w:rsidRPr="0073153D">
        <w:t xml:space="preserve"> place.</w:t>
      </w:r>
    </w:p>
    <w:p w14:paraId="6E9B5396" w14:textId="77777777" w:rsidR="00301917" w:rsidRPr="0073153D" w:rsidRDefault="00301917" w:rsidP="00E75A14">
      <w:pPr>
        <w:spacing w:after="0"/>
      </w:pPr>
    </w:p>
    <w:p w14:paraId="080B1BB2" w14:textId="15278053" w:rsidR="009D7C86" w:rsidRPr="0073153D" w:rsidRDefault="00AB6631" w:rsidP="005410D0">
      <w:pPr>
        <w:keepNext/>
        <w:keepLines/>
        <w:spacing w:after="0"/>
        <w:outlineLvl w:val="1"/>
        <w:rPr>
          <w:rFonts w:eastAsiaTheme="majorEastAsia" w:cstheme="majorBidi"/>
          <w:b/>
          <w:bCs/>
          <w:szCs w:val="26"/>
        </w:rPr>
      </w:pPr>
      <w:bookmarkStart w:id="46" w:name="_Toc223557664"/>
      <w:r w:rsidRPr="0073153D">
        <w:rPr>
          <w:b/>
          <w:bCs/>
        </w:rPr>
        <w:t>Politique agricole – Validation de la politique nationale de développement de l’élevage, de la pêche et de l’aquaculture (PONADEPA 2) couvrant la période 2026-2030</w:t>
      </w:r>
      <w:r w:rsidR="005410D0" w:rsidRPr="0073153D">
        <w:rPr>
          <w:b/>
          <w:bCs/>
        </w:rPr>
        <w:t>.</w:t>
      </w:r>
      <w:bookmarkEnd w:id="46"/>
    </w:p>
    <w:p w14:paraId="62156EEE" w14:textId="4350831C" w:rsidR="009D7C86" w:rsidRPr="0073153D" w:rsidRDefault="009D7C86" w:rsidP="009D7C86">
      <w:pPr>
        <w:spacing w:after="0"/>
      </w:pPr>
      <w:r w:rsidRPr="0073153D">
        <w:t xml:space="preserve">La </w:t>
      </w:r>
      <w:bookmarkStart w:id="47" w:name="_Hlk222476859"/>
      <w:r w:rsidRPr="0073153D">
        <w:t xml:space="preserve">Politique nationale de développement de l’élevage, de la pêche et de l’aquaculture (PONADEPA 2) couvrant la période 2026-2030, a été validée </w:t>
      </w:r>
      <w:bookmarkEnd w:id="47"/>
      <w:r w:rsidRPr="0073153D">
        <w:t xml:space="preserve">à l’issue d’un atelier organisé du 28 janvier au 9 février. Malgré un potentiel reconnu en ressources naturelles et en compétences humaines, la Côte d’Ivoire demeure largement dépendante des importations de protéines </w:t>
      </w:r>
      <w:r w:rsidRPr="0073153D">
        <w:lastRenderedPageBreak/>
        <w:t xml:space="preserve">animales et halieutiques, un défi que les autorités entendent désormais relever de manière structurelle. Pour les autorités ivoiriennes, il s’agit d’atteindre la souveraineté alimentaire en produits animaux et halieutiques, ambition renforcée par les enseignements tirés de la pandémie de la Covid-19, qui a mis en évidence la vulnérabilité des chaînes d’approvisionnement. Si les politiques antérieures ont permis d’enregistrer des progrès notables en matière de productivité et de compétitivité, des efforts supplémentaires restent nécessaires pour améliorer les revenus des acteurs, renforcer la résilience des systèmes de production et réduire durablement la dépendance du pays aux importations. Adoptée pour la période 2022-2026, la première PONADEPA avait mis l’accent sur la réhabilitation des infrastructures, la structuration des filières, la veille sanitaire, la protection du cheptel contre les épizooties et les zoonoses, ainsi que le renforcement de la gouvernance pour attirer les investissements privés. Cependant, l’entrée en vigueur du Plan national de développement (PND 2026-2030) a rendu nécessaire l’élaboration d’une nouvelle politique sectorielle, mieux alignée sur les priorités nationales, les enjeux climatiques et les exigences de durabilité. C’est dans cette optique que le ministère des ressources animales et halieutiques (MIRAH), à travers la Direction de la planification, des statistiques et des programmes (DPSP), a organisé un atelier de concertation visant à associer l’ensemble des parties prenantes au processus d’élaboration de la PONADEPA 2. Les travaux ont notamment porté sur la présentation des orientations stratégiques, le partage du diagnostic sectoriel actualisé, la discussion des axes proposés, l’identification des indicateurs clés et la collecte des observations du secteur privé afin d’améliorer la cohérence et la faisabilité du cadre logique. Intervenant à l’ouverture des travaux, le ministre des ressources animales et halieutiques, M. Sidi </w:t>
      </w:r>
      <w:proofErr w:type="spellStart"/>
      <w:r w:rsidRPr="0073153D">
        <w:t>TiémokoTouré</w:t>
      </w:r>
      <w:proofErr w:type="spellEnd"/>
      <w:r w:rsidRPr="0073153D">
        <w:t>, a salué les acquis de la première phase tout en soulignant les défis persistants. Selon le ministre, 146 Md FCFA ont été mobilisés entre 2022 et 2025, soit 17% des besoins initialement projetés, un niveau de financement jugé insuffisant au regard des ambitions affichées mais révélateur des contraintes structurelles du secteur. Dans le sous-secteur de l’élevage, les progrès enregistrés concernent notamment l’identification des animaux, la disponibilité des aliments pour bétail, l’installation des jeunes et des femmes, l’amélioration de la productivité et le renforcement des infrastructures de production, de transformation et de commercialisation.</w:t>
      </w:r>
      <w:r w:rsidR="00AB6631" w:rsidRPr="0073153D">
        <w:t xml:space="preserve"> </w:t>
      </w:r>
      <w:r w:rsidRPr="0073153D">
        <w:t>Du côté de la pêche, la période 2022-2025 a été marquée par une approche axée sur la durabilité, avec l’élaboration de plans de gestion des pêcheries, la lutte renforcée contre la pêche illicite, non déclarée et non réglementée (INN), l’immatriculation et le balisage des embarcations artisanales, ainsi que l’instauration du repos biologique.</w:t>
      </w:r>
      <w:r w:rsidR="00AB6631" w:rsidRPr="0073153D">
        <w:t xml:space="preserve"> </w:t>
      </w:r>
      <w:r w:rsidRPr="0073153D">
        <w:t>Dans le sous-secteur aquacole, la création et la modernisation d’écloseries, la réhabilitation de fermes, le renforcement des capacités des jeunes et des femmes et le lancement du Programme stratégique de transformation de l’aquaculture en Côte d’Ivoire (PSTACI) ont constitué des avancées majeures.</w:t>
      </w:r>
      <w:r w:rsidR="00AB6631" w:rsidRPr="0073153D">
        <w:t xml:space="preserve"> </w:t>
      </w:r>
      <w:r w:rsidRPr="0073153D">
        <w:t>En matière de santé animale, plusieurs réformes ont été engagées, notamment le renforcement des inspections sanitaires, la création de postes de contrôle aux frontières, l’amélioration de la couverture vaccinale et la mise en place d’outils numériques de collecte des données sanitaires et vétérinaires.</w:t>
      </w:r>
      <w:r w:rsidR="00AB6631" w:rsidRPr="0073153D">
        <w:t xml:space="preserve"> </w:t>
      </w:r>
      <w:r w:rsidRPr="0073153D">
        <w:t>La mise en œuvre du Système d’informations du secteur des ressources animales et halieutiques (SISRAH) est également présentée comme un tournant vers une prise de décision fondée sur des données fiables et actualisées.</w:t>
      </w:r>
    </w:p>
    <w:p w14:paraId="1A2E4D87" w14:textId="787A1B6B" w:rsidR="007F391B" w:rsidRPr="0073153D" w:rsidRDefault="009D7C86" w:rsidP="009D7C86">
      <w:pPr>
        <w:spacing w:after="0"/>
      </w:pPr>
      <w:r w:rsidRPr="0073153D">
        <w:t>La PONADEPA 2 (2026-2030), telle que validée, se veut le prolongement amélioré de la première génération. Elle intègre les recommandations issues de la revue 2022-2025, les exigences de souveraineté alimentaire, les défis liés au changement climatique ainsi que les enjeux de durabilité environnementale, sanitaire et sociale.</w:t>
      </w:r>
      <w:r w:rsidR="00AB6631" w:rsidRPr="0073153D">
        <w:t xml:space="preserve"> </w:t>
      </w:r>
      <w:r w:rsidRPr="0073153D">
        <w:t xml:space="preserve">Elle devra être plus attractive pour </w:t>
      </w:r>
      <w:r w:rsidRPr="0073153D">
        <w:lastRenderedPageBreak/>
        <w:t>les investissements privés, plus performante dans sa gouvernance et plus inclusive, au bénéfice des jeunes, des femmes et des acteurs de terrain, a insisté le ministre.</w:t>
      </w:r>
      <w:r w:rsidR="00AB6631" w:rsidRPr="0073153D">
        <w:t xml:space="preserve"> </w:t>
      </w:r>
      <w:r w:rsidRPr="0073153D">
        <w:t>Les axes stratégiques retenus mettent notamment l’accent sur la souveraineté alimentaire, l’amélioration durable de la productivité, le renforcement de la gouvernance sectorielle, l’accélération des partenariats public-privé, l’insertion professionnelle des jeunes et des femmes et la préservation des écosystèmes.</w:t>
      </w:r>
    </w:p>
    <w:p w14:paraId="47892B43" w14:textId="77777777" w:rsidR="009D7C86" w:rsidRPr="0073153D" w:rsidRDefault="009D7C86" w:rsidP="009D7C86">
      <w:pPr>
        <w:spacing w:after="0"/>
      </w:pPr>
    </w:p>
    <w:p w14:paraId="5DC3424C" w14:textId="43FF2D54" w:rsidR="00E41F40" w:rsidRPr="0073153D" w:rsidRDefault="001E659A" w:rsidP="007F391B">
      <w:pPr>
        <w:keepNext/>
        <w:keepLines/>
        <w:spacing w:after="0"/>
        <w:outlineLvl w:val="1"/>
        <w:rPr>
          <w:rFonts w:eastAsiaTheme="majorEastAsia" w:cstheme="majorBidi"/>
          <w:b/>
          <w:bCs/>
          <w:szCs w:val="26"/>
        </w:rPr>
      </w:pPr>
      <w:bookmarkStart w:id="48" w:name="_Hlk222069600"/>
      <w:bookmarkStart w:id="49" w:name="_Hlk221043675"/>
      <w:bookmarkStart w:id="50" w:name="_Toc207812036"/>
      <w:bookmarkStart w:id="51" w:name="_Toc207812904"/>
      <w:bookmarkStart w:id="52" w:name="_Toc207813066"/>
      <w:bookmarkStart w:id="53" w:name="_Toc223557665"/>
      <w:bookmarkEnd w:id="40"/>
      <w:r w:rsidRPr="0073153D">
        <w:rPr>
          <w:b/>
          <w:bCs/>
        </w:rPr>
        <w:t>Souveraineté alimentaire – L’Agence nationale d’appui au développement rural (ANADER) met le cap sur la souveraineté alimentaire à l’horizon 2030</w:t>
      </w:r>
      <w:r w:rsidR="00E41F40" w:rsidRPr="0073153D">
        <w:rPr>
          <w:b/>
          <w:bCs/>
        </w:rPr>
        <w:t>.</w:t>
      </w:r>
      <w:bookmarkEnd w:id="53"/>
    </w:p>
    <w:bookmarkEnd w:id="48"/>
    <w:p w14:paraId="5198E71D" w14:textId="7B7A1CAA" w:rsidR="001E659A" w:rsidRPr="0073153D" w:rsidRDefault="00E41F40" w:rsidP="001E659A">
      <w:pPr>
        <w:spacing w:after="0"/>
      </w:pPr>
      <w:r w:rsidRPr="0073153D">
        <w:t>L</w:t>
      </w:r>
      <w:r w:rsidR="007F391B" w:rsidRPr="0073153D">
        <w:t>’ANADER a</w:t>
      </w:r>
      <w:r w:rsidR="001E659A" w:rsidRPr="0073153D">
        <w:t xml:space="preserve"> lanc</w:t>
      </w:r>
      <w:r w:rsidR="007F391B" w:rsidRPr="0073153D">
        <w:t>é</w:t>
      </w:r>
      <w:r w:rsidR="001E659A" w:rsidRPr="0073153D">
        <w:t xml:space="preserve"> officiel</w:t>
      </w:r>
      <w:r w:rsidR="007F391B" w:rsidRPr="0073153D">
        <w:t>lement</w:t>
      </w:r>
      <w:r w:rsidR="001E659A" w:rsidRPr="0073153D">
        <w:t xml:space="preserve"> </w:t>
      </w:r>
      <w:r w:rsidRPr="0073153D">
        <w:t xml:space="preserve">le 4 février </w:t>
      </w:r>
      <w:r w:rsidR="007F391B" w:rsidRPr="0073153D">
        <w:t>son</w:t>
      </w:r>
      <w:r w:rsidR="001E659A" w:rsidRPr="0073153D">
        <w:t xml:space="preserve"> Programme de travail et budget annuel (PTBA) 2026.</w:t>
      </w:r>
      <w:r w:rsidRPr="0073153D">
        <w:t xml:space="preserve"> </w:t>
      </w:r>
      <w:r w:rsidR="001E659A" w:rsidRPr="0073153D">
        <w:t xml:space="preserve">Cet </w:t>
      </w:r>
      <w:r w:rsidRPr="0073153D">
        <w:t xml:space="preserve">évènement </w:t>
      </w:r>
      <w:r w:rsidR="001E659A" w:rsidRPr="0073153D">
        <w:t>s’inscrit dans le cadre du déploiement du plan stratégique de développement 2026-2030 de l’ANADER</w:t>
      </w:r>
      <w:r w:rsidR="007F391B" w:rsidRPr="0073153D">
        <w:t xml:space="preserve"> qui</w:t>
      </w:r>
      <w:r w:rsidR="001E659A" w:rsidRPr="0073153D">
        <w:t xml:space="preserve"> vis</w:t>
      </w:r>
      <w:r w:rsidR="007F391B" w:rsidRPr="0073153D">
        <w:t>e</w:t>
      </w:r>
      <w:r w:rsidR="001E659A" w:rsidRPr="0073153D">
        <w:t xml:space="preserve"> à renforcer la sécurité alimentaire et le développement rural durable en Côte d’Ivoire.</w:t>
      </w:r>
      <w:r w:rsidRPr="0073153D">
        <w:t xml:space="preserve"> L</w:t>
      </w:r>
      <w:r w:rsidR="001E659A" w:rsidRPr="0073153D">
        <w:t xml:space="preserve">e président du Conseil d’administration de l’ANADER, </w:t>
      </w:r>
      <w:r w:rsidRPr="0073153D">
        <w:t xml:space="preserve">M. </w:t>
      </w:r>
      <w:r w:rsidR="001E659A" w:rsidRPr="0073153D">
        <w:t>Coulibaly Adama,</w:t>
      </w:r>
      <w:r w:rsidRPr="0073153D">
        <w:t xml:space="preserve"> </w:t>
      </w:r>
      <w:r w:rsidR="001E659A" w:rsidRPr="0073153D">
        <w:t xml:space="preserve">a souligné que le PTBA 2026 constitue une étape stratégique et opérationnelle </w:t>
      </w:r>
      <w:r w:rsidRPr="0073153D">
        <w:t>important</w:t>
      </w:r>
      <w:r w:rsidR="001E659A" w:rsidRPr="0073153D">
        <w:t>e</w:t>
      </w:r>
      <w:r w:rsidRPr="0073153D">
        <w:t xml:space="preserve"> qui doit permettre à </w:t>
      </w:r>
      <w:r w:rsidR="001E659A" w:rsidRPr="0073153D">
        <w:t xml:space="preserve">l’ANADER </w:t>
      </w:r>
      <w:r w:rsidRPr="0073153D">
        <w:t xml:space="preserve">de s’affirmer en matière de </w:t>
      </w:r>
      <w:r w:rsidR="001E659A" w:rsidRPr="0073153D">
        <w:t>conseil agricole et rural innovant</w:t>
      </w:r>
      <w:r w:rsidRPr="0073153D">
        <w:t>. L</w:t>
      </w:r>
      <w:r w:rsidR="001E659A" w:rsidRPr="0073153D">
        <w:t xml:space="preserve">e directeur général de l’ANADER, </w:t>
      </w:r>
      <w:r w:rsidRPr="0073153D">
        <w:t xml:space="preserve">le </w:t>
      </w:r>
      <w:r w:rsidR="001E659A" w:rsidRPr="0073153D">
        <w:t>Dr Sidiki Cissé, a rappelé que la mission première de l’agence est de contribuer à l’autosuffisance alimentaire de la Côte d’Ivoire d’ici 2030, conformément aux orientations du Plan national de développement (PND) et du Plan stratégique de l’ANADER 2026-2030.</w:t>
      </w:r>
      <w:r w:rsidRPr="0073153D">
        <w:t xml:space="preserve"> </w:t>
      </w:r>
      <w:r w:rsidR="001E659A" w:rsidRPr="0073153D">
        <w:t>Il a précisé que cette ambition implique, notamment, l’accroissement durable de la productivité agricole, notamment pour les cultures vivrières clés comme le manioc, le riz, l’igname et le maïs, la transformation et la valorisation des produits agricoles, afin d’assurer leur disponibilité en qualité et en quantité tout au long de l’année. Le renforcement du conseil agricole et de l’accompagnement technique auprès des petits producteurs, qui constituent près de 70 % des exploitants agricoles ivoiriens, l’harmonisation et l’efficacité des actions entre les directions centrales et régionales pour une mise en œuvre optimale du PTBA 2026 et le suivi et l’évaluation des résultats pour garantir la performance et la transparence dans l’exécution du programme, sont des axes importants</w:t>
      </w:r>
      <w:r w:rsidRPr="0073153D">
        <w:t>.</w:t>
      </w:r>
    </w:p>
    <w:p w14:paraId="7FA81E0E" w14:textId="77777777" w:rsidR="00E304C3" w:rsidRPr="0073153D" w:rsidRDefault="00E304C3" w:rsidP="00E304C3">
      <w:pPr>
        <w:spacing w:after="0"/>
      </w:pPr>
    </w:p>
    <w:p w14:paraId="099E0F21" w14:textId="0F3EFFBE" w:rsidR="0081389F" w:rsidRPr="0073153D" w:rsidRDefault="0081389F" w:rsidP="0081389F">
      <w:pPr>
        <w:keepNext/>
        <w:keepLines/>
        <w:spacing w:after="0"/>
        <w:outlineLvl w:val="1"/>
        <w:rPr>
          <w:rFonts w:eastAsiaTheme="majorEastAsia" w:cstheme="majorBidi"/>
          <w:b/>
          <w:bCs/>
          <w:szCs w:val="26"/>
        </w:rPr>
      </w:pPr>
      <w:bookmarkStart w:id="54" w:name="_Hlk223297777"/>
      <w:bookmarkStart w:id="55" w:name="_Toc223557666"/>
      <w:r w:rsidRPr="0073153D">
        <w:rPr>
          <w:b/>
          <w:bCs/>
        </w:rPr>
        <w:t>Cacao - Maintien du prix à 2 800 FCFA/kg.</w:t>
      </w:r>
      <w:bookmarkEnd w:id="55"/>
    </w:p>
    <w:bookmarkEnd w:id="54"/>
    <w:p w14:paraId="4995C1DD" w14:textId="44A28426" w:rsidR="0081389F" w:rsidRPr="0073153D" w:rsidRDefault="0081389F" w:rsidP="0081389F">
      <w:pPr>
        <w:spacing w:after="0"/>
      </w:pPr>
      <w:r w:rsidRPr="0073153D">
        <w:t>Le Conseil du café-cacao, organe de régulation en Côte d’Ivoire, a officiellement confirmé le 16 février, le maintien du prix d’achat bord champ pour la campagne principale 2025-2026 à 2800 FCFA/kg, sur l’ensemble du territoire national. Le prix reste inchangé jusqu’au 31 mars 2026. Le Conseil du café-cacao rappelle, par ailleurs, que conformément à la réglementation en vigueur, le délai légal maximum de paiement intégral des produits livrés est fixé à un mois à compter de la date de livraison effective. Le Conseil du café-cacao invite les producteurs de café-cacao à dénoncer tous les cas de non-respect du prix minimum garanti ou de retard de paiement auprès de ses services compétents et des autorités administratives. Le Conseil réaffirme son engagement pour la transparence des transactions et la protection du pouvoir d’achat des producteurs. Les acheteurs et exportateurs ne respectant pas ces obligations s’exposent à des sanctions. A l’ouverture de la campagne, les exportateurs de cacao, confrontés à un marché international passé de 5 000 à 3 800 FCFA/kg, ont jugé le prix bord champ de 2 800 FCFA/kg intenable, ce qui a freiné leurs achats.</w:t>
      </w:r>
    </w:p>
    <w:p w14:paraId="64A7DB5F" w14:textId="77777777" w:rsidR="00235B3B" w:rsidRPr="0073153D" w:rsidRDefault="00235B3B" w:rsidP="00235B3B">
      <w:pPr>
        <w:spacing w:after="0"/>
      </w:pPr>
    </w:p>
    <w:p w14:paraId="1697BA09" w14:textId="77777777" w:rsidR="00235B3B" w:rsidRPr="0073153D" w:rsidRDefault="00235B3B" w:rsidP="00235B3B">
      <w:pPr>
        <w:keepNext/>
        <w:keepLines/>
        <w:spacing w:after="0"/>
        <w:outlineLvl w:val="1"/>
        <w:rPr>
          <w:rFonts w:eastAsiaTheme="majorEastAsia" w:cstheme="majorBidi"/>
          <w:b/>
          <w:bCs/>
          <w:szCs w:val="26"/>
        </w:rPr>
      </w:pPr>
      <w:bookmarkStart w:id="56" w:name="_Hlk223299559"/>
      <w:bookmarkStart w:id="57" w:name="_Toc223557667"/>
      <w:r w:rsidRPr="0073153D">
        <w:rPr>
          <w:b/>
          <w:bCs/>
        </w:rPr>
        <w:t>Cacao - La compétitivité du cacao ivoirien en question face à la baisse du marché.</w:t>
      </w:r>
      <w:bookmarkEnd w:id="57"/>
    </w:p>
    <w:bookmarkEnd w:id="56"/>
    <w:p w14:paraId="55C89BAC" w14:textId="3AF14C38" w:rsidR="00235B3B" w:rsidRPr="0073153D" w:rsidRDefault="00235B3B" w:rsidP="00235B3B">
      <w:pPr>
        <w:spacing w:after="0"/>
      </w:pPr>
      <w:r w:rsidRPr="0073153D">
        <w:t xml:space="preserve">Si le cours du cacao à la Bourse de Londres est à un instant T le même pour tous les pays producteurs, viennent se greffer à ce prix une décote ou une prime, selon la qualité du cacao </w:t>
      </w:r>
      <w:r w:rsidRPr="0073153D">
        <w:lastRenderedPageBreak/>
        <w:t xml:space="preserve">et son pays d'origine. Cette prime est de 125 livres par tonne sur le cacao ivoirien, alors que le cacao camerounais est vendu avec une décote de 100 à 200 livres par tonne, et le nigérian avec une décote de 300 à 400 livres par tonne, ce qui contribue à rendre ces origines plus attractives. A cette prime d'origine, appelée aussi prime pays, il fallait ajouter, pour acheter du cacao de Côte d'Ivoire et du Ghana, une prime fixe : le différentiel de revenu décent, ou DRD (LID en anglais), de 400 USD la tonne. Le différentiel de revenu décent est un mécanisme de soutien au producteur instauré par la Côte d’Ivoire et le Ghana à l’occasion de la campagne 2020-2021. Cette prime visait à protéger le cacaoculteur ivoirien contre des prix trop bas. Mais elle rendait aussi le cacao ivoirien moins compétitif. Si les acheteurs peuvent difficilement se passer des fèves de Côte d'Ivoire, car le pays représente 40% de la production mondiale, les multinationales peuvent, en revanche, temporairement choisir de faire tourner en priorité leurs usines de broyage situées en Europe ou en Asie, en étant alimentées par toutes les origines, contrairement aux usines ivoiriennes. Pour que les industriels privilégient à nouveau l'achat de contrats cacao en Côte d'Ivoire, les fèves ivoiriennes doivent redevenir compétitives. Concrètement, cela pouvait passer par un abaissement de </w:t>
      </w:r>
      <w:bookmarkStart w:id="58" w:name="_Hlk223330660"/>
      <w:r w:rsidRPr="0073153D">
        <w:t>la prime sur l'origine ivoirienne</w:t>
      </w:r>
      <w:bookmarkEnd w:id="58"/>
      <w:r w:rsidRPr="0073153D">
        <w:t>, qui est une composante du prix final, éventualité qui ne séduisait pas, le Conseil du Café-Cacao (CCC), le régulateur de la filière. Certains opérateurs interrogeaient également le niveau du DRD, prime fixe qui paraît encore plus importante quand les cours baissent. Les industriels avaient validé le principe de la prime en 2019 pour améliorer le revenu des planteurs et revenir sur leur engagement revenait à se soustraire à leurs responsabilités. Pourtant, la prime sur l'origine ivoirienne et le DRD viennent d’être supprimés par le Conseil du Café-Cacao (CCC), décision qui devrait relancer les ventes à terme pour la petite campagne qui doit démarrer</w:t>
      </w:r>
      <w:r w:rsidR="005C060E" w:rsidRPr="0073153D">
        <w:t xml:space="preserve"> avec des prévisions de commercialisation de 350 000 tonnes</w:t>
      </w:r>
      <w:r w:rsidRPr="0073153D">
        <w:t>. Les analystes estiment que les acheteurs pourraient encore bénéficier d’un coup de pouce avec une annonce d’un prix au producteur à la baisse pour ladite campagne. Fixé actuellement à 2 800 F</w:t>
      </w:r>
      <w:r w:rsidR="005C060E" w:rsidRPr="0073153D">
        <w:t>CFA</w:t>
      </w:r>
      <w:r w:rsidRPr="0073153D">
        <w:t>/kg (soit environ 5 000 USD la tonne) pour la campagne principale d’octobre à mars, ce tarif reste supérieur aux cours mondiaux qui fluctuent depuis février entre 3 000 et 4 000 USD.</w:t>
      </w:r>
      <w:r w:rsidR="00E96B30" w:rsidRPr="0073153D">
        <w:t xml:space="preserve"> L</w:t>
      </w:r>
      <w:r w:rsidR="00B224D4" w:rsidRPr="0073153D">
        <w:t>a pression est d’autant plus forte que le</w:t>
      </w:r>
      <w:r w:rsidR="00E96B30" w:rsidRPr="0073153D">
        <w:t xml:space="preserve"> Ghana a pour sa part</w:t>
      </w:r>
      <w:r w:rsidR="00B224D4" w:rsidRPr="0073153D">
        <w:t xml:space="preserve"> le 12 février baissé ses prix de 30%, de 2 635 FCFA/kg à 1 850 FCFA/kg.</w:t>
      </w:r>
    </w:p>
    <w:p w14:paraId="3EE09801" w14:textId="77777777" w:rsidR="00B10325" w:rsidRPr="0073153D" w:rsidRDefault="00B10325" w:rsidP="00B10325">
      <w:pPr>
        <w:spacing w:after="0"/>
      </w:pPr>
    </w:p>
    <w:p w14:paraId="44ED412D" w14:textId="6CC5CCE2" w:rsidR="00B10325" w:rsidRPr="0073153D" w:rsidRDefault="00B10325" w:rsidP="00E457F0">
      <w:pPr>
        <w:keepNext/>
        <w:keepLines/>
        <w:spacing w:after="0"/>
        <w:outlineLvl w:val="1"/>
        <w:rPr>
          <w:rFonts w:eastAsiaTheme="majorEastAsia" w:cstheme="majorBidi"/>
          <w:b/>
          <w:bCs/>
          <w:szCs w:val="26"/>
        </w:rPr>
      </w:pPr>
      <w:bookmarkStart w:id="59" w:name="_Toc223557668"/>
      <w:r w:rsidRPr="0073153D">
        <w:rPr>
          <w:b/>
          <w:bCs/>
        </w:rPr>
        <w:t xml:space="preserve">Cacao – </w:t>
      </w:r>
      <w:r w:rsidR="0043362C" w:rsidRPr="0073153D">
        <w:rPr>
          <w:b/>
          <w:bCs/>
        </w:rPr>
        <w:t>Reconfiguration du secteur.</w:t>
      </w:r>
      <w:bookmarkEnd w:id="59"/>
    </w:p>
    <w:p w14:paraId="3E73137A" w14:textId="09DA0568" w:rsidR="00B10325" w:rsidRPr="0073153D" w:rsidRDefault="0043362C" w:rsidP="00B10325">
      <w:pPr>
        <w:spacing w:after="0"/>
      </w:pPr>
      <w:r w:rsidRPr="0073153D">
        <w:t xml:space="preserve">Confrontée à </w:t>
      </w:r>
      <w:r w:rsidR="00B10325" w:rsidRPr="0073153D">
        <w:t xml:space="preserve">la crise qui secoue la filière cacao depuis novembre 2025, le gouvernement ivoirien a décidé de prendre des mesures afin </w:t>
      </w:r>
      <w:r w:rsidR="00843E64" w:rsidRPr="0073153D">
        <w:t xml:space="preserve">d’aider </w:t>
      </w:r>
      <w:r w:rsidR="00B10325" w:rsidRPr="0073153D">
        <w:t xml:space="preserve">un secteur </w:t>
      </w:r>
      <w:r w:rsidR="00843E64" w:rsidRPr="0073153D">
        <w:t xml:space="preserve">essentiel à </w:t>
      </w:r>
      <w:r w:rsidR="00B10325" w:rsidRPr="0073153D">
        <w:t>l’économie</w:t>
      </w:r>
      <w:r w:rsidR="00843E64" w:rsidRPr="0073153D">
        <w:t xml:space="preserve"> ivoirienne, s</w:t>
      </w:r>
      <w:r w:rsidR="00B10325" w:rsidRPr="0073153D">
        <w:t>ous l’effet conjugué de la chute des cours mondiaux</w:t>
      </w:r>
      <w:r w:rsidRPr="0073153D">
        <w:t xml:space="preserve">, du retrait progressif de certains grands négociants internationaux </w:t>
      </w:r>
      <w:r w:rsidR="00B10325" w:rsidRPr="0073153D">
        <w:t>et de la formation de stocks importants de fèves invendues, l’équilibre financier de la filière éta</w:t>
      </w:r>
      <w:r w:rsidR="00843E64" w:rsidRPr="0073153D">
        <w:t>n</w:t>
      </w:r>
      <w:r w:rsidR="00B10325" w:rsidRPr="0073153D">
        <w:t>t menacé.</w:t>
      </w:r>
      <w:r w:rsidR="00843E64" w:rsidRPr="0073153D">
        <w:t xml:space="preserve"> L</w:t>
      </w:r>
      <w:r w:rsidR="00B10325" w:rsidRPr="0073153D">
        <w:t xml:space="preserve">es autorités </w:t>
      </w:r>
      <w:r w:rsidR="002C4B6A" w:rsidRPr="0073153D">
        <w:t xml:space="preserve">ont engagé une restructuration de la filière. Parmi les mesures, figure la modification du calendrier de commercialisation, destinée à mieux synchroniser l’offre nationale avec les nouvelles réalités du marché international. L’objectif est </w:t>
      </w:r>
      <w:r w:rsidR="00892E21" w:rsidRPr="0073153D">
        <w:t xml:space="preserve">de raccourcir le cycle entre récolte et commercialisation et </w:t>
      </w:r>
      <w:r w:rsidR="002C4B6A" w:rsidRPr="0073153D">
        <w:t xml:space="preserve">d’éviter une accumulation excessive des stocks alors que les prix mondiaux reculent fortement. </w:t>
      </w:r>
      <w:r w:rsidR="00892E21" w:rsidRPr="0073153D">
        <w:t xml:space="preserve">Dans la nouvelle configuration, les planteurs devraient pouvoir céder leur production en quelques semaines, alors que nombre d’entre eux restaient sans débouché depuis des mois. </w:t>
      </w:r>
      <w:r w:rsidR="002C4B6A" w:rsidRPr="0073153D">
        <w:t xml:space="preserve">Les autorités </w:t>
      </w:r>
      <w:r w:rsidR="00B10325" w:rsidRPr="0073153D">
        <w:t xml:space="preserve">ont </w:t>
      </w:r>
      <w:r w:rsidR="00843E64" w:rsidRPr="0073153D">
        <w:t xml:space="preserve">ainsi </w:t>
      </w:r>
      <w:r w:rsidR="00B10325" w:rsidRPr="0073153D">
        <w:t xml:space="preserve">procédé à un </w:t>
      </w:r>
      <w:bookmarkStart w:id="60" w:name="_Hlk223297757"/>
      <w:r w:rsidR="00B10325" w:rsidRPr="0073153D">
        <w:t>réaménagement du calendrier des campagnes agricoles</w:t>
      </w:r>
      <w:bookmarkEnd w:id="60"/>
      <w:r w:rsidR="00B10325" w:rsidRPr="0073153D">
        <w:t>. Désormais, la grande campagne cacaoyère s’ouvrira le 1</w:t>
      </w:r>
      <w:r w:rsidR="00B10325" w:rsidRPr="0073153D">
        <w:rPr>
          <w:vertAlign w:val="superscript"/>
        </w:rPr>
        <w:t>er</w:t>
      </w:r>
      <w:r w:rsidR="00B10325" w:rsidRPr="0073153D">
        <w:t xml:space="preserve"> septembre et s’achèvera le 28 février, tandis que la petite campagne débutera le 1</w:t>
      </w:r>
      <w:r w:rsidR="00B10325" w:rsidRPr="0073153D">
        <w:rPr>
          <w:vertAlign w:val="superscript"/>
        </w:rPr>
        <w:t>er</w:t>
      </w:r>
      <w:r w:rsidR="00B10325" w:rsidRPr="0073153D">
        <w:t xml:space="preserve"> mars pour se terminer le 31 août. Concrètement, la campagne principale a été écourtée d’un mois et la campagne </w:t>
      </w:r>
      <w:r w:rsidR="00B10325" w:rsidRPr="0073153D">
        <w:lastRenderedPageBreak/>
        <w:t>intermédiaire avancée d’un mois. Cette décision vise à faciliter la reprise des achats de fèves par les multinationales, dont plusieurs avaient suspendu leurs activités, ainsi que par les exportateurs locaux qui avaient réduit leurs volumes d’achat.</w:t>
      </w:r>
      <w:r w:rsidR="00843E64" w:rsidRPr="0073153D">
        <w:t xml:space="preserve"> </w:t>
      </w:r>
      <w:r w:rsidR="00B10325" w:rsidRPr="0073153D">
        <w:t>Dans un premier temps, l</w:t>
      </w:r>
      <w:r w:rsidR="00843E64" w:rsidRPr="0073153D">
        <w:t>e gouvernement avait</w:t>
      </w:r>
      <w:r w:rsidR="00B10325" w:rsidRPr="0073153D">
        <w:t xml:space="preserve"> lancé un programme de rachat du stock résiduel afin de soutenir les producteurs et de stabiliser le marché intérieur. Mais face à la persistance de la crise, il est apparu nécessaire d’aller plus loin. L’anticipation de la récolte intermédiaire vise ainsi à remettre en marche l’ensemble de l’industrie locale, des coopératives aux unités de broyage, en passant par les exportateurs.</w:t>
      </w:r>
      <w:r w:rsidR="00843E64" w:rsidRPr="0073153D">
        <w:t xml:space="preserve"> </w:t>
      </w:r>
      <w:r w:rsidR="00B10325" w:rsidRPr="0073153D">
        <w:t>Avec cette nouvelle configuration, les planteurs devraient pouvoir écouler plus rapidement leur production</w:t>
      </w:r>
      <w:r w:rsidR="00843E64" w:rsidRPr="0073153D">
        <w:t xml:space="preserve">. </w:t>
      </w:r>
      <w:r w:rsidR="00B10325" w:rsidRPr="0073153D">
        <w:t xml:space="preserve">Depuis plusieurs mois, nombre d’entre eux, notamment ceux ayant récolté en novembre, décembre et janvier, se trouvaient sans solution de vente, exposés à de lourdes pertes financières. Cette crise rappelle un épisode marquant de l’histoire économique ivoirienne. En 1988-1989, un bras de fer </w:t>
      </w:r>
      <w:r w:rsidR="00843E64" w:rsidRPr="0073153D">
        <w:t xml:space="preserve">avait été engagé </w:t>
      </w:r>
      <w:r w:rsidR="00B10325" w:rsidRPr="0073153D">
        <w:t xml:space="preserve">avec les multinationales </w:t>
      </w:r>
      <w:r w:rsidR="00E457F0" w:rsidRPr="0073153D">
        <w:t xml:space="preserve">du secteur </w:t>
      </w:r>
      <w:r w:rsidR="00B10325" w:rsidRPr="0073153D">
        <w:t>en décrétant un embargo sur les exportations de cacao, afin d’exiger un prix plus juste pour la production ivoirienne. Mais le rapport de force s’était révélé défavorable.</w:t>
      </w:r>
      <w:r w:rsidR="00E457F0" w:rsidRPr="0073153D">
        <w:t xml:space="preserve"> L</w:t>
      </w:r>
      <w:r w:rsidR="00B10325" w:rsidRPr="0073153D">
        <w:t xml:space="preserve">a Côte d’Ivoire, premier producteur mondial de fèves, premier broyeur et premier exportateur de produits dérivés du cacao, se heurte </w:t>
      </w:r>
      <w:r w:rsidR="00E457F0" w:rsidRPr="0073153D">
        <w:t xml:space="preserve">encore </w:t>
      </w:r>
      <w:r w:rsidR="00B10325" w:rsidRPr="0073153D">
        <w:t>à un marché international dominé par de puissants groupes industriels. Ce secteur génère plus de 130</w:t>
      </w:r>
      <w:r w:rsidR="00E457F0" w:rsidRPr="0073153D">
        <w:t xml:space="preserve"> Md USD </w:t>
      </w:r>
      <w:r w:rsidR="00B10325" w:rsidRPr="0073153D">
        <w:t>de chiffre d’affaires annuel, alors que les pays producteurs ne captent qu’environ 6% de cette valeur. Une inégalité structurelle qui souligne la fragilité des économies dépendantes des matières premières.</w:t>
      </w:r>
      <w:r w:rsidR="00E457F0" w:rsidRPr="0073153D">
        <w:t xml:space="preserve"> </w:t>
      </w:r>
      <w:r w:rsidR="00B10325" w:rsidRPr="0073153D">
        <w:t xml:space="preserve">Si ces mesures ne résolvent pas à elles seules les déséquilibres du commerce mondial du cacao, elles </w:t>
      </w:r>
      <w:r w:rsidR="00E457F0" w:rsidRPr="0073153D">
        <w:t xml:space="preserve">peuvent </w:t>
      </w:r>
      <w:r w:rsidR="00B10325" w:rsidRPr="0073153D">
        <w:t>permet</w:t>
      </w:r>
      <w:r w:rsidR="00E457F0" w:rsidRPr="0073153D">
        <w:t>tre</w:t>
      </w:r>
      <w:r w:rsidR="00B10325" w:rsidRPr="0073153D">
        <w:t xml:space="preserve"> de sortir la filière de l’impasse immédiate.</w:t>
      </w:r>
    </w:p>
    <w:p w14:paraId="4E1AAEB2" w14:textId="77777777" w:rsidR="00235B3B" w:rsidRPr="0073153D" w:rsidRDefault="00235B3B" w:rsidP="00B10325">
      <w:pPr>
        <w:spacing w:after="0"/>
      </w:pPr>
    </w:p>
    <w:p w14:paraId="044E0992" w14:textId="77777777" w:rsidR="00235B3B" w:rsidRPr="0073153D" w:rsidRDefault="00235B3B" w:rsidP="00235B3B">
      <w:pPr>
        <w:keepNext/>
        <w:keepLines/>
        <w:spacing w:after="0"/>
        <w:outlineLvl w:val="1"/>
        <w:rPr>
          <w:rFonts w:eastAsiaTheme="majorEastAsia" w:cstheme="majorBidi"/>
          <w:b/>
          <w:bCs/>
          <w:szCs w:val="26"/>
        </w:rPr>
      </w:pPr>
      <w:bookmarkStart w:id="61" w:name="_Toc223557669"/>
      <w:r w:rsidRPr="0073153D">
        <w:rPr>
          <w:b/>
          <w:bCs/>
        </w:rPr>
        <w:t>Cacao - Le fonds de réserve censé amortir le choc.</w:t>
      </w:r>
      <w:bookmarkEnd w:id="61"/>
    </w:p>
    <w:p w14:paraId="40D1EA86" w14:textId="3A5CA30E" w:rsidR="00235B3B" w:rsidRPr="0073153D" w:rsidRDefault="00235B3B" w:rsidP="00235B3B">
      <w:pPr>
        <w:spacing w:after="0"/>
      </w:pPr>
      <w:r w:rsidRPr="0073153D">
        <w:t>La filière cacao traverse une zone de fortes turbulences. Alors que le cours mondial s’effondre à 2 253 FCFA/kg à New York, soit bien en dessous du prix garanti au producteur (2 800 FCFA) et du prix CAF des exportateurs (4 100 FCFA), c’est tout l’équilibre financier de la campagne qui est remis en question. Pour éviter une baisse du prix au planteur et compenser les pertes des exportateurs, un soutien exceptionnel du fonds de réserve serait nécessaire. L’effort s’élèverait à 1 847 FCFA/kg, soit plus de 3 000 Md FCFA pour une production estimée à 1,7</w:t>
      </w:r>
      <w:r w:rsidR="00C05F18">
        <w:t> </w:t>
      </w:r>
      <w:r w:rsidRPr="0073153D">
        <w:t>M</w:t>
      </w:r>
      <w:r w:rsidR="00C05F18">
        <w:t> </w:t>
      </w:r>
      <w:r w:rsidRPr="0073153D">
        <w:t>de</w:t>
      </w:r>
      <w:r w:rsidR="00C05F18">
        <w:t> </w:t>
      </w:r>
      <w:r w:rsidRPr="0073153D">
        <w:t>tonnes en 2026. Mais ce mécanisme de lissage, censé protéger la filière des chocs du marché international, semble aujourd’hui grippé. Normalement, sur les années d’excédent, le fonds de réserve perçoit la différence entre le prix CAF (coût, assurance et fret) et le prix de vente international. Sur les années d’excédent, cette marge a ainsi souvent dépassé les 1</w:t>
      </w:r>
      <w:r w:rsidR="00C05F18">
        <w:t> </w:t>
      </w:r>
      <w:r w:rsidRPr="0073153D">
        <w:t>000</w:t>
      </w:r>
      <w:r w:rsidR="00C05F18">
        <w:t> </w:t>
      </w:r>
      <w:r w:rsidRPr="0073153D">
        <w:t>FCFA/kg, grimpant même jusqu’à 3 000 FCFA/kg. Sur la base d’une production moyenne de 2 M de tonnes par an, les reversements dus par les exportateurs au Conseil Café-Cacao devraient représenter entre 2 000 et 6 000 Md FCFA selon les années. En l’absence d’un déblocage rapide des réserves, les producteurs, qui comptent sur la stabilité du prix garanti, pourraient subir une baisse de leurs revenus, alors même que le fonds de réserve existe théoriquement pour les en protéger. Alors que la campagne 2026 s’annonce sous haute tension, les autorités de régulation ont commencé le rachat direct des stocks accumulés (plus de 700 000 tonnes de fèves) afin d’injecter des liquidités dans les coopératives et débloquer les paiements aux paysans. Cette intervention permet de contenir l’urgence. Mais pourquoi recourir à des mécanismes extraordinaires alors que le fonds de réserve est censé amortir le choc.</w:t>
      </w:r>
    </w:p>
    <w:p w14:paraId="2C85740C" w14:textId="77777777" w:rsidR="0043362C" w:rsidRPr="0073153D" w:rsidRDefault="0043362C" w:rsidP="0043362C">
      <w:pPr>
        <w:spacing w:after="0"/>
      </w:pPr>
    </w:p>
    <w:p w14:paraId="1110B528" w14:textId="7247E306" w:rsidR="00C31554" w:rsidRPr="0073153D" w:rsidRDefault="00C31554" w:rsidP="00F02FDA">
      <w:pPr>
        <w:keepNext/>
        <w:keepLines/>
        <w:spacing w:after="0"/>
        <w:outlineLvl w:val="1"/>
        <w:rPr>
          <w:rFonts w:eastAsiaTheme="majorEastAsia" w:cstheme="majorBidi"/>
          <w:b/>
          <w:bCs/>
          <w:szCs w:val="26"/>
        </w:rPr>
      </w:pPr>
      <w:bookmarkStart w:id="62" w:name="_Hlk222074272"/>
      <w:bookmarkStart w:id="63" w:name="_Toc223557670"/>
      <w:r w:rsidRPr="0073153D">
        <w:rPr>
          <w:b/>
          <w:bCs/>
        </w:rPr>
        <w:lastRenderedPageBreak/>
        <w:t>Cacao</w:t>
      </w:r>
      <w:r w:rsidR="002568B8" w:rsidRPr="0073153D">
        <w:rPr>
          <w:b/>
          <w:bCs/>
        </w:rPr>
        <w:t xml:space="preserve"> </w:t>
      </w:r>
      <w:r w:rsidRPr="0073153D">
        <w:rPr>
          <w:b/>
          <w:bCs/>
        </w:rPr>
        <w:t>- L’agréments de nouveaux exportateurs interroge.</w:t>
      </w:r>
      <w:bookmarkEnd w:id="63"/>
    </w:p>
    <w:bookmarkEnd w:id="62"/>
    <w:p w14:paraId="63E0BB23" w14:textId="53518F0D" w:rsidR="00C31554" w:rsidRPr="0073153D" w:rsidRDefault="00C31554" w:rsidP="00C31554">
      <w:pPr>
        <w:spacing w:after="0"/>
      </w:pPr>
      <w:r w:rsidRPr="0073153D">
        <w:t xml:space="preserve">Début février, le Conseil du Café-Cacao (CCC), </w:t>
      </w:r>
      <w:r w:rsidR="007A0524" w:rsidRPr="0073153D">
        <w:t xml:space="preserve">en agréant de nouveaux </w:t>
      </w:r>
      <w:r w:rsidRPr="0073153D">
        <w:t xml:space="preserve">exportateurs au titre de la campagne 2025-2026, </w:t>
      </w:r>
      <w:r w:rsidR="007A0524" w:rsidRPr="0073153D">
        <w:t xml:space="preserve">a </w:t>
      </w:r>
      <w:r w:rsidRPr="0073153D">
        <w:t>soul</w:t>
      </w:r>
      <w:r w:rsidR="007A0524" w:rsidRPr="0073153D">
        <w:t>evé</w:t>
      </w:r>
      <w:r w:rsidRPr="0073153D">
        <w:t xml:space="preserve"> de</w:t>
      </w:r>
      <w:r w:rsidR="007A0524" w:rsidRPr="0073153D">
        <w:t xml:space="preserve">s </w:t>
      </w:r>
      <w:r w:rsidRPr="0073153D">
        <w:t>interrogations</w:t>
      </w:r>
      <w:r w:rsidR="007A0524" w:rsidRPr="0073153D">
        <w:t>, n</w:t>
      </w:r>
      <w:r w:rsidRPr="0073153D">
        <w:t xml:space="preserve">on pas </w:t>
      </w:r>
      <w:r w:rsidR="007A0524" w:rsidRPr="0073153D">
        <w:t xml:space="preserve">sur le </w:t>
      </w:r>
      <w:r w:rsidRPr="0073153D">
        <w:t xml:space="preserve">fond juridique, que sur </w:t>
      </w:r>
      <w:r w:rsidR="007A0524" w:rsidRPr="0073153D">
        <w:t xml:space="preserve">le </w:t>
      </w:r>
      <w:r w:rsidRPr="0073153D">
        <w:t>calendrier, inhabituel et potentiellement révélateur de tensions</w:t>
      </w:r>
      <w:r w:rsidR="00F02FDA" w:rsidRPr="0073153D">
        <w:t xml:space="preserve"> </w:t>
      </w:r>
      <w:r w:rsidRPr="0073153D">
        <w:t>dans la filière cacao ivoirienne.</w:t>
      </w:r>
      <w:r w:rsidR="007A0524" w:rsidRPr="0073153D">
        <w:t xml:space="preserve"> </w:t>
      </w:r>
      <w:r w:rsidRPr="0073153D">
        <w:t>Traditionnellement, le processus d’agrément des exportateurs obéit à une chronologie connue d</w:t>
      </w:r>
      <w:r w:rsidR="007A0524" w:rsidRPr="0073153D">
        <w:t>e l’ensemble des</w:t>
      </w:r>
      <w:r w:rsidRPr="0073153D">
        <w:t xml:space="preserve"> acteurs du secteur </w:t>
      </w:r>
      <w:r w:rsidR="007A0524" w:rsidRPr="0073153D">
        <w:t>avec une p</w:t>
      </w:r>
      <w:r w:rsidRPr="0073153D">
        <w:t xml:space="preserve">remière liste publiée en septembre, en amont de la campagne principale </w:t>
      </w:r>
      <w:r w:rsidR="007A0524" w:rsidRPr="0073153D">
        <w:t>et une l</w:t>
      </w:r>
      <w:r w:rsidRPr="0073153D">
        <w:t>iste complémentaire publiée en général en décembre, pour ajuster le dispositif.</w:t>
      </w:r>
      <w:r w:rsidR="007A0524" w:rsidRPr="0073153D">
        <w:t xml:space="preserve"> Une </w:t>
      </w:r>
      <w:r w:rsidRPr="0073153D">
        <w:t xml:space="preserve">nouvelle liste </w:t>
      </w:r>
      <w:r w:rsidR="007A0524" w:rsidRPr="0073153D">
        <w:t xml:space="preserve">paraît </w:t>
      </w:r>
      <w:r w:rsidRPr="0073153D">
        <w:t xml:space="preserve">en février, soit en milieu de campagne, dans un contexte </w:t>
      </w:r>
      <w:r w:rsidR="00DE6B51" w:rsidRPr="0073153D">
        <w:t>où la filière apparaît fragilisée</w:t>
      </w:r>
      <w:r w:rsidR="00F02FDA" w:rsidRPr="0073153D">
        <w:t xml:space="preserve"> (écoulement difficile des volumes, baisse des prix internationaux, fortes spéculations sur les contrats disponibles), les marges de manœuvre réduites et la confiance entre acteur mise à rude épreuve</w:t>
      </w:r>
      <w:r w:rsidR="00DE6B51" w:rsidRPr="0073153D">
        <w:t>.</w:t>
      </w:r>
      <w:r w:rsidR="00F02FDA" w:rsidRPr="0073153D">
        <w:t xml:space="preserve"> </w:t>
      </w:r>
      <w:r w:rsidRPr="0073153D">
        <w:t>Selon les règles du marché, les exportateurs agréés en septembre ou décembre bénéficient généralement de ventes anticipées,</w:t>
      </w:r>
      <w:r w:rsidR="007A0524" w:rsidRPr="0073153D">
        <w:t xml:space="preserve"> </w:t>
      </w:r>
      <w:r w:rsidRPr="0073153D">
        <w:t>de contrats de couverture leur permettant d’acheter du cacao dès le début de la campagne (octobre-novembre).</w:t>
      </w:r>
      <w:r w:rsidR="007A0524" w:rsidRPr="0073153D">
        <w:t xml:space="preserve"> </w:t>
      </w:r>
      <w:r w:rsidRPr="0073153D">
        <w:t xml:space="preserve">Les entreprises figurant sur </w:t>
      </w:r>
      <w:r w:rsidR="007A0524" w:rsidRPr="0073153D">
        <w:t xml:space="preserve">la </w:t>
      </w:r>
      <w:r w:rsidRPr="0073153D">
        <w:t>liste de février n’ont, par définition, pas participé aux ventes anticipées de l’année précédente. Elles ne peuvent donc, en théorie ni acheter du cacao dès le début de la campagne,</w:t>
      </w:r>
      <w:r w:rsidR="00DE6B51" w:rsidRPr="0073153D">
        <w:t xml:space="preserve"> </w:t>
      </w:r>
      <w:r w:rsidRPr="0073153D">
        <w:t>ni honorer des contrats export classiques avant une certaine période.</w:t>
      </w:r>
      <w:r w:rsidR="00DE6B51" w:rsidRPr="0073153D">
        <w:t xml:space="preserve"> Soit c</w:t>
      </w:r>
      <w:r w:rsidRPr="0073153D">
        <w:t>es exportateurs ne pourront réellement acheter du cacao qu’à partir d’avril, lorsque les disponibilités hors contrats se libèrent</w:t>
      </w:r>
      <w:r w:rsidR="00DE6B51" w:rsidRPr="0073153D">
        <w:t xml:space="preserve">, soit </w:t>
      </w:r>
      <w:r w:rsidRPr="0073153D">
        <w:t>le CCC s’apprête à leur attribuer des contrats spécifiques couvrant la période janvier–mars, ce qui poserait une question majeure d’équité et de transparence vis-à-vis des opérateurs déjà installés.</w:t>
      </w:r>
      <w:r w:rsidR="00DE6B51" w:rsidRPr="0073153D">
        <w:t xml:space="preserve"> </w:t>
      </w:r>
      <w:r w:rsidRPr="0073153D">
        <w:t>L’agrément de 116 exportateurs dans un marché déjà sous pression interpelle</w:t>
      </w:r>
      <w:r w:rsidR="00DE6B51" w:rsidRPr="0073153D">
        <w:t xml:space="preserve"> donc l’intérêt du CCC à </w:t>
      </w:r>
      <w:r w:rsidRPr="0073153D">
        <w:t xml:space="preserve">accentuer la concurrence </w:t>
      </w:r>
      <w:r w:rsidR="00DE6B51" w:rsidRPr="0073153D">
        <w:t xml:space="preserve">et à </w:t>
      </w:r>
      <w:r w:rsidRPr="0073153D">
        <w:t>créer une pression supplémentaire sur les producteurs et les intermédiaires.</w:t>
      </w:r>
      <w:r w:rsidR="00F02FDA" w:rsidRPr="0073153D">
        <w:t xml:space="preserve"> </w:t>
      </w:r>
      <w:r w:rsidRPr="0073153D">
        <w:t>Publier une liste complémentaire en février, sans communication claire sur l’accès réel au cacao,</w:t>
      </w:r>
      <w:r w:rsidR="00F02FDA" w:rsidRPr="0073153D">
        <w:t xml:space="preserve"> </w:t>
      </w:r>
      <w:r w:rsidRPr="0073153D">
        <w:t>les mécanismes contractuels envisagés</w:t>
      </w:r>
      <w:r w:rsidR="00F02FDA" w:rsidRPr="0073153D">
        <w:t xml:space="preserve"> </w:t>
      </w:r>
      <w:r w:rsidRPr="0073153D">
        <w:t>et l’impact sur les exportateurs déjà agréés</w:t>
      </w:r>
      <w:r w:rsidR="00F02FDA" w:rsidRPr="0073153D">
        <w:t xml:space="preserve"> </w:t>
      </w:r>
      <w:r w:rsidRPr="0073153D">
        <w:t>revient à ouvrir un champ de spéculations.</w:t>
      </w:r>
    </w:p>
    <w:p w14:paraId="62146018" w14:textId="77777777" w:rsidR="0008013A" w:rsidRPr="0073153D" w:rsidRDefault="0008013A" w:rsidP="0008013A">
      <w:pPr>
        <w:spacing w:after="0"/>
      </w:pPr>
    </w:p>
    <w:p w14:paraId="021901A8" w14:textId="272EDAA9" w:rsidR="0008013A" w:rsidRPr="0073153D" w:rsidRDefault="00AC394A" w:rsidP="00AC394A">
      <w:pPr>
        <w:keepNext/>
        <w:keepLines/>
        <w:spacing w:after="0"/>
        <w:outlineLvl w:val="1"/>
        <w:rPr>
          <w:rFonts w:eastAsiaTheme="majorEastAsia" w:cstheme="majorBidi"/>
          <w:b/>
          <w:bCs/>
          <w:szCs w:val="26"/>
        </w:rPr>
      </w:pPr>
      <w:bookmarkStart w:id="64" w:name="_Toc223557671"/>
      <w:r w:rsidRPr="0073153D">
        <w:rPr>
          <w:b/>
          <w:bCs/>
        </w:rPr>
        <w:t xml:space="preserve">Cacao - </w:t>
      </w:r>
      <w:r w:rsidR="0008013A" w:rsidRPr="0073153D">
        <w:rPr>
          <w:b/>
          <w:bCs/>
        </w:rPr>
        <w:t>Projet de création d’un label cacao-agro-forêt en phase d’expérimentation dans trois agro-forêts.</w:t>
      </w:r>
      <w:bookmarkEnd w:id="64"/>
    </w:p>
    <w:p w14:paraId="68DD1A5E" w14:textId="2A6B87D9" w:rsidR="0008013A" w:rsidRPr="0073153D" w:rsidRDefault="0008013A" w:rsidP="0008013A">
      <w:pPr>
        <w:spacing w:after="0"/>
      </w:pPr>
      <w:r w:rsidRPr="0073153D">
        <w:t xml:space="preserve">Un partenaire de la Société de développement des forêts (SODEFOR), dans le cadre du Programme d’investissement forestier phase 2 (PIF2), </w:t>
      </w:r>
      <w:r w:rsidR="0063773A" w:rsidRPr="0073153D">
        <w:t xml:space="preserve">M. Ambroise </w:t>
      </w:r>
      <w:r w:rsidRPr="0073153D">
        <w:t xml:space="preserve">N’Koh, promeut des pratiques agricoles innovantes visant à créer un label </w:t>
      </w:r>
      <w:r w:rsidR="0063773A" w:rsidRPr="0073153D">
        <w:t>« </w:t>
      </w:r>
      <w:r w:rsidRPr="0073153D">
        <w:t>cacao-agro-forêt</w:t>
      </w:r>
      <w:r w:rsidR="0063773A" w:rsidRPr="0073153D">
        <w:t> »</w:t>
      </w:r>
      <w:r w:rsidRPr="0073153D">
        <w:t xml:space="preserve"> au sein des agro-forêts de Sio, de la Haute Dodo et des Rapides </w:t>
      </w:r>
      <w:proofErr w:type="spellStart"/>
      <w:r w:rsidRPr="0073153D">
        <w:t>Grah</w:t>
      </w:r>
      <w:proofErr w:type="spellEnd"/>
      <w:r w:rsidRPr="0073153D">
        <w:t>, situées dans le sud-ouest de la Côte d’Ivoire.</w:t>
      </w:r>
      <w:r w:rsidR="0063773A" w:rsidRPr="0073153D">
        <w:t xml:space="preserve"> Cofinancé par la Banque mondiale et l’Etat ivoirien, le PIF2, qui s’étend de février 2022 à février 2029, vise à préserver et à enrichir le couvert forestier existant tout en contribuant à l’amélioration des conditions de vie des communautés riveraines. </w:t>
      </w:r>
      <w:r w:rsidR="00AC394A" w:rsidRPr="0073153D">
        <w:t xml:space="preserve">La SODEFOR assure un dispositif d’encadrement après la signature de contrats agroforestiers. La SODEFOR a associé des partenaires privés afin d’atteindre cet objectif. </w:t>
      </w:r>
      <w:r w:rsidRPr="0073153D">
        <w:t>Au</w:t>
      </w:r>
      <w:r w:rsidR="00AC394A" w:rsidRPr="0073153D">
        <w:t xml:space="preserve"> </w:t>
      </w:r>
      <w:r w:rsidRPr="0073153D">
        <w:t>cours d</w:t>
      </w:r>
      <w:r w:rsidR="0063773A" w:rsidRPr="0073153D">
        <w:t xml:space="preserve">’un </w:t>
      </w:r>
      <w:r w:rsidRPr="0073153D">
        <w:t>atelier-bilan des activités du PIF2, tenu les 10 et 11 février, le consultant du PIF2, M. N’Koh, a présenté son projet de cacao durable et biologique qui sera expérimenté cette année avec des producteurs installés dans ces forêts.</w:t>
      </w:r>
      <w:r w:rsidR="0063773A" w:rsidRPr="0073153D">
        <w:t xml:space="preserve"> </w:t>
      </w:r>
      <w:r w:rsidRPr="0073153D">
        <w:t>Il a expliqué que la production de cacao durable et biologique repose sur des techniques agricoles respectueuses de l’environnement, excluant l’utilisation d’intrants</w:t>
      </w:r>
      <w:r w:rsidR="0063773A" w:rsidRPr="0073153D">
        <w:t xml:space="preserve"> chimique et </w:t>
      </w:r>
      <w:r w:rsidRPr="0073153D">
        <w:t>privilégi</w:t>
      </w:r>
      <w:r w:rsidR="0063773A" w:rsidRPr="0073153D">
        <w:t>ant</w:t>
      </w:r>
      <w:r w:rsidRPr="0073153D">
        <w:t xml:space="preserve"> des produits biologiques fabriqués localement à partir d’éléments naturels collectés dans les plantations ou acquis auprès d’entreprises spécialisées dans les intrants biologiques.</w:t>
      </w:r>
      <w:r w:rsidR="0063773A" w:rsidRPr="0073153D">
        <w:t xml:space="preserve"> </w:t>
      </w:r>
      <w:r w:rsidRPr="0073153D">
        <w:t xml:space="preserve">Cette approche, dite agriculture climato-intelligente, ne pollue pas l’environnement et tient compte des aléas climatiques. Elle permet d’améliorer le rendement </w:t>
      </w:r>
      <w:r w:rsidRPr="0073153D">
        <w:lastRenderedPageBreak/>
        <w:t>des plantations tout en préservant la santé des producteurs et des consommateurs.</w:t>
      </w:r>
      <w:r w:rsidR="0063773A" w:rsidRPr="0073153D">
        <w:t xml:space="preserve"> </w:t>
      </w:r>
      <w:r w:rsidRPr="0073153D">
        <w:t>M. N’Koh a précisé qu’il s’agira de former les chefs d’exploitation sélectionnés pour la mise en place de champs-écoles aux techniques de production et d’utilisation du bio-compost à partir des résidus de plantation, notamment des cabosses de cacao rejetées, en substitution aux engrais chimiques. Ils apprendront également à fabriquer des insecticides et fongicides biologiques à base de plantes aromatiques et médicinales.</w:t>
      </w:r>
      <w:r w:rsidR="0063773A" w:rsidRPr="0073153D">
        <w:t xml:space="preserve"> </w:t>
      </w:r>
      <w:r w:rsidRPr="0073153D">
        <w:t>Le consultant renforcera par ailleurs leurs connaissances sur l’itinéraire technique, allant de l’entretien des plantations à la bonne fermentation et au séchage optimal des fèves.</w:t>
      </w:r>
      <w:r w:rsidR="0063773A" w:rsidRPr="0073153D">
        <w:t xml:space="preserve"> </w:t>
      </w:r>
      <w:r w:rsidRPr="0073153D">
        <w:t>Selon lui, le cacao issu de ces plantations sera de très haute qualité et pourra être commercialisé sur des marchés de niche, auprès de chocolatiers exigeants en matière de normes, à des prix nettement plus élevés.</w:t>
      </w:r>
      <w:r w:rsidR="0063773A" w:rsidRPr="0073153D">
        <w:t xml:space="preserve"> </w:t>
      </w:r>
      <w:r w:rsidRPr="0073153D">
        <w:t xml:space="preserve">Cacaoculteur à </w:t>
      </w:r>
      <w:proofErr w:type="spellStart"/>
      <w:r w:rsidRPr="0073153D">
        <w:t>Azaguié</w:t>
      </w:r>
      <w:proofErr w:type="spellEnd"/>
      <w:r w:rsidRPr="0073153D">
        <w:t>, dans le sud de la Côte d’Ivoire, président du conseil d’administration d’une coopérative et directeur exécutif du cabinet Intrant biologique matériel végétal consulting (IBVMC), M. N’Koh expérimente ces pratiques agricoles dans ses plantations depuis plusieurs années.</w:t>
      </w:r>
      <w:r w:rsidR="0063773A" w:rsidRPr="0073153D">
        <w:t xml:space="preserve"> </w:t>
      </w:r>
      <w:r w:rsidRPr="0073153D">
        <w:t>Sa production de cacao durable et biologique lui a valu plusieurs distinctions.</w:t>
      </w:r>
    </w:p>
    <w:p w14:paraId="7A4756DC" w14:textId="77777777" w:rsidR="00AC394A" w:rsidRPr="0073153D" w:rsidRDefault="00AC394A" w:rsidP="0008013A">
      <w:pPr>
        <w:spacing w:after="0"/>
      </w:pPr>
    </w:p>
    <w:p w14:paraId="45811FF9" w14:textId="58679C11" w:rsidR="00D31129" w:rsidRPr="0073153D" w:rsidRDefault="00905035" w:rsidP="00905035">
      <w:pPr>
        <w:keepNext/>
        <w:keepLines/>
        <w:spacing w:after="0"/>
        <w:outlineLvl w:val="1"/>
        <w:rPr>
          <w:rFonts w:eastAsiaTheme="majorEastAsia" w:cstheme="majorBidi"/>
          <w:b/>
          <w:bCs/>
          <w:szCs w:val="26"/>
        </w:rPr>
      </w:pPr>
      <w:bookmarkStart w:id="65" w:name="_Hlk223267397"/>
      <w:bookmarkStart w:id="66" w:name="_Toc223557672"/>
      <w:r w:rsidRPr="0073153D">
        <w:rPr>
          <w:b/>
          <w:bCs/>
        </w:rPr>
        <w:t xml:space="preserve">Cacao - </w:t>
      </w:r>
      <w:r w:rsidR="00D31129" w:rsidRPr="0073153D">
        <w:rPr>
          <w:b/>
          <w:bCs/>
        </w:rPr>
        <w:t>Le Conseil du café-cacao lance l’Initiative « Cacao Carbone+ » pour structurer et valoriser le carbone agroforestier dans la filière.</w:t>
      </w:r>
      <w:bookmarkEnd w:id="66"/>
    </w:p>
    <w:bookmarkEnd w:id="65"/>
    <w:p w14:paraId="7AE9C3C1" w14:textId="7D0A86FC" w:rsidR="00D31129" w:rsidRPr="0073153D" w:rsidRDefault="00D31129" w:rsidP="00D31129">
      <w:pPr>
        <w:spacing w:after="0"/>
      </w:pPr>
      <w:r w:rsidRPr="0073153D">
        <w:t>Le Conseil du café-cacao a procédé le 26 février au lancement de l’Initiative « Cacao Carbone+ », un cadre sectoriel intégré destiné à organiser, sécuriser et valoriser les projets agroforestiers carbone dans la filière café-cacao.</w:t>
      </w:r>
      <w:r w:rsidR="00905035" w:rsidRPr="0073153D">
        <w:t xml:space="preserve"> </w:t>
      </w:r>
      <w:r w:rsidRPr="0073153D">
        <w:t>Cette initiative a été présentée par Mme</w:t>
      </w:r>
      <w:r w:rsidR="00905035" w:rsidRPr="0073153D">
        <w:t> </w:t>
      </w:r>
      <w:r w:rsidRPr="0073153D">
        <w:t xml:space="preserve">Patricia </w:t>
      </w:r>
      <w:proofErr w:type="spellStart"/>
      <w:r w:rsidRPr="0073153D">
        <w:t>Assamoi</w:t>
      </w:r>
      <w:proofErr w:type="spellEnd"/>
      <w:r w:rsidRPr="0073153D">
        <w:t xml:space="preserve">, directrice adjointe chargée de la </w:t>
      </w:r>
      <w:r w:rsidR="00905035" w:rsidRPr="0073153D">
        <w:t>r</w:t>
      </w:r>
      <w:r w:rsidRPr="0073153D">
        <w:t xml:space="preserve">echerche et de la </w:t>
      </w:r>
      <w:r w:rsidR="00905035" w:rsidRPr="0073153D">
        <w:t>l</w:t>
      </w:r>
      <w:r w:rsidRPr="0073153D">
        <w:t>utte contre le changement climatique, au second jour de la première assemblée plénière de la Plateforme nationale de coordination des initiatives d’agroforesterie et des projets carbone, organisée avec le Programme des Nations unies pour le développement (PNUD).</w:t>
      </w:r>
      <w:r w:rsidR="00905035" w:rsidRPr="0073153D">
        <w:t xml:space="preserve"> </w:t>
      </w:r>
      <w:r w:rsidRPr="0073153D">
        <w:t xml:space="preserve">Selon Mme </w:t>
      </w:r>
      <w:proofErr w:type="spellStart"/>
      <w:r w:rsidRPr="0073153D">
        <w:t>Assamoi</w:t>
      </w:r>
      <w:proofErr w:type="spellEnd"/>
      <w:r w:rsidRPr="0073153D">
        <w:t xml:space="preserve">, l’initiative </w:t>
      </w:r>
      <w:r w:rsidR="00905035" w:rsidRPr="0073153D">
        <w:t>« </w:t>
      </w:r>
      <w:r w:rsidRPr="0073153D">
        <w:t>Cacao Carbone+</w:t>
      </w:r>
      <w:r w:rsidR="00905035" w:rsidRPr="0073153D">
        <w:t> »</w:t>
      </w:r>
      <w:r w:rsidRPr="0073153D">
        <w:t xml:space="preserve"> vise à mettre fin à la dispersion des actions et au risque de double comptage des crédits carbone.</w:t>
      </w:r>
      <w:r w:rsidR="00905035" w:rsidRPr="0073153D">
        <w:t xml:space="preserve"> </w:t>
      </w:r>
      <w:r w:rsidRPr="0073153D">
        <w:t>L’objectif est de doter la filière d’un cadre clair, crédible et transparent, aligné sur la réglementation nationale et les engagements climatiques internationaux de la Côte d’Ivoire, notamment au titre de l’Accord de Paris. Parmi les priorités, figurent la création d’un mécanisme national de gouvernance du carbone dans la filière, la mise en place d’un système robuste de suivi-évaluation pour garantir l’intégrité des données, ainsi que la définition d’un mécanisme équitable de partage des bénéfices.</w:t>
      </w:r>
      <w:r w:rsidR="00905035" w:rsidRPr="0073153D">
        <w:t xml:space="preserve"> </w:t>
      </w:r>
      <w:r w:rsidRPr="0073153D">
        <w:t xml:space="preserve">La sécurisation des droits des producteurs constitue un axe central de l’initiative. L’initiative s’appuie sur l’ambition de transformer 2,5 </w:t>
      </w:r>
      <w:r w:rsidR="00905035" w:rsidRPr="0073153D">
        <w:t xml:space="preserve">M d’ha </w:t>
      </w:r>
      <w:r w:rsidRPr="0073153D">
        <w:t xml:space="preserve">de </w:t>
      </w:r>
      <w:r w:rsidR="00905035" w:rsidRPr="0073153D">
        <w:t>plantation</w:t>
      </w:r>
      <w:r w:rsidRPr="0073153D">
        <w:t xml:space="preserve">s en systèmes agroforestiers, avec l’introduction d’environ 100 </w:t>
      </w:r>
      <w:r w:rsidR="00905035" w:rsidRPr="0073153D">
        <w:t xml:space="preserve">M </w:t>
      </w:r>
      <w:r w:rsidRPr="0073153D">
        <w:t xml:space="preserve">d’arbres, pour un potentiel estimé à 250 </w:t>
      </w:r>
      <w:r w:rsidR="00905035" w:rsidRPr="0073153D">
        <w:t xml:space="preserve">M </w:t>
      </w:r>
      <w:r w:rsidRPr="0073153D">
        <w:t xml:space="preserve">de tonnes équivalent carbone. Elle entend également renforcer la résilience climatique, améliorer la productivité des plantations, </w:t>
      </w:r>
      <w:r w:rsidR="00905035" w:rsidRPr="0073153D">
        <w:t xml:space="preserve">et </w:t>
      </w:r>
      <w:r w:rsidRPr="0073153D">
        <w:t>diversifier les revenus des petits producteurs.</w:t>
      </w:r>
      <w:r w:rsidR="00905035" w:rsidRPr="0073153D">
        <w:t xml:space="preserve"> </w:t>
      </w:r>
      <w:r w:rsidRPr="0073153D">
        <w:t>Plusieurs défis ont toutefois été identifiés, notamment le risque de double comptage, la volatilité des prix du carbone, la complexité du suivi à grande échelle (géolocalisation et traçabilité), ainsi que le flou persistant autour des droits de propriété sur le carbone.</w:t>
      </w:r>
      <w:r w:rsidR="00905035" w:rsidRPr="0073153D">
        <w:t xml:space="preserve"> </w:t>
      </w:r>
      <w:r w:rsidRPr="0073153D">
        <w:t xml:space="preserve">La mise en œuvre se fera de manière progressive, avec une phase préparatoire consacrée aux études et à la concertation, suivie d’une phase pilote de trois ans avant un déploiement à grande échelle, sur huit années avant sa pérennisation. </w:t>
      </w:r>
      <w:r w:rsidR="00905035" w:rsidRPr="0073153D">
        <w:t>U</w:t>
      </w:r>
      <w:r w:rsidRPr="0073153D">
        <w:t>n groupe restreint d’experts sera chargé d’élaborer la feuille de route et de proposer les mécanismes opérationnels.</w:t>
      </w:r>
      <w:r w:rsidR="00905035" w:rsidRPr="0073153D">
        <w:t xml:space="preserve"> A</w:t>
      </w:r>
      <w:r w:rsidRPr="0073153D">
        <w:t xml:space="preserve"> terme, </w:t>
      </w:r>
      <w:r w:rsidR="00905035" w:rsidRPr="0073153D">
        <w:t>« </w:t>
      </w:r>
      <w:r w:rsidRPr="0073153D">
        <w:t>Cacao Carbone+</w:t>
      </w:r>
      <w:r w:rsidR="00905035" w:rsidRPr="0073153D">
        <w:t> »</w:t>
      </w:r>
      <w:r w:rsidRPr="0073153D">
        <w:t xml:space="preserve"> ambitionne de devenir le cadre de référence en matière de carbone dans la filière café-cacao, en garantissant transparence, crédibilité internationale et retombées concrètes pour les quelque 750 000 producteurs concernés.</w:t>
      </w:r>
    </w:p>
    <w:p w14:paraId="4E933DEE" w14:textId="77777777" w:rsidR="002F3849" w:rsidRPr="0073153D" w:rsidRDefault="002F3849" w:rsidP="002F3849">
      <w:pPr>
        <w:spacing w:after="0"/>
      </w:pPr>
    </w:p>
    <w:p w14:paraId="5A1F8146" w14:textId="08297560" w:rsidR="009B1547" w:rsidRPr="0073153D" w:rsidRDefault="009B1547" w:rsidP="00263802">
      <w:pPr>
        <w:keepNext/>
        <w:keepLines/>
        <w:spacing w:after="0"/>
        <w:outlineLvl w:val="1"/>
        <w:rPr>
          <w:rFonts w:eastAsiaTheme="majorEastAsia" w:cstheme="majorBidi"/>
          <w:b/>
          <w:bCs/>
          <w:szCs w:val="26"/>
        </w:rPr>
      </w:pPr>
      <w:bookmarkStart w:id="67" w:name="_Hlk223212964"/>
      <w:bookmarkStart w:id="68" w:name="_Toc223557673"/>
      <w:r w:rsidRPr="0073153D">
        <w:rPr>
          <w:b/>
          <w:bCs/>
        </w:rPr>
        <w:lastRenderedPageBreak/>
        <w:t xml:space="preserve">Cacao - Coopératives cacaoyères </w:t>
      </w:r>
      <w:r w:rsidR="009E5254" w:rsidRPr="0073153D">
        <w:rPr>
          <w:b/>
          <w:bCs/>
        </w:rPr>
        <w:t xml:space="preserve">formées </w:t>
      </w:r>
      <w:r w:rsidRPr="0073153D">
        <w:rPr>
          <w:b/>
          <w:bCs/>
        </w:rPr>
        <w:t>sur la prévention et la lutte contre le travail des enfants</w:t>
      </w:r>
      <w:r w:rsidR="009E5254" w:rsidRPr="0073153D">
        <w:rPr>
          <w:b/>
          <w:bCs/>
        </w:rPr>
        <w:t>.</w:t>
      </w:r>
      <w:bookmarkEnd w:id="68"/>
    </w:p>
    <w:bookmarkEnd w:id="67"/>
    <w:p w14:paraId="2924BD9F" w14:textId="625CC95D" w:rsidR="009B1547" w:rsidRPr="0073153D" w:rsidRDefault="009B1547" w:rsidP="009B1547">
      <w:pPr>
        <w:spacing w:after="0"/>
      </w:pPr>
      <w:r w:rsidRPr="0073153D">
        <w:t>Un atelier de renforcement des capacités des organisations de producteurs de cacao s’est tenu du 9 au 13 février en vue d’outiller les coopératives cacaoyères sur la prévention et la lutte</w:t>
      </w:r>
      <w:r w:rsidR="002E6A94" w:rsidRPr="0073153D">
        <w:t xml:space="preserve"> </w:t>
      </w:r>
      <w:r w:rsidRPr="0073153D">
        <w:t>contre le travail des enfants, à travers l’</w:t>
      </w:r>
      <w:r w:rsidR="009E5254" w:rsidRPr="0073153D">
        <w:t>a</w:t>
      </w:r>
      <w:r w:rsidRPr="0073153D">
        <w:t>pproche communautaire de protection de l’enfant (ACPE) et le système de suivi et de remédiation du travail des enfants (CLMRS).</w:t>
      </w:r>
      <w:r w:rsidR="009E5254" w:rsidRPr="0073153D">
        <w:t xml:space="preserve"> </w:t>
      </w:r>
      <w:r w:rsidRPr="0073153D">
        <w:t xml:space="preserve">Organisée par la Plateforme ivoirienne pour le cacao durable (PICD), en collaboration avec plusieurs partenaires techniques et financiers, dont l’Union européenne, cette session de formation </w:t>
      </w:r>
      <w:r w:rsidR="009E5254" w:rsidRPr="0073153D">
        <w:t xml:space="preserve">a </w:t>
      </w:r>
      <w:r w:rsidRPr="0073153D">
        <w:t>regroup</w:t>
      </w:r>
      <w:r w:rsidR="009E5254" w:rsidRPr="0073153D">
        <w:t>é</w:t>
      </w:r>
      <w:r w:rsidRPr="0073153D">
        <w:t xml:space="preserve"> des responsables de coopératives venus de différentes régions productrices du pays.</w:t>
      </w:r>
      <w:r w:rsidR="009E5254" w:rsidRPr="0073153D">
        <w:t xml:space="preserve"> La PICD, créée en 2020, fédère aujourd’hui 20 ONG et 70 organisations de producteurs représentant environ 97 500 cacaoculteurs, dont 14% de femmes. </w:t>
      </w:r>
      <w:r w:rsidR="00263802" w:rsidRPr="0073153D">
        <w:t xml:space="preserve">Son </w:t>
      </w:r>
      <w:r w:rsidR="009E5254" w:rsidRPr="0073153D">
        <w:t>objectif est de renforcer la participation de la société civile aux dialogues politiques nationaux et internationaux pour promouvoir un cacao économiquement viable, socialement responsable et respectueux de l’environnement.</w:t>
      </w:r>
      <w:r w:rsidR="00263802" w:rsidRPr="0073153D">
        <w:t xml:space="preserve"> La</w:t>
      </w:r>
      <w:r w:rsidR="009E5254" w:rsidRPr="0073153D">
        <w:t xml:space="preserve"> formation s’inscrivait dans le cadre du projet de Renforcement de la société civile pour la durabilité et la bonne gouvernance de la filière cacao en Côte d’Ivoire, mis en œuvre par un consortium d’organisations, dont INADES-Formation, IDEF, </w:t>
      </w:r>
      <w:proofErr w:type="spellStart"/>
      <w:r w:rsidR="009E5254" w:rsidRPr="0073153D">
        <w:t>Solidaridad</w:t>
      </w:r>
      <w:proofErr w:type="spellEnd"/>
      <w:r w:rsidR="009E5254" w:rsidRPr="0073153D">
        <w:t xml:space="preserve"> West </w:t>
      </w:r>
      <w:proofErr w:type="spellStart"/>
      <w:r w:rsidR="009E5254" w:rsidRPr="0073153D">
        <w:t>Africa</w:t>
      </w:r>
      <w:proofErr w:type="spellEnd"/>
      <w:r w:rsidR="009E5254" w:rsidRPr="0073153D">
        <w:t xml:space="preserve">, INKOTA et </w:t>
      </w:r>
      <w:proofErr w:type="spellStart"/>
      <w:r w:rsidR="009E5254" w:rsidRPr="0073153D">
        <w:t>Fern</w:t>
      </w:r>
      <w:proofErr w:type="spellEnd"/>
      <w:r w:rsidR="009E5254" w:rsidRPr="0073153D">
        <w:t>, avec l’appui de l’Union européenne. L</w:t>
      </w:r>
      <w:r w:rsidRPr="0073153D">
        <w:t>a formation vis</w:t>
      </w:r>
      <w:r w:rsidR="009E5254" w:rsidRPr="0073153D">
        <w:t>ait</w:t>
      </w:r>
      <w:r w:rsidRPr="0073153D">
        <w:t xml:space="preserve"> à doter les coopératives de compétences opérationnelles pour identifier, prévenir et traiter les cas de travail des enfants dans leurs zones de production.</w:t>
      </w:r>
      <w:r w:rsidR="009E5254" w:rsidRPr="0073153D">
        <w:t xml:space="preserve"> </w:t>
      </w:r>
      <w:r w:rsidRPr="0073153D">
        <w:t xml:space="preserve">Les coopératives </w:t>
      </w:r>
      <w:r w:rsidR="009E5254" w:rsidRPr="0073153D">
        <w:t xml:space="preserve">qui </w:t>
      </w:r>
      <w:r w:rsidRPr="0073153D">
        <w:t>sont au cœur de la chaîne d’approvisionnement</w:t>
      </w:r>
      <w:r w:rsidR="009E5254" w:rsidRPr="0073153D">
        <w:t>,</w:t>
      </w:r>
      <w:r w:rsidRPr="0073153D">
        <w:t xml:space="preserve"> sont les mieux placées pour interagir directement avec les producteurs. </w:t>
      </w:r>
      <w:r w:rsidR="009E5254" w:rsidRPr="0073153D">
        <w:t>D</w:t>
      </w:r>
      <w:r w:rsidRPr="0073153D">
        <w:t>es avancées ont été enregistrées en Côte d’Ivoire grâce aux engagements de l’État et au renforcement du cadre légal, mais beaucoup reste à faire, notamment face aux nouvelles exigences internationales en matière de diligence raisonnable et de cacao durable.</w:t>
      </w:r>
      <w:r w:rsidR="009E5254" w:rsidRPr="0073153D">
        <w:t xml:space="preserve"> A</w:t>
      </w:r>
      <w:r w:rsidRPr="0073153D">
        <w:t xml:space="preserve"> l’issue de l’atelier, les coopératives devront mettre en place des comités communautaires de protection de l’enfant, conduire des actions de sensibilisation locales et déployer des mécanismes de suivi réguliers pour détecter et corriger les situations à risque.</w:t>
      </w:r>
    </w:p>
    <w:p w14:paraId="56C3E8A6" w14:textId="77777777" w:rsidR="00E457F0" w:rsidRPr="0073153D" w:rsidRDefault="00E457F0" w:rsidP="00E457F0">
      <w:pPr>
        <w:spacing w:after="0"/>
      </w:pPr>
    </w:p>
    <w:p w14:paraId="74DAE658" w14:textId="7F3B72BC" w:rsidR="00E457F0" w:rsidRPr="0073153D" w:rsidRDefault="00E457F0" w:rsidP="00F90E9D">
      <w:pPr>
        <w:keepNext/>
        <w:keepLines/>
        <w:spacing w:after="0"/>
        <w:outlineLvl w:val="1"/>
        <w:rPr>
          <w:rFonts w:eastAsiaTheme="majorEastAsia" w:cstheme="majorBidi"/>
          <w:b/>
          <w:bCs/>
          <w:szCs w:val="26"/>
        </w:rPr>
      </w:pPr>
      <w:bookmarkStart w:id="69" w:name="_Toc223557674"/>
      <w:r w:rsidRPr="0073153D">
        <w:rPr>
          <w:b/>
          <w:bCs/>
        </w:rPr>
        <w:t xml:space="preserve">Cacao </w:t>
      </w:r>
      <w:r w:rsidR="00707DD8" w:rsidRPr="0073153D">
        <w:rPr>
          <w:b/>
          <w:bCs/>
        </w:rPr>
        <w:t>- L</w:t>
      </w:r>
      <w:r w:rsidRPr="0073153D">
        <w:rPr>
          <w:b/>
          <w:bCs/>
        </w:rPr>
        <w:t xml:space="preserve">e Brésil </w:t>
      </w:r>
      <w:r w:rsidR="00707DD8" w:rsidRPr="0073153D">
        <w:rPr>
          <w:b/>
          <w:bCs/>
        </w:rPr>
        <w:t xml:space="preserve">suspend </w:t>
      </w:r>
      <w:r w:rsidRPr="0073153D">
        <w:rPr>
          <w:b/>
          <w:bCs/>
        </w:rPr>
        <w:t>ses importations</w:t>
      </w:r>
      <w:r w:rsidR="00707DD8" w:rsidRPr="0073153D">
        <w:rPr>
          <w:b/>
          <w:bCs/>
        </w:rPr>
        <w:t>.</w:t>
      </w:r>
      <w:bookmarkEnd w:id="69"/>
    </w:p>
    <w:p w14:paraId="460D16A7" w14:textId="4D1946F7" w:rsidR="00E457F0" w:rsidRPr="0073153D" w:rsidRDefault="00E457F0" w:rsidP="00707DD8">
      <w:pPr>
        <w:spacing w:after="0"/>
      </w:pPr>
      <w:r w:rsidRPr="0073153D">
        <w:t>Le Brésil a décidé d’arrêter</w:t>
      </w:r>
      <w:r w:rsidR="00707DD8" w:rsidRPr="0073153D">
        <w:t xml:space="preserve"> </w:t>
      </w:r>
      <w:r w:rsidRPr="0073153D">
        <w:t xml:space="preserve">l’achat de cacao venant de Côte d’Ivoire. Les autorités brésiliennes parlent d’un risque sanitaire. Elles veulent être </w:t>
      </w:r>
      <w:r w:rsidR="00707DD8" w:rsidRPr="0073153D">
        <w:t xml:space="preserve">certaines </w:t>
      </w:r>
      <w:r w:rsidRPr="0073153D">
        <w:t>que les cargaisons ivoiriennes ne contiennent pas de fèves venues d’autres pays voisins.</w:t>
      </w:r>
      <w:r w:rsidR="00707DD8" w:rsidRPr="0073153D">
        <w:t xml:space="preserve"> </w:t>
      </w:r>
      <w:r w:rsidRPr="0073153D">
        <w:t>Selon le ministère brésilien de l’</w:t>
      </w:r>
      <w:r w:rsidR="00707DD8" w:rsidRPr="0073153D">
        <w:t>a</w:t>
      </w:r>
      <w:r w:rsidRPr="0073153D">
        <w:t>griculture, beaucoup de cacao entre en Côte d’Ivoire depuis des pays frontaliers. Le Brésil craint que ces produits soient mélangés au cacao ivoirien avant d’être exportés. Or, certains de ces pays ne sont pas autorisés à vendre leur cacao au Brésil.</w:t>
      </w:r>
      <w:r w:rsidR="00707DD8" w:rsidRPr="0073153D">
        <w:t xml:space="preserve"> </w:t>
      </w:r>
      <w:r w:rsidRPr="0073153D">
        <w:t>Le gouvernement brésilien explique que la suspension restera en place jusqu’à ce que la Côte d’Ivoire réponde officiellement et donne des garanties claires. Il veut des preuves que les expéditions envoyées vers son territoire respectent les règles et ne présentent aucun danger.</w:t>
      </w:r>
      <w:r w:rsidR="00707DD8" w:rsidRPr="0073153D">
        <w:t xml:space="preserve"> Cette décision intervient après que début février, des inspecteurs de l’organisation nationale de la protection phytosanitaire du ministère brésilien de l’agriculture sont venus en Côte d’Ivoire pour comprendre comment fonctionne la chaîne des opérations commerciales. Du 2 au 13 février, cette délégation a rencontré les responsables du Conseil du Café-Cacao et visité les ports ainsi que des plantations à Soubré, </w:t>
      </w:r>
      <w:proofErr w:type="spellStart"/>
      <w:r w:rsidR="00707DD8" w:rsidRPr="0073153D">
        <w:t>Sinfra</w:t>
      </w:r>
      <w:proofErr w:type="spellEnd"/>
      <w:r w:rsidR="00707DD8" w:rsidRPr="0073153D">
        <w:t xml:space="preserve">, Yamoussoukro ou </w:t>
      </w:r>
      <w:proofErr w:type="spellStart"/>
      <w:r w:rsidR="00707DD8" w:rsidRPr="0073153D">
        <w:t>Akoupé</w:t>
      </w:r>
      <w:proofErr w:type="spellEnd"/>
      <w:r w:rsidR="00707DD8" w:rsidRPr="0073153D">
        <w:t xml:space="preserve">. Lors de cette mission, la partie ivoirienne a présenté en détail le dispositif national à travers la direction de la protection des végétaux et du contrôle qualité. Elle a insisté sur ses missions, notamment la protection des cultures contre les organismes nuisibles, le contrôle de la qualité des produits agricoles, l’homologation des pesticides et des intrants phytosanitaires ainsi que la surveillance sanitaire </w:t>
      </w:r>
      <w:r w:rsidR="00707DD8" w:rsidRPr="0073153D">
        <w:lastRenderedPageBreak/>
        <w:t xml:space="preserve">aux frontières. </w:t>
      </w:r>
      <w:r w:rsidR="00F90E9D" w:rsidRPr="0073153D">
        <w:t xml:space="preserve">Les autorités ivoiriennes se donnent le temps d’examiner les conclusions de la mission et de formuler une réponse structurée aux préoccupations brésiliennes. </w:t>
      </w:r>
      <w:r w:rsidRPr="0073153D">
        <w:t>En 2025, la Côte d’Ivoire a fourni environ 37% des 112 850 tonnes de cacao et produits dérivés importés par le Brésil. C’est donc un marché important pour le premier producteur mondial, qui cherche à diversifier ses débouchés au-delà de l’Europe et de l’Asie.</w:t>
      </w:r>
      <w:r w:rsidR="00707DD8" w:rsidRPr="0073153D">
        <w:t xml:space="preserve"> </w:t>
      </w:r>
    </w:p>
    <w:p w14:paraId="7F2AE433" w14:textId="77777777" w:rsidR="00E457F0" w:rsidRPr="0073153D" w:rsidRDefault="00E457F0" w:rsidP="00E457F0">
      <w:pPr>
        <w:spacing w:after="0"/>
      </w:pPr>
    </w:p>
    <w:p w14:paraId="3ADFFAE3" w14:textId="3C0546AA" w:rsidR="009E3B84" w:rsidRPr="0073153D" w:rsidRDefault="00C70A8C" w:rsidP="00C70A8C">
      <w:pPr>
        <w:keepNext/>
        <w:keepLines/>
        <w:spacing w:after="0"/>
        <w:outlineLvl w:val="1"/>
        <w:rPr>
          <w:rFonts w:eastAsiaTheme="majorEastAsia" w:cstheme="majorBidi"/>
          <w:b/>
          <w:bCs/>
          <w:szCs w:val="26"/>
        </w:rPr>
      </w:pPr>
      <w:bookmarkStart w:id="70" w:name="_Hlk222469079"/>
      <w:bookmarkStart w:id="71" w:name="_Toc223557675"/>
      <w:r w:rsidRPr="0073153D">
        <w:rPr>
          <w:b/>
          <w:bCs/>
        </w:rPr>
        <w:t xml:space="preserve">Anacarde - </w:t>
      </w:r>
      <w:r w:rsidR="009E3B84" w:rsidRPr="0073153D">
        <w:rPr>
          <w:b/>
          <w:bCs/>
        </w:rPr>
        <w:t>Production historique de 1 549 221 tonnes de noix de cajou au titre de la campagne 2025.</w:t>
      </w:r>
      <w:bookmarkEnd w:id="71"/>
    </w:p>
    <w:bookmarkEnd w:id="70"/>
    <w:p w14:paraId="4CB2B32A" w14:textId="693E5ACD" w:rsidR="009E3B84" w:rsidRPr="0073153D" w:rsidRDefault="009E3B84" w:rsidP="009E3B84">
      <w:pPr>
        <w:spacing w:after="0"/>
      </w:pPr>
      <w:r w:rsidRPr="0073153D">
        <w:t xml:space="preserve">L’information a été </w:t>
      </w:r>
      <w:r w:rsidR="006F53BF" w:rsidRPr="0073153D">
        <w:t xml:space="preserve">donnée le </w:t>
      </w:r>
      <w:r w:rsidRPr="0073153D">
        <w:t>7 février par le directeur général du Conseil du coton, de l’anacarde et du karité, M. Berté Mamadou, dans le cadre de la deuxième édition des journées nationales des producteurs du coton et de l’anacarde.</w:t>
      </w:r>
      <w:r w:rsidR="006F53BF" w:rsidRPr="0073153D">
        <w:t xml:space="preserve"> La production nationale de noix brutes de cajou a connu, en l’espace de 10 ans, une progression importante pour atteindre ce niveau, qui conforte la position de leader de la Côte d’Ivoire sur le marché mondial de l’anacarde. </w:t>
      </w:r>
      <w:r w:rsidRPr="0073153D">
        <w:t xml:space="preserve">Pour </w:t>
      </w:r>
      <w:r w:rsidR="006F53BF" w:rsidRPr="0073153D">
        <w:t>le directeur général</w:t>
      </w:r>
      <w:r w:rsidRPr="0073153D">
        <w:t>, ce bond qualitatif et quantitatif est le fruit d’une stratégie rigoureuse de suivi des vergers et d’un encadrement technique renforcé auprès des producteurs.</w:t>
      </w:r>
      <w:r w:rsidR="006F53BF" w:rsidRPr="0073153D">
        <w:t xml:space="preserve"> La production a bénéficié d’une pluviométrie bien répartie dans les principales zones de production du Nord et du Centre. Le prix incitatif avec un prix bord champ fixé à 425 FCFA/kg en 2025 (contre 275 FCFA en 2024), a encouragé les producteurs à entretenir leurs plantations et à récolter l’intégralité de leur production.</w:t>
      </w:r>
      <w:r w:rsidR="00C70A8C" w:rsidRPr="0073153D">
        <w:t xml:space="preserve"> Il a également permis de </w:t>
      </w:r>
      <w:r w:rsidRPr="0073153D">
        <w:t>lutte</w:t>
      </w:r>
      <w:r w:rsidR="00C70A8C" w:rsidRPr="0073153D">
        <w:t>r</w:t>
      </w:r>
      <w:r w:rsidRPr="0073153D">
        <w:t xml:space="preserve"> contre la fuite des produits </w:t>
      </w:r>
      <w:r w:rsidR="00C70A8C" w:rsidRPr="0073153D">
        <w:t xml:space="preserve">vers les pays voisins appuyé par de la surveillance et des contrôles </w:t>
      </w:r>
      <w:r w:rsidRPr="0073153D">
        <w:t>renforc</w:t>
      </w:r>
      <w:r w:rsidR="00C70A8C" w:rsidRPr="0073153D">
        <w:t xml:space="preserve">és </w:t>
      </w:r>
      <w:r w:rsidRPr="0073153D">
        <w:t>aux frontières terrestres</w:t>
      </w:r>
      <w:r w:rsidR="00C70A8C" w:rsidRPr="0073153D">
        <w:t>.</w:t>
      </w:r>
    </w:p>
    <w:p w14:paraId="793CE704" w14:textId="77777777" w:rsidR="009E3B84" w:rsidRPr="0073153D" w:rsidRDefault="009E3B84" w:rsidP="009E3B84">
      <w:pPr>
        <w:spacing w:after="0"/>
      </w:pPr>
    </w:p>
    <w:p w14:paraId="5ECE2A46" w14:textId="3F481D7B" w:rsidR="004169F1" w:rsidRPr="0073153D" w:rsidRDefault="004169F1" w:rsidP="00F80849">
      <w:pPr>
        <w:keepNext/>
        <w:keepLines/>
        <w:spacing w:after="0"/>
        <w:outlineLvl w:val="1"/>
        <w:rPr>
          <w:rFonts w:eastAsiaTheme="majorEastAsia" w:cstheme="majorBidi"/>
          <w:b/>
          <w:bCs/>
          <w:szCs w:val="26"/>
        </w:rPr>
      </w:pPr>
      <w:bookmarkStart w:id="72" w:name="_Hlk222073577"/>
      <w:bookmarkStart w:id="73" w:name="_Toc223557676"/>
      <w:r w:rsidRPr="0073153D">
        <w:rPr>
          <w:b/>
          <w:bCs/>
        </w:rPr>
        <w:t>Anacarde - Le prix bord champ du kilogramme de la noix de cajou fixé à 400 FCFA</w:t>
      </w:r>
      <w:r w:rsidR="00F80849" w:rsidRPr="0073153D">
        <w:rPr>
          <w:b/>
          <w:bCs/>
        </w:rPr>
        <w:t xml:space="preserve"> pour la campagne 2026, en baisse </w:t>
      </w:r>
      <w:r w:rsidR="003E7A50" w:rsidRPr="0073153D">
        <w:rPr>
          <w:b/>
          <w:bCs/>
        </w:rPr>
        <w:t xml:space="preserve">de 25 FCFA </w:t>
      </w:r>
      <w:r w:rsidR="00F80849" w:rsidRPr="0073153D">
        <w:rPr>
          <w:b/>
          <w:bCs/>
        </w:rPr>
        <w:t>par rapport à la campagne 2025.</w:t>
      </w:r>
      <w:bookmarkEnd w:id="73"/>
    </w:p>
    <w:bookmarkEnd w:id="72"/>
    <w:p w14:paraId="5FC81484" w14:textId="436F720F" w:rsidR="004169F1" w:rsidRPr="0073153D" w:rsidRDefault="004169F1" w:rsidP="006161ED">
      <w:pPr>
        <w:spacing w:after="0"/>
      </w:pPr>
      <w:r w:rsidRPr="0073153D">
        <w:t xml:space="preserve">L'annonce a été faite </w:t>
      </w:r>
      <w:r w:rsidR="00F80849" w:rsidRPr="0073153D">
        <w:t xml:space="preserve">le </w:t>
      </w:r>
      <w:r w:rsidRPr="0073153D">
        <w:t>6 février 2026, par le ministre de l'</w:t>
      </w:r>
      <w:r w:rsidR="00F80849" w:rsidRPr="0073153D">
        <w:t>a</w:t>
      </w:r>
      <w:r w:rsidRPr="0073153D">
        <w:t xml:space="preserve">griculture, du </w:t>
      </w:r>
      <w:r w:rsidR="00F80849" w:rsidRPr="0073153D">
        <w:t>d</w:t>
      </w:r>
      <w:r w:rsidRPr="0073153D">
        <w:t>éveloppement rural</w:t>
      </w:r>
      <w:r w:rsidR="00C31554" w:rsidRPr="0073153D">
        <w:t xml:space="preserve"> </w:t>
      </w:r>
      <w:r w:rsidRPr="0073153D">
        <w:t xml:space="preserve">et des </w:t>
      </w:r>
      <w:r w:rsidR="00F80849" w:rsidRPr="0073153D">
        <w:t>p</w:t>
      </w:r>
      <w:r w:rsidRPr="0073153D">
        <w:t xml:space="preserve">roductions vivrières, </w:t>
      </w:r>
      <w:r w:rsidR="00F80849" w:rsidRPr="0073153D">
        <w:t xml:space="preserve">M. </w:t>
      </w:r>
      <w:r w:rsidRPr="0073153D">
        <w:t xml:space="preserve">Bruno </w:t>
      </w:r>
      <w:proofErr w:type="spellStart"/>
      <w:r w:rsidRPr="0073153D">
        <w:t>Nabagné</w:t>
      </w:r>
      <w:proofErr w:type="spellEnd"/>
      <w:r w:rsidRPr="0073153D">
        <w:t xml:space="preserve"> Koné, à l'occasion des Journées nationales du Producteur de l'anacarde, du coton et du karité.</w:t>
      </w:r>
      <w:r w:rsidR="00F80849" w:rsidRPr="0073153D">
        <w:t xml:space="preserve"> </w:t>
      </w:r>
      <w:r w:rsidR="006161ED" w:rsidRPr="0073153D">
        <w:t xml:space="preserve">Selon le ministre la fixation d'un prix prudent mais protecteur s'impose afin de préserver l'écoulement de toute la production nationale tout en sécurisant les revenus des producteurs. Le ministre n'a pas exclu la possibilité d'une révision à la hausse du prix, comme cela fut le cas lors de précédentes campagnes, si la situation au niveau international s'améliorait. </w:t>
      </w:r>
      <w:r w:rsidRPr="0073153D">
        <w:t>Ce prix de 400 FCFA/</w:t>
      </w:r>
      <w:r w:rsidR="00F80849" w:rsidRPr="0073153D">
        <w:t>k</w:t>
      </w:r>
      <w:r w:rsidRPr="0073153D">
        <w:t xml:space="preserve">g, légèrement en baisse comparée à la campagne précédente s'explique par un repli constaté sur le marché international, accentué par des mesures tarifaires restrictives imposées par les </w:t>
      </w:r>
      <w:r w:rsidR="00F80849" w:rsidRPr="0073153D">
        <w:t>E</w:t>
      </w:r>
      <w:r w:rsidRPr="0073153D">
        <w:t xml:space="preserve">tats-Unis. </w:t>
      </w:r>
      <w:r w:rsidR="00F80849" w:rsidRPr="0073153D">
        <w:t>A</w:t>
      </w:r>
      <w:r w:rsidRPr="0073153D">
        <w:t xml:space="preserve"> cela s'ajoute la baisse d</w:t>
      </w:r>
      <w:r w:rsidR="00F80849" w:rsidRPr="0073153D">
        <w:t>e l’USD par rapport au FCFA</w:t>
      </w:r>
      <w:r w:rsidRPr="0073153D">
        <w:t>, passé de 620 FCFA en 2025 à 565 FCFA, limitant mécaniquement les marges de manœuvres financières.</w:t>
      </w:r>
      <w:r w:rsidR="00F80849" w:rsidRPr="0073153D">
        <w:t xml:space="preserve"> </w:t>
      </w:r>
      <w:r w:rsidR="006161ED" w:rsidRPr="0073153D">
        <w:t>Les données compilées par la direction générale des douanes de Côte d’Ivoire montrent que les Etats-Unis étaient la troisième destination des amandes de cajou exportées par la filière ivoirienne en 2024, avec des achats évalués à 29,3</w:t>
      </w:r>
      <w:r w:rsidR="00C05F18">
        <w:t> </w:t>
      </w:r>
      <w:r w:rsidR="006161ED" w:rsidRPr="0073153D">
        <w:t>Md</w:t>
      </w:r>
      <w:r w:rsidR="00C05F18">
        <w:t> </w:t>
      </w:r>
      <w:r w:rsidR="006161ED" w:rsidRPr="0073153D">
        <w:t>FCFA, après le Vietnam et les Pays</w:t>
      </w:r>
      <w:r w:rsidR="006161ED" w:rsidRPr="0073153D">
        <w:rPr>
          <w:rFonts w:ascii="Times New Roman" w:hAnsi="Times New Roman" w:cs="Times New Roman"/>
        </w:rPr>
        <w:t>‑</w:t>
      </w:r>
      <w:r w:rsidR="006161ED" w:rsidRPr="0073153D">
        <w:t>Bas. Si ces achats ne représentent que 11,8% des recettes totales g</w:t>
      </w:r>
      <w:r w:rsidR="006161ED" w:rsidRPr="0073153D">
        <w:rPr>
          <w:rFonts w:cs="Marianne"/>
        </w:rPr>
        <w:t>é</w:t>
      </w:r>
      <w:r w:rsidR="006161ED" w:rsidRPr="0073153D">
        <w:t>n</w:t>
      </w:r>
      <w:r w:rsidR="006161ED" w:rsidRPr="0073153D">
        <w:rPr>
          <w:rFonts w:cs="Marianne"/>
        </w:rPr>
        <w:t>é</w:t>
      </w:r>
      <w:r w:rsidR="006161ED" w:rsidRPr="0073153D">
        <w:t>r</w:t>
      </w:r>
      <w:r w:rsidR="006161ED" w:rsidRPr="0073153D">
        <w:rPr>
          <w:rFonts w:cs="Marianne"/>
        </w:rPr>
        <w:t>é</w:t>
      </w:r>
      <w:r w:rsidR="006161ED" w:rsidRPr="0073153D">
        <w:t>es par les exportations d</w:t>
      </w:r>
      <w:r w:rsidR="006161ED" w:rsidRPr="0073153D">
        <w:rPr>
          <w:rFonts w:cs="Marianne"/>
        </w:rPr>
        <w:t>’</w:t>
      </w:r>
      <w:r w:rsidR="006161ED" w:rsidRPr="0073153D">
        <w:t>amandes de la fili</w:t>
      </w:r>
      <w:r w:rsidR="006161ED" w:rsidRPr="0073153D">
        <w:rPr>
          <w:rFonts w:cs="Marianne"/>
        </w:rPr>
        <w:t>è</w:t>
      </w:r>
      <w:r w:rsidR="006161ED" w:rsidRPr="0073153D">
        <w:t>re ivoirienne au cours de l</w:t>
      </w:r>
      <w:r w:rsidR="006161ED" w:rsidRPr="0073153D">
        <w:rPr>
          <w:rFonts w:cs="Marianne"/>
        </w:rPr>
        <w:t>’</w:t>
      </w:r>
      <w:r w:rsidR="006161ED" w:rsidRPr="0073153D">
        <w:t>ann</w:t>
      </w:r>
      <w:r w:rsidR="006161ED" w:rsidRPr="0073153D">
        <w:rPr>
          <w:rFonts w:cs="Marianne"/>
        </w:rPr>
        <w:t>é</w:t>
      </w:r>
      <w:r w:rsidR="006161ED" w:rsidRPr="0073153D">
        <w:t>e consid</w:t>
      </w:r>
      <w:r w:rsidR="006161ED" w:rsidRPr="0073153D">
        <w:rPr>
          <w:rFonts w:cs="Marianne"/>
        </w:rPr>
        <w:t>é</w:t>
      </w:r>
      <w:r w:rsidR="006161ED" w:rsidRPr="0073153D">
        <w:t>r</w:t>
      </w:r>
      <w:r w:rsidR="006161ED" w:rsidRPr="0073153D">
        <w:rPr>
          <w:rFonts w:cs="Marianne"/>
        </w:rPr>
        <w:t>é</w:t>
      </w:r>
      <w:r w:rsidR="006161ED" w:rsidRPr="0073153D">
        <w:t>e, il convient de noter que la perspective d’une réduction de la demande aux Etats-Unis comme ce fut le cas en 2025, peut créer un effet domino, dans la mesure où le Vietnam et l’Inde achètent la quasi</w:t>
      </w:r>
      <w:r w:rsidR="006161ED" w:rsidRPr="0073153D">
        <w:rPr>
          <w:rFonts w:ascii="Times New Roman" w:hAnsi="Times New Roman" w:cs="Times New Roman"/>
        </w:rPr>
        <w:t>‑</w:t>
      </w:r>
      <w:r w:rsidR="006161ED" w:rsidRPr="0073153D">
        <w:t>totalit</w:t>
      </w:r>
      <w:r w:rsidR="006161ED" w:rsidRPr="0073153D">
        <w:rPr>
          <w:rFonts w:cs="Marianne"/>
        </w:rPr>
        <w:t>é</w:t>
      </w:r>
      <w:r w:rsidR="006161ED" w:rsidRPr="0073153D">
        <w:t xml:space="preserve"> des volumes de noix de cajou export</w:t>
      </w:r>
      <w:r w:rsidR="006161ED" w:rsidRPr="0073153D">
        <w:rPr>
          <w:rFonts w:cs="Marianne"/>
        </w:rPr>
        <w:t>é</w:t>
      </w:r>
      <w:r w:rsidR="006161ED" w:rsidRPr="0073153D">
        <w:t>s par la C</w:t>
      </w:r>
      <w:r w:rsidR="006161ED" w:rsidRPr="0073153D">
        <w:rPr>
          <w:rFonts w:cs="Marianne"/>
        </w:rPr>
        <w:t>ô</w:t>
      </w:r>
      <w:r w:rsidR="006161ED" w:rsidRPr="0073153D">
        <w:t>te d</w:t>
      </w:r>
      <w:r w:rsidR="006161ED" w:rsidRPr="0073153D">
        <w:rPr>
          <w:rFonts w:cs="Marianne"/>
        </w:rPr>
        <w:t>’</w:t>
      </w:r>
      <w:r w:rsidR="006161ED" w:rsidRPr="0073153D">
        <w:t xml:space="preserve">Ivoire, mais fournissent majoritairement les Etats-Unis en amandes. </w:t>
      </w:r>
    </w:p>
    <w:p w14:paraId="6510A111" w14:textId="77777777" w:rsidR="003E7A50" w:rsidRPr="0073153D" w:rsidRDefault="003E7A50" w:rsidP="004169F1">
      <w:pPr>
        <w:spacing w:after="0"/>
      </w:pPr>
    </w:p>
    <w:p w14:paraId="5E6F3404" w14:textId="0DDE87D0" w:rsidR="002568B8" w:rsidRPr="0073153D" w:rsidRDefault="003E7A50" w:rsidP="003E7A50">
      <w:pPr>
        <w:keepNext/>
        <w:keepLines/>
        <w:spacing w:after="0"/>
        <w:outlineLvl w:val="1"/>
      </w:pPr>
      <w:bookmarkStart w:id="74" w:name="_Hlk222471780"/>
      <w:bookmarkStart w:id="75" w:name="_Toc223557677"/>
      <w:r w:rsidRPr="0073153D">
        <w:rPr>
          <w:b/>
          <w:bCs/>
        </w:rPr>
        <w:lastRenderedPageBreak/>
        <w:t>Anacarde - L</w:t>
      </w:r>
      <w:r w:rsidR="002568B8" w:rsidRPr="0073153D">
        <w:rPr>
          <w:b/>
          <w:bCs/>
        </w:rPr>
        <w:t>a filière</w:t>
      </w:r>
      <w:r w:rsidRPr="0073153D">
        <w:rPr>
          <w:b/>
          <w:bCs/>
        </w:rPr>
        <w:t xml:space="preserve"> doit consolider sa progression</w:t>
      </w:r>
      <w:r w:rsidR="008C32D4" w:rsidRPr="0073153D">
        <w:rPr>
          <w:b/>
          <w:bCs/>
        </w:rPr>
        <w:t>.</w:t>
      </w:r>
      <w:bookmarkEnd w:id="75"/>
    </w:p>
    <w:bookmarkEnd w:id="74"/>
    <w:p w14:paraId="56C8E1A1" w14:textId="2A47CF37" w:rsidR="00F80849" w:rsidRPr="0073153D" w:rsidRDefault="002568B8" w:rsidP="00271A1F">
      <w:pPr>
        <w:spacing w:after="0"/>
      </w:pPr>
      <w:r w:rsidRPr="0073153D">
        <w:t>Premier producteur mondial de noix brutes</w:t>
      </w:r>
      <w:r w:rsidR="008C32D4" w:rsidRPr="0073153D">
        <w:t xml:space="preserve"> depuis 2021</w:t>
      </w:r>
      <w:r w:rsidRPr="0073153D">
        <w:t xml:space="preserve"> et dans le top trois des exportateurs d’amandes de cajou, la Côte d’Ivoire, qui lance sa campagne de commercialisation, a fait de la filière un pilier de ses recettes d’exportation. </w:t>
      </w:r>
      <w:r w:rsidR="008C32D4" w:rsidRPr="0073153D">
        <w:t xml:space="preserve">Le pays, qui a produit 1,5 M de tonnes en 2025, vise une récolte 2026 en progression de 5 à 10%, après une hausse de 20% entre 2025 et 2024 (avec une récolte de 1,2 M cette dernière année). </w:t>
      </w:r>
      <w:r w:rsidR="00932861" w:rsidRPr="0073153D">
        <w:t xml:space="preserve">Le pays table sur des recettes d’exportations de 350 Md FCFA pour 2025 contre 209 Md FCFA en 2024, soit une hausse de 67%. </w:t>
      </w:r>
      <w:r w:rsidR="00271A1F" w:rsidRPr="0073153D">
        <w:t xml:space="preserve">La filière ne se contente plus d’alimenter le commerce mondial en matière première, elle s’impose progressivement comme un véritable levier d’industrialisation </w:t>
      </w:r>
      <w:r w:rsidR="00932861" w:rsidRPr="0073153D">
        <w:t xml:space="preserve">Entre 2015 et 2024, la Côte d’Ivoire a vu ses capacités de transformation du cajou passer de 68 515 à 350 000 tonnes. </w:t>
      </w:r>
      <w:r w:rsidR="00271A1F" w:rsidRPr="0073153D">
        <w:t xml:space="preserve">Les chiffres récents témoignent d’un basculement structurel puisqu’en 2025, la Côte d’Ivoire aurait transformé localement plus de 660 000 tonnes de noix de cajou, soit une progression de près de 92% par rapport à l’année précédente. Le taux de transformation nationale dépasse désormais 42%, contre à peine 2% en 2011. Il ne s’agit plus d’une montée en puissance graduelle, mais d’une performance industrielle, qui place le pays au premier rang en Afrique de l’Ouest, avec environ 82% des volumes régionaux transformés sur son territoire. </w:t>
      </w:r>
      <w:r w:rsidR="00D005B9" w:rsidRPr="0073153D">
        <w:t>C</w:t>
      </w:r>
      <w:r w:rsidR="00271A1F" w:rsidRPr="0073153D">
        <w:t xml:space="preserve">ette dynamique rapproche désormais </w:t>
      </w:r>
      <w:r w:rsidR="00D005B9" w:rsidRPr="0073153D">
        <w:t xml:space="preserve">la Côte d’Ivoire </w:t>
      </w:r>
      <w:r w:rsidR="00271A1F" w:rsidRPr="0073153D">
        <w:t xml:space="preserve">des leaders asiatiques </w:t>
      </w:r>
      <w:r w:rsidR="00D005B9" w:rsidRPr="0073153D">
        <w:t xml:space="preserve">(Inde, Vietnam) </w:t>
      </w:r>
      <w:r w:rsidR="00271A1F" w:rsidRPr="0073153D">
        <w:t>sur le marché des amandes décortiquées.</w:t>
      </w:r>
      <w:r w:rsidR="00D005B9" w:rsidRPr="0073153D">
        <w:t xml:space="preserve"> Cette accélération repose sur une stratégie clairement orientée vers l’ancrage territorial de l’industrie. Des zones agro-industrielles spécialisées ont vu le jour au cœur même des bassins de production, notamment à Bondoukou, Korhogo et Séguéla. Ces pôles intègrent non seulement des unités de transformation, mais aussi des dispositifs logistiques, des centres de formation et des mécanismes d’incitation fiscale destinés à attirer les capitaux privés. En une décennie, le paysage industriel s’est radicalement transformé : là où l’on comptait moins d’une dizaine d’unités en 2015, le pays dispose en 2026 d’environ 37 usines opérationnelles, concentrées autour d’Abidjan, Yamoussoukro, Bouaké, Korhogo, Bondoukou et Séguéla. Les capacités installées atteignent désormais près de 830</w:t>
      </w:r>
      <w:r w:rsidR="00C05F18">
        <w:t> </w:t>
      </w:r>
      <w:r w:rsidR="00D005B9" w:rsidRPr="0073153D">
        <w:t>000</w:t>
      </w:r>
      <w:r w:rsidR="00C05F18">
        <w:t> </w:t>
      </w:r>
      <w:r w:rsidR="00D005B9" w:rsidRPr="0073153D">
        <w:t xml:space="preserve">tonnes par an et pourraient approcher le seuil symbolique du million de tonnes à l’horizon 2030. </w:t>
      </w:r>
      <w:r w:rsidR="00932861" w:rsidRPr="0073153D">
        <w:t xml:space="preserve">Le pays </w:t>
      </w:r>
      <w:r w:rsidR="00D005B9" w:rsidRPr="0073153D">
        <w:t xml:space="preserve">pourrait dès lors dépasser son objectif de </w:t>
      </w:r>
      <w:r w:rsidR="008C32D4" w:rsidRPr="0073153D">
        <w:t xml:space="preserve">50% </w:t>
      </w:r>
      <w:r w:rsidR="00D005B9" w:rsidRPr="0073153D">
        <w:t xml:space="preserve">de transformation sur son territoire </w:t>
      </w:r>
      <w:r w:rsidR="008C32D4" w:rsidRPr="0073153D">
        <w:t>d’ici à 2030</w:t>
      </w:r>
      <w:r w:rsidR="00D005B9" w:rsidRPr="0073153D">
        <w:t xml:space="preserve">. </w:t>
      </w:r>
      <w:r w:rsidR="00184EB4" w:rsidRPr="0073153D">
        <w:t xml:space="preserve">Les retombées socio-économiques sont à la hauteur de l’ambition affichée. La filière emploie aujourd’hui plus de 18 000 personnes de manière directe, avec des projections dépassant les 35 000 emplois d’ici 2030 à mesure que de nouvelles unités entreront en production. </w:t>
      </w:r>
      <w:r w:rsidR="00D005B9" w:rsidRPr="0073153D">
        <w:t xml:space="preserve">En attendant, pour </w:t>
      </w:r>
      <w:r w:rsidR="00184EB4" w:rsidRPr="0073153D">
        <w:t xml:space="preserve">continuer à </w:t>
      </w:r>
      <w:r w:rsidR="00D005B9" w:rsidRPr="0073153D">
        <w:t xml:space="preserve">renforcer la filière, </w:t>
      </w:r>
      <w:r w:rsidR="00184EB4" w:rsidRPr="0073153D">
        <w:t>le pays</w:t>
      </w:r>
      <w:r w:rsidR="008C32D4" w:rsidRPr="0073153D">
        <w:t xml:space="preserve"> combin</w:t>
      </w:r>
      <w:r w:rsidR="00D005B9" w:rsidRPr="0073153D">
        <w:t>e</w:t>
      </w:r>
      <w:r w:rsidR="008C32D4" w:rsidRPr="0073153D">
        <w:t xml:space="preserve"> investissements privés et partenariats avec les institutions de développement</w:t>
      </w:r>
      <w:r w:rsidR="00932861" w:rsidRPr="0073153D">
        <w:t xml:space="preserve">, en particulier avec </w:t>
      </w:r>
      <w:r w:rsidRPr="0073153D">
        <w:t>la Banque mondiale et l’Union européenne pour des projets centrés sur la durabilité et le renforcement des capacités de stockage</w:t>
      </w:r>
      <w:r w:rsidR="00932861" w:rsidRPr="0073153D">
        <w:t xml:space="preserve">. Une enveloppe de 200 M USD est ainsi attendue de la </w:t>
      </w:r>
      <w:r w:rsidRPr="0073153D">
        <w:t>Banque mondiale</w:t>
      </w:r>
      <w:r w:rsidR="00375769" w:rsidRPr="0073153D">
        <w:t>. Avec l’Union européenne, i</w:t>
      </w:r>
      <w:r w:rsidRPr="0073153D">
        <w:t xml:space="preserve">l s’agit </w:t>
      </w:r>
      <w:r w:rsidR="00375769" w:rsidRPr="0073153D">
        <w:t>d’</w:t>
      </w:r>
      <w:r w:rsidRPr="0073153D">
        <w:t xml:space="preserve">éviter le transit des noix brutes ivoiriennes par l’Asie, où elles sont traitées et transformées, avant leur envoi sur les marchés européens et américains. </w:t>
      </w:r>
      <w:r w:rsidR="00375769" w:rsidRPr="0073153D">
        <w:t>L</w:t>
      </w:r>
      <w:r w:rsidRPr="0073153D">
        <w:t>es liens commerciaux et industriels</w:t>
      </w:r>
      <w:r w:rsidR="00375769" w:rsidRPr="0073153D">
        <w:t xml:space="preserve"> pourraient être renforcés dans les prochains mois</w:t>
      </w:r>
      <w:r w:rsidRPr="0073153D">
        <w:t>.</w:t>
      </w:r>
      <w:r w:rsidR="00375769" w:rsidRPr="0073153D">
        <w:t xml:space="preserve"> </w:t>
      </w:r>
      <w:r w:rsidRPr="0073153D">
        <w:t xml:space="preserve">Malgré ces perspectives positives et l’essor de la filière observé ces dernières années, </w:t>
      </w:r>
      <w:r w:rsidR="00375769" w:rsidRPr="0073153D">
        <w:t xml:space="preserve">la filière </w:t>
      </w:r>
      <w:r w:rsidRPr="0073153D">
        <w:t>fait face à plusieurs défis, tant sur le volet de la production que de la transformation.</w:t>
      </w:r>
      <w:r w:rsidR="00375769" w:rsidRPr="0073153D">
        <w:t xml:space="preserve"> L</w:t>
      </w:r>
      <w:r w:rsidRPr="0073153D">
        <w:t xml:space="preserve">a filière doit composer avec des tensions conjoncturelles : les difficultés actuelles d’écoulement des fèves de cacao font peser un risque sur la gestion de la récolte de noix de cajou, les deux denrées utilisant les mêmes infrastructures de stockage aux ports d’Abidjan et de San Pedro. Mais il y a aussi des contraintes structurelles. D’une part, les aléas climatiques rendent les récoltes plus incertaines. D’autre part, malgré la fixation par les autorités ivoiriennes d’un prix d’achat plancher chaque année pour les petits producteurs, le </w:t>
      </w:r>
      <w:r w:rsidRPr="0073153D">
        <w:lastRenderedPageBreak/>
        <w:t xml:space="preserve">prix de vente des noix demeure volatil, </w:t>
      </w:r>
      <w:r w:rsidR="00375769" w:rsidRPr="0073153D">
        <w:t xml:space="preserve">fonction </w:t>
      </w:r>
      <w:r w:rsidRPr="0073153D">
        <w:t>de l’offre et de la demande au niveau mondial, des fluctuations du dollar et des récents revirements américains sur l’imposition de droits de douane.</w:t>
      </w:r>
      <w:r w:rsidR="00375769" w:rsidRPr="0073153D">
        <w:t xml:space="preserve"> Ainsi en</w:t>
      </w:r>
      <w:r w:rsidRPr="0073153D">
        <w:t xml:space="preserve"> 2025, la chute de la demande résultant notamment de l’annonce de hausse de droits de douane de la part des États-Unis a obligé les autorités à instaurer une subvention de 69 </w:t>
      </w:r>
      <w:r w:rsidR="00375769" w:rsidRPr="0073153D">
        <w:t>F</w:t>
      </w:r>
      <w:r w:rsidRPr="0073153D">
        <w:t xml:space="preserve">CFA le kilo pour assurer l’achat par les industriels de l’ensemble de la récolte. Chiffrée à 5 </w:t>
      </w:r>
      <w:r w:rsidR="00375769" w:rsidRPr="0073153D">
        <w:t>Md F</w:t>
      </w:r>
      <w:r w:rsidRPr="0073153D">
        <w:t>CFA, la mesure s’est accompagnée de la mise en place, depuis quelques saisons déjà, d’un fonds d’aide à la commercialisation, sachant que les autorités doivent aussi lutter contre la contrebande de produits aux frontières du pays.</w:t>
      </w:r>
      <w:r w:rsidR="00375769" w:rsidRPr="0073153D">
        <w:t xml:space="preserve"> </w:t>
      </w:r>
      <w:r w:rsidRPr="0073153D">
        <w:t>Sur le plan</w:t>
      </w:r>
      <w:r w:rsidR="00375769" w:rsidRPr="0073153D">
        <w:t xml:space="preserve"> </w:t>
      </w:r>
      <w:r w:rsidRPr="0073153D">
        <w:t xml:space="preserve">de la transformation, </w:t>
      </w:r>
      <w:r w:rsidR="00184EB4" w:rsidRPr="0073153D">
        <w:t>p</w:t>
      </w:r>
      <w:r w:rsidRPr="0073153D">
        <w:t>lusieurs acteurs se démarquent : le singapourien Dorado Ivory, qui dispose d’une capacité de traitement de 110</w:t>
      </w:r>
      <w:r w:rsidR="00184EB4" w:rsidRPr="0073153D">
        <w:t> </w:t>
      </w:r>
      <w:r w:rsidRPr="0073153D">
        <w:t xml:space="preserve">000 tonnes à Toumodi, le vietnamien Quang </w:t>
      </w:r>
      <w:proofErr w:type="spellStart"/>
      <w:r w:rsidRPr="0073153D">
        <w:t>Thien</w:t>
      </w:r>
      <w:proofErr w:type="spellEnd"/>
      <w:r w:rsidRPr="0073153D">
        <w:t xml:space="preserve"> </w:t>
      </w:r>
      <w:proofErr w:type="spellStart"/>
      <w:r w:rsidRPr="0073153D">
        <w:t>Imex</w:t>
      </w:r>
      <w:proofErr w:type="spellEnd"/>
      <w:r w:rsidRPr="0073153D">
        <w:t xml:space="preserve">, installé dans la zone industrielle de </w:t>
      </w:r>
      <w:proofErr w:type="spellStart"/>
      <w:r w:rsidRPr="0073153D">
        <w:t>Yogoupon</w:t>
      </w:r>
      <w:proofErr w:type="spellEnd"/>
      <w:r w:rsidRPr="0073153D">
        <w:t xml:space="preserve">, le groupe </w:t>
      </w:r>
      <w:proofErr w:type="spellStart"/>
      <w:r w:rsidRPr="0073153D">
        <w:t>Olam</w:t>
      </w:r>
      <w:proofErr w:type="spellEnd"/>
      <w:r w:rsidRPr="0073153D">
        <w:t xml:space="preserve"> via sa filiale </w:t>
      </w:r>
      <w:proofErr w:type="spellStart"/>
      <w:r w:rsidRPr="0073153D">
        <w:t>Ofi</w:t>
      </w:r>
      <w:proofErr w:type="spellEnd"/>
      <w:r w:rsidRPr="0073153D">
        <w:t>, qui affiche une capacité de 70</w:t>
      </w:r>
      <w:r w:rsidR="00C05F18">
        <w:t> </w:t>
      </w:r>
      <w:r w:rsidRPr="0073153D">
        <w:t>000</w:t>
      </w:r>
      <w:r w:rsidR="00C05F18">
        <w:t> </w:t>
      </w:r>
      <w:r w:rsidRPr="0073153D">
        <w:t xml:space="preserve">tonnes, ou encore le chinois Ivory </w:t>
      </w:r>
      <w:proofErr w:type="spellStart"/>
      <w:r w:rsidRPr="0073153D">
        <w:t>Nuts</w:t>
      </w:r>
      <w:proofErr w:type="spellEnd"/>
      <w:r w:rsidRPr="0073153D">
        <w:t>, implanté à Bouaké avec une usine de 60</w:t>
      </w:r>
      <w:r w:rsidR="00C05F18">
        <w:t> </w:t>
      </w:r>
      <w:r w:rsidRPr="0073153D">
        <w:t>000</w:t>
      </w:r>
      <w:r w:rsidR="00C05F18">
        <w:t> </w:t>
      </w:r>
      <w:r w:rsidRPr="0073153D">
        <w:t xml:space="preserve">tonnes, et le numéro un ivoirien, </w:t>
      </w:r>
      <w:proofErr w:type="spellStart"/>
      <w:r w:rsidRPr="0073153D">
        <w:t>Cilagri</w:t>
      </w:r>
      <w:proofErr w:type="spellEnd"/>
      <w:r w:rsidRPr="0073153D">
        <w:t xml:space="preserve"> Cajou, avec un volume de 4 000 tonnes. </w:t>
      </w:r>
      <w:r w:rsidR="00184EB4" w:rsidRPr="0073153D">
        <w:t xml:space="preserve">Des investissements structurants ont récemment été réalisés par des groupes industriels locaux et internationaux, comme </w:t>
      </w:r>
      <w:proofErr w:type="spellStart"/>
      <w:r w:rsidR="00184EB4" w:rsidRPr="0073153D">
        <w:t>Robust</w:t>
      </w:r>
      <w:proofErr w:type="spellEnd"/>
      <w:r w:rsidR="00184EB4" w:rsidRPr="0073153D">
        <w:t xml:space="preserve"> International à Toumodi, </w:t>
      </w:r>
      <w:proofErr w:type="spellStart"/>
      <w:r w:rsidR="00184EB4" w:rsidRPr="0073153D">
        <w:t>Afcott</w:t>
      </w:r>
      <w:proofErr w:type="spellEnd"/>
      <w:r w:rsidR="00184EB4" w:rsidRPr="0073153D">
        <w:t xml:space="preserve"> Cashew à </w:t>
      </w:r>
      <w:proofErr w:type="spellStart"/>
      <w:r w:rsidR="00184EB4" w:rsidRPr="0073153D">
        <w:t>Loukoukro</w:t>
      </w:r>
      <w:proofErr w:type="spellEnd"/>
      <w:r w:rsidR="00184EB4" w:rsidRPr="0073153D">
        <w:t xml:space="preserve"> ou encore </w:t>
      </w:r>
      <w:proofErr w:type="spellStart"/>
      <w:r w:rsidR="00184EB4" w:rsidRPr="0073153D">
        <w:t>Ecocajou</w:t>
      </w:r>
      <w:proofErr w:type="spellEnd"/>
      <w:r w:rsidR="00184EB4" w:rsidRPr="0073153D">
        <w:t xml:space="preserve"> à </w:t>
      </w:r>
      <w:proofErr w:type="spellStart"/>
      <w:r w:rsidR="00184EB4" w:rsidRPr="0073153D">
        <w:t>Odiénné</w:t>
      </w:r>
      <w:proofErr w:type="spellEnd"/>
      <w:r w:rsidR="00184EB4" w:rsidRPr="0073153D">
        <w:t xml:space="preserve">. Des initiatives collectives, à l’image du Groupement des industriels du cajou de Côte d’Ivoire, et des projets soutenus par des institutions financières régionales, renforcent la densité du tissu industriel sur l’ensemble du territoire. </w:t>
      </w:r>
      <w:r w:rsidRPr="0073153D">
        <w:t>Pour autant, beaucoup d’unités sont loin de tourner à plein régime quand nombre d’acteurs demeurent en situation financière fragile.</w:t>
      </w:r>
      <w:r w:rsidR="00184EB4" w:rsidRPr="0073153D">
        <w:t xml:space="preserve"> </w:t>
      </w:r>
      <w:r w:rsidR="00271A1F" w:rsidRPr="0073153D">
        <w:t>L’accès au financement demeure un enjeu central, en particulier pour les transformateurs locaux confrontés à des besoins élevés en fonds de roulement et à la concurrence des acheteurs étrangers de noix brutes. La compétitivité-coût reste également un facteur déterminant : les contraintes liées à l’énergie, aux transports et à l’optimisation des capacités doivent être résolues pour rivaliser durablement avec l’efficacité logistique des acteurs asiatiques. À cela s’ajoute l’impératif environnemental. La valorisation des sous-produits, notamment les coques de cajou, doit évoluer vers des usages en bioénergie ou en chimie verte afin d’éviter que la filière ne reproduise les déséquilibres observés dans d’autres cultures de rente.</w:t>
      </w:r>
      <w:r w:rsidR="00184EB4" w:rsidRPr="0073153D">
        <w:t xml:space="preserve"> </w:t>
      </w:r>
      <w:r w:rsidR="00271A1F" w:rsidRPr="0073153D">
        <w:t>Malgré ces obstacles, la transformation en cours marque un tournant historique. La filière cajou démontre que la Côte d’Ivoire est désormais capable de dépasser le simple rôle de fournisseur de matières premières pour s’affirmer comme un acteur industriel à part entière. En renforçant l’appui aux champions nationaux, en investissant dans la recherche et l’innovation, et en positionnant le label « Made in Côte d’Ivoire » comme un gage de qualité sur les marchés internationaux, le pays peut transformer cet essai en succès durable.</w:t>
      </w:r>
    </w:p>
    <w:p w14:paraId="53354FDF" w14:textId="77777777" w:rsidR="005E766B" w:rsidRPr="0073153D" w:rsidRDefault="005E766B" w:rsidP="005E766B">
      <w:pPr>
        <w:spacing w:after="0"/>
      </w:pPr>
    </w:p>
    <w:p w14:paraId="0999CD1F" w14:textId="0C999669" w:rsidR="005E766B" w:rsidRPr="0073153D" w:rsidRDefault="0044654F" w:rsidP="0044654F">
      <w:pPr>
        <w:keepNext/>
        <w:keepLines/>
        <w:spacing w:after="0"/>
        <w:outlineLvl w:val="1"/>
        <w:rPr>
          <w:b/>
          <w:bCs/>
        </w:rPr>
      </w:pPr>
      <w:bookmarkStart w:id="76" w:name="_Toc223557678"/>
      <w:r w:rsidRPr="0073153D">
        <w:rPr>
          <w:b/>
          <w:bCs/>
        </w:rPr>
        <w:t>Hévéa – La production ivoirienne pèse de plus en plus sur le marché international.</w:t>
      </w:r>
      <w:bookmarkEnd w:id="76"/>
    </w:p>
    <w:p w14:paraId="254CC1C7" w14:textId="048658B8" w:rsidR="00F71899" w:rsidRPr="0073153D" w:rsidRDefault="005E766B" w:rsidP="005E766B">
      <w:pPr>
        <w:spacing w:after="0"/>
      </w:pPr>
      <w:r w:rsidRPr="0073153D">
        <w:t>Une sixième année de déficit se profile sur le marché du caoutchouc naturel : l'offre mondiale peine à suivre le rythme imposé par la demande. Elle devrait cependant augmenter de 2% cette année, pour atteindre 15,2 M de tonnes contre 1,4 % de hausse en 2025. Parmi les freins à la production, il y a des prix, trop bas pendant des années, qui n'ont pas été incitatifs, des conditions météo défavorables, et des plantations qui peinent à se renouveler, selon l'Association des pays producteurs de caoutchouc naturel (l'ANRPC). Dans plusieurs pays, les rendements ont également baissé de 30 à 35 % en raison d'une épidémie qui touche les feuilles des arbres. Le premier producteur mondial, la Thaïlande, devrait ainsi voir son niveau de production se maintenir cette année, mais ça ne sera pas le cas de l'Indonésie, numéro</w:t>
      </w:r>
      <w:r w:rsidR="00C05F18">
        <w:t> </w:t>
      </w:r>
      <w:r w:rsidRPr="0073153D">
        <w:t>2</w:t>
      </w:r>
      <w:r w:rsidR="00C05F18">
        <w:t> </w:t>
      </w:r>
      <w:r w:rsidRPr="0073153D">
        <w:t xml:space="preserve">mondial, qui devrait poursuivre son déclin, pour des raisons là aussi de maladies, mais aussi de concurrence très forte du palmier à huile. Dans ce contexte d'approvisionnement </w:t>
      </w:r>
      <w:r w:rsidRPr="0073153D">
        <w:lastRenderedPageBreak/>
        <w:t xml:space="preserve">tendu, </w:t>
      </w:r>
      <w:bookmarkStart w:id="77" w:name="_Hlk223301975"/>
      <w:r w:rsidRPr="0073153D">
        <w:t>la production de la Côte d’Ivoire pèse de plus en plus sur le marché</w:t>
      </w:r>
      <w:bookmarkEnd w:id="77"/>
      <w:r w:rsidRPr="0073153D">
        <w:t>. Au fur et à mesure que les plantations d'Asie du Sud-Est (64 % de la production en 2024) montrent des signes d'essoufflement, confirme le rapport Cyclope 2025 sur les matières premières, l'Afrique de l'Ouest monte en puissance. La Côte d'Ivoire est devenue le 3</w:t>
      </w:r>
      <w:r w:rsidRPr="0073153D">
        <w:rPr>
          <w:vertAlign w:val="superscript"/>
        </w:rPr>
        <w:t>ème</w:t>
      </w:r>
      <w:r w:rsidRPr="0073153D">
        <w:t xml:space="preserve"> producteur mondial à la place du Vietnam. Le secteur est porté par une politique nationale pro-hévéa qui prévoit l'augmentation des surfaces de 500 000 ha dans les dix années à venir. Si l’Etat ivoirien lance un tel projet, c’est parce que la demande mondiale existe expliquait fin décembre le président du conseil d'administration de l’Association des producteurs pour la redynamisation de l’hévéaculture en Côte d’Ivoire (APRHE-CI). Les exportations ivoiriennes ont aussi fait un bond considérable ces dernières années, mais elles ne suffisent pas à combler le déficit asiatique. La production africaine ne suffira pas à répondre à la demande qui s'annonce bonne en 2026. Elle est attendue en hausse de 1,7%, soit 15,6 millions de tonnes selon l'ANRPC. Le secteur compte sur une augmentation des livraisons de pneumatiques aux États-Unis, sur une hausse des immatriculations de véhicules neufs en Europe, mais aussi en Chine en raison du maintien des incitations gouvernementales à l'achat de voitures électriques. </w:t>
      </w:r>
      <w:r w:rsidR="0044654F" w:rsidRPr="0073153D">
        <w:t>L</w:t>
      </w:r>
      <w:r w:rsidRPr="0073153D">
        <w:t xml:space="preserve">'Inde s'annonce </w:t>
      </w:r>
      <w:r w:rsidR="0044654F" w:rsidRPr="0073153D">
        <w:t xml:space="preserve">également </w:t>
      </w:r>
      <w:r w:rsidRPr="0073153D">
        <w:t>comme un relais de croissance important dans les mois qui viennent, la production locale n'étant pas suffisante pour répondre à la demande. L'accord signé fin janvier entre l'U</w:t>
      </w:r>
      <w:r w:rsidR="0044654F" w:rsidRPr="0073153D">
        <w:t>nion européenne</w:t>
      </w:r>
      <w:r w:rsidRPr="0073153D">
        <w:t xml:space="preserve"> et l'Inde pour l'élimination totale des taxes européennes sur les importations de produits en caoutchouc dans les années à venir est un facteur de hausse supplémentaire, à moyen terme.</w:t>
      </w:r>
      <w:r w:rsidR="0044654F" w:rsidRPr="0073153D">
        <w:t xml:space="preserve"> </w:t>
      </w:r>
      <w:r w:rsidRPr="0073153D">
        <w:t>La demande pour le caoutchouc naturel pourrait augmenter de plus de 4% par an jusqu'en 2030. Depuis janvier, les prix reflètent cette pression sur le marché, ils sont en hausse de près de 5%.</w:t>
      </w:r>
    </w:p>
    <w:p w14:paraId="79DD9462" w14:textId="77777777" w:rsidR="0044654F" w:rsidRPr="0073153D" w:rsidRDefault="0044654F" w:rsidP="005E766B">
      <w:pPr>
        <w:spacing w:after="0"/>
      </w:pPr>
    </w:p>
    <w:p w14:paraId="34D47A2B" w14:textId="5358889A" w:rsidR="00F71899" w:rsidRPr="0073153D" w:rsidRDefault="00F71899" w:rsidP="004E7D06">
      <w:pPr>
        <w:keepNext/>
        <w:keepLines/>
        <w:spacing w:after="0"/>
        <w:outlineLvl w:val="1"/>
        <w:rPr>
          <w:b/>
          <w:bCs/>
        </w:rPr>
      </w:pPr>
      <w:bookmarkStart w:id="78" w:name="_Hlk223302013"/>
      <w:bookmarkStart w:id="79" w:name="_Toc223557679"/>
      <w:r w:rsidRPr="0073153D">
        <w:rPr>
          <w:b/>
          <w:bCs/>
        </w:rPr>
        <w:t xml:space="preserve">Hévéa </w:t>
      </w:r>
      <w:r w:rsidR="004E7D06" w:rsidRPr="0073153D">
        <w:rPr>
          <w:b/>
          <w:bCs/>
        </w:rPr>
        <w:t>–</w:t>
      </w:r>
      <w:r w:rsidRPr="0073153D">
        <w:rPr>
          <w:b/>
          <w:bCs/>
        </w:rPr>
        <w:t xml:space="preserve"> </w:t>
      </w:r>
      <w:r w:rsidR="004E7D06" w:rsidRPr="0073153D">
        <w:rPr>
          <w:b/>
          <w:bCs/>
        </w:rPr>
        <w:t>Deux projets présentés à l’occasion du Salon International de l’agriculture de Paris (SIA 2026).</w:t>
      </w:r>
      <w:bookmarkEnd w:id="79"/>
    </w:p>
    <w:bookmarkEnd w:id="78"/>
    <w:p w14:paraId="49E7B343" w14:textId="7F6FEE89" w:rsidR="00F71899" w:rsidRPr="0073153D" w:rsidRDefault="00F71899" w:rsidP="00F71899">
      <w:pPr>
        <w:spacing w:after="0"/>
      </w:pPr>
      <w:r w:rsidRPr="0073153D">
        <w:t xml:space="preserve">La Fédération des producteurs de la filière hévéa de Côte d’Ivoire (FPH-CI), membre actif de l’organisation interprofessionnelle APROMAC, </w:t>
      </w:r>
      <w:r w:rsidR="006851B1" w:rsidRPr="0073153D">
        <w:t xml:space="preserve">à la recherche d’investisseurs, a présenté deux </w:t>
      </w:r>
      <w:r w:rsidRPr="0073153D">
        <w:t>projets</w:t>
      </w:r>
      <w:r w:rsidR="006851B1" w:rsidRPr="0073153D">
        <w:t xml:space="preserve"> au </w:t>
      </w:r>
      <w:bookmarkStart w:id="80" w:name="_Hlk223294289"/>
      <w:r w:rsidR="006851B1" w:rsidRPr="0073153D">
        <w:t>Salon International de l’agriculture de Paris (SIA 2026) </w:t>
      </w:r>
      <w:bookmarkEnd w:id="80"/>
      <w:r w:rsidR="006851B1" w:rsidRPr="0073153D">
        <w:t xml:space="preserve">: </w:t>
      </w:r>
      <w:r w:rsidRPr="0073153D">
        <w:t xml:space="preserve"> la valorisation de la graine d</w:t>
      </w:r>
      <w:r w:rsidRPr="0073153D">
        <w:rPr>
          <w:rFonts w:cs="Marianne"/>
        </w:rPr>
        <w:t>’</w:t>
      </w:r>
      <w:r w:rsidRPr="0073153D">
        <w:t>h</w:t>
      </w:r>
      <w:r w:rsidRPr="0073153D">
        <w:rPr>
          <w:rFonts w:cs="Marianne"/>
        </w:rPr>
        <w:t>é</w:t>
      </w:r>
      <w:r w:rsidRPr="0073153D">
        <w:t>v</w:t>
      </w:r>
      <w:r w:rsidRPr="0073153D">
        <w:rPr>
          <w:rFonts w:cs="Marianne"/>
        </w:rPr>
        <w:t>é</w:t>
      </w:r>
      <w:r w:rsidRPr="0073153D">
        <w:t>a, avec un potentiel de plus de 60</w:t>
      </w:r>
      <w:r w:rsidRPr="0073153D">
        <w:rPr>
          <w:rFonts w:ascii="Times New Roman" w:hAnsi="Times New Roman" w:cs="Times New Roman"/>
        </w:rPr>
        <w:t> </w:t>
      </w:r>
      <w:r w:rsidRPr="0073153D">
        <w:t>000 tonnes par an, et la transformation du bois d</w:t>
      </w:r>
      <w:r w:rsidRPr="0073153D">
        <w:rPr>
          <w:rFonts w:cs="Marianne"/>
        </w:rPr>
        <w:t>’</w:t>
      </w:r>
      <w:r w:rsidRPr="0073153D">
        <w:t>h</w:t>
      </w:r>
      <w:r w:rsidRPr="0073153D">
        <w:rPr>
          <w:rFonts w:cs="Marianne"/>
        </w:rPr>
        <w:t>é</w:t>
      </w:r>
      <w:r w:rsidRPr="0073153D">
        <w:t>v</w:t>
      </w:r>
      <w:r w:rsidRPr="0073153D">
        <w:rPr>
          <w:rFonts w:cs="Marianne"/>
        </w:rPr>
        <w:t>é</w:t>
      </w:r>
      <w:r w:rsidRPr="0073153D">
        <w:t xml:space="preserve">a en fin de vie </w:t>
      </w:r>
      <w:r w:rsidRPr="0073153D">
        <w:rPr>
          <w:rFonts w:cs="Marianne"/>
        </w:rPr>
        <w:t>é</w:t>
      </w:r>
      <w:r w:rsidRPr="0073153D">
        <w:t>conomique, plus d</w:t>
      </w:r>
      <w:r w:rsidRPr="0073153D">
        <w:rPr>
          <w:rFonts w:cs="Marianne"/>
        </w:rPr>
        <w:t>’</w:t>
      </w:r>
      <w:r w:rsidRPr="0073153D">
        <w:t>un million d</w:t>
      </w:r>
      <w:r w:rsidRPr="0073153D">
        <w:rPr>
          <w:rFonts w:cs="Marianne"/>
        </w:rPr>
        <w:t>’</w:t>
      </w:r>
      <w:r w:rsidRPr="0073153D">
        <w:t xml:space="preserve">arbres ayant </w:t>
      </w:r>
      <w:r w:rsidRPr="0073153D">
        <w:rPr>
          <w:rFonts w:cs="Marianne"/>
        </w:rPr>
        <w:t>é</w:t>
      </w:r>
      <w:r w:rsidRPr="0073153D">
        <w:t>t</w:t>
      </w:r>
      <w:r w:rsidRPr="0073153D">
        <w:rPr>
          <w:rFonts w:cs="Marianne"/>
        </w:rPr>
        <w:t>é</w:t>
      </w:r>
      <w:r w:rsidRPr="0073153D">
        <w:t xml:space="preserve"> recens</w:t>
      </w:r>
      <w:r w:rsidRPr="0073153D">
        <w:rPr>
          <w:rFonts w:cs="Marianne"/>
        </w:rPr>
        <w:t>é</w:t>
      </w:r>
      <w:r w:rsidRPr="0073153D">
        <w:t>s fin 2024. La transformation de la graine en huile végétale et en biocarburant ouvre des perspectives majeures pour la transition énergétique, tandis que le bois d’hévéa constitue une alternative écologique et compétitive au bois forestier. Ces projets transformeront significativement l’économie et la vie des producteurs, en améliorant durablement leurs revenus, tout en impactant positivement leurs communautés par la création de nouvelles chaînes de valeur écoresponsables, porteuses de revenus et génératrices d’emplois.</w:t>
      </w:r>
      <w:r w:rsidR="004E7D06" w:rsidRPr="0073153D">
        <w:t xml:space="preserve"> </w:t>
      </w:r>
      <w:r w:rsidRPr="0073153D">
        <w:t xml:space="preserve">Parallèlement, la Fédération porte un ambitieux programme d’extension et de replantation du verger </w:t>
      </w:r>
      <w:proofErr w:type="spellStart"/>
      <w:r w:rsidRPr="0073153D">
        <w:t>hévéicole</w:t>
      </w:r>
      <w:proofErr w:type="spellEnd"/>
      <w:r w:rsidRPr="0073153D">
        <w:t xml:space="preserve"> national, avec un objectif de 50</w:t>
      </w:r>
      <w:r w:rsidRPr="0073153D">
        <w:rPr>
          <w:rFonts w:ascii="Times New Roman" w:hAnsi="Times New Roman" w:cs="Times New Roman"/>
        </w:rPr>
        <w:t> </w:t>
      </w:r>
      <w:r w:rsidRPr="0073153D">
        <w:t>000 h</w:t>
      </w:r>
      <w:r w:rsidR="004E7D06" w:rsidRPr="0073153D">
        <w:t>a</w:t>
      </w:r>
      <w:r w:rsidRPr="0073153D">
        <w:t xml:space="preserve"> par an pendant dix ans. Des exp</w:t>
      </w:r>
      <w:r w:rsidRPr="0073153D">
        <w:rPr>
          <w:rFonts w:cs="Marianne"/>
        </w:rPr>
        <w:t>é</w:t>
      </w:r>
      <w:r w:rsidRPr="0073153D">
        <w:t xml:space="preserve">rimentations sont en cours dans le </w:t>
      </w:r>
      <w:proofErr w:type="spellStart"/>
      <w:r w:rsidRPr="0073153D">
        <w:t>Gontougo</w:t>
      </w:r>
      <w:proofErr w:type="spellEnd"/>
      <w:r w:rsidRPr="0073153D">
        <w:t xml:space="preserve">, le </w:t>
      </w:r>
      <w:proofErr w:type="spellStart"/>
      <w:r w:rsidRPr="0073153D">
        <w:t>Poro</w:t>
      </w:r>
      <w:proofErr w:type="spellEnd"/>
      <w:r w:rsidRPr="0073153D">
        <w:t xml:space="preserve"> et le Bafing, int</w:t>
      </w:r>
      <w:r w:rsidRPr="0073153D">
        <w:rPr>
          <w:rFonts w:cs="Marianne"/>
        </w:rPr>
        <w:t>é</w:t>
      </w:r>
      <w:r w:rsidRPr="0073153D">
        <w:t>grant l</w:t>
      </w:r>
      <w:r w:rsidRPr="0073153D">
        <w:rPr>
          <w:rFonts w:cs="Marianne"/>
        </w:rPr>
        <w:t>’</w:t>
      </w:r>
      <w:r w:rsidRPr="0073153D">
        <w:t xml:space="preserve">association hévéa et cultures vivrières pour contribuer à l’autosuffisance alimentaire. </w:t>
      </w:r>
      <w:r w:rsidR="004E7D06" w:rsidRPr="0073153D">
        <w:t>La Fédération projette l</w:t>
      </w:r>
      <w:r w:rsidRPr="0073153D">
        <w:rPr>
          <w:rFonts w:cs="Marianne"/>
        </w:rPr>
        <w:t>’</w:t>
      </w:r>
      <w:r w:rsidRPr="0073153D">
        <w:t xml:space="preserve">augmentation </w:t>
      </w:r>
      <w:r w:rsidR="004E7D06" w:rsidRPr="0073153D">
        <w:t xml:space="preserve">du </w:t>
      </w:r>
      <w:r w:rsidRPr="0073153D">
        <w:t xml:space="preserve">verger pour conserver </w:t>
      </w:r>
      <w:r w:rsidR="004E7D06" w:rsidRPr="0073153D">
        <w:t xml:space="preserve">le </w:t>
      </w:r>
      <w:r w:rsidRPr="0073153D">
        <w:t>rang de 3</w:t>
      </w:r>
      <w:r w:rsidR="004E7D06" w:rsidRPr="0073153D">
        <w:rPr>
          <w:vertAlign w:val="superscript"/>
        </w:rPr>
        <w:t>ème</w:t>
      </w:r>
      <w:r w:rsidRPr="0073153D">
        <w:t xml:space="preserve"> producteur mondial de caoutchouc naturel et de 1</w:t>
      </w:r>
      <w:r w:rsidR="004E7D06" w:rsidRPr="0073153D">
        <w:rPr>
          <w:vertAlign w:val="superscript"/>
        </w:rPr>
        <w:t>er</w:t>
      </w:r>
      <w:r w:rsidRPr="0073153D">
        <w:t xml:space="preserve"> producteur en Afrique.</w:t>
      </w:r>
    </w:p>
    <w:p w14:paraId="4A5B3055" w14:textId="77777777" w:rsidR="00AC394A" w:rsidRPr="0073153D" w:rsidRDefault="00AC394A" w:rsidP="00271A1F">
      <w:pPr>
        <w:spacing w:after="0"/>
      </w:pPr>
    </w:p>
    <w:p w14:paraId="4C7A3737" w14:textId="0AD0C770" w:rsidR="00805BA7" w:rsidRPr="0073153D" w:rsidRDefault="00805BA7" w:rsidP="00805BA7">
      <w:pPr>
        <w:keepNext/>
        <w:keepLines/>
        <w:spacing w:after="0"/>
        <w:outlineLvl w:val="1"/>
        <w:rPr>
          <w:b/>
          <w:bCs/>
        </w:rPr>
      </w:pPr>
      <w:bookmarkStart w:id="81" w:name="_Hlk223294319"/>
      <w:bookmarkStart w:id="82" w:name="_Toc223557680"/>
      <w:r w:rsidRPr="0073153D">
        <w:rPr>
          <w:b/>
          <w:bCs/>
        </w:rPr>
        <w:t xml:space="preserve">Caoutchouc naturel </w:t>
      </w:r>
      <w:r w:rsidR="00A81672" w:rsidRPr="0073153D">
        <w:rPr>
          <w:b/>
          <w:bCs/>
        </w:rPr>
        <w:t>–</w:t>
      </w:r>
      <w:r w:rsidRPr="0073153D">
        <w:rPr>
          <w:b/>
          <w:bCs/>
        </w:rPr>
        <w:t xml:space="preserve"> </w:t>
      </w:r>
      <w:r w:rsidR="00A81672" w:rsidRPr="0073153D">
        <w:rPr>
          <w:b/>
          <w:bCs/>
        </w:rPr>
        <w:t xml:space="preserve">Accélération de la </w:t>
      </w:r>
      <w:r w:rsidRPr="0073153D">
        <w:rPr>
          <w:b/>
          <w:bCs/>
        </w:rPr>
        <w:t>2</w:t>
      </w:r>
      <w:r w:rsidRPr="0073153D">
        <w:rPr>
          <w:b/>
          <w:bCs/>
          <w:vertAlign w:val="superscript"/>
        </w:rPr>
        <w:t>ème</w:t>
      </w:r>
      <w:r w:rsidRPr="0073153D">
        <w:rPr>
          <w:b/>
          <w:bCs/>
        </w:rPr>
        <w:t xml:space="preserve"> transformation.</w:t>
      </w:r>
      <w:bookmarkEnd w:id="82"/>
    </w:p>
    <w:bookmarkEnd w:id="81"/>
    <w:p w14:paraId="32A283F6" w14:textId="28EE10B4" w:rsidR="00805BA7" w:rsidRPr="0073153D" w:rsidRDefault="00805BA7" w:rsidP="00805BA7">
      <w:pPr>
        <w:spacing w:after="0"/>
      </w:pPr>
      <w:r w:rsidRPr="0073153D">
        <w:t>La Côte d’Ivoire ambitionne de devenir la locomotive de la 2</w:t>
      </w:r>
      <w:r w:rsidR="00A81672" w:rsidRPr="0073153D">
        <w:rPr>
          <w:vertAlign w:val="superscript"/>
        </w:rPr>
        <w:t>ème</w:t>
      </w:r>
      <w:r w:rsidR="00A81672" w:rsidRPr="0073153D">
        <w:t xml:space="preserve"> </w:t>
      </w:r>
      <w:r w:rsidRPr="0073153D">
        <w:t xml:space="preserve">transformation du caoutchouc naturel au niveau régional, au-delà du statut de grand producteur mondial, a déclaré le </w:t>
      </w:r>
      <w:r w:rsidRPr="0073153D">
        <w:lastRenderedPageBreak/>
        <w:t>président de l’Association des usiniers et producteurs de caoutchouc naturel</w:t>
      </w:r>
      <w:r w:rsidR="00A81672" w:rsidRPr="0073153D">
        <w:t xml:space="preserve"> (AUPCN)</w:t>
      </w:r>
      <w:r w:rsidRPr="0073153D">
        <w:t xml:space="preserve">, </w:t>
      </w:r>
      <w:r w:rsidR="00A81672" w:rsidRPr="0073153D">
        <w:t>M. </w:t>
      </w:r>
      <w:r w:rsidRPr="0073153D">
        <w:t>Lamine</w:t>
      </w:r>
      <w:r w:rsidR="00A81672" w:rsidRPr="0073153D">
        <w:t> </w:t>
      </w:r>
      <w:r w:rsidRPr="0073153D">
        <w:t xml:space="preserve">Sanogo </w:t>
      </w:r>
      <w:r w:rsidR="00A81672" w:rsidRPr="0073153D">
        <w:t xml:space="preserve">le </w:t>
      </w:r>
      <w:r w:rsidRPr="0073153D">
        <w:t>23 février 2026 à l’occasion du Salon international de l’agriculture (SIA)</w:t>
      </w:r>
      <w:r w:rsidR="00A81672" w:rsidRPr="0073153D">
        <w:t>. L</w:t>
      </w:r>
      <w:r w:rsidRPr="0073153D">
        <w:t xml:space="preserve">a mise en œuvre de cette </w:t>
      </w:r>
      <w:r w:rsidR="00A81672" w:rsidRPr="0073153D">
        <w:t>ambit</w:t>
      </w:r>
      <w:r w:rsidRPr="0073153D">
        <w:t xml:space="preserve">ion nécessite des investissements lourds en équipements, en technologies et en formation de compétences spécialisées. </w:t>
      </w:r>
      <w:r w:rsidR="00A81672" w:rsidRPr="0073153D">
        <w:t>A</w:t>
      </w:r>
      <w:r w:rsidRPr="0073153D">
        <w:t xml:space="preserve"> cet effet, l’AUPCN attend des plus hautes autorités, la consolidation d’un cadre réglementaire attractif, stable et sécurisant, favorable à l’investissement industriel.</w:t>
      </w:r>
      <w:r w:rsidR="00A81672" w:rsidRPr="0073153D">
        <w:t xml:space="preserve"> </w:t>
      </w:r>
      <w:r w:rsidRPr="0073153D">
        <w:t>Pour l’Association, la seconde transformation ne pourra se développer durablement sans un partenariat stratégique fort entre l’</w:t>
      </w:r>
      <w:r w:rsidR="00A81672" w:rsidRPr="0073153D">
        <w:t>E</w:t>
      </w:r>
      <w:r w:rsidRPr="0073153D">
        <w:t>tat et le secteur privé.</w:t>
      </w:r>
      <w:r w:rsidR="00A81672" w:rsidRPr="0073153D">
        <w:t xml:space="preserve"> </w:t>
      </w:r>
      <w:r w:rsidRPr="0073153D">
        <w:t xml:space="preserve">Selon le président de l’AUPCN, l’enjeu central réside dans l’accélération de la seconde transformation. Si la première transformation est solidement implantée à travers </w:t>
      </w:r>
      <w:r w:rsidR="00A81672" w:rsidRPr="0073153D">
        <w:t>d</w:t>
      </w:r>
      <w:r w:rsidRPr="0073153D">
        <w:t>es unités industrielles nationales, la seconde transformation (fabrication de produits finis ou semi-finis à base de caoutchouc) demeure encore insuffisamment développée au regard du potentiel disponible.</w:t>
      </w:r>
      <w:r w:rsidR="00A81672" w:rsidRPr="0073153D">
        <w:t xml:space="preserve"> </w:t>
      </w:r>
      <w:r w:rsidRPr="0073153D">
        <w:t>Ainsi, l’objectif de l’Association des usiniers et producteurs de caoutchouc naturel est de capter localement une part plus importante de la valeur générée par les volumes produits, renforcer l’industrialisation du pays et améliorer durablement les retombées économiques pour l’ensemble des acteurs de la chaîne de valeur.</w:t>
      </w:r>
      <w:r w:rsidR="00A81672" w:rsidRPr="0073153D">
        <w:t xml:space="preserve"> </w:t>
      </w:r>
      <w:r w:rsidRPr="0073153D">
        <w:t xml:space="preserve">Avec une production annuelle avoisinant </w:t>
      </w:r>
      <w:r w:rsidR="00A81672" w:rsidRPr="0073153D">
        <w:t xml:space="preserve">2 M </w:t>
      </w:r>
      <w:r w:rsidRPr="0073153D">
        <w:t xml:space="preserve">de tonnes, la Côte d’Ivoire se positionne comme le </w:t>
      </w:r>
      <w:r w:rsidR="00A81672" w:rsidRPr="0073153D">
        <w:t>3</w:t>
      </w:r>
      <w:r w:rsidR="00A81672" w:rsidRPr="0073153D">
        <w:rPr>
          <w:vertAlign w:val="superscript"/>
        </w:rPr>
        <w:t>ème</w:t>
      </w:r>
      <w:r w:rsidR="00A81672" w:rsidRPr="0073153D">
        <w:t xml:space="preserve"> </w:t>
      </w:r>
      <w:r w:rsidRPr="0073153D">
        <w:t>producteur mondial de caoutchouc naturel. Ce rang impose une évolution du modèle économique, fondée sur la création de valeur ajoutée locale, selon le président de l’AUPCN.</w:t>
      </w:r>
    </w:p>
    <w:p w14:paraId="2B2A18BD" w14:textId="77777777" w:rsidR="009E5DE4" w:rsidRPr="0073153D" w:rsidRDefault="009E5DE4" w:rsidP="00271A1F">
      <w:pPr>
        <w:spacing w:after="0"/>
      </w:pPr>
    </w:p>
    <w:p w14:paraId="28B212B6" w14:textId="25B45E14" w:rsidR="00F63DB8" w:rsidRPr="0073153D" w:rsidRDefault="00F63DB8" w:rsidP="009E5DE4">
      <w:pPr>
        <w:keepNext/>
        <w:keepLines/>
        <w:spacing w:after="0"/>
        <w:outlineLvl w:val="1"/>
        <w:rPr>
          <w:b/>
          <w:bCs/>
        </w:rPr>
      </w:pPr>
      <w:bookmarkStart w:id="83" w:name="_Hlk223214171"/>
      <w:bookmarkStart w:id="84" w:name="_Toc223557681"/>
      <w:r w:rsidRPr="0073153D">
        <w:rPr>
          <w:b/>
          <w:bCs/>
        </w:rPr>
        <w:t>Coton - La production rebondit à plus de 311 000 tonnes en 2024-2025.</w:t>
      </w:r>
      <w:bookmarkEnd w:id="84"/>
    </w:p>
    <w:bookmarkEnd w:id="83"/>
    <w:p w14:paraId="5E5407B1" w14:textId="61DEF391" w:rsidR="00F63DB8" w:rsidRPr="0073153D" w:rsidRDefault="00F63DB8" w:rsidP="00F63DB8">
      <w:pPr>
        <w:spacing w:after="0"/>
      </w:pPr>
      <w:r w:rsidRPr="0073153D">
        <w:t xml:space="preserve">La filière coton en Côte d’Ivoire enregistre une reprise jugée encourageante, avec une production de 311 658 tonnes de coton graine au titre de la campagne 2024-2025, a annoncé </w:t>
      </w:r>
      <w:r w:rsidR="009E5DE4" w:rsidRPr="0073153D">
        <w:t xml:space="preserve">le </w:t>
      </w:r>
      <w:r w:rsidRPr="0073153D">
        <w:t>7 février</w:t>
      </w:r>
      <w:r w:rsidR="009E5DE4" w:rsidRPr="0073153D">
        <w:t>,</w:t>
      </w:r>
      <w:r w:rsidRPr="0073153D">
        <w:t xml:space="preserve"> le directeur général du Conseil du coton, de l’anacarde et du karité (CCAK), </w:t>
      </w:r>
      <w:r w:rsidR="009E5DE4" w:rsidRPr="0073153D">
        <w:t>M. </w:t>
      </w:r>
      <w:r w:rsidRPr="0073153D">
        <w:t>Berté Mamadou.</w:t>
      </w:r>
      <w:r w:rsidR="009E5DE4" w:rsidRPr="0073153D">
        <w:t xml:space="preserve"> </w:t>
      </w:r>
      <w:r w:rsidRPr="0073153D">
        <w:t xml:space="preserve">Il a indiqué que cette embellie marque la sortie progressive d’une période de crise, provoquée notamment par les attaques de </w:t>
      </w:r>
      <w:proofErr w:type="spellStart"/>
      <w:r w:rsidRPr="0073153D">
        <w:t>jassides</w:t>
      </w:r>
      <w:proofErr w:type="spellEnd"/>
      <w:r w:rsidRPr="0073153D">
        <w:t xml:space="preserve">, qui </w:t>
      </w:r>
      <w:r w:rsidR="009E5DE4" w:rsidRPr="0073153D">
        <w:t>o</w:t>
      </w:r>
      <w:r w:rsidRPr="0073153D">
        <w:t>nt fortement affecté les rendements.</w:t>
      </w:r>
      <w:r w:rsidR="009E5DE4" w:rsidRPr="0073153D">
        <w:t xml:space="preserve"> </w:t>
      </w:r>
      <w:r w:rsidRPr="0073153D">
        <w:t>La production de coton graine est passée de 352 134 tonnes en 2012-2013 à 559</w:t>
      </w:r>
      <w:r w:rsidR="009E5DE4" w:rsidRPr="0073153D">
        <w:t> </w:t>
      </w:r>
      <w:r w:rsidRPr="0073153D">
        <w:t xml:space="preserve">483 tonnes en 2020-2021, avant de connaître un ralentissement en 2022-2023, du fait des dégâts causés par les </w:t>
      </w:r>
      <w:proofErr w:type="spellStart"/>
      <w:r w:rsidRPr="0073153D">
        <w:t>jassides</w:t>
      </w:r>
      <w:proofErr w:type="spellEnd"/>
      <w:r w:rsidR="009E5DE4" w:rsidRPr="0073153D">
        <w:t xml:space="preserve">. Selon </w:t>
      </w:r>
      <w:r w:rsidRPr="0073153D">
        <w:t>le directeur général</w:t>
      </w:r>
      <w:r w:rsidR="009E5DE4" w:rsidRPr="0073153D">
        <w:t xml:space="preserve">, </w:t>
      </w:r>
      <w:r w:rsidRPr="0073153D">
        <w:t>malgré les nombreux défis auxquels elle a été confrontée ces dernières années, la filière coton a fait preuve d’une résilience remarquable, portée par les réformes structurelles et les mécanismes de soutien mis en place</w:t>
      </w:r>
      <w:r w:rsidR="009E5DE4" w:rsidRPr="0073153D">
        <w:t xml:space="preserve">. </w:t>
      </w:r>
      <w:r w:rsidRPr="0073153D">
        <w:t>Pilier de l’économie des régions du Nord, le coton demeure un levier essentiel de développement rural. Cette reprise se traduit déjà par une amélioration des conditions de vie des producteurs, à travers le financement d’infrastructures communautaires, d’écoles et de centres de santé. La filière coton apparaît ainsi comme bien plus qu’une activité agricole</w:t>
      </w:r>
      <w:r w:rsidR="009E5DE4" w:rsidRPr="0073153D">
        <w:t>,</w:t>
      </w:r>
      <w:r w:rsidRPr="0073153D">
        <w:t xml:space="preserve"> elle constitue un socle de l’équilibre économique et social de vastes zones du pays.</w:t>
      </w:r>
    </w:p>
    <w:p w14:paraId="2320E4CE" w14:textId="77777777" w:rsidR="00E41084" w:rsidRPr="0073153D" w:rsidRDefault="00E41084" w:rsidP="00E41084">
      <w:pPr>
        <w:spacing w:after="0"/>
      </w:pPr>
    </w:p>
    <w:p w14:paraId="1D9AEABE" w14:textId="58778C36" w:rsidR="00E41084" w:rsidRPr="0073153D" w:rsidRDefault="00E41084" w:rsidP="00E41084">
      <w:pPr>
        <w:keepNext/>
        <w:keepLines/>
        <w:spacing w:after="0"/>
        <w:outlineLvl w:val="1"/>
        <w:rPr>
          <w:b/>
          <w:bCs/>
        </w:rPr>
      </w:pPr>
      <w:bookmarkStart w:id="85" w:name="_Toc223557682"/>
      <w:r w:rsidRPr="0073153D">
        <w:rPr>
          <w:b/>
          <w:bCs/>
        </w:rPr>
        <w:t>Coton - La filière mise sur les haies vives pour protéger les exploitations.</w:t>
      </w:r>
      <w:bookmarkEnd w:id="85"/>
    </w:p>
    <w:p w14:paraId="2536E6B7" w14:textId="78A8B49E" w:rsidR="00E41084" w:rsidRPr="0073153D" w:rsidRDefault="00E41084" w:rsidP="00E41084">
      <w:pPr>
        <w:spacing w:after="0"/>
      </w:pPr>
      <w:r w:rsidRPr="0073153D">
        <w:t>L’Organisation interprofessionnelle du coton (INTERCOTON), en partenariat avec le Fonds interprofessionnel pour la recherche et le conseil agricoles (FIRCA), a organisé les 16 et 17</w:t>
      </w:r>
      <w:r w:rsidR="00C05F18">
        <w:t> </w:t>
      </w:r>
      <w:r w:rsidRPr="0073153D">
        <w:t xml:space="preserve">février un atelier de cadrage consacré à la mise en place de haies vives dans la filière coton, dans le cadre du projet Résilience des systèmes cotonniers du Nord de la Côte d’Ivoire (RESCO). Cette initiative s’inscrit dans un contexte marqué par les effets croissants du changement climatique, qui constituent une menace majeure pour la durabilité des productions agricoles. Les haies vives, composées notamment d’espèces végétales telles que le jatropha, le campêche et le ziziphus, sont appelées à jouer un rôle stratégique. Elles serviront de barrières naturelles destinées à protéger les champs de coton contre l’intrusion des </w:t>
      </w:r>
      <w:r w:rsidRPr="0073153D">
        <w:lastRenderedPageBreak/>
        <w:t>animaux, à atténuer les effets du vent responsables de l’érosion éolienne et du dessèchement des sols, à limiter le ruissellement en périphérie des parcelles et à contribuer à l’enrichissement des sols en matière organique. Au-delà des enjeux agronomiques, ces haies participent également à une meilleure gestion de la cohabitation entre agriculture et élevage, à travers le suivi des producteurs bénéficiaires et la sensibilisation des populations dans les zones exposées aux risques de conflits. La mise en œuvre du projet, entamée depuis la campagne 2024-2025, a déjà permis le recrutement de consultants spécialisés, notamment un expert en agroforesterie, un sociologue ainsi que des pépiniéristes. Elle a également donné lieu à l’acquisition d’équipements techniques, tels que des tarières destinées aux opérations de plantation. L’atelier visait ainsi à structurer et harmoniser l’ensemble du dispositif opérationnel en vue d’un déploiement efficace et cohérent sur le terrain.</w:t>
      </w:r>
    </w:p>
    <w:p w14:paraId="463DD405" w14:textId="77777777" w:rsidR="00E41084" w:rsidRPr="0073153D" w:rsidRDefault="00E41084" w:rsidP="00E41084">
      <w:pPr>
        <w:spacing w:after="0"/>
      </w:pPr>
    </w:p>
    <w:p w14:paraId="37CABF3A" w14:textId="708C261D" w:rsidR="00457FA7" w:rsidRPr="0073153D" w:rsidRDefault="00457FA7" w:rsidP="00F63DB8">
      <w:pPr>
        <w:keepNext/>
        <w:keepLines/>
        <w:spacing w:after="0"/>
        <w:outlineLvl w:val="1"/>
        <w:rPr>
          <w:rFonts w:eastAsiaTheme="majorEastAsia" w:cstheme="majorBidi"/>
          <w:b/>
          <w:bCs/>
          <w:szCs w:val="26"/>
        </w:rPr>
      </w:pPr>
      <w:bookmarkStart w:id="86" w:name="_Hlk222690062"/>
      <w:bookmarkStart w:id="87" w:name="_Toc223557683"/>
      <w:r w:rsidRPr="0073153D">
        <w:rPr>
          <w:b/>
          <w:bCs/>
        </w:rPr>
        <w:t>Coton – Le Centre national de recherche agronomique (CNRA) présente des innovations.</w:t>
      </w:r>
      <w:bookmarkEnd w:id="87"/>
    </w:p>
    <w:bookmarkEnd w:id="86"/>
    <w:p w14:paraId="6FE3455B" w14:textId="010BC3A8" w:rsidR="00457FA7" w:rsidRPr="0073153D" w:rsidRDefault="00457FA7" w:rsidP="00457FA7">
      <w:pPr>
        <w:spacing w:after="0"/>
      </w:pPr>
      <w:r w:rsidRPr="0073153D">
        <w:t xml:space="preserve">Le CNRA a présenté, lors des Journées nationales des producteurs de coton, d’anacarde et de karité (JNPCA) qui se </w:t>
      </w:r>
      <w:r w:rsidR="00F63DB8" w:rsidRPr="0073153D">
        <w:t xml:space="preserve">sont </w:t>
      </w:r>
      <w:r w:rsidRPr="0073153D">
        <w:t>tenues les 6 et 7 février, plusieurs innovations issues de la recherche agricole.</w:t>
      </w:r>
      <w:r w:rsidR="00F63DB8" w:rsidRPr="0073153D">
        <w:t xml:space="preserve"> </w:t>
      </w:r>
      <w:r w:rsidRPr="0073153D">
        <w:t xml:space="preserve">Selon </w:t>
      </w:r>
      <w:r w:rsidR="00F63DB8" w:rsidRPr="0073153D">
        <w:t xml:space="preserve">le </w:t>
      </w:r>
      <w:r w:rsidRPr="0073153D">
        <w:t>Dr N’Goran, agro-pédologue, chercheur au programme coton et directeur de la station de recherche de Bouaké, ces travaux visent à améliorer la productivité, l’adaptation aux conditions climatiques et la gestion des sols dans les zones cotonnières.</w:t>
      </w:r>
      <w:r w:rsidR="00F63DB8" w:rsidRPr="0073153D">
        <w:t xml:space="preserve"> </w:t>
      </w:r>
      <w:r w:rsidRPr="0073153D">
        <w:t>Parmi les innovations exposées figurent des variétés de coton naturellement colorées, notamment de teinte kaki. D’après le chercheur, ces variétés permettent de réduire le recours aux teintures chimiques. Les semences sont conservées dans la banque nationale de gènes et peuvent être mises à disposition selon les besoins exprimés.</w:t>
      </w:r>
      <w:r w:rsidR="00F63DB8" w:rsidRPr="0073153D">
        <w:t xml:space="preserve"> </w:t>
      </w:r>
      <w:r w:rsidRPr="0073153D">
        <w:t>Le programme coton a également développé des outils pour la gestion des cycles culturaux, dont des défoliants facilitant l’ouverture des capsules. Des techniques culturales adaptées à la dégradation des sols ont été présentées, dans un contexte marqué par l’acidification progressive des terres du bassin cotonnier.</w:t>
      </w:r>
      <w:r w:rsidR="00F63DB8" w:rsidRPr="0073153D">
        <w:t xml:space="preserve"> </w:t>
      </w:r>
      <w:r w:rsidRPr="0073153D">
        <w:t>Pour faire face à cette situation, la recherche recommande l’introduction de légumineuses afin d’améliorer la teneur en matière organique et de contribuer au relèvement du pH des sols. Des formules d’engrais enrichies en calcium et en magnésium, moins acidifiantes, ont aussi été mises au point, selon les responsables du programme.</w:t>
      </w:r>
      <w:r w:rsidR="00F63DB8" w:rsidRPr="0073153D">
        <w:t xml:space="preserve"> </w:t>
      </w:r>
      <w:r w:rsidRPr="0073153D">
        <w:t xml:space="preserve">Sur le plan phytosanitaire, les équipes de recherche ont indiqué avoir identifié des solutions face à la prolifération du </w:t>
      </w:r>
      <w:proofErr w:type="spellStart"/>
      <w:r w:rsidRPr="0073153D">
        <w:t>jacide</w:t>
      </w:r>
      <w:proofErr w:type="spellEnd"/>
      <w:r w:rsidRPr="0073153D">
        <w:t xml:space="preserve"> </w:t>
      </w:r>
      <w:proofErr w:type="spellStart"/>
      <w:r w:rsidRPr="0073153D">
        <w:rPr>
          <w:i/>
          <w:iCs/>
        </w:rPr>
        <w:t>Amarasca</w:t>
      </w:r>
      <w:proofErr w:type="spellEnd"/>
      <w:r w:rsidRPr="0073153D">
        <w:rPr>
          <w:i/>
          <w:iCs/>
        </w:rPr>
        <w:t xml:space="preserve"> </w:t>
      </w:r>
      <w:proofErr w:type="spellStart"/>
      <w:r w:rsidRPr="0073153D">
        <w:rPr>
          <w:i/>
          <w:iCs/>
        </w:rPr>
        <w:t>biguttula</w:t>
      </w:r>
      <w:proofErr w:type="spellEnd"/>
      <w:r w:rsidRPr="0073153D">
        <w:t>, ravageur à l’origine d’une baisse des rendements observée ces dernières campagnes. Les rendements, tombés à environ 500</w:t>
      </w:r>
      <w:r w:rsidR="00F63DB8" w:rsidRPr="0073153D">
        <w:t xml:space="preserve"> kg/ha</w:t>
      </w:r>
      <w:r w:rsidRPr="0073153D">
        <w:t xml:space="preserve">, connaissent une remontée progressive vers des niveaux proches d’une tonne à l’hectare, a précisé </w:t>
      </w:r>
      <w:r w:rsidR="00F63DB8" w:rsidRPr="0073153D">
        <w:t xml:space="preserve">le </w:t>
      </w:r>
      <w:r w:rsidRPr="0073153D">
        <w:t>Dr N’Goran.</w:t>
      </w:r>
      <w:r w:rsidR="00F63DB8" w:rsidRPr="0073153D">
        <w:t xml:space="preserve"> </w:t>
      </w:r>
      <w:r w:rsidRPr="0073153D">
        <w:t>Pour le CNRA, ces résultats illustrent l’appui technique apporté aux producteurs à travers la diffusion de solutions issues de la recherche.</w:t>
      </w:r>
    </w:p>
    <w:p w14:paraId="3B5DC260" w14:textId="77777777" w:rsidR="0015227D" w:rsidRPr="0073153D" w:rsidRDefault="0015227D" w:rsidP="00457FA7">
      <w:pPr>
        <w:spacing w:after="0"/>
      </w:pPr>
    </w:p>
    <w:p w14:paraId="4E44CB9E" w14:textId="003B612E" w:rsidR="00953B72" w:rsidRPr="0073153D" w:rsidRDefault="0015227D" w:rsidP="0015227D">
      <w:pPr>
        <w:keepNext/>
        <w:keepLines/>
        <w:spacing w:after="0"/>
        <w:outlineLvl w:val="1"/>
        <w:rPr>
          <w:rFonts w:eastAsiaTheme="majorEastAsia" w:cstheme="majorBidi"/>
          <w:b/>
          <w:bCs/>
          <w:szCs w:val="26"/>
        </w:rPr>
      </w:pPr>
      <w:bookmarkStart w:id="88" w:name="_Toc223557684"/>
      <w:r w:rsidRPr="0073153D">
        <w:rPr>
          <w:b/>
          <w:bCs/>
        </w:rPr>
        <w:t xml:space="preserve">Coton – </w:t>
      </w:r>
      <w:proofErr w:type="spellStart"/>
      <w:r w:rsidR="00953B72" w:rsidRPr="0073153D">
        <w:rPr>
          <w:b/>
          <w:bCs/>
        </w:rPr>
        <w:t>Uniwax</w:t>
      </w:r>
      <w:proofErr w:type="spellEnd"/>
      <w:r w:rsidR="00953B72" w:rsidRPr="0073153D">
        <w:rPr>
          <w:b/>
          <w:bCs/>
        </w:rPr>
        <w:t xml:space="preserve"> repasse sous pavillon ivoirien.</w:t>
      </w:r>
      <w:bookmarkEnd w:id="88"/>
    </w:p>
    <w:p w14:paraId="6D58CC04" w14:textId="6FC48088" w:rsidR="00953B72" w:rsidRPr="0073153D" w:rsidRDefault="00953B72" w:rsidP="00800D5B">
      <w:pPr>
        <w:spacing w:after="0"/>
      </w:pPr>
      <w:r w:rsidRPr="0073153D">
        <w:t>La majorité du capital d’</w:t>
      </w:r>
      <w:proofErr w:type="spellStart"/>
      <w:r w:rsidRPr="0073153D">
        <w:t>Uniwax</w:t>
      </w:r>
      <w:proofErr w:type="spellEnd"/>
      <w:r w:rsidRPr="0073153D">
        <w:t xml:space="preserve"> va être transférée à la Compagnie ivoirienne de coton (COIC), propriété du milliardaire ivoirien Daouda </w:t>
      </w:r>
      <w:proofErr w:type="spellStart"/>
      <w:r w:rsidRPr="0073153D">
        <w:t>Soukpafolo</w:t>
      </w:r>
      <w:proofErr w:type="spellEnd"/>
      <w:r w:rsidR="001F5EF2" w:rsidRPr="0073153D">
        <w:t>, u</w:t>
      </w:r>
      <w:r w:rsidRPr="0073153D">
        <w:t>ne opération qui consacre le retour du contrôle ivoirien sur une marque historique du textile.</w:t>
      </w:r>
      <w:r w:rsidR="001F5EF2" w:rsidRPr="0073153D">
        <w:t xml:space="preserve"> </w:t>
      </w:r>
      <w:r w:rsidRPr="0073153D">
        <w:t>L'entreprise cotonnière deviendrait ainsi détentrice de la majorité des actions du fabricant de pagnes, emblème du patrimoine industriel régional.</w:t>
      </w:r>
      <w:r w:rsidR="001F5EF2" w:rsidRPr="0073153D">
        <w:t xml:space="preserve"> </w:t>
      </w:r>
      <w:r w:rsidR="003F0166" w:rsidRPr="0073153D">
        <w:t xml:space="preserve">Au-delà du simple transfert de titres, l'opération traduite une stratégie plus large. La COIC, active dans la transformation du coton, entend intégrer </w:t>
      </w:r>
      <w:proofErr w:type="spellStart"/>
      <w:r w:rsidR="003F0166" w:rsidRPr="0073153D">
        <w:t>Uniwax</w:t>
      </w:r>
      <w:proofErr w:type="spellEnd"/>
      <w:r w:rsidR="003F0166" w:rsidRPr="0073153D">
        <w:t xml:space="preserve"> dans une chaîne de valeur plus structurée, allant de la fibre jusqu'au tissu fini. Dans un contexte où la transformation sur place des matières premières est au cœur des politiques économiques des autorités ivoiriennes, cette recomposition capitaliste s'inscrit dans une dynamique de </w:t>
      </w:r>
      <w:r w:rsidR="003F0166" w:rsidRPr="0073153D">
        <w:lastRenderedPageBreak/>
        <w:t>souveraineté productive. Ce basculement intervient alors qu'</w:t>
      </w:r>
      <w:proofErr w:type="spellStart"/>
      <w:r w:rsidR="003F0166" w:rsidRPr="0073153D">
        <w:t>Uniwax</w:t>
      </w:r>
      <w:proofErr w:type="spellEnd"/>
      <w:r w:rsidR="003F0166" w:rsidRPr="0073153D">
        <w:t xml:space="preserve"> affiche des résultats en progression. Après une période de réorganisation interne et d'ajustement commercial, l'entreprise a renoué avec la croissance en 2025. Au troisième trimestre, le chiffre d'affaires a progressé de 13% par rapport à la même période de l'année précédente. Le bénéfice net atteint 8,1 Md FCFA. Cette performance est portée par l'élargissement du réseau de distribution, notamment au Nigeria et en Guinée, une meilleure maîtrise des charges et un redressement du marché ivoirien.</w:t>
      </w:r>
      <w:r w:rsidR="00800D5B" w:rsidRPr="0073153D">
        <w:t xml:space="preserve"> </w:t>
      </w:r>
      <w:r w:rsidR="003F0166" w:rsidRPr="0073153D">
        <w:t xml:space="preserve">Sur la Bourse régionale des valeurs mobilières (BRVM), la tendance est tout aussi marquée. Entre janvier et novembre 2025, l'action </w:t>
      </w:r>
      <w:proofErr w:type="spellStart"/>
      <w:r w:rsidR="003F0166" w:rsidRPr="0073153D">
        <w:t>Uniwax</w:t>
      </w:r>
      <w:proofErr w:type="spellEnd"/>
      <w:r w:rsidR="003F0166" w:rsidRPr="0073153D">
        <w:t xml:space="preserve"> a bondi de 267%, reflet d'une confiance des investisseurs dans les perspectives du groupe. </w:t>
      </w:r>
      <w:r w:rsidR="00800D5B" w:rsidRPr="0073153D">
        <w:t xml:space="preserve">Si elle est validée, cette opération pourrait redessiner les équilibres du secteur dans la sous-région et repositionner durablement Abidjan comme un pôle industriel textile majeur. </w:t>
      </w:r>
      <w:r w:rsidRPr="0073153D">
        <w:t>Derrière</w:t>
      </w:r>
      <w:r w:rsidR="00800D5B" w:rsidRPr="0073153D">
        <w:t xml:space="preserve"> </w:t>
      </w:r>
      <w:r w:rsidRPr="0073153D">
        <w:t xml:space="preserve">cette prise de contrôle se profile la figure de </w:t>
      </w:r>
      <w:r w:rsidR="001F5EF2" w:rsidRPr="0073153D">
        <w:t xml:space="preserve">M. </w:t>
      </w:r>
      <w:r w:rsidRPr="0073153D">
        <w:t xml:space="preserve">Daouda Koné </w:t>
      </w:r>
      <w:proofErr w:type="spellStart"/>
      <w:r w:rsidRPr="0073153D">
        <w:t>Soukpafolo</w:t>
      </w:r>
      <w:proofErr w:type="spellEnd"/>
      <w:r w:rsidRPr="0073153D">
        <w:t xml:space="preserve">, surnommé </w:t>
      </w:r>
      <w:r w:rsidR="001F5EF2" w:rsidRPr="0073153D">
        <w:t xml:space="preserve">en Côte d’Ivoire </w:t>
      </w:r>
      <w:r w:rsidRPr="0073153D">
        <w:t>le « magnat du coton ». Originaire de Korhogo, le fondateur de la COIC a consolidé son influence sur la filière en reprenant 90% de la CIDT en 2017, hissant son groupe parmi les dix plus grandes entreprises privées du pays.</w:t>
      </w:r>
      <w:r w:rsidR="001F5EF2" w:rsidRPr="0073153D">
        <w:t xml:space="preserve"> </w:t>
      </w:r>
      <w:r w:rsidRPr="0073153D">
        <w:t xml:space="preserve">Ces dernières années, il a élargi son </w:t>
      </w:r>
      <w:r w:rsidR="001F5EF2" w:rsidRPr="0073153D">
        <w:t xml:space="preserve">domaine d’activités </w:t>
      </w:r>
      <w:r w:rsidRPr="0073153D">
        <w:t xml:space="preserve">au-delà du coton : rachat en 2024 des partis de l'État dans Versus Bank pour environ 8,5 </w:t>
      </w:r>
      <w:r w:rsidR="001F5EF2" w:rsidRPr="0073153D">
        <w:t>Md F</w:t>
      </w:r>
      <w:r w:rsidRPr="0073153D">
        <w:t>FCFA, avec un programme d'investissement annoncé de 20</w:t>
      </w:r>
      <w:r w:rsidR="001F5EF2" w:rsidRPr="0073153D">
        <w:t xml:space="preserve"> Md</w:t>
      </w:r>
      <w:r w:rsidRPr="0073153D">
        <w:t>, présence dans le BTP via EKDS Nouvelle – notamment dans l'électrification rurale – ainsi que dans le transport et l'agroalimentaire.</w:t>
      </w:r>
      <w:r w:rsidR="001F5EF2" w:rsidRPr="0073153D">
        <w:t xml:space="preserve"> L'homme d'affaires est c</w:t>
      </w:r>
      <w:r w:rsidRPr="0073153D">
        <w:t>lassé 8</w:t>
      </w:r>
      <w:r w:rsidR="001F5EF2" w:rsidRPr="0073153D">
        <w:rPr>
          <w:vertAlign w:val="superscript"/>
        </w:rPr>
        <w:t>ème</w:t>
      </w:r>
      <w:r w:rsidRPr="0073153D">
        <w:t xml:space="preserve"> fortune ivoirienne avec un patrimoine valoris</w:t>
      </w:r>
      <w:r w:rsidR="001F5EF2" w:rsidRPr="0073153D">
        <w:t>é</w:t>
      </w:r>
      <w:r w:rsidRPr="0073153D">
        <w:t xml:space="preserve"> à près de 92 </w:t>
      </w:r>
      <w:r w:rsidR="001F5EF2" w:rsidRPr="0073153D">
        <w:t xml:space="preserve">M </w:t>
      </w:r>
      <w:r w:rsidRPr="0073153D">
        <w:t>FCFA</w:t>
      </w:r>
      <w:r w:rsidR="00800D5B" w:rsidRPr="0073153D">
        <w:t xml:space="preserve">. </w:t>
      </w:r>
    </w:p>
    <w:p w14:paraId="3FF0FFD3" w14:textId="77777777" w:rsidR="00F63DB8" w:rsidRPr="0073153D" w:rsidRDefault="00F63DB8" w:rsidP="00457FA7">
      <w:pPr>
        <w:spacing w:after="0"/>
      </w:pPr>
    </w:p>
    <w:p w14:paraId="0085B29F" w14:textId="194840DC" w:rsidR="000B76AB" w:rsidRPr="0073153D" w:rsidRDefault="000B76AB" w:rsidP="00E6009C">
      <w:pPr>
        <w:keepNext/>
        <w:keepLines/>
        <w:spacing w:after="0"/>
        <w:outlineLvl w:val="1"/>
        <w:rPr>
          <w:rFonts w:eastAsiaTheme="majorEastAsia" w:cstheme="majorBidi"/>
          <w:b/>
          <w:bCs/>
          <w:szCs w:val="26"/>
        </w:rPr>
      </w:pPr>
      <w:bookmarkStart w:id="89" w:name="_Hlk222072275"/>
      <w:bookmarkStart w:id="90" w:name="_Toc223557685"/>
      <w:r w:rsidRPr="0073153D">
        <w:rPr>
          <w:b/>
          <w:bCs/>
        </w:rPr>
        <w:t xml:space="preserve">Huile de palme - </w:t>
      </w:r>
      <w:r w:rsidR="007526E3" w:rsidRPr="0073153D">
        <w:rPr>
          <w:b/>
          <w:bCs/>
        </w:rPr>
        <w:t>L’origine et la qualité de l’huile rouge de Man justifient sa labellisation</w:t>
      </w:r>
      <w:r w:rsidRPr="0073153D">
        <w:rPr>
          <w:b/>
          <w:bCs/>
        </w:rPr>
        <w:t>.</w:t>
      </w:r>
      <w:bookmarkEnd w:id="90"/>
    </w:p>
    <w:bookmarkEnd w:id="89"/>
    <w:p w14:paraId="474E7A8B" w14:textId="3065B1C9" w:rsidR="001E659A" w:rsidRPr="0073153D" w:rsidRDefault="007526E3" w:rsidP="007526E3">
      <w:pPr>
        <w:spacing w:after="0"/>
      </w:pPr>
      <w:r w:rsidRPr="0073153D">
        <w:t>L’origine géographique et les caractéristiques de l’huile rouge produite à Man fondent la démarche de labellisation engagée par les acteurs de la filière avec l’appui de l’Office ivoirien de la propriété intellectuelle (OIPI)</w:t>
      </w:r>
      <w:r w:rsidR="000B76AB" w:rsidRPr="0073153D">
        <w:t xml:space="preserve">. </w:t>
      </w:r>
      <w:r w:rsidRPr="0073153D">
        <w:t xml:space="preserve">Cette question a été abordée lors de l’assemblée générale du Groupement représentatif de l’Indication géographique protégée (GR-IPG) huile rouge de Man, organisée </w:t>
      </w:r>
      <w:r w:rsidR="000B76AB" w:rsidRPr="0073153D">
        <w:t xml:space="preserve">le 31 janvier </w:t>
      </w:r>
      <w:r w:rsidRPr="0073153D">
        <w:t>en présence des producteurs, de représentants de l’administration et de l’OIPI.</w:t>
      </w:r>
      <w:r w:rsidR="000B76AB" w:rsidRPr="0073153D">
        <w:t xml:space="preserve"> </w:t>
      </w:r>
      <w:r w:rsidRPr="0073153D">
        <w:t xml:space="preserve">Selon le directeur en charge des questions de label à l’OIPI, </w:t>
      </w:r>
      <w:r w:rsidR="000B76AB" w:rsidRPr="0073153D">
        <w:t xml:space="preserve">M. Alexis </w:t>
      </w:r>
      <w:r w:rsidRPr="0073153D">
        <w:t xml:space="preserve">Kouamé </w:t>
      </w:r>
      <w:proofErr w:type="spellStart"/>
      <w:r w:rsidRPr="0073153D">
        <w:t>Kouabran</w:t>
      </w:r>
      <w:proofErr w:type="spellEnd"/>
      <w:r w:rsidRPr="0073153D">
        <w:t>, la démarche de labellisation repose sur des études menées par son institution. Il a indiqué que ces études ont montré que l’huile rouge de Man figure parmi les meilleures huiles rouges non seulement de la Côte d’Ivoire mais aussi de la sous-région compte tenu de la qualité organoleptique, de la qualité chimique et biochimique de cette huile.</w:t>
      </w:r>
      <w:r w:rsidR="000B76AB" w:rsidRPr="0073153D">
        <w:t xml:space="preserve"> </w:t>
      </w:r>
      <w:r w:rsidRPr="0073153D">
        <w:t>M. Kouamé a ajouté que ces résultats ouvrent des perspectives de marché et justifient l’accompagnement de l’OIPI auprès du groupement. Il a expliqué que l’Indication géographique vise à établir le lien entre le produit et son origine, précisant que l’origine des montagnes de Man confère à l’huile rouge des caractéristiques liées aux conditions climatiques et environnementales.</w:t>
      </w:r>
      <w:r w:rsidR="000B76AB" w:rsidRPr="0073153D">
        <w:t xml:space="preserve"> </w:t>
      </w:r>
      <w:r w:rsidRPr="0073153D">
        <w:t>Le président du GR-IGP huile rouge de Man,</w:t>
      </w:r>
      <w:r w:rsidR="000B76AB" w:rsidRPr="0073153D">
        <w:t xml:space="preserve"> M.</w:t>
      </w:r>
      <w:r w:rsidRPr="0073153D">
        <w:t xml:space="preserve"> Dion </w:t>
      </w:r>
      <w:proofErr w:type="spellStart"/>
      <w:r w:rsidRPr="0073153D">
        <w:t>Gonka</w:t>
      </w:r>
      <w:proofErr w:type="spellEnd"/>
      <w:r w:rsidRPr="0073153D">
        <w:t xml:space="preserve"> Béranger, a rappelé que le groupement œuvre à la reconnaissance de ces caractéristiques.</w:t>
      </w:r>
      <w:r w:rsidR="00E6009C" w:rsidRPr="0073153D">
        <w:t xml:space="preserve"> Il a indiqué que l</w:t>
      </w:r>
      <w:r w:rsidRPr="0073153D">
        <w:t xml:space="preserve">e Groupement représentatif d’indication géographique protégée huile rouge de Man œuvre à la promotion, à la protection et à la reconnaissance de la qualité de l’huile rouge produite dans la région du </w:t>
      </w:r>
      <w:proofErr w:type="spellStart"/>
      <w:r w:rsidRPr="0073153D">
        <w:t>Tonkpi</w:t>
      </w:r>
      <w:proofErr w:type="spellEnd"/>
      <w:r w:rsidR="00E6009C" w:rsidRPr="0073153D">
        <w:t xml:space="preserve"> et </w:t>
      </w:r>
      <w:r w:rsidRPr="0073153D">
        <w:t>souligné</w:t>
      </w:r>
      <w:r w:rsidR="00E6009C" w:rsidRPr="0073153D">
        <w:t xml:space="preserve"> que</w:t>
      </w:r>
      <w:r w:rsidRPr="0073153D">
        <w:t xml:space="preserve"> l’encadrement des productrices et des autres acteurs de la chaîne </w:t>
      </w:r>
      <w:r w:rsidR="00E6009C" w:rsidRPr="0073153D">
        <w:t xml:space="preserve">permet </w:t>
      </w:r>
      <w:r w:rsidRPr="0073153D">
        <w:t>de maintenir les pratiques de production.</w:t>
      </w:r>
    </w:p>
    <w:p w14:paraId="48623D2B" w14:textId="77777777" w:rsidR="00CC78D0" w:rsidRPr="0073153D" w:rsidRDefault="00CC78D0" w:rsidP="007526E3">
      <w:pPr>
        <w:spacing w:after="0"/>
      </w:pPr>
    </w:p>
    <w:p w14:paraId="42F91672" w14:textId="6F5FD903" w:rsidR="00527BD8" w:rsidRPr="0073153D" w:rsidRDefault="00527BD8" w:rsidP="00CC78D0">
      <w:pPr>
        <w:keepNext/>
        <w:keepLines/>
        <w:spacing w:after="0"/>
        <w:outlineLvl w:val="1"/>
        <w:rPr>
          <w:rFonts w:eastAsiaTheme="majorEastAsia" w:cstheme="majorBidi"/>
          <w:b/>
          <w:bCs/>
          <w:szCs w:val="26"/>
        </w:rPr>
      </w:pPr>
      <w:bookmarkStart w:id="91" w:name="_Hlk222470065"/>
      <w:bookmarkStart w:id="92" w:name="_Toc223557686"/>
      <w:r w:rsidRPr="0073153D">
        <w:rPr>
          <w:b/>
          <w:bCs/>
        </w:rPr>
        <w:lastRenderedPageBreak/>
        <w:t>Céréales – Le gouvernement</w:t>
      </w:r>
      <w:r w:rsidR="00CC78D0" w:rsidRPr="0073153D">
        <w:rPr>
          <w:b/>
          <w:bCs/>
        </w:rPr>
        <w:t xml:space="preserve"> veut</w:t>
      </w:r>
      <w:r w:rsidRPr="0073153D">
        <w:rPr>
          <w:b/>
          <w:bCs/>
        </w:rPr>
        <w:t xml:space="preserve"> mise</w:t>
      </w:r>
      <w:r w:rsidR="00CC78D0" w:rsidRPr="0073153D">
        <w:rPr>
          <w:b/>
          <w:bCs/>
        </w:rPr>
        <w:t>r</w:t>
      </w:r>
      <w:r w:rsidRPr="0073153D">
        <w:rPr>
          <w:b/>
          <w:bCs/>
        </w:rPr>
        <w:t xml:space="preserve"> sur les farines locales pour réduire la dépendance au blé.</w:t>
      </w:r>
      <w:bookmarkEnd w:id="92"/>
    </w:p>
    <w:bookmarkEnd w:id="91"/>
    <w:p w14:paraId="0B835494" w14:textId="61BBA5C9" w:rsidR="00527BD8" w:rsidRPr="0073153D" w:rsidRDefault="00527BD8" w:rsidP="00527BD8">
      <w:pPr>
        <w:spacing w:after="0"/>
      </w:pPr>
      <w:r w:rsidRPr="0073153D">
        <w:t xml:space="preserve">Le ministre du commerce, de l’industrie et de l’artisanat, M. Ibrahim </w:t>
      </w:r>
      <w:proofErr w:type="spellStart"/>
      <w:r w:rsidRPr="0073153D">
        <w:t>Kalil</w:t>
      </w:r>
      <w:proofErr w:type="spellEnd"/>
      <w:r w:rsidRPr="0073153D">
        <w:t xml:space="preserve"> Konaté, a présidé le 12 février, l’ouverture de la 10</w:t>
      </w:r>
      <w:r w:rsidRPr="0073153D">
        <w:rPr>
          <w:rFonts w:cs="Times New Roman"/>
          <w:vertAlign w:val="superscript"/>
        </w:rPr>
        <w:t>ème</w:t>
      </w:r>
      <w:r w:rsidRPr="0073153D">
        <w:rPr>
          <w:rFonts w:ascii="Times New Roman" w:hAnsi="Times New Roman" w:cs="Times New Roman"/>
        </w:rPr>
        <w:t xml:space="preserve"> </w:t>
      </w:r>
      <w:r w:rsidRPr="0073153D">
        <w:t xml:space="preserve">édition des Journées nationales de la transformation (JNT), au Centre de démonstration et de promotion technologique (CDT) placée sous le thème « Quelle implication des collectivités territoriales dans la promotion des farines locales comme alternative au blé ? ». Cette édition visait à promouvoir la transformation locale des productions agricoles et à renforcer la souveraineté alimentaire de la Côte d’Ivoire. Elle s’est déroulée en présence du président du Conseil économique, social, environnemental et culturel (CESEC), M. Eugène Aka </w:t>
      </w:r>
      <w:proofErr w:type="spellStart"/>
      <w:r w:rsidRPr="0073153D">
        <w:t>Aouélé</w:t>
      </w:r>
      <w:proofErr w:type="spellEnd"/>
      <w:r w:rsidRPr="0073153D">
        <w:t>, ainsi que de plusieurs autorités gouvernementales, partenaires techniques et acteurs du secteur agro-industriel. Le ministre a rappelé la volonté gouvernementale d’accélérer la transition d’une économie agricole vers une économie de transformation, soulignant que les unités de transformation constituent des leviers essentiels de création de valeur ajoutée et d’emplois.</w:t>
      </w:r>
      <w:r w:rsidR="00CC78D0" w:rsidRPr="0073153D">
        <w:t xml:space="preserve"> </w:t>
      </w:r>
      <w:r w:rsidRPr="0073153D">
        <w:t xml:space="preserve">Il a relevé qu’en 2024, la Côte d’Ivoire a importé environ 1,6 </w:t>
      </w:r>
      <w:r w:rsidR="00CC78D0" w:rsidRPr="0073153D">
        <w:t xml:space="preserve">M </w:t>
      </w:r>
      <w:r w:rsidRPr="0073153D">
        <w:t xml:space="preserve">de tonnes de riz et 800 000 tonnes de blé, pour un coût estimé à 133 </w:t>
      </w:r>
      <w:r w:rsidR="00CC78D0" w:rsidRPr="0073153D">
        <w:t xml:space="preserve">Md </w:t>
      </w:r>
      <w:r w:rsidRPr="0073153D">
        <w:t xml:space="preserve">FCFA, une situation qui fragilise la sécurité alimentaire et alourdit la balance commerciale. </w:t>
      </w:r>
      <w:r w:rsidR="00CC78D0" w:rsidRPr="0073153D">
        <w:t>A</w:t>
      </w:r>
      <w:r w:rsidRPr="0073153D">
        <w:t xml:space="preserve"> cela s’ajoutent des pertes post-récoltes évaluées entre 20 et 30% selon les filières, en raison notamment de capacités insuffisantes de transformation et de conservation.</w:t>
      </w:r>
      <w:r w:rsidR="00CC78D0" w:rsidRPr="0073153D">
        <w:t xml:space="preserve"> </w:t>
      </w:r>
      <w:r w:rsidRPr="0073153D">
        <w:t>Le ministre a, à cet effet, insisté sur le rôle structurant des collectivités territoriales dans la chaîne de valeur vivrière, en raison de leur proximité avec les populations. Elles sont appelées à soutenir l’implantation de petites unités de transformation et à favoriser l’intégration des farines locales dans les cantines scolaires, les établissements sanitaires et les programmes sociaux, a-t-il souligné.</w:t>
      </w:r>
      <w:r w:rsidR="00CC78D0" w:rsidRPr="0073153D">
        <w:t xml:space="preserve"> </w:t>
      </w:r>
      <w:r w:rsidRPr="0073153D">
        <w:t>Il a également salué les initiatives du CDT et l’engagement des acteurs de la petite transformation, tout en réaffirmant la détermination du gouvernement à accompagner le secteur à travers des réformes structurantes</w:t>
      </w:r>
      <w:r w:rsidR="00CC78D0" w:rsidRPr="0073153D">
        <w:t xml:space="preserve">. </w:t>
      </w:r>
      <w:r w:rsidRPr="0073153D">
        <w:t>Il s’agit notamment des mesures fiscales incitatives pour les investissements agro-industriels, le renforcement des capacités techniques et managériales des acteurs, l’élaboration de stratégies dédiées à la petite transformation et la mise en place d’infrastructures de promotion des produits locaux.</w:t>
      </w:r>
      <w:r w:rsidR="00CC78D0" w:rsidRPr="0073153D">
        <w:t xml:space="preserve"> </w:t>
      </w:r>
      <w:r w:rsidRPr="0073153D">
        <w:t xml:space="preserve">Le directeur général du CDT, </w:t>
      </w:r>
      <w:r w:rsidR="00CC78D0" w:rsidRPr="0073153D">
        <w:t xml:space="preserve">M. </w:t>
      </w:r>
      <w:proofErr w:type="spellStart"/>
      <w:r w:rsidRPr="0073153D">
        <w:t>Méïté</w:t>
      </w:r>
      <w:proofErr w:type="spellEnd"/>
      <w:r w:rsidRPr="0073153D">
        <w:t xml:space="preserve"> </w:t>
      </w:r>
      <w:proofErr w:type="spellStart"/>
      <w:r w:rsidRPr="0073153D">
        <w:t>Bassessé</w:t>
      </w:r>
      <w:proofErr w:type="spellEnd"/>
      <w:r w:rsidRPr="0073153D">
        <w:t>, a présenté un projet visant à installer des unités régionales de production de pain à base de farines locales (manioc, banane plantain, maïs, etc.), afin de réduire la dépendance au blé importé et promouvoir la consommation locale.</w:t>
      </w:r>
      <w:r w:rsidR="00CC78D0" w:rsidRPr="0073153D">
        <w:t xml:space="preserve"> </w:t>
      </w:r>
      <w:r w:rsidRPr="0073153D">
        <w:t>Il a souligné que cette démarche, au-delà de l’enjeu économique, s’inscrit dans une dynamique d’éducation et de sensibilisation des populations à l’importance du « consommer local.</w:t>
      </w:r>
    </w:p>
    <w:p w14:paraId="76D3EDD4" w14:textId="3B57D334" w:rsidR="00C74ED1" w:rsidRPr="0073153D" w:rsidRDefault="00C74ED1" w:rsidP="00527BD8">
      <w:pPr>
        <w:spacing w:after="0"/>
      </w:pPr>
    </w:p>
    <w:p w14:paraId="13B26AE8" w14:textId="18966DAF" w:rsidR="00EA17FC" w:rsidRPr="0073153D" w:rsidRDefault="00C74ED1" w:rsidP="007F51F5">
      <w:pPr>
        <w:keepNext/>
        <w:keepLines/>
        <w:spacing w:after="0"/>
        <w:outlineLvl w:val="1"/>
        <w:rPr>
          <w:rFonts w:eastAsiaTheme="majorEastAsia" w:cstheme="majorBidi"/>
          <w:b/>
          <w:bCs/>
          <w:szCs w:val="26"/>
        </w:rPr>
      </w:pPr>
      <w:bookmarkStart w:id="93" w:name="_Toc223557687"/>
      <w:r w:rsidRPr="0073153D">
        <w:rPr>
          <w:b/>
          <w:bCs/>
        </w:rPr>
        <w:t xml:space="preserve">Riz - </w:t>
      </w:r>
      <w:r w:rsidR="00EA17FC" w:rsidRPr="0073153D">
        <w:rPr>
          <w:b/>
          <w:bCs/>
        </w:rPr>
        <w:t>Don de matériel agricole de la part du Japon.</w:t>
      </w:r>
      <w:bookmarkEnd w:id="93"/>
    </w:p>
    <w:p w14:paraId="334E4F07" w14:textId="4FA42F75" w:rsidR="00C74ED1" w:rsidRPr="0073153D" w:rsidRDefault="00EA17FC" w:rsidP="0008013A">
      <w:pPr>
        <w:spacing w:after="0"/>
      </w:pPr>
      <w:r w:rsidRPr="0073153D">
        <w:t>En partenariat avec l’Agence pour le développement de la filière Riz (ADERIZ), le Japon à travers son agence de coopération (JICA), a fait le 18 février, un don de matériel agricole (batteuses). Un garage mobile assurera l</w:t>
      </w:r>
      <w:r w:rsidRPr="0073153D">
        <w:rPr>
          <w:rFonts w:cs="Marianne"/>
        </w:rPr>
        <w:t>’</w:t>
      </w:r>
      <w:r w:rsidRPr="0073153D">
        <w:t xml:space="preserve">entretien sur le terrain et </w:t>
      </w:r>
      <w:r w:rsidRPr="0073153D">
        <w:rPr>
          <w:rFonts w:cs="Marianne"/>
        </w:rPr>
        <w:t>é</w:t>
      </w:r>
      <w:r w:rsidRPr="0073153D">
        <w:t>viter les retards li</w:t>
      </w:r>
      <w:r w:rsidRPr="0073153D">
        <w:rPr>
          <w:rFonts w:cs="Marianne"/>
        </w:rPr>
        <w:t>é</w:t>
      </w:r>
      <w:r w:rsidRPr="0073153D">
        <w:t>s aux pannes, tout en formant les bénéficiaires à l’usage du matériel</w:t>
      </w:r>
      <w:r w:rsidR="0008013A" w:rsidRPr="0073153D">
        <w:rPr>
          <w:rFonts w:ascii="Times New Roman" w:hAnsi="Times New Roman" w:cs="Times New Roman"/>
        </w:rPr>
        <w:t xml:space="preserve">. </w:t>
      </w:r>
      <w:r w:rsidR="0008013A" w:rsidRPr="0073153D">
        <w:t>Ce projet s’inscrit dans le cadre d’une initiative qui vise à développer des petites et moyennes entreprises agricoles offrant des services mécanisés, en appui aux producteurs locaux et à la transformation du secteur. C</w:t>
      </w:r>
      <w:r w:rsidRPr="0073153D">
        <w:t xml:space="preserve">es batteuses, </w:t>
      </w:r>
      <w:r w:rsidR="0008013A" w:rsidRPr="0073153D">
        <w:t>peuvent permettre d’</w:t>
      </w:r>
      <w:r w:rsidRPr="0073153D">
        <w:t xml:space="preserve">atteindre un rendement de </w:t>
      </w:r>
      <w:r w:rsidR="00C05F18">
        <w:t xml:space="preserve">4 </w:t>
      </w:r>
      <w:r w:rsidRPr="0073153D">
        <w:t>tonnes</w:t>
      </w:r>
      <w:r w:rsidR="00C05F18">
        <w:t xml:space="preserve">/ha </w:t>
      </w:r>
      <w:r w:rsidRPr="0073153D">
        <w:t>avec seulement 3% de pertes.</w:t>
      </w:r>
    </w:p>
    <w:p w14:paraId="1CDD3DAD" w14:textId="77777777" w:rsidR="00996F89" w:rsidRPr="0073153D" w:rsidRDefault="00996F89" w:rsidP="0008013A">
      <w:pPr>
        <w:spacing w:after="0"/>
      </w:pPr>
    </w:p>
    <w:p w14:paraId="3D2D8B20" w14:textId="6B756D76" w:rsidR="00664448" w:rsidRPr="0073153D" w:rsidRDefault="00C00549" w:rsidP="008F669E">
      <w:pPr>
        <w:keepNext/>
        <w:keepLines/>
        <w:spacing w:after="0"/>
        <w:outlineLvl w:val="1"/>
        <w:rPr>
          <w:rFonts w:eastAsiaTheme="majorEastAsia" w:cstheme="majorBidi"/>
          <w:b/>
          <w:bCs/>
          <w:szCs w:val="26"/>
        </w:rPr>
      </w:pPr>
      <w:bookmarkStart w:id="94" w:name="_Toc223557688"/>
      <w:r w:rsidRPr="0073153D">
        <w:rPr>
          <w:b/>
          <w:bCs/>
        </w:rPr>
        <w:lastRenderedPageBreak/>
        <w:t xml:space="preserve">Maïs </w:t>
      </w:r>
      <w:r w:rsidR="008F669E" w:rsidRPr="0073153D">
        <w:rPr>
          <w:b/>
          <w:bCs/>
        </w:rPr>
        <w:t>–</w:t>
      </w:r>
      <w:r w:rsidRPr="0073153D">
        <w:rPr>
          <w:b/>
          <w:bCs/>
        </w:rPr>
        <w:t xml:space="preserve"> </w:t>
      </w:r>
      <w:r w:rsidR="008F669E" w:rsidRPr="0073153D">
        <w:rPr>
          <w:b/>
          <w:bCs/>
        </w:rPr>
        <w:t>Signature d’</w:t>
      </w:r>
      <w:r w:rsidR="00664448" w:rsidRPr="0073153D">
        <w:rPr>
          <w:b/>
          <w:bCs/>
        </w:rPr>
        <w:t>un mémorandum d’entente</w:t>
      </w:r>
      <w:r w:rsidR="00CD1892" w:rsidRPr="0073153D">
        <w:rPr>
          <w:b/>
          <w:bCs/>
        </w:rPr>
        <w:t xml:space="preserve"> (</w:t>
      </w:r>
      <w:proofErr w:type="spellStart"/>
      <w:r w:rsidR="00CD1892" w:rsidRPr="0073153D">
        <w:rPr>
          <w:b/>
          <w:bCs/>
        </w:rPr>
        <w:t>MoU</w:t>
      </w:r>
      <w:proofErr w:type="spellEnd"/>
      <w:r w:rsidR="00CD1892" w:rsidRPr="0073153D">
        <w:rPr>
          <w:b/>
          <w:bCs/>
        </w:rPr>
        <w:t>)</w:t>
      </w:r>
      <w:r w:rsidR="00664448" w:rsidRPr="0073153D">
        <w:rPr>
          <w:b/>
          <w:bCs/>
        </w:rPr>
        <w:t xml:space="preserve"> avec MAS </w:t>
      </w:r>
      <w:proofErr w:type="spellStart"/>
      <w:r w:rsidR="00664448" w:rsidRPr="0073153D">
        <w:rPr>
          <w:b/>
          <w:bCs/>
        </w:rPr>
        <w:t>Seeds</w:t>
      </w:r>
      <w:proofErr w:type="spellEnd"/>
      <w:r w:rsidR="008F669E" w:rsidRPr="0073153D">
        <w:rPr>
          <w:b/>
          <w:bCs/>
        </w:rPr>
        <w:t>.</w:t>
      </w:r>
      <w:bookmarkEnd w:id="94"/>
    </w:p>
    <w:p w14:paraId="0251D95D" w14:textId="148D19F2" w:rsidR="00C00549" w:rsidRPr="0073153D" w:rsidRDefault="00C00549" w:rsidP="00C00549">
      <w:pPr>
        <w:spacing w:after="0"/>
      </w:pPr>
      <w:bookmarkStart w:id="95" w:name="_Hlk223215120"/>
      <w:r w:rsidRPr="0073153D">
        <w:t>Le ministre de l’agriculture, du développement rural et des productions vivrières, M.</w:t>
      </w:r>
      <w:r w:rsidR="008F669E" w:rsidRPr="0073153D">
        <w:t> </w:t>
      </w:r>
      <w:r w:rsidRPr="0073153D">
        <w:t>Bruno</w:t>
      </w:r>
      <w:r w:rsidR="008F669E" w:rsidRPr="0073153D">
        <w:t> </w:t>
      </w:r>
      <w:proofErr w:type="spellStart"/>
      <w:r w:rsidRPr="0073153D">
        <w:t>Nabagné</w:t>
      </w:r>
      <w:proofErr w:type="spellEnd"/>
      <w:r w:rsidRPr="0073153D">
        <w:t xml:space="preserve"> Koné, a procédé le 23 février, à l’occasion du Salon international de l’agriculture</w:t>
      </w:r>
      <w:r w:rsidR="008F669E" w:rsidRPr="0073153D">
        <w:t xml:space="preserve"> de Paris</w:t>
      </w:r>
      <w:r w:rsidRPr="0073153D">
        <w:t xml:space="preserve"> (SIA</w:t>
      </w:r>
      <w:r w:rsidR="008F669E" w:rsidRPr="0073153D">
        <w:t xml:space="preserve"> 2026</w:t>
      </w:r>
      <w:r w:rsidRPr="0073153D">
        <w:t xml:space="preserve">) à la signature d’un </w:t>
      </w:r>
      <w:proofErr w:type="spellStart"/>
      <w:r w:rsidR="00CD1892" w:rsidRPr="0073153D">
        <w:t>MoU</w:t>
      </w:r>
      <w:proofErr w:type="spellEnd"/>
      <w:r w:rsidR="00CD1892" w:rsidRPr="0073153D">
        <w:t xml:space="preserve"> </w:t>
      </w:r>
      <w:r w:rsidRPr="0073153D">
        <w:t xml:space="preserve">avec MAS </w:t>
      </w:r>
      <w:proofErr w:type="spellStart"/>
      <w:r w:rsidRPr="0073153D">
        <w:t>Seeds</w:t>
      </w:r>
      <w:bookmarkEnd w:id="95"/>
      <w:proofErr w:type="spellEnd"/>
      <w:r w:rsidRPr="0073153D">
        <w:t xml:space="preserve">, qui vise </w:t>
      </w:r>
      <w:r w:rsidR="00664448" w:rsidRPr="0073153D">
        <w:t>à étudier les conditions de production de semences hybrides de maïs en Côte d’Ivoire</w:t>
      </w:r>
      <w:r w:rsidRPr="0073153D">
        <w:t>.</w:t>
      </w:r>
      <w:r w:rsidR="00664448" w:rsidRPr="0073153D">
        <w:t xml:space="preserve"> Dans ce cadre, MAS</w:t>
      </w:r>
      <w:r w:rsidR="00CD1892" w:rsidRPr="0073153D">
        <w:t> </w:t>
      </w:r>
      <w:proofErr w:type="spellStart"/>
      <w:r w:rsidR="00664448" w:rsidRPr="0073153D">
        <w:t>Seeds</w:t>
      </w:r>
      <w:proofErr w:type="spellEnd"/>
      <w:r w:rsidR="00664448" w:rsidRPr="0073153D">
        <w:t xml:space="preserve"> assurera la mise en œuvre technique et opérationnelle du projet, en mobilisant les ressources humaines et matérielles nécessaires. De son côté, le ministère ivoirien de l’agriculture apportera son accompagnement institutionnel et politique, facilitera l’accès aux terres agricoles et mettra à disposition les données locales indispensables à la réussite du programme.</w:t>
      </w:r>
      <w:r w:rsidR="008F669E" w:rsidRPr="0073153D">
        <w:t xml:space="preserve"> </w:t>
      </w:r>
      <w:r w:rsidR="00664448" w:rsidRPr="0073153D">
        <w:t xml:space="preserve">La cérémonie de signature s’est tenue en présence de la ministre française de l’agriculture et de la souveraineté alimentaire, Mme Annie </w:t>
      </w:r>
      <w:proofErr w:type="spellStart"/>
      <w:r w:rsidR="00664448" w:rsidRPr="0073153D">
        <w:t>Genevard</w:t>
      </w:r>
      <w:proofErr w:type="spellEnd"/>
      <w:r w:rsidR="00664448" w:rsidRPr="0073153D">
        <w:t>, ainsi que de plusieurs membres du gouvernement ivoirien et de l’ambassadeur de la République de Côte d’Ivoire en France, M. </w:t>
      </w:r>
      <w:proofErr w:type="spellStart"/>
      <w:r w:rsidR="00664448" w:rsidRPr="0073153D">
        <w:t>Bandaman</w:t>
      </w:r>
      <w:proofErr w:type="spellEnd"/>
      <w:r w:rsidR="00664448" w:rsidRPr="0073153D">
        <w:t xml:space="preserve"> Maurice.</w:t>
      </w:r>
    </w:p>
    <w:p w14:paraId="6FF26703" w14:textId="77777777" w:rsidR="007F51F5" w:rsidRPr="0073153D" w:rsidRDefault="007F51F5" w:rsidP="007F51F5">
      <w:pPr>
        <w:spacing w:after="0"/>
      </w:pPr>
    </w:p>
    <w:p w14:paraId="2FBA36B1" w14:textId="731D1C94" w:rsidR="007F51F5" w:rsidRPr="0073153D" w:rsidRDefault="007F51F5" w:rsidP="007F51F5">
      <w:pPr>
        <w:keepNext/>
        <w:keepLines/>
        <w:spacing w:after="0"/>
        <w:outlineLvl w:val="1"/>
        <w:rPr>
          <w:rFonts w:eastAsiaTheme="majorEastAsia" w:cstheme="majorBidi"/>
          <w:b/>
          <w:bCs/>
          <w:szCs w:val="26"/>
        </w:rPr>
      </w:pPr>
      <w:bookmarkStart w:id="96" w:name="_Toc223557689"/>
      <w:r w:rsidRPr="0073153D">
        <w:rPr>
          <w:b/>
          <w:bCs/>
        </w:rPr>
        <w:t>Banane Plantain – 1</w:t>
      </w:r>
      <w:r w:rsidRPr="0073153D">
        <w:rPr>
          <w:b/>
          <w:bCs/>
          <w:vertAlign w:val="superscript"/>
        </w:rPr>
        <w:t>er</w:t>
      </w:r>
      <w:r w:rsidRPr="0073153D">
        <w:rPr>
          <w:b/>
          <w:bCs/>
        </w:rPr>
        <w:t xml:space="preserve"> Salon du 14 au 17 mai 2026.</w:t>
      </w:r>
      <w:bookmarkEnd w:id="96"/>
    </w:p>
    <w:p w14:paraId="08887855" w14:textId="2753F4FE" w:rsidR="008F669E" w:rsidRPr="0073153D" w:rsidRDefault="007F51F5" w:rsidP="007F51F5">
      <w:pPr>
        <w:spacing w:after="0"/>
      </w:pPr>
      <w:r w:rsidRPr="0073153D">
        <w:t>Le Salon du challenge plantain Côte d’Ivoire-Cameroun se tiendra du 14 au 17 mai 2026, sur l’esplanade du stade olympique Alassane Ouattara d’</w:t>
      </w:r>
      <w:proofErr w:type="spellStart"/>
      <w:r w:rsidRPr="0073153D">
        <w:t>Ébimpé</w:t>
      </w:r>
      <w:proofErr w:type="spellEnd"/>
      <w:r w:rsidRPr="0073153D">
        <w:t xml:space="preserve">. Organisée par la coopérative </w:t>
      </w:r>
      <w:proofErr w:type="spellStart"/>
      <w:r w:rsidRPr="0073153D">
        <w:t>Afrik</w:t>
      </w:r>
      <w:proofErr w:type="spellEnd"/>
      <w:r w:rsidRPr="0073153D">
        <w:t xml:space="preserve"> Agri </w:t>
      </w:r>
      <w:proofErr w:type="spellStart"/>
      <w:r w:rsidRPr="0073153D">
        <w:t>Development</w:t>
      </w:r>
      <w:proofErr w:type="spellEnd"/>
      <w:r w:rsidRPr="0073153D">
        <w:t xml:space="preserve"> Coop-CA, basée à </w:t>
      </w:r>
      <w:proofErr w:type="spellStart"/>
      <w:r w:rsidRPr="0073153D">
        <w:t>Maféré</w:t>
      </w:r>
      <w:proofErr w:type="spellEnd"/>
      <w:r w:rsidRPr="0073153D">
        <w:t xml:space="preserve"> (Sud-Comoé), cette 1</w:t>
      </w:r>
      <w:r w:rsidRPr="0073153D">
        <w:rPr>
          <w:vertAlign w:val="superscript"/>
        </w:rPr>
        <w:t>ère</w:t>
      </w:r>
      <w:r w:rsidRPr="0073153D">
        <w:t xml:space="preserve"> édition a été officiellement annoncée le 18 février. Cette 1</w:t>
      </w:r>
      <w:r w:rsidRPr="0073153D">
        <w:rPr>
          <w:vertAlign w:val="superscript"/>
        </w:rPr>
        <w:t>ère</w:t>
      </w:r>
      <w:r w:rsidRPr="0073153D">
        <w:t xml:space="preserve"> édition marque le coup d’envoi d’un événement qui vise à valoriser la filière plantain dans les deux pays. Selon M. </w:t>
      </w:r>
      <w:proofErr w:type="spellStart"/>
      <w:r w:rsidRPr="0073153D">
        <w:t>Yéo</w:t>
      </w:r>
      <w:proofErr w:type="spellEnd"/>
      <w:r w:rsidRPr="0073153D">
        <w:t xml:space="preserve"> </w:t>
      </w:r>
      <w:proofErr w:type="spellStart"/>
      <w:r w:rsidRPr="0073153D">
        <w:t>Songoufolo</w:t>
      </w:r>
      <w:proofErr w:type="spellEnd"/>
      <w:r w:rsidRPr="0073153D">
        <w:t xml:space="preserve">, commissaire général du Salon du challenge plantain, l’événement ambitionne de rassembler entrepreneurs, coopératives, transformateurs, chercheurs, étudiants et investisseurs autour d’un objectif commun qui est de transformer la banane plantain en véritable levier de développement industriel et agricole. Le Challenge plantain Côte d’Ivoire-Cameroun vise à mettre en lumière le rôle alimentaire, économique, social et environnemental de la filière. À travers une approche compétitive, éducative et instructive, les organisateurs souhaitent rapprocher les acteurs de la filière des professionnels, </w:t>
      </w:r>
      <w:r w:rsidR="00D04C94" w:rsidRPr="0073153D">
        <w:t xml:space="preserve">des </w:t>
      </w:r>
      <w:r w:rsidRPr="0073153D">
        <w:t>institutions et du grand public. 60 000 visiteurs sont attendus.</w:t>
      </w:r>
    </w:p>
    <w:p w14:paraId="4C46E7D9" w14:textId="77777777" w:rsidR="007F51F5" w:rsidRPr="0073153D" w:rsidRDefault="007F51F5" w:rsidP="007F51F5">
      <w:pPr>
        <w:spacing w:after="0"/>
      </w:pPr>
    </w:p>
    <w:p w14:paraId="59D316B7" w14:textId="353AD6FB" w:rsidR="00221E23" w:rsidRPr="0073153D" w:rsidRDefault="00221E23" w:rsidP="00805BA7">
      <w:pPr>
        <w:keepNext/>
        <w:keepLines/>
        <w:spacing w:after="0"/>
        <w:outlineLvl w:val="1"/>
        <w:rPr>
          <w:rFonts w:eastAsiaTheme="majorEastAsia" w:cstheme="majorBidi"/>
          <w:b/>
          <w:bCs/>
          <w:szCs w:val="26"/>
        </w:rPr>
      </w:pPr>
      <w:bookmarkStart w:id="97" w:name="_Hlk223215235"/>
      <w:bookmarkStart w:id="98" w:name="_Toc223557690"/>
      <w:r w:rsidRPr="0073153D">
        <w:rPr>
          <w:b/>
          <w:bCs/>
        </w:rPr>
        <w:t>Elevage - Moteur d’investissement.</w:t>
      </w:r>
      <w:bookmarkEnd w:id="98"/>
    </w:p>
    <w:bookmarkEnd w:id="97"/>
    <w:p w14:paraId="222A348C" w14:textId="1EBB6773" w:rsidR="00221E23" w:rsidRPr="0073153D" w:rsidRDefault="00221E23" w:rsidP="00221E23">
      <w:pPr>
        <w:spacing w:after="0"/>
      </w:pPr>
      <w:r w:rsidRPr="0073153D">
        <w:t xml:space="preserve">En marge du Salon international de l’agriculture de Paris (SIA 2026), le ministère des Ressources animales et halieutiques (MIRAH) a organisé le 23 février, une rencontre consacrée aux « Créativités et innovations pour la rentabilité des exploitations d’élevage », avec pour ambition de positionner l’élevage ivoirien comme un véritable moteur d’investissement. Animée par le coordonnateur du projet PRO-BOVINE, M. Koné </w:t>
      </w:r>
      <w:proofErr w:type="spellStart"/>
      <w:r w:rsidRPr="0073153D">
        <w:t>Songuida</w:t>
      </w:r>
      <w:proofErr w:type="spellEnd"/>
      <w:r w:rsidRPr="0073153D">
        <w:t xml:space="preserve">, cette rencontre a mis en avant une stratégie visant à transformer durablement la filière animale et d’encourager les investissements dans le secteur. La présentation s’est articulée autour de cinq axes, à savoir l’état des lieux, l’environnement de production, le diagnostic des faiblesses, les solutions innovantes, et les perspectives de rentabilité et de souveraineté alimentaire. L’élevage ne contribue qu’à hauteur de 1% du PIB total et 6,7% du PIB agricole. Ce décalage entre potentiel et performance se traduit par une forte dépendance aux importations. En effet, 51% de la viande et des abats consommés sont importés, contre 87% pour le lait et ses dérivés. Malgré ces défis, la filière dispose d’atouts notables, notamment un cheptel bovin important, une aviculture dynamique, des effectifs significatifs en ovins, caprins et porcins, ainsi que des ressources pastorales, des infrastructures agro-pastorales et un marché intérieur porté par une population jeune et en croissance. La rencontre a toutefois relevé plusieurs contraintes majeures, entre autres, de faibles performances génétiques, l’insuffisance de technicité, les </w:t>
      </w:r>
      <w:r w:rsidRPr="0073153D">
        <w:lastRenderedPageBreak/>
        <w:t>maladies épizootiques, le coût élevé de l’alimentation animale, la pression foncière et la faible structuration commerciale. Ces facteurs entretiennent un cercle vicieux de faibles rendements et de sous-investissement. Pour rompre cette dynamique, l’innovation a été présentée comme une réponse économique concrète : amélioration génétique, optimisation de l’alimentation, renforcement de la biosécurité, intégration d’outils numériques, innovation organisationnelle et commerciale.</w:t>
      </w:r>
      <w:r w:rsidR="00805BA7" w:rsidRPr="0073153D">
        <w:t xml:space="preserve"> </w:t>
      </w:r>
      <w:r w:rsidRPr="0073153D">
        <w:t>Au-delà du diagnostic, la rencontre a esquissé un écosystème d’investissement couvrant les équipements d’élevage, les services vétérinaires numériques, la production fourragère, la transformation, la logistique et la traçabilité.</w:t>
      </w:r>
    </w:p>
    <w:p w14:paraId="020C1FB9" w14:textId="77777777" w:rsidR="005B199F" w:rsidRPr="0073153D" w:rsidRDefault="005B199F" w:rsidP="005B199F">
      <w:pPr>
        <w:spacing w:after="0"/>
      </w:pPr>
    </w:p>
    <w:p w14:paraId="43FA8BF9" w14:textId="0D4654F9" w:rsidR="005B199F" w:rsidRPr="0073153D" w:rsidRDefault="005B199F" w:rsidP="00DC5B0A">
      <w:pPr>
        <w:keepNext/>
        <w:keepLines/>
        <w:spacing w:after="0"/>
        <w:outlineLvl w:val="1"/>
        <w:rPr>
          <w:rFonts w:eastAsiaTheme="majorEastAsia" w:cstheme="majorBidi"/>
          <w:b/>
          <w:bCs/>
          <w:szCs w:val="26"/>
        </w:rPr>
      </w:pPr>
      <w:bookmarkStart w:id="99" w:name="_Hlk223214053"/>
      <w:bookmarkStart w:id="100" w:name="_Toc223557691"/>
      <w:r w:rsidRPr="0073153D">
        <w:rPr>
          <w:b/>
          <w:bCs/>
        </w:rPr>
        <w:t>Aquaculture - Pilier de la souveraineté alimentaire.</w:t>
      </w:r>
      <w:bookmarkEnd w:id="100"/>
    </w:p>
    <w:bookmarkEnd w:id="99"/>
    <w:p w14:paraId="79F11C7C" w14:textId="167C668B" w:rsidR="005B199F" w:rsidRPr="0073153D" w:rsidRDefault="005B199F" w:rsidP="005B199F">
      <w:pPr>
        <w:spacing w:after="0"/>
      </w:pPr>
      <w:r w:rsidRPr="0073153D">
        <w:t xml:space="preserve">La Côte d’Ivoire a mis en avant le 25 février, son ambition de faire de l’aquaculture un levier stratégique de souveraineté alimentaire et de croissance durable, à l’occasion d’une rencontre consacrée à l’économie bleue organisée au Salon international de l’agriculture de Paris (SIA 2026). Cette rencontre a été animée par le coordonnateur adjoint du Programme stratégique de transformation de l’aquaculture en Côte d’Ivoire (PSTACI), M. Ouattara </w:t>
      </w:r>
      <w:proofErr w:type="spellStart"/>
      <w:r w:rsidRPr="0073153D">
        <w:t>Lacinan</w:t>
      </w:r>
      <w:proofErr w:type="spellEnd"/>
      <w:r w:rsidRPr="0073153D">
        <w:t xml:space="preserve">. Selon lui, les produits de la pêche et de l’aquaculture constituent la principale source de protéines animales en Côte d’Ivoire, avec une consommation moyenne supérieure à 20 kg par habitant et par an. Toutefois, la production nationale reste largement insuffisante face à une demande estimée à 650 000 tonnes annuelles, pour une offre locale d’environ 110 000 tonnes, soit un déficit structurel de plus de 80%. Ce déséquilibre entraîne une forte dépendance aux importations de poissons congelés, évaluée à près de 400 Md FCFA par an, fragilisant la sécurité alimentaire et accentuant la pression sur les ressources halieutiques naturelles. Face à cette situation, le gouvernement entend repositionner l’aquaculture au cœur de sa stratégie d’économie bleue, axée sur la valorisation durable des ressources maritimes et lagunaires, la préservation de la biodiversité, la création d’emplois verts et la réduction de la pression sur la pêche de capture. La Côte d’Ivoire dispose d’atouts significatifs, notamment 550 km de façade maritime, 150 000 ha de lagunes, 350 000 ha de lacs et quatre grands fleuves, favorables au développement de systèmes variés (étangs, cages flottantes, bassins hors-sol, barrages). Pourtant, la production aquacole ne s’élevait qu’à 9 915 tonnes en 2024. Le pays compte actuellement 1 076 fermes piscicoles et six écloseries publiques, produisant notamment du tilapia, du </w:t>
      </w:r>
      <w:proofErr w:type="spellStart"/>
      <w:r w:rsidRPr="0073153D">
        <w:t>mâchoiron</w:t>
      </w:r>
      <w:proofErr w:type="spellEnd"/>
      <w:r w:rsidRPr="0073153D">
        <w:t>, de la carpe rouge, du mulet, du capitaine, ainsi que des crustacés et mollusques. La rencontre a mis en lumière des niches d’investissement couvrant toute la chaîne de valeur : écloseries privées, provenderies locales, infrastructures de grossissement, modernisation des élevages, transformation (fumage, congélation, conserverie).</w:t>
      </w:r>
      <w:r w:rsidR="00DC5B0A" w:rsidRPr="0073153D">
        <w:t xml:space="preserve"> </w:t>
      </w:r>
      <w:r w:rsidRPr="0073153D">
        <w:t>Les autorités ont rassuré les investisseurs sur l’existence d’un cadre favorable, notamment à travers la Politique nationale de développement de l’élevage, de la pêche et de l’aquaculture (PONADEPA 2022-2026).</w:t>
      </w:r>
    </w:p>
    <w:p w14:paraId="35CC0C07" w14:textId="77777777" w:rsidR="004E7D06" w:rsidRPr="0073153D" w:rsidRDefault="004E7D06" w:rsidP="004E7D06">
      <w:pPr>
        <w:spacing w:after="0"/>
      </w:pPr>
    </w:p>
    <w:p w14:paraId="60C4CC22" w14:textId="5965D514" w:rsidR="004E7D06" w:rsidRPr="0073153D" w:rsidRDefault="004E7D06" w:rsidP="00365C55">
      <w:pPr>
        <w:keepNext/>
        <w:keepLines/>
        <w:spacing w:after="0"/>
        <w:outlineLvl w:val="1"/>
        <w:rPr>
          <w:rFonts w:eastAsiaTheme="majorEastAsia" w:cstheme="majorBidi"/>
          <w:b/>
          <w:bCs/>
          <w:szCs w:val="26"/>
        </w:rPr>
      </w:pPr>
      <w:bookmarkStart w:id="101" w:name="_Toc223557692"/>
      <w:r w:rsidRPr="0073153D">
        <w:rPr>
          <w:b/>
          <w:bCs/>
        </w:rPr>
        <w:t>Apiculture - MELBET s’engage aux côtés des apiculteurs avec le projet NECTA.</w:t>
      </w:r>
      <w:bookmarkEnd w:id="101"/>
    </w:p>
    <w:p w14:paraId="115F76F7" w14:textId="340AFA17" w:rsidR="004E7D06" w:rsidRPr="0073153D" w:rsidRDefault="004E7D06" w:rsidP="004E7D06">
      <w:pPr>
        <w:spacing w:after="0"/>
      </w:pPr>
      <w:r w:rsidRPr="0073153D">
        <w:t xml:space="preserve">MELBET Côte d’Ivoire, la plateforme de paris sportifs en ligne a organisé </w:t>
      </w:r>
      <w:r w:rsidR="003B4332" w:rsidRPr="0073153D">
        <w:t xml:space="preserve">le </w:t>
      </w:r>
      <w:r w:rsidRPr="0073153D">
        <w:t xml:space="preserve">26 février, une soirée exclusive dédiée au </w:t>
      </w:r>
      <w:r w:rsidR="003B4332" w:rsidRPr="0073153D">
        <w:t xml:space="preserve">lancement du </w:t>
      </w:r>
      <w:r w:rsidRPr="0073153D">
        <w:t>Project N</w:t>
      </w:r>
      <w:r w:rsidR="003B4332" w:rsidRPr="0073153D">
        <w:t>ECTA</w:t>
      </w:r>
      <w:r w:rsidRPr="0073153D">
        <w:t xml:space="preserve"> dans le cadre d’un investissement dans l’apiculture durable.</w:t>
      </w:r>
      <w:r w:rsidR="003B4332" w:rsidRPr="0073153D">
        <w:t xml:space="preserve"> </w:t>
      </w:r>
      <w:r w:rsidRPr="0073153D">
        <w:t xml:space="preserve">Le projet NECTA vise à soutenir les apiculteurs dans plusieurs régions de la Côte d’Ivoire afin d’accroître la production nationale de miel. L’objectif est d'accompagner les apiculteurs déjà en activité pour améliorer la quantité et la qualité de leur production. Dans un contexte où la filière miel dispose d’un potentiel économique encore sous-exploité, ce type d’appui pourrait contribuer à structurer davantage le secteur et à renforcer les revenus des </w:t>
      </w:r>
      <w:r w:rsidRPr="0073153D">
        <w:lastRenderedPageBreak/>
        <w:t>producteurs.</w:t>
      </w:r>
      <w:r w:rsidR="003B4332" w:rsidRPr="0073153D">
        <w:t xml:space="preserve"> </w:t>
      </w:r>
      <w:r w:rsidRPr="0073153D">
        <w:t>M</w:t>
      </w:r>
      <w:r w:rsidR="003B4332" w:rsidRPr="0073153D">
        <w:t>ELBET</w:t>
      </w:r>
      <w:r w:rsidRPr="0073153D">
        <w:t xml:space="preserve"> Côte d’Ivoire </w:t>
      </w:r>
      <w:r w:rsidR="003B4332" w:rsidRPr="0073153D">
        <w:t xml:space="preserve">a également </w:t>
      </w:r>
      <w:r w:rsidRPr="0073153D">
        <w:t>justifi</w:t>
      </w:r>
      <w:r w:rsidR="003B4332" w:rsidRPr="0073153D">
        <w:t>é</w:t>
      </w:r>
      <w:r w:rsidRPr="0073153D">
        <w:t xml:space="preserve"> son engagement par une dimension symbolique. L’abeille, associée à l’univers du miel, constitue un élément identitaire fort qui fait écho à la mascotte de l’entreprise. Malgré la différence entre le secteur d’activité de l’entreprise et celui de l’apiculture, la société revendique un rapprochement autour de cette symbolique commune.</w:t>
      </w:r>
      <w:r w:rsidR="003B4332" w:rsidRPr="0073153D">
        <w:t xml:space="preserve"> Plus c</w:t>
      </w:r>
      <w:r w:rsidRPr="0073153D">
        <w:t>oncrètement, l’appui de M</w:t>
      </w:r>
      <w:r w:rsidR="003B4332" w:rsidRPr="0073153D">
        <w:t xml:space="preserve">ELBET </w:t>
      </w:r>
      <w:r w:rsidRPr="0073153D">
        <w:t xml:space="preserve">Côte d’Ivoire se traduit par une aide financière destinée aux apiculteurs bénéficiaires. Cette contribution permet l’acquisition de ruches de meilleure qualité ainsi que de matériel de protection adapté. </w:t>
      </w:r>
      <w:r w:rsidR="007411DE" w:rsidRPr="0073153D">
        <w:t xml:space="preserve">Le principal frein reste en effet le coût élevé du matériel. Une ruche peut coûter autour de 30 000 FCFA, et un nouveau producteur a besoin d’au moins une dizaine de ruches pour lancer sa production, sans compter l’équipement de protection. </w:t>
      </w:r>
      <w:r w:rsidR="003B4332" w:rsidRPr="0073153D">
        <w:t>A</w:t>
      </w:r>
      <w:r w:rsidRPr="0073153D">
        <w:t xml:space="preserve"> travers le projet NECTA, l’entreprise entend ainsi contribuer à professionnaliser la filière apicole et à créer des conditions favorables à une production plus importante et mieux structurée du miel en Côte d’Ivoire.</w:t>
      </w:r>
      <w:r w:rsidR="003B4332" w:rsidRPr="0073153D">
        <w:t xml:space="preserve"> M. </w:t>
      </w:r>
      <w:proofErr w:type="spellStart"/>
      <w:r w:rsidRPr="0073153D">
        <w:t>Assahoré</w:t>
      </w:r>
      <w:proofErr w:type="spellEnd"/>
      <w:r w:rsidRPr="0073153D">
        <w:t xml:space="preserve"> Alex, promoteur de C</w:t>
      </w:r>
      <w:r w:rsidR="003B4332" w:rsidRPr="0073153D">
        <w:t>OLONIE</w:t>
      </w:r>
      <w:r w:rsidRPr="0073153D">
        <w:t xml:space="preserve">, </w:t>
      </w:r>
      <w:r w:rsidR="007411DE" w:rsidRPr="0073153D">
        <w:t xml:space="preserve">et partenaire technique de MELBET dans le projet NECTA, </w:t>
      </w:r>
      <w:r w:rsidRPr="0073153D">
        <w:t>porte l'ambition qui est de faire de l’apiculture ivoirienne une industrie prospère et moderne. Selon lui, le développement de la filière passe nécessairement par des projets structurants capables d’apporter un appui technique et financier aux producteurs. Il estime qu’il faut accompagner les apiculteurs dans l’installation, la structuration et l’entretien de ruchers performants afin d’augmenter significativement la production nationale de miel.</w:t>
      </w:r>
      <w:r w:rsidR="003B4332" w:rsidRPr="0073153D">
        <w:t xml:space="preserve"> </w:t>
      </w:r>
      <w:r w:rsidRPr="0073153D">
        <w:t>Pour le promoteur de C</w:t>
      </w:r>
      <w:r w:rsidR="003B4332" w:rsidRPr="0073153D">
        <w:t>OLONIE</w:t>
      </w:r>
      <w:r w:rsidRPr="0073153D">
        <w:t>, l’apiculture ne se limite pas à la production de miel. Elle s’inscrit dans un écosystème plus large qui contribue à améliorer les rendements agricoles grâce à la pollinisation, à accroître les revenus des producteurs et à préserver l’environnement. Il souligne que la Côte d’Ivoire est un grand consommateur de miel, mais demeure paradoxalement un faible producteur. L’enjeu est donc de produire localement en grande quantité et en très grande qualité afin de satisfaire la demande intérieure.</w:t>
      </w:r>
      <w:r w:rsidR="007411DE" w:rsidRPr="0073153D">
        <w:t xml:space="preserve"> </w:t>
      </w:r>
      <w:r w:rsidR="00365C55" w:rsidRPr="0073153D">
        <w:t xml:space="preserve">Pour COLONIE, la crédibilité de la filière passe par un contrôle rigoureux de la qualité. </w:t>
      </w:r>
      <w:r w:rsidR="007411DE" w:rsidRPr="0073153D">
        <w:t>L</w:t>
      </w:r>
      <w:r w:rsidRPr="0073153D">
        <w:t xml:space="preserve">e partenariat engagé avec </w:t>
      </w:r>
      <w:r w:rsidR="007411DE" w:rsidRPr="0073153D">
        <w:t>MELBET</w:t>
      </w:r>
      <w:r w:rsidRPr="0073153D">
        <w:t xml:space="preserve">, depuis plus de six mois, a déjà permis l’installation de plus de cinquante ruches à </w:t>
      </w:r>
      <w:proofErr w:type="spellStart"/>
      <w:r w:rsidRPr="0073153D">
        <w:t>Touro</w:t>
      </w:r>
      <w:proofErr w:type="spellEnd"/>
      <w:r w:rsidRPr="0073153D">
        <w:t xml:space="preserve"> et la formation de deux femmes désormais actives dans la filière. </w:t>
      </w:r>
      <w:r w:rsidR="007411DE" w:rsidRPr="0073153D">
        <w:t>A</w:t>
      </w:r>
      <w:r w:rsidRPr="0073153D">
        <w:t>lors que le revenu annuel moyen tourne autour de 900</w:t>
      </w:r>
      <w:r w:rsidR="007411DE" w:rsidRPr="0073153D">
        <w:t> </w:t>
      </w:r>
      <w:r w:rsidRPr="0073153D">
        <w:t>000</w:t>
      </w:r>
      <w:r w:rsidR="007411DE" w:rsidRPr="0073153D">
        <w:t> </w:t>
      </w:r>
      <w:r w:rsidRPr="0073153D">
        <w:t xml:space="preserve">FCFA, un rucher de cinquante ruches peut générer jusqu’à </w:t>
      </w:r>
      <w:r w:rsidR="007411DE" w:rsidRPr="0073153D">
        <w:t>3 M</w:t>
      </w:r>
      <w:r w:rsidRPr="0073153D">
        <w:t xml:space="preserve"> FCFA, représentant ainsi un levier significatif d’amélioration des revenus.</w:t>
      </w:r>
    </w:p>
    <w:p w14:paraId="24291069" w14:textId="77777777" w:rsidR="00365C55" w:rsidRPr="0073153D" w:rsidRDefault="00365C55" w:rsidP="004E7D06">
      <w:pPr>
        <w:spacing w:after="0"/>
      </w:pPr>
    </w:p>
    <w:p w14:paraId="4AD689EF" w14:textId="07AED66C" w:rsidR="00C441D2" w:rsidRPr="0073153D" w:rsidRDefault="00C441D2" w:rsidP="0098047A">
      <w:pPr>
        <w:keepNext/>
        <w:keepLines/>
        <w:spacing w:after="0"/>
        <w:outlineLvl w:val="1"/>
        <w:rPr>
          <w:rFonts w:eastAsiaTheme="majorEastAsia" w:cstheme="majorBidi"/>
          <w:b/>
          <w:bCs/>
          <w:szCs w:val="26"/>
        </w:rPr>
      </w:pPr>
      <w:bookmarkStart w:id="102" w:name="_Hlk223295159"/>
      <w:bookmarkStart w:id="103" w:name="_Toc223557693"/>
      <w:r w:rsidRPr="0073153D">
        <w:rPr>
          <w:b/>
          <w:bCs/>
        </w:rPr>
        <w:t xml:space="preserve">Forêt </w:t>
      </w:r>
      <w:r w:rsidR="0098047A" w:rsidRPr="0073153D">
        <w:rPr>
          <w:b/>
          <w:bCs/>
        </w:rPr>
        <w:t>–</w:t>
      </w:r>
      <w:r w:rsidRPr="0073153D">
        <w:rPr>
          <w:b/>
          <w:bCs/>
        </w:rPr>
        <w:t xml:space="preserve"> </w:t>
      </w:r>
      <w:r w:rsidR="0098047A" w:rsidRPr="0073153D">
        <w:rPr>
          <w:b/>
          <w:bCs/>
        </w:rPr>
        <w:t xml:space="preserve">Plus de 900 Md de FCFA à mobiliser pour </w:t>
      </w:r>
      <w:r w:rsidRPr="0073153D">
        <w:rPr>
          <w:b/>
          <w:bCs/>
        </w:rPr>
        <w:t>la restauration du couvert forestier.</w:t>
      </w:r>
      <w:bookmarkEnd w:id="103"/>
    </w:p>
    <w:bookmarkEnd w:id="102"/>
    <w:p w14:paraId="75052252" w14:textId="2D316069" w:rsidR="00C441D2" w:rsidRPr="0073153D" w:rsidRDefault="00C441D2" w:rsidP="00C441D2">
      <w:pPr>
        <w:spacing w:after="0"/>
      </w:pPr>
      <w:r w:rsidRPr="0073153D">
        <w:t xml:space="preserve">Le nouveau ministre des eaux et forêts, M. Jacques </w:t>
      </w:r>
      <w:proofErr w:type="spellStart"/>
      <w:r w:rsidRPr="0073153D">
        <w:t>Assahoré</w:t>
      </w:r>
      <w:proofErr w:type="spellEnd"/>
      <w:r w:rsidRPr="0073153D">
        <w:t xml:space="preserve"> Konan, entend s’inspirer des expériences d’autres pays en matière de restauration forestière, de promotion de l’agroforesterie et de lutte contre les effets du changement climatique. La Côte d’Ivoire s’est engagée à porter le couvert forestier à au moins 20% du territoire national d’ici à 2030, soit un passage de 3 à 6 M d’ha.</w:t>
      </w:r>
      <w:r w:rsidR="00AE72D2" w:rsidRPr="0073153D">
        <w:t xml:space="preserve"> </w:t>
      </w:r>
      <w:r w:rsidRPr="0073153D">
        <w:t>Cet objectif repose sur une nouvelle politique forestière articulée autour de deux axes stratégiques</w:t>
      </w:r>
      <w:r w:rsidR="0098047A" w:rsidRPr="0073153D">
        <w:t xml:space="preserve"> : </w:t>
      </w:r>
      <w:r w:rsidRPr="0073153D">
        <w:t xml:space="preserve">la </w:t>
      </w:r>
      <w:r w:rsidR="00AE72D2" w:rsidRPr="0073153D">
        <w:t>s</w:t>
      </w:r>
      <w:r w:rsidRPr="0073153D">
        <w:t xml:space="preserve">tratégie de préservation, de réhabilitation et d’extension des forêts (SPREF) et la </w:t>
      </w:r>
      <w:r w:rsidR="00AE72D2" w:rsidRPr="0073153D">
        <w:t>s</w:t>
      </w:r>
      <w:r w:rsidRPr="0073153D">
        <w:t xml:space="preserve">tratégie de valorisation des produits forestiers (SVPF) dont la mise en œuvre nécessite une mobilisation financière estimée à 616 </w:t>
      </w:r>
      <w:r w:rsidR="00AE72D2" w:rsidRPr="0073153D">
        <w:t xml:space="preserve">Md </w:t>
      </w:r>
      <w:r w:rsidRPr="0073153D">
        <w:t xml:space="preserve">de FCFA pour la SPREF, financée à 35% par l’État et à 65% par les partenaires, et à 320 </w:t>
      </w:r>
      <w:r w:rsidR="00AE72D2" w:rsidRPr="0073153D">
        <w:t xml:space="preserve">Md </w:t>
      </w:r>
      <w:r w:rsidRPr="0073153D">
        <w:t>de FCFA pour la SVPF.</w:t>
      </w:r>
    </w:p>
    <w:p w14:paraId="6102AC75" w14:textId="77777777" w:rsidR="00C441D2" w:rsidRPr="0073153D" w:rsidRDefault="00C441D2" w:rsidP="00C441D2">
      <w:pPr>
        <w:spacing w:after="0"/>
      </w:pPr>
    </w:p>
    <w:p w14:paraId="7BBFB3CA" w14:textId="6714491E" w:rsidR="00EC7733" w:rsidRPr="0073153D" w:rsidRDefault="00EC7733" w:rsidP="00C5239B">
      <w:pPr>
        <w:keepNext/>
        <w:keepLines/>
        <w:spacing w:after="0"/>
        <w:outlineLvl w:val="1"/>
        <w:rPr>
          <w:rFonts w:eastAsiaTheme="majorEastAsia" w:cstheme="majorBidi"/>
          <w:b/>
          <w:bCs/>
          <w:szCs w:val="26"/>
        </w:rPr>
      </w:pPr>
      <w:bookmarkStart w:id="104" w:name="_Hlk222433069"/>
      <w:bookmarkStart w:id="105" w:name="_Toc223557694"/>
      <w:r w:rsidRPr="0073153D">
        <w:rPr>
          <w:b/>
          <w:bCs/>
        </w:rPr>
        <w:t>Agriculture durable</w:t>
      </w:r>
      <w:r w:rsidR="00C5239B" w:rsidRPr="0073153D">
        <w:rPr>
          <w:b/>
          <w:bCs/>
        </w:rPr>
        <w:t xml:space="preserve"> – Accord de partenariat entre </w:t>
      </w:r>
      <w:proofErr w:type="spellStart"/>
      <w:r w:rsidRPr="0073153D">
        <w:rPr>
          <w:b/>
          <w:bCs/>
        </w:rPr>
        <w:t>Inades</w:t>
      </w:r>
      <w:proofErr w:type="spellEnd"/>
      <w:r w:rsidRPr="0073153D">
        <w:rPr>
          <w:b/>
          <w:bCs/>
        </w:rPr>
        <w:t xml:space="preserve">-Formation Côte d’Ivoire et </w:t>
      </w:r>
      <w:r w:rsidR="00C5239B" w:rsidRPr="0073153D">
        <w:rPr>
          <w:b/>
          <w:bCs/>
        </w:rPr>
        <w:t>Développement durable et protection de l’environnement (D Per).</w:t>
      </w:r>
      <w:bookmarkEnd w:id="105"/>
    </w:p>
    <w:bookmarkEnd w:id="104"/>
    <w:p w14:paraId="14193F15" w14:textId="0BB775FC" w:rsidR="00E6009C" w:rsidRPr="0073153D" w:rsidRDefault="00EC7733" w:rsidP="00EC7733">
      <w:pPr>
        <w:spacing w:after="0"/>
      </w:pPr>
      <w:proofErr w:type="spellStart"/>
      <w:r w:rsidRPr="0073153D">
        <w:t>Inades</w:t>
      </w:r>
      <w:proofErr w:type="spellEnd"/>
      <w:r w:rsidRPr="0073153D">
        <w:t xml:space="preserve">-Formation Côte d’Ivoire et </w:t>
      </w:r>
      <w:bookmarkStart w:id="106" w:name="_Hlk222076578"/>
      <w:r w:rsidRPr="0073153D">
        <w:t>l’</w:t>
      </w:r>
      <w:r w:rsidR="00C5239B" w:rsidRPr="0073153D">
        <w:t>o</w:t>
      </w:r>
      <w:r w:rsidR="00600964" w:rsidRPr="0073153D">
        <w:t>rganisation non gouvernementale</w:t>
      </w:r>
      <w:r w:rsidR="00C5239B" w:rsidRPr="0073153D">
        <w:t xml:space="preserve"> (ONG)</w:t>
      </w:r>
      <w:r w:rsidRPr="0073153D">
        <w:t xml:space="preserve"> D Per </w:t>
      </w:r>
      <w:bookmarkEnd w:id="106"/>
      <w:r w:rsidR="00600964" w:rsidRPr="0073153D">
        <w:t xml:space="preserve">ont procédé, le 3 février, à la signature d’un accord-cadre de partenariat. Les deux institutions </w:t>
      </w:r>
      <w:r w:rsidRPr="0073153D">
        <w:t xml:space="preserve">mutualisent leurs forces pour mieux accompagner les communautés rurales, notamment les </w:t>
      </w:r>
      <w:r w:rsidRPr="0073153D">
        <w:lastRenderedPageBreak/>
        <w:t>producteurs, en développant des pratiques agricoles durables face à la problématique du changement climatique.</w:t>
      </w:r>
      <w:r w:rsidR="00600964" w:rsidRPr="0073153D">
        <w:t xml:space="preserve"> L</w:t>
      </w:r>
      <w:r w:rsidRPr="0073153D">
        <w:t>e secrétaire exécutif de l’O</w:t>
      </w:r>
      <w:r w:rsidR="00600964" w:rsidRPr="0073153D">
        <w:t>NG</w:t>
      </w:r>
      <w:r w:rsidRPr="0073153D">
        <w:t xml:space="preserve"> D Per, </w:t>
      </w:r>
      <w:r w:rsidR="00600964" w:rsidRPr="0073153D">
        <w:t xml:space="preserve">M. </w:t>
      </w:r>
      <w:proofErr w:type="spellStart"/>
      <w:r w:rsidRPr="0073153D">
        <w:t>Dago</w:t>
      </w:r>
      <w:proofErr w:type="spellEnd"/>
      <w:r w:rsidRPr="0073153D">
        <w:t xml:space="preserve"> Fulbert, </w:t>
      </w:r>
      <w:r w:rsidR="00600964" w:rsidRPr="0073153D">
        <w:t xml:space="preserve">a souligné </w:t>
      </w:r>
      <w:r w:rsidRPr="0073153D">
        <w:t>que cette signature intervient dans un contexte marqué par de</w:t>
      </w:r>
      <w:r w:rsidR="00600964" w:rsidRPr="0073153D">
        <w:t>s</w:t>
      </w:r>
      <w:r w:rsidRPr="0073153D">
        <w:t xml:space="preserve"> défis majeurs</w:t>
      </w:r>
      <w:r w:rsidR="00600964" w:rsidRPr="0073153D">
        <w:t xml:space="preserve"> et </w:t>
      </w:r>
      <w:r w:rsidRPr="0073153D">
        <w:t>a cité, entre autres, l’adaptation de l’agriculture au changement climatique, l’emploi et l’insertion des jeunes, l’autonomisation des femmes, la durabilité des systèmes de production, la protection des ressources naturelles, ainsi que la nécessité du renforcement des capacités des acteurs locaux.</w:t>
      </w:r>
      <w:r w:rsidR="00600964" w:rsidRPr="0073153D">
        <w:t xml:space="preserve"> </w:t>
      </w:r>
      <w:r w:rsidRPr="0073153D">
        <w:t xml:space="preserve">Face à ces enjeux, </w:t>
      </w:r>
      <w:r w:rsidR="00600964" w:rsidRPr="0073153D">
        <w:t xml:space="preserve">les deux institutions </w:t>
      </w:r>
      <w:r w:rsidRPr="0073153D">
        <w:t>entendent mettre en œuvre des actions conjointes dans plusieurs domaines, notamment : les études diagnostiques et analyses territoriales ; la formation, le renforcement des capacités et le transfert de compétences ; l’appui-conseil aux organisations paysannes, aux collectivités territoriales et aux communautés rurales ; la conception, la mise en œuvre et le suivi-évaluation de projets et programmes ; la mobilisation de ressources, les réponses conjointes aux appels à projets, ainsi que la capitalisation et la diffusion des bonnes pratiques.</w:t>
      </w:r>
    </w:p>
    <w:p w14:paraId="1835FC72" w14:textId="77777777" w:rsidR="00A925F1" w:rsidRPr="0073153D" w:rsidRDefault="00A925F1" w:rsidP="00EC7733">
      <w:pPr>
        <w:spacing w:after="0"/>
      </w:pPr>
    </w:p>
    <w:p w14:paraId="44543FE0" w14:textId="173C9F49" w:rsidR="009730D9" w:rsidRPr="0073153D" w:rsidRDefault="009730D9" w:rsidP="00A925F1">
      <w:pPr>
        <w:keepNext/>
        <w:keepLines/>
        <w:spacing w:after="0"/>
        <w:outlineLvl w:val="1"/>
        <w:rPr>
          <w:rFonts w:eastAsiaTheme="majorEastAsia" w:cstheme="majorBidi"/>
          <w:b/>
          <w:bCs/>
          <w:szCs w:val="26"/>
        </w:rPr>
      </w:pPr>
      <w:bookmarkStart w:id="107" w:name="_Toc223557695"/>
      <w:r w:rsidRPr="0073153D">
        <w:rPr>
          <w:b/>
          <w:bCs/>
        </w:rPr>
        <w:t xml:space="preserve">Recherche – </w:t>
      </w:r>
      <w:r w:rsidR="00A925F1" w:rsidRPr="0073153D">
        <w:rPr>
          <w:b/>
          <w:bCs/>
        </w:rPr>
        <w:t>Le Fonds interprofessionnel pour la recherche et le conseil agricoles (FIRCA) contribue à l’autonomie de la recherche ivoirienne.</w:t>
      </w:r>
      <w:bookmarkEnd w:id="107"/>
    </w:p>
    <w:p w14:paraId="32C06F4E" w14:textId="152F035C" w:rsidR="009730D9" w:rsidRPr="0073153D" w:rsidRDefault="009730D9" w:rsidP="009730D9">
      <w:pPr>
        <w:spacing w:after="0"/>
      </w:pPr>
      <w:r w:rsidRPr="0073153D">
        <w:t>A l’occasion de la 4</w:t>
      </w:r>
      <w:r w:rsidRPr="0073153D">
        <w:rPr>
          <w:vertAlign w:val="superscript"/>
        </w:rPr>
        <w:t>ème</w:t>
      </w:r>
      <w:r w:rsidRPr="0073153D">
        <w:t xml:space="preserve"> édition du Forum annuel des leaders de la recherche agricole (FLR-AOC), sur le thème retenu </w:t>
      </w:r>
      <w:r w:rsidR="00A925F1" w:rsidRPr="0073153D">
        <w:t>« </w:t>
      </w:r>
      <w:r w:rsidRPr="0073153D">
        <w:t>Des financements innovants de la recherche et l’innovation agricoles pour relever les défis de la résilience et de la souveraineté alimentaires</w:t>
      </w:r>
      <w:r w:rsidR="00A925F1" w:rsidRPr="0073153D">
        <w:t> »</w:t>
      </w:r>
      <w:r w:rsidRPr="0073153D">
        <w:t xml:space="preserve"> (cf. brève ci-dessus), le représentant le ministre ivoirien de l’agriculture, du développement rural et des productions vivrières, M. Rodrigue </w:t>
      </w:r>
      <w:proofErr w:type="spellStart"/>
      <w:r w:rsidRPr="0073153D">
        <w:t>N’Guessan</w:t>
      </w:r>
      <w:proofErr w:type="spellEnd"/>
      <w:r w:rsidRPr="0073153D">
        <w:t xml:space="preserve"> Koffi a mis en avant le succès du </w:t>
      </w:r>
      <w:bookmarkStart w:id="108" w:name="_Hlk222250204"/>
      <w:r w:rsidRPr="0073153D">
        <w:t>FIRCA</w:t>
      </w:r>
      <w:bookmarkEnd w:id="108"/>
      <w:r w:rsidRPr="0073153D">
        <w:t>. Créé en 2002, le FIRCA repose sur la contribution directe des filières. Il a permis de mobiliser plusieurs dizaines de milliards de FCFA, maintenant l’investissement même en période de raréfaction des financements extérieurs. Il a également salué</w:t>
      </w:r>
      <w:r w:rsidR="00A925F1" w:rsidRPr="0073153D">
        <w:t xml:space="preserve"> l</w:t>
      </w:r>
      <w:r w:rsidRPr="0073153D">
        <w:t xml:space="preserve">’excellence du Centre national de recherche agronomique (CNRA) a comme un pilier de </w:t>
      </w:r>
      <w:r w:rsidR="00A925F1" w:rsidRPr="0073153D">
        <w:t xml:space="preserve">la </w:t>
      </w:r>
      <w:r w:rsidRPr="0073153D">
        <w:t>coopération sud-sud.</w:t>
      </w:r>
    </w:p>
    <w:p w14:paraId="65D5A659" w14:textId="77777777" w:rsidR="00634659" w:rsidRPr="0073153D" w:rsidRDefault="00634659" w:rsidP="00634659">
      <w:pPr>
        <w:keepNext/>
        <w:keepLines/>
        <w:spacing w:after="0"/>
        <w:outlineLvl w:val="1"/>
        <w:rPr>
          <w:b/>
          <w:bCs/>
        </w:rPr>
      </w:pPr>
    </w:p>
    <w:p w14:paraId="671F02A0" w14:textId="0825721D" w:rsidR="00CC78D0" w:rsidRPr="0073153D" w:rsidRDefault="00CC78D0" w:rsidP="00634659">
      <w:pPr>
        <w:keepNext/>
        <w:keepLines/>
        <w:spacing w:after="0"/>
        <w:outlineLvl w:val="1"/>
        <w:rPr>
          <w:rFonts w:eastAsiaTheme="majorEastAsia" w:cstheme="majorBidi"/>
          <w:b/>
          <w:bCs/>
          <w:szCs w:val="26"/>
        </w:rPr>
      </w:pPr>
      <w:bookmarkStart w:id="109" w:name="_Toc223557696"/>
      <w:r w:rsidRPr="0073153D">
        <w:rPr>
          <w:b/>
          <w:bCs/>
        </w:rPr>
        <w:t>Recherche –</w:t>
      </w:r>
      <w:r w:rsidR="00634659" w:rsidRPr="0073153D">
        <w:rPr>
          <w:b/>
          <w:bCs/>
        </w:rPr>
        <w:t xml:space="preserve"> Le Centre national de recherche agronomique (CNRA) explore la possibilité de partenariats avec l’État d’Israël.</w:t>
      </w:r>
      <w:bookmarkEnd w:id="109"/>
    </w:p>
    <w:p w14:paraId="7BB5400E" w14:textId="69491F7F" w:rsidR="00091C44" w:rsidRPr="0073153D" w:rsidRDefault="00091C44" w:rsidP="00091C44">
      <w:pPr>
        <w:spacing w:after="0"/>
      </w:pPr>
      <w:r w:rsidRPr="0073153D">
        <w:t>Les contours d</w:t>
      </w:r>
      <w:r w:rsidR="00634659" w:rsidRPr="0073153D">
        <w:t>e</w:t>
      </w:r>
      <w:r w:rsidRPr="0073153D">
        <w:t xml:space="preserve"> partenariat</w:t>
      </w:r>
      <w:r w:rsidR="00634659" w:rsidRPr="0073153D">
        <w:t>s</w:t>
      </w:r>
      <w:r w:rsidRPr="0073153D">
        <w:t xml:space="preserve"> ont été abordés au cours d’une rencontre organisée le 3 février à la direction générale du CNRA</w:t>
      </w:r>
      <w:r w:rsidR="00634659" w:rsidRPr="0073153D">
        <w:t xml:space="preserve"> qui veut intégrer des technologies de pointe pour transformer l’agriculture ivoirienne.</w:t>
      </w:r>
      <w:r w:rsidRPr="0073153D">
        <w:t xml:space="preserve"> </w:t>
      </w:r>
      <w:r w:rsidR="00634659" w:rsidRPr="0073153D">
        <w:t xml:space="preserve">Dans ce cadre, le directeur général adjoint en charge des services d’appui et des finances du CNRA, M. Franck </w:t>
      </w:r>
      <w:proofErr w:type="spellStart"/>
      <w:r w:rsidR="00634659" w:rsidRPr="0073153D">
        <w:t>Niaba</w:t>
      </w:r>
      <w:proofErr w:type="spellEnd"/>
      <w:r w:rsidR="00634659" w:rsidRPr="0073153D">
        <w:t xml:space="preserve"> et le directeur de la recherche et de l’innovation du Centre, le Dr Jean Louis Konan, se sont entretenus avec le chef du nouveau département des affaires économiques pour l’Afrique au ministère des affaires étrangères d’Israël, M. Michael </w:t>
      </w:r>
      <w:proofErr w:type="spellStart"/>
      <w:r w:rsidR="00634659" w:rsidRPr="0073153D">
        <w:t>Lotem</w:t>
      </w:r>
      <w:proofErr w:type="spellEnd"/>
      <w:r w:rsidR="00634659" w:rsidRPr="0073153D">
        <w:t xml:space="preserve"> et l’ambassadeur d’Israël en Côte d’Ivoire, M. Simon </w:t>
      </w:r>
      <w:proofErr w:type="spellStart"/>
      <w:r w:rsidR="00634659" w:rsidRPr="0073153D">
        <w:t>Seroussi</w:t>
      </w:r>
      <w:proofErr w:type="spellEnd"/>
      <w:r w:rsidR="00634659" w:rsidRPr="0073153D">
        <w:t>. Les représentants d’</w:t>
      </w:r>
      <w:r w:rsidRPr="0073153D">
        <w:t>Israël s</w:t>
      </w:r>
      <w:r w:rsidR="00634659" w:rsidRPr="0073153D">
        <w:t>e sont</w:t>
      </w:r>
      <w:r w:rsidRPr="0073153D">
        <w:t xml:space="preserve"> dit</w:t>
      </w:r>
      <w:r w:rsidR="00634659" w:rsidRPr="0073153D">
        <w:t>s</w:t>
      </w:r>
      <w:r w:rsidRPr="0073153D">
        <w:t xml:space="preserve"> prêt</w:t>
      </w:r>
      <w:r w:rsidR="00634659" w:rsidRPr="0073153D">
        <w:t>s</w:t>
      </w:r>
      <w:r w:rsidRPr="0073153D">
        <w:t xml:space="preserve"> à apporter </w:t>
      </w:r>
      <w:r w:rsidR="00634659" w:rsidRPr="0073153D">
        <w:t>leur</w:t>
      </w:r>
      <w:r w:rsidRPr="0073153D">
        <w:t xml:space="preserve"> soutien. Les échanges ont porté principalement sur les questions de sécurité alimentaire, la mécanisation de l’agriculture, les systèmes d’irrigation et le matériel végétal.</w:t>
      </w:r>
    </w:p>
    <w:p w14:paraId="732D1750" w14:textId="77777777" w:rsidR="008F669E" w:rsidRPr="0073153D" w:rsidRDefault="008F669E" w:rsidP="008F669E">
      <w:pPr>
        <w:spacing w:after="0"/>
      </w:pPr>
    </w:p>
    <w:p w14:paraId="329773EE" w14:textId="3FAB29F5" w:rsidR="008F669E" w:rsidRPr="0073153D" w:rsidRDefault="008F669E" w:rsidP="00CD1892">
      <w:pPr>
        <w:keepNext/>
        <w:keepLines/>
        <w:spacing w:after="0"/>
        <w:outlineLvl w:val="1"/>
        <w:rPr>
          <w:rFonts w:eastAsiaTheme="majorEastAsia" w:cstheme="majorBidi"/>
          <w:b/>
          <w:bCs/>
          <w:szCs w:val="26"/>
        </w:rPr>
      </w:pPr>
      <w:bookmarkStart w:id="110" w:name="_Toc223557697"/>
      <w:r w:rsidRPr="0073153D">
        <w:rPr>
          <w:b/>
          <w:bCs/>
        </w:rPr>
        <w:t xml:space="preserve">Recherche </w:t>
      </w:r>
      <w:r w:rsidR="00CD1892" w:rsidRPr="0073153D">
        <w:rPr>
          <w:b/>
          <w:bCs/>
        </w:rPr>
        <w:t>–</w:t>
      </w:r>
      <w:r w:rsidRPr="0073153D">
        <w:rPr>
          <w:b/>
          <w:bCs/>
        </w:rPr>
        <w:t xml:space="preserve"> </w:t>
      </w:r>
      <w:r w:rsidR="00CD1892" w:rsidRPr="0073153D">
        <w:rPr>
          <w:b/>
          <w:bCs/>
        </w:rPr>
        <w:t xml:space="preserve">Signature d’un </w:t>
      </w:r>
      <w:r w:rsidRPr="0073153D">
        <w:rPr>
          <w:b/>
          <w:bCs/>
        </w:rPr>
        <w:t xml:space="preserve">mémorandum d’entente </w:t>
      </w:r>
      <w:r w:rsidR="00CD1892" w:rsidRPr="0073153D">
        <w:rPr>
          <w:b/>
          <w:bCs/>
        </w:rPr>
        <w:t>(</w:t>
      </w:r>
      <w:proofErr w:type="spellStart"/>
      <w:r w:rsidR="00CD1892" w:rsidRPr="0073153D">
        <w:rPr>
          <w:b/>
          <w:bCs/>
        </w:rPr>
        <w:t>MoU</w:t>
      </w:r>
      <w:proofErr w:type="spellEnd"/>
      <w:r w:rsidR="00CD1892" w:rsidRPr="0073153D">
        <w:rPr>
          <w:b/>
          <w:bCs/>
        </w:rPr>
        <w:t>) avec AGRIMUNDI.</w:t>
      </w:r>
      <w:bookmarkEnd w:id="110"/>
    </w:p>
    <w:p w14:paraId="354A433F" w14:textId="661E8DCC" w:rsidR="008F669E" w:rsidRPr="0073153D" w:rsidRDefault="008F669E" w:rsidP="008F669E">
      <w:pPr>
        <w:spacing w:after="0"/>
      </w:pPr>
      <w:r w:rsidRPr="0073153D">
        <w:t>Le ministre de l’agriculture, du développement rural et des productions vivrières, M.</w:t>
      </w:r>
      <w:r w:rsidR="00CD1892" w:rsidRPr="0073153D">
        <w:t> </w:t>
      </w:r>
      <w:r w:rsidRPr="0073153D">
        <w:t>Bruno</w:t>
      </w:r>
      <w:r w:rsidR="00CD1892" w:rsidRPr="0073153D">
        <w:t> </w:t>
      </w:r>
      <w:proofErr w:type="spellStart"/>
      <w:r w:rsidRPr="0073153D">
        <w:t>Nabagné</w:t>
      </w:r>
      <w:proofErr w:type="spellEnd"/>
      <w:r w:rsidRPr="0073153D">
        <w:t xml:space="preserve"> Koné, a procédé le 23 février à l’occasion </w:t>
      </w:r>
      <w:bookmarkStart w:id="111" w:name="_Hlk223261183"/>
      <w:r w:rsidRPr="0073153D">
        <w:t xml:space="preserve">du Salon international de l’agriculture de Paris (SIA 2026), </w:t>
      </w:r>
      <w:bookmarkEnd w:id="111"/>
      <w:r w:rsidRPr="0073153D">
        <w:t xml:space="preserve">à la signature d’un </w:t>
      </w:r>
      <w:proofErr w:type="spellStart"/>
      <w:r w:rsidR="00CD1892" w:rsidRPr="0073153D">
        <w:t>MoU</w:t>
      </w:r>
      <w:proofErr w:type="spellEnd"/>
      <w:r w:rsidR="00CD1892" w:rsidRPr="0073153D">
        <w:t xml:space="preserve"> </w:t>
      </w:r>
      <w:r w:rsidRPr="0073153D">
        <w:t>avec A</w:t>
      </w:r>
      <w:r w:rsidR="00CD1892" w:rsidRPr="0073153D">
        <w:t>GRIMUNDI</w:t>
      </w:r>
      <w:r w:rsidRPr="0073153D">
        <w:t xml:space="preserve">, acteur de la coopération internationale agricole, spécialisé dans la recherche appliquée, la structuration de réseaux d’innovation et le transfert de technologies. Le partenariat repose sur une logique de collaboration réciproque fondée sur le partage d’innovations, de technologies, de </w:t>
      </w:r>
      <w:r w:rsidRPr="0073153D">
        <w:lastRenderedPageBreak/>
        <w:t>connaissances et de capacités d’ingénierie, en vue de consolider durablement la compétitivité, la résilience et la durabilité des filières agricoles ivoiriennes.</w:t>
      </w:r>
      <w:r w:rsidR="00CD1892" w:rsidRPr="0073153D">
        <w:t xml:space="preserve"> A</w:t>
      </w:r>
      <w:r w:rsidRPr="0073153D">
        <w:t xml:space="preserve"> court terme, le programme cible prioritairement les productions vivrières à fort impact social, avec des résultats rapides attendus en matière de sécurité alimentaire et de création d’emplois. </w:t>
      </w:r>
      <w:r w:rsidR="00CD1892" w:rsidRPr="0073153D">
        <w:t>A</w:t>
      </w:r>
      <w:r w:rsidRPr="0073153D">
        <w:t xml:space="preserve"> moyen terme, il s’étendra à des thématiques structurantes telles que l’amélioration des semences, la valorisation de la biomasse, le développement de solutions bioénergétiques et le positionnement régional de la Côte d’Ivoire comme pôle d’innovation agricole.</w:t>
      </w:r>
      <w:r w:rsidR="00CD1892" w:rsidRPr="0073153D">
        <w:t xml:space="preserve"> </w:t>
      </w:r>
      <w:r w:rsidRPr="0073153D">
        <w:t>La cérémonie de signature s’est tenue en présence de la ministre française de l’</w:t>
      </w:r>
      <w:r w:rsidR="00CD1892" w:rsidRPr="0073153D">
        <w:t>a</w:t>
      </w:r>
      <w:r w:rsidRPr="0073153D">
        <w:t xml:space="preserve">griculture et de la </w:t>
      </w:r>
      <w:r w:rsidR="00CD1892" w:rsidRPr="0073153D">
        <w:t>s</w:t>
      </w:r>
      <w:r w:rsidRPr="0073153D">
        <w:t xml:space="preserve">ouveraineté alimentaire, </w:t>
      </w:r>
      <w:r w:rsidR="00CD1892" w:rsidRPr="0073153D">
        <w:t xml:space="preserve">Mme </w:t>
      </w:r>
      <w:r w:rsidRPr="0073153D">
        <w:t xml:space="preserve">Annie </w:t>
      </w:r>
      <w:proofErr w:type="spellStart"/>
      <w:r w:rsidRPr="0073153D">
        <w:t>Genevard</w:t>
      </w:r>
      <w:proofErr w:type="spellEnd"/>
      <w:r w:rsidRPr="0073153D">
        <w:t xml:space="preserve">, ainsi que de plusieurs membres du gouvernement ivoirien et de l’ambassadeur de la République de Côte d’Ivoire en France, </w:t>
      </w:r>
      <w:r w:rsidR="00CD1892" w:rsidRPr="0073153D">
        <w:t>M. </w:t>
      </w:r>
      <w:proofErr w:type="spellStart"/>
      <w:r w:rsidRPr="0073153D">
        <w:t>Bandaman</w:t>
      </w:r>
      <w:proofErr w:type="spellEnd"/>
      <w:r w:rsidRPr="0073153D">
        <w:t xml:space="preserve"> Maurice.</w:t>
      </w:r>
    </w:p>
    <w:p w14:paraId="3D32B85B" w14:textId="77777777" w:rsidR="00A531A6" w:rsidRPr="0073153D" w:rsidRDefault="00A531A6" w:rsidP="008F669E">
      <w:pPr>
        <w:spacing w:after="0"/>
      </w:pPr>
    </w:p>
    <w:p w14:paraId="228E7E58" w14:textId="148473C2" w:rsidR="00DC2664" w:rsidRPr="0073153D" w:rsidRDefault="00DC2664" w:rsidP="00DC2664">
      <w:pPr>
        <w:keepNext/>
        <w:keepLines/>
        <w:spacing w:after="0"/>
        <w:outlineLvl w:val="1"/>
        <w:rPr>
          <w:b/>
          <w:bCs/>
        </w:rPr>
      </w:pPr>
      <w:bookmarkStart w:id="112" w:name="_Toc223557698"/>
      <w:r w:rsidRPr="0073153D">
        <w:rPr>
          <w:b/>
          <w:bCs/>
        </w:rPr>
        <w:t>Formation - L’Agence nationale d’appui au développement rural (ANADER) adopte son Plan stratégique 2026-2030.</w:t>
      </w:r>
      <w:bookmarkEnd w:id="112"/>
    </w:p>
    <w:p w14:paraId="2713EAA3" w14:textId="4544DD43" w:rsidR="00365C55" w:rsidRPr="0073153D" w:rsidRDefault="00DC2664" w:rsidP="00D04C94">
      <w:pPr>
        <w:spacing w:after="0"/>
      </w:pPr>
      <w:r w:rsidRPr="0073153D">
        <w:t xml:space="preserve">L’ANADER a présenté le 17 février, son nouveau Plan stratégique de développement (PSD) 2026-2030, un programme de 167,42 </w:t>
      </w:r>
      <w:r w:rsidR="00C74ED1" w:rsidRPr="0073153D">
        <w:t xml:space="preserve">Md FCFA </w:t>
      </w:r>
      <w:r w:rsidRPr="0073153D">
        <w:t>visant à renforcer la productivité agricole, moderniser les exploitations et favoriser la résilience des populations rurales.</w:t>
      </w:r>
      <w:r w:rsidR="00C74ED1" w:rsidRPr="0073153D">
        <w:t xml:space="preserve"> </w:t>
      </w:r>
      <w:r w:rsidRPr="0073153D">
        <w:t xml:space="preserve">Selon le directeur général, Dr Sidiki Cissé, ce plan s’articule autour de cinq axes majeurs, </w:t>
      </w:r>
      <w:r w:rsidR="00E61E56" w:rsidRPr="0073153D">
        <w:t xml:space="preserve">déclinés en 45 programmes. </w:t>
      </w:r>
      <w:proofErr w:type="gramStart"/>
      <w:r w:rsidRPr="0073153D">
        <w:t>dont</w:t>
      </w:r>
      <w:proofErr w:type="gramEnd"/>
      <w:r w:rsidRPr="0073153D">
        <w:t xml:space="preserve"> le renforcement de la compétitivité agricole, l’intensification et la personnalisation du conseil aux producteurs, ainsi que la facilitation de l’accès aux intrants et à la mécanisation. Il vise également un développement rural intégré, incluant la structuration des organisations professionnelles, la sensibilisation à la santé communautaire et à la nutrition, et l’appui aux collectivités dans leur planification locale.</w:t>
      </w:r>
      <w:r w:rsidR="00C74ED1" w:rsidRPr="0073153D">
        <w:t xml:space="preserve"> </w:t>
      </w:r>
      <w:r w:rsidRPr="0073153D">
        <w:t>Le PSD 2026-2030 place l’entrepreneuriat agricole et l’emploi au cœur de ses priorités, avec des mesures pour accompagner la création et l’installation d’entreprises rurales, développer les petites et moyennes entreprises agricoles, et favoriser l’inclusion financière et l’autonomisation des jeunes et des femmes.</w:t>
      </w:r>
      <w:r w:rsidR="00C74ED1" w:rsidRPr="0073153D">
        <w:t xml:space="preserve"> </w:t>
      </w:r>
      <w:r w:rsidRPr="0073153D">
        <w:t>La performance institutionnelle est un autre axe stratégique, avec le renforcement de la gestion administrative et financière, l’optimisation des ressources humaines et la digitalisation des outils de travail. La gouvernance, l’innovation et la durabilité constituent également un volet central, intégrant les innovations technologiques et la prise en compte des enjeux climatiques et environnementaux.</w:t>
      </w:r>
      <w:r w:rsidR="00C74ED1" w:rsidRPr="0073153D">
        <w:t xml:space="preserve"> </w:t>
      </w:r>
      <w:r w:rsidRPr="0073153D">
        <w:t>Dans ce cadre, l’ANADER ambitionne de former un large nombre de producteurs dans diverses filières, d’accroître les rendements et les superficies cultivées, et de moderniser les pratiques d’élevage. Le maïs, le manioc, le riz, l’anacarde et le cacao bénéficieront d’un appui renforcé, avec l’introduction de plants améliorés et la réhabilitation des vergers, tandis que les éleveurs seront outillés pour améliorer leurs performances.</w:t>
      </w:r>
      <w:r w:rsidR="00C74ED1" w:rsidRPr="0073153D">
        <w:t xml:space="preserve"> </w:t>
      </w:r>
      <w:r w:rsidR="00E61E56" w:rsidRPr="0073153D">
        <w:t xml:space="preserve">L’ANADER projette une production de 150 000 tonnes de cultures maraîchères, 415 000 tonnes de maïs, 2 M de tonnes de manioc, 550 000 tonnes de riz, en vue de contribuer à l'atteinte de la souveraineté alimentaire. De plus, 1 400 éleveurs de bovins/ovins et 1 200 éleveurs de porcs bénéficieront de renforcement de capacités. </w:t>
      </w:r>
      <w:r w:rsidRPr="0073153D">
        <w:t>Depuis sa création en 1993, l’ANADER se positionne ainsi comme le bras opérationnel de l’État pour la professionnalisation des producteurs et le développement intégré du monde rural.</w:t>
      </w:r>
      <w:r w:rsidR="00E61E56" w:rsidRPr="0073153D">
        <w:t xml:space="preserve"> A </w:t>
      </w:r>
      <w:r w:rsidR="00365C55" w:rsidRPr="0073153D">
        <w:t>l'issue du cycle 2019-2024, le bilan de l'ANADER met en évidence des résultats structurants. Ainsi, 626</w:t>
      </w:r>
      <w:r w:rsidR="00E61E56" w:rsidRPr="0073153D">
        <w:t> </w:t>
      </w:r>
      <w:r w:rsidR="00365C55" w:rsidRPr="0073153D">
        <w:t>185 exploitants agricoles ont été encadrés, dont 106</w:t>
      </w:r>
      <w:r w:rsidR="00E61E56" w:rsidRPr="0073153D">
        <w:t> </w:t>
      </w:r>
      <w:r w:rsidR="00365C55" w:rsidRPr="0073153D">
        <w:t>400 femmes</w:t>
      </w:r>
      <w:r w:rsidR="00E61E56" w:rsidRPr="0073153D">
        <w:t>. E</w:t>
      </w:r>
      <w:r w:rsidR="00365C55" w:rsidRPr="0073153D">
        <w:t xml:space="preserve">n 2025, l'ANADER a favorisé l'accès aux semences et plants améliorés dans les filières riz, maïs, manioc, anacarde, cacao et café, avec un impact direct sur les rendements. L'Agence a également contribué à la fertilisation et la gestion rationnelle de l'eau, la réhabilitation des vergers vieillissants, </w:t>
      </w:r>
      <w:r w:rsidR="00365C55" w:rsidRPr="0073153D">
        <w:lastRenderedPageBreak/>
        <w:t>l'</w:t>
      </w:r>
      <w:r w:rsidR="00E61E56" w:rsidRPr="0073153D">
        <w:t>a</w:t>
      </w:r>
      <w:r w:rsidR="00365C55" w:rsidRPr="0073153D">
        <w:t>groforesterie et la riziculture intensive.</w:t>
      </w:r>
      <w:r w:rsidR="00D04C94" w:rsidRPr="0073153D">
        <w:t xml:space="preserve"> Le rendement moyen du riz actuellement de 4 tonnes/ha devra atteindre près de 7 tonnes d'ici 2030. Un objectif atteignable grâce à un encadrement technique renforcé et à des investissements structurants, selon le directeur général de l'ANADER, le Dr Sidiki Cissé.</w:t>
      </w:r>
      <w:r w:rsidR="0043362C" w:rsidRPr="0073153D">
        <w:t xml:space="preserve"> </w:t>
      </w:r>
      <w:r w:rsidR="00D04C94" w:rsidRPr="0073153D">
        <w:t>Concernant le manioc, le premier responsable de l’ANADER r</w:t>
      </w:r>
      <w:r w:rsidR="0043362C" w:rsidRPr="0073153D">
        <w:t>é</w:t>
      </w:r>
      <w:r w:rsidR="00D04C94" w:rsidRPr="0073153D">
        <w:t>vèle que le rendement actuel, tourn</w:t>
      </w:r>
      <w:r w:rsidR="0043362C" w:rsidRPr="0073153D">
        <w:t>e</w:t>
      </w:r>
      <w:r w:rsidR="00D04C94" w:rsidRPr="0073153D">
        <w:t xml:space="preserve"> autour de 22 tonnes</w:t>
      </w:r>
      <w:r w:rsidR="0043362C" w:rsidRPr="0073153D">
        <w:t>/ha</w:t>
      </w:r>
      <w:r w:rsidR="00D04C94" w:rsidRPr="0073153D">
        <w:t>. L’ambition est de le porter à 45 tonnes. Cette progression suppose la mise à disposition de variétés améliorées, un accompagnement technique de proximité et une meilleure maîtrise des pratiques culturelles.</w:t>
      </w:r>
    </w:p>
    <w:p w14:paraId="6089AD8D" w14:textId="77777777" w:rsidR="00E61E56" w:rsidRPr="0073153D" w:rsidRDefault="00E61E56" w:rsidP="00365C55">
      <w:pPr>
        <w:spacing w:after="0"/>
      </w:pPr>
    </w:p>
    <w:p w14:paraId="1F85A3AA" w14:textId="2EC86B4E" w:rsidR="00FF60F6" w:rsidRPr="0073153D" w:rsidRDefault="00FF60F6" w:rsidP="00DC2664">
      <w:pPr>
        <w:keepNext/>
        <w:keepLines/>
        <w:spacing w:after="0"/>
        <w:outlineLvl w:val="1"/>
        <w:rPr>
          <w:rFonts w:eastAsiaTheme="majorEastAsia" w:cstheme="majorBidi"/>
          <w:b/>
          <w:bCs/>
          <w:szCs w:val="26"/>
        </w:rPr>
      </w:pPr>
      <w:bookmarkStart w:id="113" w:name="_Hlk223265967"/>
      <w:bookmarkStart w:id="114" w:name="_Toc223557699"/>
      <w:r w:rsidRPr="0073153D">
        <w:rPr>
          <w:b/>
          <w:bCs/>
        </w:rPr>
        <w:t>Formation - L’Agence nationale d’appui au développement rural (ANADER) engage la digitalisation intégrale de ses opérations de terrain.</w:t>
      </w:r>
      <w:bookmarkEnd w:id="114"/>
    </w:p>
    <w:bookmarkEnd w:id="113"/>
    <w:p w14:paraId="0A3EE562" w14:textId="58D9C528" w:rsidR="00FF60F6" w:rsidRPr="0073153D" w:rsidRDefault="00FF60F6" w:rsidP="00FF60F6">
      <w:pPr>
        <w:spacing w:after="0"/>
      </w:pPr>
      <w:r w:rsidRPr="0073153D">
        <w:t>Le directeur général de l’ANADER, le Dr Sidiki Cissé, a présenté le 17 février le dispositif de digitalisation de l’ensemble des opérations de terrain de l’Agence, à l’occasion du nouveau Plan stratégique de développement (PSD 2026-2030).</w:t>
      </w:r>
      <w:r w:rsidR="00CC6BD9" w:rsidRPr="0073153D">
        <w:t xml:space="preserve"> </w:t>
      </w:r>
      <w:r w:rsidRPr="0073153D">
        <w:t>Il a précisé que chaque agent de terrain est désormais équipé d’une tablette connectée, destinée à la collecte et à la transmission des données en temps réel.</w:t>
      </w:r>
      <w:r w:rsidR="00CC6BD9" w:rsidRPr="0073153D">
        <w:t xml:space="preserve"> </w:t>
      </w:r>
      <w:r w:rsidRPr="0073153D">
        <w:t>Lorsque la connexion est indisponible, un système permet l’enregistrement des données hors ligne, avec une synchronisation ultérieure dès que l’accès au réseau est rétabli.</w:t>
      </w:r>
      <w:r w:rsidR="00CC6BD9" w:rsidRPr="0073153D">
        <w:t xml:space="preserve"> </w:t>
      </w:r>
      <w:r w:rsidRPr="0073153D">
        <w:t>Le directeur général a rappelé qu’auparavant, les informations étaient recueillies sur support papier avant d’être retranscrites manuellement, un procédé qui multipliait les risques d’erreurs. Il a souligné que la digitalisation permet aujourd’hui d’améliorer significativement la qualité des données, de réduire les délais de traitement et de renforcer la fiabilité de l’information.</w:t>
      </w:r>
      <w:r w:rsidR="00CC6BD9" w:rsidRPr="0073153D">
        <w:t xml:space="preserve"> Le </w:t>
      </w:r>
      <w:r w:rsidRPr="0073153D">
        <w:t>Dr Cissé a également indiqué que, grâce aux outils audiovisuels, l’ANADER partage désormais plus efficacement les bonnes pratiques et les expériences réussies avec ses partenaires ainsi qu’avec les producteurs.</w:t>
      </w:r>
      <w:r w:rsidR="00CC6BD9" w:rsidRPr="0073153D">
        <w:t xml:space="preserve"> Il a ajouté que l’ANADER </w:t>
      </w:r>
      <w:r w:rsidRPr="0073153D">
        <w:t>dispos</w:t>
      </w:r>
      <w:r w:rsidR="00CC6BD9" w:rsidRPr="0073153D">
        <w:t>ait</w:t>
      </w:r>
      <w:r w:rsidRPr="0073153D">
        <w:t xml:space="preserve"> même d’équipes à l’international, notamment en France, dans le cadre de partenariats visant à capitaliser et à diffuser ces bonnes pratiques.</w:t>
      </w:r>
      <w:r w:rsidR="00CC6BD9" w:rsidRPr="0073153D">
        <w:t xml:space="preserve"> Le </w:t>
      </w:r>
      <w:r w:rsidRPr="0073153D">
        <w:t>Dr Sidiki Cissé a par ailleurs annoncé que les équipes travaillent à l’élaboration d’un nouveau plan stratégique pleinement aligné sur les exigences de la transformation numérique. Il a précisé que le PSD à l’horizon 2030 prévoit un budget conséquent intégrant les équipements, les abonnements ainsi que les infrastructures nécessaires à cette modernisation.</w:t>
      </w:r>
      <w:r w:rsidR="00CC6BD9" w:rsidRPr="0073153D">
        <w:t xml:space="preserve"> </w:t>
      </w:r>
      <w:r w:rsidRPr="0073153D">
        <w:t>Le directeur général a en outre relevé que, compte tenu du fait qu’une partie importante de la population ne maîtrise pas pleinement la langue française, des outils de communication adaptés ont été développés afin d’éviter toute mauvaise interprétation des messages techniques diffusés au début et au cours des campagnes agricoles.</w:t>
      </w:r>
      <w:r w:rsidR="00CC6BD9" w:rsidRPr="0073153D">
        <w:t xml:space="preserve"> </w:t>
      </w:r>
      <w:r w:rsidRPr="0073153D">
        <w:t>Il a souligné qu’à titre d’exemple, les alertes relatives aux attaques parasitaires ou aux aléas climatiques peuvent désormais être transmises instantanément aux producteurs concernés.</w:t>
      </w:r>
      <w:r w:rsidR="00CC6BD9" w:rsidRPr="0073153D">
        <w:t xml:space="preserve"> Par ailleurs, l’ANADER </w:t>
      </w:r>
      <w:r w:rsidR="00DC2664" w:rsidRPr="0073153D">
        <w:t xml:space="preserve">a </w:t>
      </w:r>
      <w:r w:rsidRPr="0073153D">
        <w:t>acquis des drones destinés au traitement phytosanitaire, à la cartographie des parcelles et à la surveillance des cultures.</w:t>
      </w:r>
    </w:p>
    <w:p w14:paraId="0E6F2247" w14:textId="77777777" w:rsidR="00AC3922" w:rsidRPr="0073153D" w:rsidRDefault="00AC3922" w:rsidP="00AC3922">
      <w:pPr>
        <w:spacing w:after="0"/>
      </w:pPr>
    </w:p>
    <w:p w14:paraId="00B7259A" w14:textId="4ED373DF" w:rsidR="00AC3922" w:rsidRPr="0073153D" w:rsidRDefault="00AC3922" w:rsidP="00FA51FF">
      <w:pPr>
        <w:keepNext/>
        <w:keepLines/>
        <w:spacing w:after="0"/>
        <w:outlineLvl w:val="1"/>
        <w:rPr>
          <w:rFonts w:eastAsiaTheme="majorEastAsia" w:cstheme="majorBidi"/>
          <w:b/>
          <w:bCs/>
          <w:szCs w:val="26"/>
        </w:rPr>
      </w:pPr>
      <w:bookmarkStart w:id="115" w:name="_Hlk223265789"/>
      <w:bookmarkStart w:id="116" w:name="_Toc223557700"/>
      <w:r w:rsidRPr="0073153D">
        <w:rPr>
          <w:b/>
          <w:bCs/>
        </w:rPr>
        <w:t xml:space="preserve">Entreprenariat - Orange Corners et Entrepreneurial solutions </w:t>
      </w:r>
      <w:proofErr w:type="spellStart"/>
      <w:r w:rsidRPr="0073153D">
        <w:rPr>
          <w:b/>
          <w:bCs/>
        </w:rPr>
        <w:t>partners</w:t>
      </w:r>
      <w:proofErr w:type="spellEnd"/>
      <w:r w:rsidRPr="0073153D">
        <w:rPr>
          <w:b/>
          <w:bCs/>
        </w:rPr>
        <w:t xml:space="preserve"> (ESP) signent un accord de partenariat avec </w:t>
      </w:r>
      <w:proofErr w:type="spellStart"/>
      <w:r w:rsidRPr="0073153D">
        <w:rPr>
          <w:b/>
          <w:bCs/>
        </w:rPr>
        <w:t>Ecobank</w:t>
      </w:r>
      <w:proofErr w:type="spellEnd"/>
      <w:r w:rsidRPr="0073153D">
        <w:rPr>
          <w:b/>
          <w:bCs/>
        </w:rPr>
        <w:t xml:space="preserve"> pour soutenir l’entrepreneuriat agricole.</w:t>
      </w:r>
      <w:bookmarkEnd w:id="116"/>
    </w:p>
    <w:bookmarkEnd w:id="115"/>
    <w:p w14:paraId="05CC4FCB" w14:textId="56F070A2" w:rsidR="00AC3922" w:rsidRPr="0073153D" w:rsidRDefault="00FA51FF" w:rsidP="00AC3922">
      <w:pPr>
        <w:spacing w:after="0"/>
      </w:pPr>
      <w:r w:rsidRPr="0073153D">
        <w:t>C</w:t>
      </w:r>
      <w:r w:rsidR="00AC3922" w:rsidRPr="0073153D">
        <w:t xml:space="preserve">e partenariat </w:t>
      </w:r>
      <w:r w:rsidRPr="0073153D">
        <w:t xml:space="preserve">lancé le 18 février </w:t>
      </w:r>
      <w:r w:rsidR="00AC3922" w:rsidRPr="0073153D">
        <w:t>vise à faciliter l’accès des jeunes entrepreneurs agricoles à des solutions financières adaptées.</w:t>
      </w:r>
      <w:r w:rsidRPr="0073153D">
        <w:t xml:space="preserve"> </w:t>
      </w:r>
      <w:proofErr w:type="spellStart"/>
      <w:r w:rsidR="00AC3922" w:rsidRPr="0073153D">
        <w:t>Ecobank</w:t>
      </w:r>
      <w:proofErr w:type="spellEnd"/>
      <w:r w:rsidR="00AC3922" w:rsidRPr="0073153D">
        <w:t>, à travers son Agriculture desk (Ag Desk), entend soutenir les entreprises accompagnées par le programme Orange Corners, en particulier dans les filières cacao et hortic</w:t>
      </w:r>
      <w:r w:rsidRPr="0073153D">
        <w:t>oles</w:t>
      </w:r>
      <w:r w:rsidR="00AC3922" w:rsidRPr="0073153D">
        <w:t>. L’accord prévoit également de construire un modèle de financement inclusif et durable en faveur des entrepreneurs du secteur agricole.</w:t>
      </w:r>
      <w:r w:rsidRPr="0073153D">
        <w:t xml:space="preserve"> </w:t>
      </w:r>
      <w:r w:rsidR="00AC3922" w:rsidRPr="0073153D">
        <w:t xml:space="preserve">Ce partenariat ouvre la voie à des synergies concrètes entre acteurs financiers et entrepreneurs, au service de chaînes agribusiness plus compétitives, a déclaré le manager du programme Orange Corners </w:t>
      </w:r>
      <w:r w:rsidR="00AC3922" w:rsidRPr="0073153D">
        <w:lastRenderedPageBreak/>
        <w:t xml:space="preserve">Côte d’Ivoire, </w:t>
      </w:r>
      <w:r w:rsidRPr="0073153D">
        <w:t xml:space="preserve">Mme </w:t>
      </w:r>
      <w:r w:rsidR="00AC3922" w:rsidRPr="0073153D">
        <w:t xml:space="preserve">Coralie </w:t>
      </w:r>
      <w:proofErr w:type="spellStart"/>
      <w:r w:rsidR="00AC3922" w:rsidRPr="0073153D">
        <w:t>Banzio</w:t>
      </w:r>
      <w:proofErr w:type="spellEnd"/>
      <w:r w:rsidR="00AC3922" w:rsidRPr="0073153D">
        <w:t xml:space="preserve"> </w:t>
      </w:r>
      <w:proofErr w:type="spellStart"/>
      <w:r w:rsidR="00AC3922" w:rsidRPr="0073153D">
        <w:t>Amichia</w:t>
      </w:r>
      <w:proofErr w:type="spellEnd"/>
      <w:r w:rsidRPr="0073153D">
        <w:t xml:space="preserve">. M. </w:t>
      </w:r>
      <w:r w:rsidR="00AC3922" w:rsidRPr="0073153D">
        <w:t xml:space="preserve">Paul-Harry </w:t>
      </w:r>
      <w:proofErr w:type="spellStart"/>
      <w:r w:rsidR="00AC3922" w:rsidRPr="0073153D">
        <w:t>Aithnard</w:t>
      </w:r>
      <w:proofErr w:type="spellEnd"/>
      <w:r w:rsidR="00AC3922" w:rsidRPr="0073153D">
        <w:t xml:space="preserve">, </w:t>
      </w:r>
      <w:r w:rsidRPr="0073153D">
        <w:t>directeur général d’</w:t>
      </w:r>
      <w:proofErr w:type="spellStart"/>
      <w:r w:rsidRPr="0073153D">
        <w:t>Ecobank</w:t>
      </w:r>
      <w:proofErr w:type="spellEnd"/>
      <w:r w:rsidRPr="0073153D">
        <w:t xml:space="preserve">, a souligné que </w:t>
      </w:r>
      <w:r w:rsidR="00AC3922" w:rsidRPr="0073153D">
        <w:t>cet accord repose sur une vision commune des enjeux du développement du secteur et la complémentarité des expertises des parties prenantes.</w:t>
      </w:r>
      <w:r w:rsidRPr="0073153D">
        <w:t xml:space="preserve"> </w:t>
      </w:r>
      <w:r w:rsidR="00AC3922" w:rsidRPr="0073153D">
        <w:t>L’ambassadeur</w:t>
      </w:r>
      <w:r w:rsidRPr="0073153D">
        <w:t xml:space="preserve"> des Pays-Bas,</w:t>
      </w:r>
      <w:r w:rsidR="00AC3922" w:rsidRPr="0073153D">
        <w:t xml:space="preserve"> </w:t>
      </w:r>
      <w:r w:rsidRPr="0073153D">
        <w:t xml:space="preserve">M. </w:t>
      </w:r>
      <w:r w:rsidR="00AC3922" w:rsidRPr="0073153D">
        <w:t xml:space="preserve">Jeroen </w:t>
      </w:r>
      <w:proofErr w:type="spellStart"/>
      <w:r w:rsidR="00AC3922" w:rsidRPr="0073153D">
        <w:t>Kelderhuis</w:t>
      </w:r>
      <w:proofErr w:type="spellEnd"/>
      <w:r w:rsidRPr="0073153D">
        <w:t>,</w:t>
      </w:r>
      <w:r w:rsidR="00AC3922" w:rsidRPr="0073153D">
        <w:t xml:space="preserve"> a salué un partenariat public-privé exemplaire dans le cadre de la coopération bilatérale en faveur de la jeunesse ivoirienne et de la création d’emplois durables dans l’agribusiness.</w:t>
      </w:r>
    </w:p>
    <w:p w14:paraId="34B944E5" w14:textId="77777777" w:rsidR="007F0C05" w:rsidRPr="0073153D" w:rsidRDefault="007F0C05" w:rsidP="009730D9">
      <w:pPr>
        <w:spacing w:after="0"/>
      </w:pPr>
    </w:p>
    <w:p w14:paraId="6B9A18EF" w14:textId="16909DF2" w:rsidR="007F0C05" w:rsidRPr="0073153D" w:rsidRDefault="007F0C05" w:rsidP="001B4942">
      <w:pPr>
        <w:keepNext/>
        <w:keepLines/>
        <w:spacing w:after="0"/>
        <w:outlineLvl w:val="1"/>
        <w:rPr>
          <w:rFonts w:eastAsiaTheme="majorEastAsia" w:cstheme="majorBidi"/>
          <w:b/>
          <w:bCs/>
          <w:szCs w:val="26"/>
        </w:rPr>
      </w:pPr>
      <w:bookmarkStart w:id="117" w:name="_Toc223557701"/>
      <w:r w:rsidRPr="0073153D">
        <w:rPr>
          <w:b/>
          <w:bCs/>
        </w:rPr>
        <w:t>Stockage –</w:t>
      </w:r>
      <w:r w:rsidR="00644E37" w:rsidRPr="0073153D">
        <w:rPr>
          <w:b/>
          <w:bCs/>
        </w:rPr>
        <w:t xml:space="preserve"> </w:t>
      </w:r>
      <w:r w:rsidRPr="0073153D">
        <w:rPr>
          <w:b/>
          <w:bCs/>
        </w:rPr>
        <w:t xml:space="preserve">50 </w:t>
      </w:r>
      <w:r w:rsidR="00644E37" w:rsidRPr="0073153D">
        <w:rPr>
          <w:b/>
          <w:bCs/>
        </w:rPr>
        <w:t>Md F</w:t>
      </w:r>
      <w:r w:rsidRPr="0073153D">
        <w:rPr>
          <w:b/>
          <w:bCs/>
        </w:rPr>
        <w:t>CFA mobilisés pour la construction de 80 entrepôts agricoles</w:t>
      </w:r>
      <w:r w:rsidR="00644E37" w:rsidRPr="0073153D">
        <w:rPr>
          <w:b/>
          <w:bCs/>
        </w:rPr>
        <w:t>.</w:t>
      </w:r>
      <w:bookmarkEnd w:id="117"/>
    </w:p>
    <w:p w14:paraId="014E6298" w14:textId="5E7F93F3" w:rsidR="007F0C05" w:rsidRPr="0073153D" w:rsidRDefault="007F0C05" w:rsidP="007F0C05">
      <w:pPr>
        <w:spacing w:after="0"/>
      </w:pPr>
      <w:r w:rsidRPr="0073153D">
        <w:t xml:space="preserve">L’Union des sociétés coopératives agricoles de Côte d’Ivoire (USCOCI-COOP-CA) a officiellement lancé, </w:t>
      </w:r>
      <w:r w:rsidR="00644E37" w:rsidRPr="0073153D">
        <w:t xml:space="preserve">le </w:t>
      </w:r>
      <w:r w:rsidRPr="0073153D">
        <w:t>14 février</w:t>
      </w:r>
      <w:r w:rsidR="00644E37" w:rsidRPr="0073153D">
        <w:t xml:space="preserve"> près de Gagnoa</w:t>
      </w:r>
      <w:r w:rsidRPr="0073153D">
        <w:t>, un projet de construction de 80 entrepôts de produits agricoles sur l’ensemble du territoire national, pour un coût global estimé à plus de 50</w:t>
      </w:r>
      <w:r w:rsidR="00644E37" w:rsidRPr="0073153D">
        <w:t xml:space="preserve"> Md </w:t>
      </w:r>
      <w:r w:rsidRPr="0073153D">
        <w:t>FCFA.</w:t>
      </w:r>
      <w:r w:rsidR="00644E37" w:rsidRPr="0073153D">
        <w:t xml:space="preserve"> </w:t>
      </w:r>
      <w:r w:rsidRPr="0073153D">
        <w:t>La cérémonie de la pose de la première pierre a été l’occasion pour le représentant du consortium financier international R</w:t>
      </w:r>
      <w:r w:rsidR="00644E37" w:rsidRPr="0073153D">
        <w:t>ASCOM</w:t>
      </w:r>
      <w:r w:rsidRPr="0073153D">
        <w:t xml:space="preserve">, </w:t>
      </w:r>
      <w:r w:rsidR="00644E37" w:rsidRPr="0073153D">
        <w:t xml:space="preserve">le </w:t>
      </w:r>
      <w:r w:rsidRPr="0073153D">
        <w:t xml:space="preserve">Dr </w:t>
      </w:r>
      <w:proofErr w:type="spellStart"/>
      <w:r w:rsidRPr="0073153D">
        <w:t>Djédjé</w:t>
      </w:r>
      <w:proofErr w:type="spellEnd"/>
      <w:r w:rsidRPr="0073153D">
        <w:t xml:space="preserve"> </w:t>
      </w:r>
      <w:proofErr w:type="spellStart"/>
      <w:r w:rsidRPr="0073153D">
        <w:t>Séry</w:t>
      </w:r>
      <w:proofErr w:type="spellEnd"/>
      <w:r w:rsidRPr="0073153D">
        <w:t xml:space="preserve"> Noël, d’assurer que les ressources nécessaires au démarrage effectif du projet sont disponibles. Selon lui, les fonds déjà mobilisés permettront d’achever intégralement l’entrepôt central, construit sur une superficie de</w:t>
      </w:r>
      <w:r w:rsidR="00644E37" w:rsidRPr="0073153D">
        <w:t xml:space="preserve"> 2 ha</w:t>
      </w:r>
      <w:r w:rsidRPr="0073153D">
        <w:t xml:space="preserve">, dans les prochains mois. </w:t>
      </w:r>
      <w:r w:rsidR="00644E37" w:rsidRPr="0073153D">
        <w:t>L’entrepôt central comprendra un complexe de quatre bâtiments et servira, dans un premier temps, de plateforme principale. Il est appelé à jouer le rôle d’atelier central avant la mise en service progressive des 79 autres entrepôts prévus à travers le pays. L</w:t>
      </w:r>
      <w:r w:rsidRPr="0073153D">
        <w:t>e</w:t>
      </w:r>
      <w:r w:rsidR="001B4942" w:rsidRPr="0073153D">
        <w:t xml:space="preserve"> </w:t>
      </w:r>
      <w:r w:rsidRPr="0073153D">
        <w:t>consortium, structure internationale de financement d’origine australienne basée au Cap, en Afrique du Sud, a</w:t>
      </w:r>
      <w:r w:rsidR="00644E37" w:rsidRPr="0073153D">
        <w:t>vait</w:t>
      </w:r>
      <w:r w:rsidRPr="0073153D">
        <w:t xml:space="preserve"> dépêché une mission en Côte d’Ivoire pour évaluer le projet avant validation.</w:t>
      </w:r>
      <w:r w:rsidR="00644E37" w:rsidRPr="0073153D">
        <w:t xml:space="preserve"> </w:t>
      </w:r>
      <w:r w:rsidRPr="0073153D">
        <w:t xml:space="preserve">Dans le cadre des études préalables, </w:t>
      </w:r>
      <w:r w:rsidR="00644E37" w:rsidRPr="0073153D">
        <w:t xml:space="preserve">le </w:t>
      </w:r>
      <w:r w:rsidRPr="0073153D">
        <w:t xml:space="preserve">consortium </w:t>
      </w:r>
      <w:r w:rsidR="00644E37" w:rsidRPr="0073153D">
        <w:t>a en effet</w:t>
      </w:r>
      <w:r w:rsidRPr="0073153D">
        <w:t xml:space="preserve"> effectué une tournée dans 16 des 80 localités retenues pour abriter les infrastructures, avant de porter leur choix sur Gagnoa pour l’implantation du site pilote.</w:t>
      </w:r>
      <w:r w:rsidR="00644E37" w:rsidRPr="0073153D">
        <w:t xml:space="preserve"> </w:t>
      </w:r>
      <w:r w:rsidRPr="0073153D">
        <w:t xml:space="preserve">De son côté, le directeur général de l’USCOCI-COOP-CA, </w:t>
      </w:r>
      <w:r w:rsidR="00644E37" w:rsidRPr="0073153D">
        <w:t xml:space="preserve">M. </w:t>
      </w:r>
      <w:proofErr w:type="spellStart"/>
      <w:r w:rsidRPr="0073153D">
        <w:t>Gomé</w:t>
      </w:r>
      <w:proofErr w:type="spellEnd"/>
      <w:r w:rsidRPr="0073153D">
        <w:t xml:space="preserve"> </w:t>
      </w:r>
      <w:proofErr w:type="spellStart"/>
      <w:r w:rsidRPr="0073153D">
        <w:t>Gnohité</w:t>
      </w:r>
      <w:proofErr w:type="spellEnd"/>
      <w:r w:rsidRPr="0073153D">
        <w:t xml:space="preserve"> Hilaire, a précisé que la réalisation des infrastructures se fera dans le strict respect des procédures d’appel d’offres, ajoutant que ces entrepôts permettront à la coopérative de mobiliser des financements pour acheter les productions de ses membres, les stocker dans de meilleures conditions et limiter ainsi les pertes post-récolte. L’objectif est d’améliorer la conservation, la valorisation et la commercialisation des produits agricoles.</w:t>
      </w:r>
      <w:r w:rsidR="001B4942" w:rsidRPr="0073153D">
        <w:t xml:space="preserve"> </w:t>
      </w:r>
      <w:r w:rsidRPr="0073153D">
        <w:t>L’USCOCI-COOP-CA regroupe 157 coopératives agricoles représentant plus de 70</w:t>
      </w:r>
      <w:r w:rsidR="001B4942" w:rsidRPr="0073153D">
        <w:t> </w:t>
      </w:r>
      <w:r w:rsidRPr="0073153D">
        <w:t>000 producteurs à travers le territoire national. Elle rassemble principalement des producteurs de cacao, de café, d’anacarde et de vivriers. Sa mission porte notamment sur l’assistance aux membres, la production, la collecte et la commercialisation des produits agricoles.</w:t>
      </w:r>
    </w:p>
    <w:p w14:paraId="35C93314" w14:textId="77777777" w:rsidR="007F0C05" w:rsidRPr="0073153D" w:rsidRDefault="007F0C05" w:rsidP="007F0C05">
      <w:pPr>
        <w:spacing w:after="0"/>
      </w:pPr>
    </w:p>
    <w:p w14:paraId="5EACF9F3" w14:textId="38104390" w:rsidR="00DE2F0A" w:rsidRPr="0073153D" w:rsidRDefault="00DE2F0A" w:rsidP="00DE2F0A">
      <w:pPr>
        <w:keepNext/>
        <w:keepLines/>
        <w:spacing w:after="0"/>
        <w:outlineLvl w:val="1"/>
        <w:rPr>
          <w:rFonts w:eastAsiaTheme="majorEastAsia" w:cstheme="majorBidi"/>
          <w:b/>
          <w:bCs/>
          <w:szCs w:val="26"/>
        </w:rPr>
      </w:pPr>
      <w:bookmarkStart w:id="118" w:name="_Hlk222433720"/>
      <w:bookmarkStart w:id="119" w:name="_Toc223557702"/>
      <w:r w:rsidRPr="0073153D">
        <w:rPr>
          <w:b/>
          <w:bCs/>
        </w:rPr>
        <w:t>Vie des sociétés - Le Conseil du coton et de l’anacarde fait de la responsabilité sociétale des</w:t>
      </w:r>
      <w:r w:rsidR="001B4942" w:rsidRPr="0073153D">
        <w:rPr>
          <w:b/>
          <w:bCs/>
        </w:rPr>
        <w:t xml:space="preserve"> </w:t>
      </w:r>
      <w:r w:rsidRPr="0073153D">
        <w:rPr>
          <w:b/>
          <w:bCs/>
        </w:rPr>
        <w:t>entreprises le moteur de son action.</w:t>
      </w:r>
      <w:bookmarkEnd w:id="119"/>
    </w:p>
    <w:bookmarkEnd w:id="118"/>
    <w:p w14:paraId="084AA037" w14:textId="1D37BFA0" w:rsidR="00DE2F0A" w:rsidRPr="0073153D" w:rsidRDefault="00DE2F0A" w:rsidP="009730D9">
      <w:pPr>
        <w:spacing w:after="0"/>
      </w:pPr>
      <w:r w:rsidRPr="0073153D">
        <w:t xml:space="preserve">Le directeur général du Conseil du coton, de l’anacarde et du karité, M. Berté Mamadou, a annoncé le 7 février, placer la Responsabilité sociétale des entreprises (RSE) au cœur de son action, dans un contexte mondial marqué par des exigences de durabilité, pour l’amélioration des conditions de vie des producteurs et celles de leurs familles. Ainsi, l’engagement du Conseil du coton, de l’anacarde et du karité ne se limite plus à la simple régulation des prix. Son engagement en faveur des communautés rurales se traduit par des réalisations d’infrastructures socio-économiques de base, notamment dans les domaines de l’éducation, de la santé, de l’hydraulique et de l’autonomisation des femmes et des jeunes. Parmi ces actions réalisées en 2025, le directeur général a cité entre autres la construction de 15 salles de classe, l’équipement de six autres, la construction de deux dispensaires et une maternité </w:t>
      </w:r>
      <w:r w:rsidRPr="0073153D">
        <w:lastRenderedPageBreak/>
        <w:t>entièrement équipés; la mise à la disposition des conseils régionaux des zones de production, de 19 ambulances équipées, l’installation de 20 systèmes hydrauliques villageois améliorés, l’équipement en matériels apicoles et agricoles afin de renforcer leurs activités génératrices de revenus, de 13 groupements de femmes et de jeunes.</w:t>
      </w:r>
    </w:p>
    <w:p w14:paraId="6A2437EB" w14:textId="77777777" w:rsidR="00EC7733" w:rsidRPr="0073153D" w:rsidRDefault="00EC7733" w:rsidP="00EC7733">
      <w:pPr>
        <w:spacing w:after="0"/>
      </w:pPr>
    </w:p>
    <w:p w14:paraId="1C9E5FCE" w14:textId="38D3AF09" w:rsidR="007F391B" w:rsidRPr="0073153D" w:rsidRDefault="007F391B" w:rsidP="007526E3">
      <w:pPr>
        <w:keepNext/>
        <w:keepLines/>
        <w:spacing w:after="0"/>
        <w:outlineLvl w:val="1"/>
        <w:rPr>
          <w:rFonts w:eastAsiaTheme="majorEastAsia" w:cstheme="majorBidi"/>
          <w:b/>
          <w:bCs/>
          <w:szCs w:val="26"/>
        </w:rPr>
      </w:pPr>
      <w:bookmarkStart w:id="120" w:name="_Hlk222070082"/>
      <w:bookmarkStart w:id="121" w:name="_Toc223557703"/>
      <w:r w:rsidRPr="0073153D">
        <w:rPr>
          <w:b/>
          <w:bCs/>
        </w:rPr>
        <w:t xml:space="preserve">Vie des sociétés - Le groupe SIFCA signe une convention de partenariat avec Fairtrade </w:t>
      </w:r>
      <w:proofErr w:type="spellStart"/>
      <w:r w:rsidRPr="0073153D">
        <w:rPr>
          <w:b/>
          <w:bCs/>
        </w:rPr>
        <w:t>Africa</w:t>
      </w:r>
      <w:proofErr w:type="spellEnd"/>
      <w:r w:rsidRPr="0073153D">
        <w:rPr>
          <w:b/>
          <w:bCs/>
        </w:rPr>
        <w:t xml:space="preserve"> pour une agriculture africaine durable.</w:t>
      </w:r>
      <w:bookmarkEnd w:id="121"/>
    </w:p>
    <w:bookmarkEnd w:id="120"/>
    <w:p w14:paraId="38A17520" w14:textId="65D72664" w:rsidR="007F391B" w:rsidRPr="0073153D" w:rsidRDefault="007F391B" w:rsidP="007F391B">
      <w:pPr>
        <w:spacing w:after="0"/>
      </w:pPr>
      <w:r w:rsidRPr="0073153D">
        <w:t xml:space="preserve">Le groupe SIFCA, acteur majeur de l’agro-industrie en Afrique de l’Ouest et premier employeur privé de Côte d’Ivoire, a procédé le 3 février à la signature d’une convention de partenariat avec Fairtrade </w:t>
      </w:r>
      <w:proofErr w:type="spellStart"/>
      <w:r w:rsidRPr="0073153D">
        <w:t>Africa</w:t>
      </w:r>
      <w:proofErr w:type="spellEnd"/>
      <w:r w:rsidR="007526E3" w:rsidRPr="0073153D">
        <w:t xml:space="preserve"> qui représente et soutient des millions de producteurs africains en promouvant des chaînes d’approvisionnement éthiques et durables. </w:t>
      </w:r>
      <w:r w:rsidRPr="0073153D">
        <w:t>Cette convention marque une étape significative dans le renforcement d’une vision commune plaçant le planteur au cœur de la chaîne de valeur agricole, avec pour ambition de garantir des conditions de production, de commercialisation et de rémunération justes, équitables et durables.</w:t>
      </w:r>
      <w:r w:rsidR="007526E3" w:rsidRPr="0073153D">
        <w:t xml:space="preserve"> </w:t>
      </w:r>
      <w:r w:rsidRPr="0073153D">
        <w:t>Depuis plusieurs décennies, le groupe agro-industriel s’engage activement dans la structuration et le développement des filières agricoles en Afrique de l’Ouest. À travers ses filiales, la Société africaine de plantation d’hévéas (SAPH), PALMCI et SUCRIVOIRE, le groupe encadre à ce jour près de 200 000 planteurs, véritables piliers de la performance économique et de la durabilité de ses activités.</w:t>
      </w:r>
      <w:r w:rsidR="007526E3" w:rsidRPr="0073153D">
        <w:t xml:space="preserve"> </w:t>
      </w:r>
      <w:r w:rsidRPr="0073153D">
        <w:t xml:space="preserve">La signature de ce partenariat avec Fairtrade </w:t>
      </w:r>
      <w:proofErr w:type="spellStart"/>
      <w:r w:rsidRPr="0073153D">
        <w:t>Africa</w:t>
      </w:r>
      <w:proofErr w:type="spellEnd"/>
      <w:r w:rsidRPr="0073153D">
        <w:t xml:space="preserve"> vient ainsi consolider un engagement</w:t>
      </w:r>
      <w:r w:rsidR="007526E3" w:rsidRPr="0073153D">
        <w:t xml:space="preserve"> </w:t>
      </w:r>
      <w:r w:rsidRPr="0073153D">
        <w:t>ancré dans la stratégie du groupe, axé sur la promotion de filières agricoles équitables, l’amélioration durable des conditions de vie des communautés rurales et la création de valeur partagée au bénéfice de l’ensemble des parties prenantes.</w:t>
      </w:r>
    </w:p>
    <w:p w14:paraId="09E8A6DE" w14:textId="77777777" w:rsidR="004C50E5" w:rsidRPr="0073153D" w:rsidRDefault="004C50E5" w:rsidP="007F391B">
      <w:pPr>
        <w:spacing w:after="0"/>
      </w:pPr>
    </w:p>
    <w:p w14:paraId="76519E8E" w14:textId="2BACAB73" w:rsidR="00090E7D" w:rsidRPr="0073153D" w:rsidRDefault="00090E7D" w:rsidP="004C50E5">
      <w:pPr>
        <w:keepNext/>
        <w:keepLines/>
        <w:spacing w:after="0"/>
        <w:outlineLvl w:val="1"/>
        <w:rPr>
          <w:rFonts w:eastAsiaTheme="majorEastAsia" w:cstheme="majorBidi"/>
          <w:b/>
          <w:bCs/>
          <w:szCs w:val="26"/>
        </w:rPr>
      </w:pPr>
      <w:bookmarkStart w:id="122" w:name="_Hlk222688360"/>
      <w:bookmarkStart w:id="123" w:name="_Toc223557704"/>
      <w:r w:rsidRPr="0073153D">
        <w:rPr>
          <w:b/>
          <w:bCs/>
        </w:rPr>
        <w:t xml:space="preserve">Vie des sociétés </w:t>
      </w:r>
      <w:r w:rsidR="00B846CC" w:rsidRPr="0073153D">
        <w:rPr>
          <w:b/>
          <w:bCs/>
        </w:rPr>
        <w:t>–</w:t>
      </w:r>
      <w:r w:rsidRPr="0073153D">
        <w:rPr>
          <w:b/>
          <w:bCs/>
        </w:rPr>
        <w:t xml:space="preserve"> </w:t>
      </w:r>
      <w:r w:rsidR="00B846CC" w:rsidRPr="0073153D">
        <w:rPr>
          <w:b/>
          <w:bCs/>
        </w:rPr>
        <w:t>Rachat du</w:t>
      </w:r>
      <w:r w:rsidRPr="0073153D">
        <w:rPr>
          <w:b/>
          <w:bCs/>
        </w:rPr>
        <w:t xml:space="preserve"> négociant </w:t>
      </w:r>
      <w:proofErr w:type="spellStart"/>
      <w:r w:rsidRPr="0073153D">
        <w:rPr>
          <w:b/>
          <w:bCs/>
        </w:rPr>
        <w:t>Touton</w:t>
      </w:r>
      <w:proofErr w:type="spellEnd"/>
      <w:r w:rsidRPr="0073153D">
        <w:rPr>
          <w:b/>
          <w:bCs/>
        </w:rPr>
        <w:t xml:space="preserve"> par l'américain Hartree </w:t>
      </w:r>
      <w:proofErr w:type="spellStart"/>
      <w:r w:rsidRPr="0073153D">
        <w:rPr>
          <w:b/>
          <w:bCs/>
        </w:rPr>
        <w:t>Partners</w:t>
      </w:r>
      <w:proofErr w:type="spellEnd"/>
      <w:r w:rsidRPr="0073153D">
        <w:rPr>
          <w:b/>
          <w:bCs/>
        </w:rPr>
        <w:t>.</w:t>
      </w:r>
      <w:bookmarkEnd w:id="123"/>
    </w:p>
    <w:bookmarkEnd w:id="122"/>
    <w:p w14:paraId="17B81369" w14:textId="275022BC" w:rsidR="00090E7D" w:rsidRPr="0073153D" w:rsidRDefault="00090E7D" w:rsidP="00090E7D">
      <w:pPr>
        <w:spacing w:after="0"/>
      </w:pPr>
      <w:r w:rsidRPr="0073153D">
        <w:t xml:space="preserve">Le groupe américain de négoce de matières premières a obtenu le feu vert de l'Union européenne pour l'acquisition de l'entreprise bordelaise née en 1848 et acteur historique du négoce de cacao. En août 2025, l'entreprise, avait annoncé l'ouverture de négociations exclusives avec Hartree </w:t>
      </w:r>
      <w:proofErr w:type="spellStart"/>
      <w:r w:rsidRPr="0073153D">
        <w:t>Partners</w:t>
      </w:r>
      <w:proofErr w:type="spellEnd"/>
      <w:r w:rsidRPr="0073153D">
        <w:t xml:space="preserve">, spécialiste des matières premières industrielles, en indiquant que ce serait le partenaire idéal pour accompagner la croissance et la diversification continues de </w:t>
      </w:r>
      <w:proofErr w:type="spellStart"/>
      <w:r w:rsidRPr="0073153D">
        <w:t>Touton</w:t>
      </w:r>
      <w:proofErr w:type="spellEnd"/>
      <w:r w:rsidRPr="0073153D">
        <w:t>.</w:t>
      </w:r>
      <w:r w:rsidR="004C50E5" w:rsidRPr="0073153D">
        <w:t xml:space="preserve"> </w:t>
      </w:r>
      <w:r w:rsidRPr="0073153D">
        <w:t>Né en 1848 pour faire du négoce d'épices (cannelle, gingembre, clous de girofle) en provenance de l'océan Indien, le négociant bordelais s'est lancé dans le cacao un siècle plus tard. En 1992 l'entreprise familiale a</w:t>
      </w:r>
      <w:r w:rsidR="004C50E5" w:rsidRPr="0073153D">
        <w:t>vait</w:t>
      </w:r>
      <w:r w:rsidRPr="0073153D">
        <w:t xml:space="preserve"> été rachetée par </w:t>
      </w:r>
      <w:r w:rsidR="004C50E5" w:rsidRPr="0073153D">
        <w:t xml:space="preserve">M. </w:t>
      </w:r>
      <w:r w:rsidRPr="0073153D">
        <w:t>Patrick de Boussac et des cadres dirigeants grâce à une opération de LBO</w:t>
      </w:r>
      <w:r w:rsidR="004C50E5" w:rsidRPr="0073153D">
        <w:t xml:space="preserve"> et était devenu </w:t>
      </w:r>
      <w:r w:rsidRPr="0073153D">
        <w:t xml:space="preserve">un des </w:t>
      </w:r>
      <w:r w:rsidR="004C50E5" w:rsidRPr="0073153D">
        <w:t xml:space="preserve">principaux acteurs du négoce du </w:t>
      </w:r>
      <w:r w:rsidRPr="0073153D">
        <w:t xml:space="preserve">cacao, </w:t>
      </w:r>
      <w:r w:rsidR="004C50E5" w:rsidRPr="0073153D">
        <w:t>en r</w:t>
      </w:r>
      <w:r w:rsidRPr="0073153D">
        <w:t>est</w:t>
      </w:r>
      <w:r w:rsidR="004C50E5" w:rsidRPr="0073153D">
        <w:t>ant</w:t>
      </w:r>
      <w:r w:rsidRPr="0073153D">
        <w:t xml:space="preserve"> actif sur le marché de la vanille et des épices, tout en se diversifiant vers le café.</w:t>
      </w:r>
    </w:p>
    <w:p w14:paraId="0FB4B798" w14:textId="77777777" w:rsidR="00C50E04" w:rsidRDefault="00C50E04" w:rsidP="00C50E04">
      <w:pPr>
        <w:spacing w:after="0"/>
      </w:pPr>
    </w:p>
    <w:p w14:paraId="14E48413" w14:textId="45FA7551" w:rsidR="00C50E04" w:rsidRPr="00C50E04" w:rsidRDefault="00C50E04" w:rsidP="00C50E04">
      <w:pPr>
        <w:keepNext/>
        <w:keepLines/>
        <w:spacing w:after="0"/>
        <w:outlineLvl w:val="1"/>
        <w:rPr>
          <w:rFonts w:eastAsiaTheme="majorEastAsia" w:cstheme="majorBidi"/>
          <w:b/>
          <w:bCs/>
          <w:szCs w:val="26"/>
        </w:rPr>
      </w:pPr>
      <w:bookmarkStart w:id="124" w:name="_Toc223557705"/>
      <w:r w:rsidRPr="0073153D">
        <w:rPr>
          <w:b/>
          <w:bCs/>
        </w:rPr>
        <w:t xml:space="preserve">Vie des sociétés – </w:t>
      </w:r>
      <w:r>
        <w:rPr>
          <w:b/>
          <w:bCs/>
        </w:rPr>
        <w:t xml:space="preserve">L’armateur italo-suisse </w:t>
      </w:r>
      <w:proofErr w:type="spellStart"/>
      <w:r w:rsidRPr="00C50E04">
        <w:rPr>
          <w:b/>
          <w:bCs/>
        </w:rPr>
        <w:t>Mediterranean</w:t>
      </w:r>
      <w:proofErr w:type="spellEnd"/>
      <w:r w:rsidRPr="00C50E04">
        <w:rPr>
          <w:b/>
          <w:bCs/>
        </w:rPr>
        <w:t xml:space="preserve"> Shipping </w:t>
      </w:r>
      <w:proofErr w:type="spellStart"/>
      <w:r w:rsidRPr="00C50E04">
        <w:rPr>
          <w:b/>
          <w:bCs/>
        </w:rPr>
        <w:t>Company</w:t>
      </w:r>
      <w:proofErr w:type="spellEnd"/>
      <w:r w:rsidRPr="00C50E04">
        <w:rPr>
          <w:b/>
          <w:bCs/>
        </w:rPr>
        <w:t xml:space="preserve"> </w:t>
      </w:r>
      <w:r>
        <w:rPr>
          <w:b/>
          <w:bCs/>
        </w:rPr>
        <w:t>(</w:t>
      </w:r>
      <w:r w:rsidRPr="00C50E04">
        <w:rPr>
          <w:b/>
          <w:bCs/>
        </w:rPr>
        <w:t>MSC</w:t>
      </w:r>
      <w:r>
        <w:rPr>
          <w:b/>
          <w:bCs/>
        </w:rPr>
        <w:t>)</w:t>
      </w:r>
      <w:r w:rsidRPr="00C50E04">
        <w:rPr>
          <w:b/>
          <w:bCs/>
        </w:rPr>
        <w:t xml:space="preserve"> a fait du cacao l’une des clés de son essor africain</w:t>
      </w:r>
      <w:r w:rsidRPr="00C50E04">
        <w:rPr>
          <w:b/>
          <w:bCs/>
        </w:rPr>
        <w:t>.</w:t>
      </w:r>
      <w:bookmarkEnd w:id="124"/>
    </w:p>
    <w:p w14:paraId="4851502D" w14:textId="06CF3EBA" w:rsidR="007A2EA0" w:rsidRDefault="00C50E04" w:rsidP="00C50E04">
      <w:pPr>
        <w:spacing w:after="0"/>
      </w:pPr>
      <w:r>
        <w:t>En dépit des tensions qui secouent la filière cacaoyère ivoirienne</w:t>
      </w:r>
      <w:r>
        <w:t xml:space="preserve"> et </w:t>
      </w:r>
      <w:r>
        <w:t>de</w:t>
      </w:r>
      <w:r>
        <w:t>s</w:t>
      </w:r>
      <w:r>
        <w:t xml:space="preserve"> difficultés de commercialisation de la récolte, le</w:t>
      </w:r>
      <w:r>
        <w:t xml:space="preserve"> transport des </w:t>
      </w:r>
      <w:r>
        <w:t xml:space="preserve">fèves </w:t>
      </w:r>
      <w:r>
        <w:t xml:space="preserve">a </w:t>
      </w:r>
      <w:r>
        <w:t>contribué à l’essor de la compagnie maritime MSC.</w:t>
      </w:r>
      <w:r>
        <w:t xml:space="preserve"> L</w:t>
      </w:r>
      <w:r>
        <w:t xml:space="preserve">’armateur italo-suisse </w:t>
      </w:r>
      <w:r>
        <w:t xml:space="preserve">s’est implanté </w:t>
      </w:r>
      <w:r>
        <w:t xml:space="preserve">sur les côtes de l’Afrique de l’Ouest, au début des années 1970. Très vite, ses navires ont </w:t>
      </w:r>
      <w:r w:rsidR="00D8198F">
        <w:t>transpor</w:t>
      </w:r>
      <w:r>
        <w:t xml:space="preserve">té de Côte d’Ivoire et du Ghana </w:t>
      </w:r>
      <w:r w:rsidR="00D8198F">
        <w:t>d</w:t>
      </w:r>
      <w:r>
        <w:t xml:space="preserve">es </w:t>
      </w:r>
      <w:r w:rsidR="00D8198F">
        <w:t xml:space="preserve">à destination </w:t>
      </w:r>
      <w:r>
        <w:t xml:space="preserve">des ports flamands et néerlandais. Leader dans le transport de cacao par voie maritime, MSC gère également depuis 1996, par l’intermédiaire de sa filiale portuaire Terminal Investment Limited (TIL), le premier terminal cacaoyer au monde, </w:t>
      </w:r>
      <w:r w:rsidR="00D8198F">
        <w:t xml:space="preserve">celui de </w:t>
      </w:r>
      <w:r>
        <w:t>San Pedro, en Côte d’Ivoire.</w:t>
      </w:r>
      <w:r w:rsidR="00D8198F">
        <w:t xml:space="preserve"> </w:t>
      </w:r>
      <w:r>
        <w:t xml:space="preserve">Construit dans une logique d’aménagement du territoire, le second port ivoirien a </w:t>
      </w:r>
      <w:r>
        <w:lastRenderedPageBreak/>
        <w:t xml:space="preserve">rapidement démontré qu’il n’avait rien d’un port secondaire, </w:t>
      </w:r>
      <w:r w:rsidR="00D8198F">
        <w:t>a</w:t>
      </w:r>
      <w:r>
        <w:t xml:space="preserve">u point que soit justifié, au fil des décennies, un transfert de la production cacaoyère de l’est vers le sud-ouest de la Côte d’Ivoire, d’où proviennent aujourd’hui les trois quarts des fèves du pays. </w:t>
      </w:r>
      <w:r w:rsidR="00D8198F">
        <w:t>Arrivé</w:t>
      </w:r>
      <w:r>
        <w:t xml:space="preserve"> avec le projet de faire de San Pedro un hub en eau profonde pour ses trafics conteneurisés – c’est, depuis, Lomé, au Togo, qui tient ce rôle –, MSC a contribué à ce qu’il devienne néanmoins l’un des plus grands ports pour vraquiers de la côte ouest-africaine.</w:t>
      </w:r>
      <w:r w:rsidR="00D8198F">
        <w:t xml:space="preserve"> </w:t>
      </w:r>
      <w:r>
        <w:t>Plus de 90 000 équivalents vingt pieds (EVP) de cacao ivoirien sont chargés chaque année depuis la Côte d’Ivoire, dont 44% sur les navires de MSC, depuis San Pedro pour les trois quarts et Abidjan pour le solde, soit une très large proportion des exportations réalisées par le premier pays producteur</w:t>
      </w:r>
      <w:r w:rsidR="00D8198F">
        <w:t xml:space="preserve"> mondial</w:t>
      </w:r>
      <w:r>
        <w:t>.</w:t>
      </w:r>
      <w:r w:rsidR="00D8198F">
        <w:t xml:space="preserve"> Pour Mme</w:t>
      </w:r>
      <w:r w:rsidR="003D6542">
        <w:t> </w:t>
      </w:r>
      <w:r w:rsidR="00D8198F" w:rsidRPr="00D8198F">
        <w:t xml:space="preserve">Marie-Claude </w:t>
      </w:r>
      <w:proofErr w:type="spellStart"/>
      <w:r w:rsidR="00D8198F" w:rsidRPr="00D8198F">
        <w:t>Tiecoura</w:t>
      </w:r>
      <w:proofErr w:type="spellEnd"/>
      <w:r w:rsidR="00D8198F" w:rsidRPr="00D8198F">
        <w:t>, responsable commerciale de la production agricole chez MSC en Côte d’Ivoire</w:t>
      </w:r>
      <w:r w:rsidR="00D8198F">
        <w:t>, l</w:t>
      </w:r>
      <w:r>
        <w:t>’opérateur maritime mondial leader sur les trafics conteneurisés a mis en place une offre logistique à grande échelle</w:t>
      </w:r>
      <w:r w:rsidR="00120331">
        <w:t xml:space="preserve"> avec le </w:t>
      </w:r>
      <w:r>
        <w:t xml:space="preserve">déploiement de </w:t>
      </w:r>
      <w:r w:rsidR="00D8198F">
        <w:t>portes cont</w:t>
      </w:r>
      <w:r w:rsidR="00120331">
        <w:t>e</w:t>
      </w:r>
      <w:r w:rsidR="00D8198F">
        <w:t>ne</w:t>
      </w:r>
      <w:r w:rsidR="00120331">
        <w:t>u</w:t>
      </w:r>
      <w:r w:rsidR="00D8198F">
        <w:t xml:space="preserve">rs </w:t>
      </w:r>
      <w:r>
        <w:t>géants depuis 2025</w:t>
      </w:r>
      <w:r w:rsidR="00120331">
        <w:t xml:space="preserve">, </w:t>
      </w:r>
      <w:r>
        <w:t>amélior</w:t>
      </w:r>
      <w:r w:rsidR="00120331">
        <w:t>ant</w:t>
      </w:r>
      <w:r>
        <w:t xml:space="preserve"> </w:t>
      </w:r>
      <w:r w:rsidR="00120331">
        <w:t>se</w:t>
      </w:r>
      <w:r>
        <w:t xml:space="preserve">s capacités de transport. Dans le même temps, des services directs ont permis de diminuer les temps de transit, notamment en direction des </w:t>
      </w:r>
      <w:r w:rsidR="00120331">
        <w:t>E</w:t>
      </w:r>
      <w:r>
        <w:t>tats-Unis, ralliés en onze jours et que seul MSC dessert depuis l’Afrique.</w:t>
      </w:r>
      <w:r w:rsidR="00120331">
        <w:t xml:space="preserve"> D</w:t>
      </w:r>
      <w:r>
        <w:t>u bord-champ jusqu’aux quais d’embarquement, les experts logistiques du groupe ont mis au point des solutions de transport adaptées aux particularités du produit et répondant aux normes fixées par le Conseil café-cacao (CCC). Les fèves sont chargées en sac ou en vrac mais toujours en conteneurs, en fonction des attentes de la clientèle, composée de négociants et d’exportateurs ainsi que de plus en plus de coopératives qui se regroupent pour exporter leur production. C’est, entre autres, le cas pour les fèves destinées aux marchés biologique ou du commerce équitable.</w:t>
      </w:r>
      <w:r w:rsidR="00120331">
        <w:t xml:space="preserve"> </w:t>
      </w:r>
      <w:r>
        <w:t xml:space="preserve">MSC suit également de très près les évolutions du secteur cacaoyer en Côte d’Ivoire, notamment à la suite de la décision du pays d’encourager la transformation locale d’au moins la moitié des volumes de cacao produits. En dépit de </w:t>
      </w:r>
      <w:r w:rsidR="003D6542">
        <w:t>l’actuel</w:t>
      </w:r>
      <w:r>
        <w:t xml:space="preserve"> contexte difficile, MSC entend continuer à proposer les conditions de transport les plus compétitives à la filière cacaoyère en Afrique, et plus particulièrement en Côte d’Ivoire. La compagnie maritime et ses filiales portuaires et logistiques se sont en effet positionnées depuis longtemps au Ghana, au Cameroun et au Nigeria, principaux producteurs d’une filière africaine qui représente chaque année près des trois quarts des volumes mondiaux.</w:t>
      </w:r>
    </w:p>
    <w:p w14:paraId="6B516859" w14:textId="77777777" w:rsidR="003D6542" w:rsidRPr="0073153D" w:rsidRDefault="003D6542" w:rsidP="00C50E04">
      <w:pPr>
        <w:spacing w:after="0"/>
      </w:pPr>
    </w:p>
    <w:p w14:paraId="3145D139" w14:textId="598D9313" w:rsidR="00E41A1B" w:rsidRPr="0073153D" w:rsidRDefault="00E41A1B" w:rsidP="007A2EA0">
      <w:pPr>
        <w:keepNext/>
        <w:keepLines/>
        <w:spacing w:after="0"/>
        <w:outlineLvl w:val="1"/>
        <w:rPr>
          <w:rFonts w:eastAsiaTheme="majorEastAsia" w:cstheme="majorBidi"/>
          <w:b/>
          <w:bCs/>
          <w:szCs w:val="26"/>
        </w:rPr>
      </w:pPr>
      <w:bookmarkStart w:id="125" w:name="_Toc223557706"/>
      <w:r w:rsidRPr="0073153D">
        <w:rPr>
          <w:b/>
          <w:bCs/>
        </w:rPr>
        <w:t>Evènement - La Côte d’Ivoire, Pays à l’honneur du 62</w:t>
      </w:r>
      <w:r w:rsidRPr="0073153D">
        <w:rPr>
          <w:b/>
          <w:bCs/>
          <w:vertAlign w:val="superscript"/>
        </w:rPr>
        <w:t>ème</w:t>
      </w:r>
      <w:r w:rsidRPr="0073153D">
        <w:rPr>
          <w:b/>
          <w:bCs/>
        </w:rPr>
        <w:t xml:space="preserve"> Salon international de l’agriculture de Paris (SIA 2026)</w:t>
      </w:r>
      <w:r w:rsidR="00F10952" w:rsidRPr="0073153D">
        <w:rPr>
          <w:b/>
          <w:bCs/>
        </w:rPr>
        <w:t>.</w:t>
      </w:r>
      <w:bookmarkEnd w:id="125"/>
    </w:p>
    <w:p w14:paraId="5BC6B7B5" w14:textId="7D182315" w:rsidR="00487CCD" w:rsidRPr="0073153D" w:rsidRDefault="00E41A1B" w:rsidP="00487CCD">
      <w:pPr>
        <w:spacing w:after="0"/>
      </w:pPr>
      <w:r w:rsidRPr="0073153D">
        <w:t xml:space="preserve">Le président </w:t>
      </w:r>
      <w:r w:rsidR="00F10952" w:rsidRPr="0073153D">
        <w:t xml:space="preserve">de la République française, M. </w:t>
      </w:r>
      <w:r w:rsidRPr="0073153D">
        <w:t>Emmanuel Macron</w:t>
      </w:r>
      <w:r w:rsidR="00B07C07">
        <w:t>,</w:t>
      </w:r>
      <w:r w:rsidRPr="0073153D">
        <w:t xml:space="preserve"> </w:t>
      </w:r>
      <w:r w:rsidR="00F10952" w:rsidRPr="0073153D">
        <w:t xml:space="preserve">a inauguré le </w:t>
      </w:r>
      <w:r w:rsidRPr="0073153D">
        <w:t>SIA 2026</w:t>
      </w:r>
      <w:r w:rsidR="00F10952" w:rsidRPr="0073153D">
        <w:t xml:space="preserve"> avec</w:t>
      </w:r>
      <w:r w:rsidRPr="0073153D">
        <w:t xml:space="preserve"> </w:t>
      </w:r>
      <w:r w:rsidR="00F10952" w:rsidRPr="0073153D">
        <w:t xml:space="preserve">le représentant de la Côte d'Ivoire, pays à l'honneur, M. Bruno </w:t>
      </w:r>
      <w:proofErr w:type="spellStart"/>
      <w:r w:rsidR="00F10952" w:rsidRPr="0073153D">
        <w:t>Nabagné</w:t>
      </w:r>
      <w:proofErr w:type="spellEnd"/>
      <w:r w:rsidR="00F10952" w:rsidRPr="0073153D">
        <w:t xml:space="preserve"> Koné, ministre de l’agriculture, du développement rural et des productions vivrières. </w:t>
      </w:r>
      <w:r w:rsidRPr="0073153D">
        <w:t xml:space="preserve">La délégation comprenait également le ministre des </w:t>
      </w:r>
      <w:r w:rsidR="00F10952" w:rsidRPr="0073153D">
        <w:t>r</w:t>
      </w:r>
      <w:r w:rsidRPr="0073153D">
        <w:t xml:space="preserve">essources animales et halieutiques, </w:t>
      </w:r>
      <w:r w:rsidR="00F10952" w:rsidRPr="0073153D">
        <w:t xml:space="preserve">M. </w:t>
      </w:r>
      <w:r w:rsidRPr="0073153D">
        <w:t xml:space="preserve">Sidi </w:t>
      </w:r>
      <w:proofErr w:type="spellStart"/>
      <w:r w:rsidRPr="0073153D">
        <w:t>Tiémoko</w:t>
      </w:r>
      <w:proofErr w:type="spellEnd"/>
      <w:r w:rsidRPr="0073153D">
        <w:t xml:space="preserve"> Touré, le ministre des </w:t>
      </w:r>
      <w:r w:rsidR="00F10952" w:rsidRPr="0073153D">
        <w:t>e</w:t>
      </w:r>
      <w:r w:rsidRPr="0073153D">
        <w:t xml:space="preserve">aux et </w:t>
      </w:r>
      <w:r w:rsidR="00F10952" w:rsidRPr="0073153D">
        <w:t>f</w:t>
      </w:r>
      <w:r w:rsidRPr="0073153D">
        <w:t xml:space="preserve">orêts, </w:t>
      </w:r>
      <w:r w:rsidR="00F10952" w:rsidRPr="0073153D">
        <w:t xml:space="preserve">M. </w:t>
      </w:r>
      <w:r w:rsidR="00B3417D" w:rsidRPr="0073153D">
        <w:t xml:space="preserve">Jacques </w:t>
      </w:r>
      <w:proofErr w:type="spellStart"/>
      <w:r w:rsidRPr="0073153D">
        <w:t>Assahoré</w:t>
      </w:r>
      <w:proofErr w:type="spellEnd"/>
      <w:r w:rsidRPr="0073153D">
        <w:t xml:space="preserve"> Konan, et le ministre délégué en charge des </w:t>
      </w:r>
      <w:r w:rsidR="00B3417D" w:rsidRPr="0073153D">
        <w:t>p</w:t>
      </w:r>
      <w:r w:rsidRPr="0073153D">
        <w:t xml:space="preserve">roductions vivrières, Bernard </w:t>
      </w:r>
      <w:proofErr w:type="spellStart"/>
      <w:r w:rsidRPr="0073153D">
        <w:t>Kini</w:t>
      </w:r>
      <w:proofErr w:type="spellEnd"/>
      <w:r w:rsidRPr="0073153D">
        <w:t xml:space="preserve"> Comoé.</w:t>
      </w:r>
      <w:r w:rsidR="00B3417D" w:rsidRPr="0073153D">
        <w:t xml:space="preserve"> M. </w:t>
      </w:r>
      <w:r w:rsidRPr="0073153D">
        <w:t>Bruno Koné a rappelé que la participation ivoirienne dépasse le simple aspect diplomatique</w:t>
      </w:r>
      <w:r w:rsidR="00833E34" w:rsidRPr="0073153D">
        <w:t>, l</w:t>
      </w:r>
      <w:r w:rsidR="00B3417D" w:rsidRPr="0073153D">
        <w:t>’</w:t>
      </w:r>
      <w:r w:rsidRPr="0073153D">
        <w:t xml:space="preserve">ambition </w:t>
      </w:r>
      <w:r w:rsidR="00B3417D" w:rsidRPr="0073153D">
        <w:t>éta</w:t>
      </w:r>
      <w:r w:rsidR="00833E34" w:rsidRPr="0073153D">
        <w:t>n</w:t>
      </w:r>
      <w:r w:rsidR="00B3417D" w:rsidRPr="0073153D">
        <w:t>t</w:t>
      </w:r>
      <w:r w:rsidRPr="0073153D">
        <w:t xml:space="preserve"> de </w:t>
      </w:r>
      <w:r w:rsidR="00B3417D" w:rsidRPr="0073153D">
        <w:t xml:space="preserve">témoigner de </w:t>
      </w:r>
      <w:r w:rsidRPr="0073153D">
        <w:t xml:space="preserve">l’excellence </w:t>
      </w:r>
      <w:r w:rsidR="00B3417D" w:rsidRPr="0073153D">
        <w:t xml:space="preserve">du </w:t>
      </w:r>
      <w:r w:rsidRPr="0073153D">
        <w:t>savoir-faire agricole</w:t>
      </w:r>
      <w:r w:rsidR="00B3417D" w:rsidRPr="0073153D">
        <w:t xml:space="preserve"> ivoirien, ainsi que de</w:t>
      </w:r>
      <w:r w:rsidRPr="0073153D">
        <w:t xml:space="preserve"> l’</w:t>
      </w:r>
      <w:r w:rsidR="00B3417D" w:rsidRPr="0073153D">
        <w:t>importance</w:t>
      </w:r>
      <w:r w:rsidRPr="0073153D">
        <w:t xml:space="preserve"> des opportunités d’investissements offertes</w:t>
      </w:r>
      <w:r w:rsidR="00833E34" w:rsidRPr="0073153D">
        <w:t xml:space="preserve">, avec la volonté de </w:t>
      </w:r>
      <w:r w:rsidRPr="0073153D">
        <w:t>consolider les coopérations existantes</w:t>
      </w:r>
      <w:r w:rsidR="00B3417D" w:rsidRPr="0073153D">
        <w:t xml:space="preserve"> et</w:t>
      </w:r>
      <w:r w:rsidRPr="0073153D">
        <w:t xml:space="preserve"> </w:t>
      </w:r>
      <w:r w:rsidR="00833E34" w:rsidRPr="0073153D">
        <w:t>d’</w:t>
      </w:r>
      <w:r w:rsidRPr="0073153D">
        <w:t>attirer de nouveaux partenaires</w:t>
      </w:r>
      <w:r w:rsidR="00B3417D" w:rsidRPr="0073153D">
        <w:t>.</w:t>
      </w:r>
      <w:r w:rsidR="00833E34" w:rsidRPr="0073153D">
        <w:t xml:space="preserve"> </w:t>
      </w:r>
      <w:r w:rsidR="00B3417D" w:rsidRPr="0073153D">
        <w:t xml:space="preserve">A </w:t>
      </w:r>
      <w:r w:rsidRPr="0073153D">
        <w:t>l’issue de la cérémonie officielle d’ouverture, l</w:t>
      </w:r>
      <w:r w:rsidR="00B3417D" w:rsidRPr="0073153D">
        <w:t>a ministre française déléguée auprès du ministre de l’</w:t>
      </w:r>
      <w:r w:rsidR="00833E34" w:rsidRPr="0073153D">
        <w:t>E</w:t>
      </w:r>
      <w:r w:rsidR="00B3417D" w:rsidRPr="0073153D">
        <w:t xml:space="preserve">urope et des </w:t>
      </w:r>
      <w:r w:rsidR="00833E34" w:rsidRPr="0073153D">
        <w:t>a</w:t>
      </w:r>
      <w:r w:rsidR="00B3417D" w:rsidRPr="0073153D">
        <w:t xml:space="preserve">ffaires étrangères, chargée de la </w:t>
      </w:r>
      <w:r w:rsidR="00833E34" w:rsidRPr="0073153D">
        <w:t>f</w:t>
      </w:r>
      <w:r w:rsidR="00B3417D" w:rsidRPr="0073153D">
        <w:t xml:space="preserve">rancophonie, des </w:t>
      </w:r>
      <w:r w:rsidR="00833E34" w:rsidRPr="0073153D">
        <w:t>p</w:t>
      </w:r>
      <w:r w:rsidR="00B3417D" w:rsidRPr="0073153D">
        <w:t xml:space="preserve">artenariats internationaux et des Français de l’étranger, </w:t>
      </w:r>
      <w:r w:rsidR="00833E34" w:rsidRPr="0073153D">
        <w:t>Mme E</w:t>
      </w:r>
      <w:r w:rsidR="00B3417D" w:rsidRPr="0073153D">
        <w:t xml:space="preserve">léonore </w:t>
      </w:r>
      <w:proofErr w:type="spellStart"/>
      <w:r w:rsidR="00B3417D" w:rsidRPr="0073153D">
        <w:t>Caroit</w:t>
      </w:r>
      <w:proofErr w:type="spellEnd"/>
      <w:r w:rsidR="00B3417D" w:rsidRPr="0073153D">
        <w:t xml:space="preserve">, </w:t>
      </w:r>
      <w:r w:rsidR="00833E34" w:rsidRPr="0073153D">
        <w:t xml:space="preserve">a visité le Pavillon ivoirien et </w:t>
      </w:r>
      <w:r w:rsidRPr="0073153D">
        <w:t>s’est réjouie de constater le dynamisme et la transformation des filières agricoles ivoiriennes.</w:t>
      </w:r>
      <w:r w:rsidR="00833E34" w:rsidRPr="0073153D">
        <w:t xml:space="preserve"> </w:t>
      </w:r>
      <w:r w:rsidRPr="0073153D">
        <w:t xml:space="preserve">Pour </w:t>
      </w:r>
      <w:r w:rsidR="00833E34" w:rsidRPr="0073153D">
        <w:t>la ministre</w:t>
      </w:r>
      <w:r w:rsidRPr="0073153D">
        <w:t xml:space="preserve">, le choix de la Côte d’Ivoire </w:t>
      </w:r>
      <w:r w:rsidRPr="0073153D">
        <w:lastRenderedPageBreak/>
        <w:t>comme pays invité d’honneur reflète la solidité des relations bilatérales</w:t>
      </w:r>
      <w:r w:rsidR="00833E34" w:rsidRPr="0073153D">
        <w:t>.</w:t>
      </w:r>
      <w:r w:rsidR="007356EA" w:rsidRPr="0073153D">
        <w:t xml:space="preserve"> Sur le Pavillon ivoirien </w:t>
      </w:r>
      <w:r w:rsidR="00487CCD" w:rsidRPr="0073153D">
        <w:t xml:space="preserve">de 445 m² </w:t>
      </w:r>
      <w:r w:rsidR="007356EA" w:rsidRPr="0073153D">
        <w:t>les stands des Conseils café-cacao, coton-anacarde-karité, hévéa-palmier à huile-coco</w:t>
      </w:r>
      <w:r w:rsidR="00BE4A68" w:rsidRPr="0073153D">
        <w:t xml:space="preserve"> côtoyaient </w:t>
      </w:r>
      <w:r w:rsidR="007A2EA0" w:rsidRPr="0073153D">
        <w:t xml:space="preserve">ceux des Chambres d’agriculture, de </w:t>
      </w:r>
      <w:r w:rsidR="00BE4A68" w:rsidRPr="0073153D">
        <w:t xml:space="preserve">l’Agence nationale d’appui au développement rural (ANADER, </w:t>
      </w:r>
      <w:r w:rsidR="007A2EA0" w:rsidRPr="0073153D">
        <w:t>du</w:t>
      </w:r>
      <w:r w:rsidR="00BE4A68" w:rsidRPr="0073153D">
        <w:t xml:space="preserve"> Centre national de recherche agronomique (CNRA), </w:t>
      </w:r>
      <w:r w:rsidR="007A2EA0" w:rsidRPr="0073153D">
        <w:t xml:space="preserve">de </w:t>
      </w:r>
      <w:r w:rsidR="00BE4A68" w:rsidRPr="0073153D">
        <w:t xml:space="preserve">l’Agence foncière rurale (AFOR), </w:t>
      </w:r>
      <w:r w:rsidR="007A2EA0" w:rsidRPr="0073153D">
        <w:t xml:space="preserve">de </w:t>
      </w:r>
      <w:r w:rsidR="00BE4A68" w:rsidRPr="0073153D">
        <w:t xml:space="preserve">l’Agence de régulation du système de récépissés d’entreposage (ARRE), </w:t>
      </w:r>
      <w:r w:rsidR="007A2EA0" w:rsidRPr="0073153D">
        <w:t>du</w:t>
      </w:r>
      <w:r w:rsidR="00BE4A68" w:rsidRPr="0073153D">
        <w:t xml:space="preserve"> Fonds interprofessionnel pour la recherche et le conseil agricoles (FIRCA</w:t>
      </w:r>
      <w:r w:rsidR="005E67E3" w:rsidRPr="0073153D">
        <w:t xml:space="preserve">), </w:t>
      </w:r>
      <w:r w:rsidR="007A2EA0" w:rsidRPr="0073153D">
        <w:t xml:space="preserve">de </w:t>
      </w:r>
      <w:r w:rsidR="005E67E3" w:rsidRPr="0073153D">
        <w:t xml:space="preserve">l’Agence pour le développement de la filière riz (ADERIZ), </w:t>
      </w:r>
      <w:r w:rsidR="007A2EA0" w:rsidRPr="0073153D">
        <w:t>du</w:t>
      </w:r>
      <w:r w:rsidR="005E67E3" w:rsidRPr="0073153D">
        <w:t xml:space="preserve"> Laboratoire national d’appui au développement agricole (LANADA), </w:t>
      </w:r>
      <w:r w:rsidR="007A2EA0" w:rsidRPr="0073153D">
        <w:t xml:space="preserve">de </w:t>
      </w:r>
      <w:r w:rsidR="005E67E3" w:rsidRPr="0073153D">
        <w:t xml:space="preserve">l’Institut national de formation professionnelle agricole (INFPA), </w:t>
      </w:r>
      <w:r w:rsidR="007A2EA0" w:rsidRPr="0073153D">
        <w:t xml:space="preserve">de </w:t>
      </w:r>
      <w:r w:rsidR="005E67E3" w:rsidRPr="0073153D">
        <w:t xml:space="preserve">l’Association des professionnels du caoutchouc naturel de Côte d’Ivoire (APROMAC), </w:t>
      </w:r>
      <w:r w:rsidR="007A2EA0" w:rsidRPr="0073153D">
        <w:t>d’</w:t>
      </w:r>
      <w:r w:rsidR="005E67E3" w:rsidRPr="0073153D">
        <w:t xml:space="preserve">INTERCOTON, </w:t>
      </w:r>
      <w:r w:rsidR="007A2EA0" w:rsidRPr="0073153D">
        <w:t>d</w:t>
      </w:r>
      <w:r w:rsidR="005E67E3" w:rsidRPr="0073153D">
        <w:t>es Organisations interprofessionnelles des filières anacarde, café-cacao,</w:t>
      </w:r>
      <w:r w:rsidR="007A2EA0" w:rsidRPr="0073153D">
        <w:t xml:space="preserve"> riz</w:t>
      </w:r>
      <w:r w:rsidR="005E67E3" w:rsidRPr="0073153D">
        <w:t xml:space="preserve"> oignon</w:t>
      </w:r>
      <w:r w:rsidR="007A2EA0" w:rsidRPr="0073153D">
        <w:t>. Des entreprises (AGROMAP, EXACTGREEN) et de nombreuses coopératives exposant leurs produits étaient présentes ainsi que la Boutique paysanne.</w:t>
      </w:r>
      <w:r w:rsidR="00487CCD" w:rsidRPr="0073153D">
        <w:t xml:space="preserve"> La Côte d’Ivoire avait préparé un programme riche pour sa mise à l’honneur avec de nombreuses conférences et échanges, la présentation du Programme national d’investissement agricole de deuxième génération (PNIA 2), la promotion du Salon international de l’agriculture et des ressources animales (SARA) local, des rencontres B to B pour nouer des partenariats et dynamiser les investissements, la mise en lumière des filières emblématiques et des innovations agricoles ivoiriennes. Enfin, </w:t>
      </w:r>
      <w:r w:rsidR="0085022E">
        <w:t xml:space="preserve">le 26 février </w:t>
      </w:r>
      <w:r w:rsidR="00487CCD" w:rsidRPr="0073153D">
        <w:t xml:space="preserve">une journée dédiée </w:t>
      </w:r>
      <w:r w:rsidR="0085022E">
        <w:t xml:space="preserve">à la Côte d’Ivoire </w:t>
      </w:r>
      <w:r w:rsidR="00487CCD" w:rsidRPr="0073153D">
        <w:t xml:space="preserve">a été </w:t>
      </w:r>
      <w:r w:rsidR="00996F89" w:rsidRPr="0073153D">
        <w:t>lancée en présence de M</w:t>
      </w:r>
      <w:r w:rsidR="00DD3248" w:rsidRPr="0073153D">
        <w:t>.</w:t>
      </w:r>
      <w:r w:rsidR="00996F89" w:rsidRPr="0073153D">
        <w:t xml:space="preserve"> Jean-Noël Barrot, ministre </w:t>
      </w:r>
      <w:r w:rsidR="007578A0" w:rsidRPr="0073153D">
        <w:t>f</w:t>
      </w:r>
      <w:r w:rsidR="00996F89" w:rsidRPr="0073153D">
        <w:t>rançais de l’</w:t>
      </w:r>
      <w:r w:rsidR="007578A0" w:rsidRPr="0073153D">
        <w:t>E</w:t>
      </w:r>
      <w:r w:rsidR="00996F89" w:rsidRPr="0073153D">
        <w:t xml:space="preserve">urope et des </w:t>
      </w:r>
      <w:r w:rsidR="007578A0" w:rsidRPr="0073153D">
        <w:t>a</w:t>
      </w:r>
      <w:r w:rsidR="00996F89" w:rsidRPr="0073153D">
        <w:t xml:space="preserve">ffaires étrangères. </w:t>
      </w:r>
      <w:r w:rsidR="007578A0" w:rsidRPr="0073153D">
        <w:t>L</w:t>
      </w:r>
      <w:r w:rsidR="00996F89" w:rsidRPr="0073153D">
        <w:t>e message central est resté constant : l’excellence de la coopération entre la Côte d’Ivoire et la France qui devrait produire des résultats concrets d’investissements, de partenariats, d’innovations au service de l’agriculture et des filières animales et halieutiques.</w:t>
      </w:r>
      <w:r w:rsidR="007578A0" w:rsidRPr="0073153D">
        <w:t xml:space="preserve"> La Côte d’Ivoire à l’occasion de cette journée dédiée a su rassembler les décideurs, </w:t>
      </w:r>
      <w:r w:rsidR="0085022E">
        <w:t>discuter des enjeux autour des</w:t>
      </w:r>
      <w:r w:rsidR="0085022E" w:rsidRPr="0073153D">
        <w:t xml:space="preserve"> </w:t>
      </w:r>
      <w:r w:rsidR="007578A0" w:rsidRPr="0073153D">
        <w:t xml:space="preserve">chaînes de valeur, et relier production, transformation et durabilité autour de l’objectif de souveraineté alimentaire. Placé sous le thème </w:t>
      </w:r>
      <w:r w:rsidR="00DD3248" w:rsidRPr="0073153D">
        <w:t xml:space="preserve">« Créativité et innovation continue au service d’une agriculture ivoirienne résiliente », </w:t>
      </w:r>
      <w:r w:rsidR="007578A0" w:rsidRPr="0073153D">
        <w:t xml:space="preserve">une première séquence </w:t>
      </w:r>
      <w:r w:rsidR="00990DDF" w:rsidRPr="0073153D">
        <w:t xml:space="preserve">en matinée </w:t>
      </w:r>
      <w:r w:rsidR="007578A0" w:rsidRPr="0073153D">
        <w:t>a servi de tribune à une conférence interministérielle. Une deuxième séquence</w:t>
      </w:r>
      <w:r w:rsidR="00990DDF" w:rsidRPr="0073153D">
        <w:t xml:space="preserve"> l’après-midi a réuni au MEDEF International autour des ministres ivoiriens, une quinzaine d’entreprises françaises.</w:t>
      </w:r>
      <w:r w:rsidR="00BE7FC2" w:rsidRPr="0073153D">
        <w:t xml:space="preserve"> Cette Journée ivoirienne aura ainsi permis de réaffirmer la volonté politique de consolider les acquis, d’accélérer la transformation structurelle du secteur et de mobiliser davantage d’investissements.</w:t>
      </w:r>
    </w:p>
    <w:p w14:paraId="61266702" w14:textId="77777777" w:rsidR="00E41A1B" w:rsidRPr="0073153D" w:rsidRDefault="00E41A1B" w:rsidP="00E41A1B">
      <w:pPr>
        <w:spacing w:after="0"/>
      </w:pPr>
    </w:p>
    <w:p w14:paraId="4E336E7D" w14:textId="324D9E2A" w:rsidR="00D31129" w:rsidRPr="0073153D" w:rsidRDefault="00D31129" w:rsidP="00D31129">
      <w:pPr>
        <w:keepNext/>
        <w:keepLines/>
        <w:spacing w:after="0"/>
        <w:outlineLvl w:val="1"/>
        <w:rPr>
          <w:rFonts w:eastAsiaTheme="majorEastAsia" w:cstheme="majorBidi"/>
          <w:b/>
          <w:bCs/>
          <w:szCs w:val="26"/>
        </w:rPr>
      </w:pPr>
      <w:bookmarkStart w:id="126" w:name="_Toc223557707"/>
      <w:r w:rsidRPr="0073153D">
        <w:rPr>
          <w:b/>
          <w:bCs/>
        </w:rPr>
        <w:t>Evènement - La Chambre nationale d’agriculture de Côte d’Ivoire (CNACI) met à profit sa participation au Salon international de l’agriculture de Paris (SIA).</w:t>
      </w:r>
      <w:bookmarkEnd w:id="126"/>
    </w:p>
    <w:p w14:paraId="47343403" w14:textId="6AE7F322" w:rsidR="00B846CC" w:rsidRPr="0073153D" w:rsidRDefault="00B846CC" w:rsidP="00B846CC">
      <w:pPr>
        <w:spacing w:after="0"/>
      </w:pPr>
      <w:bookmarkStart w:id="127" w:name="_Hlk223212500"/>
      <w:r w:rsidRPr="0073153D">
        <w:t xml:space="preserve">La CNACI met à profit sa participation </w:t>
      </w:r>
      <w:bookmarkEnd w:id="127"/>
      <w:r w:rsidRPr="0073153D">
        <w:t>à la 62</w:t>
      </w:r>
      <w:r w:rsidRPr="0073153D">
        <w:rPr>
          <w:vertAlign w:val="superscript"/>
        </w:rPr>
        <w:t>ème</w:t>
      </w:r>
      <w:r w:rsidRPr="0073153D">
        <w:t xml:space="preserve"> édition du SIA 2026</w:t>
      </w:r>
      <w:r w:rsidR="00D31129" w:rsidRPr="0073153D">
        <w:t xml:space="preserve"> </w:t>
      </w:r>
      <w:r w:rsidRPr="0073153D">
        <w:t xml:space="preserve">pour renforcer des partenariats stratégiques en faveur du développement durable de l’agriculture ivoirienne. Conduite par son président, M. Bamba Sindou, la délégation ivoirienne a inscrit sa présence dans une dynamique axée sur des résultats concrets, à travers une série de rencontres avec des partenaires techniques, économiques et institutionnels. Dans le cadre de la coopération avec la Chambre régionale d’agriculture Auvergne-Rhône-Alpes, une séance de travail a permis de consolider un axe prioritaire portant sur la formation et le renforcement des compétences des acteurs agricoles, ainsi que sur la professionnalisation et la structuration des dispositifs de formation. Les échanges ont également porté sur la transformation locale des matières premières, notamment la valorisation du manioc en farine boulangère. A ce titre, la CNACI a engagé des discussions avec l’entreprise ALMA PRO, dirigée par M. Manuel Garcia, et spécialisée dans la fabrication de moulins à farine professionnels adaptés aux unités locales de </w:t>
      </w:r>
      <w:r w:rsidRPr="0073153D">
        <w:lastRenderedPageBreak/>
        <w:t>transformation. La question de la résilience climatique a par ailleurs été au centre des préoccupations, avec une rencontre entre la CNACI et l’ONG Migration et Climat International, présidée par Mme Tania-Bénédicte M’Baka. Avec cette ONG qui œuvre pour l’adaptation climatique des populations vulnérables afin de prévenir les migrations forcées et de renforcer la résilience locale, en particulier dans les zones rurales exposées aux effets du changement climatique, les discussions ont porté sur l’adaptation des territoires agricoles aux effets du changement climatique et la prévention des migrations forcées en milieu rural. A travers ces démarches, la CNACI entend poursuivre les missions de suivi en vue de formaliser des partenariats structurants et de déployer des actions concrètes au bénéfice des producteurs ivoiriens.</w:t>
      </w:r>
    </w:p>
    <w:p w14:paraId="4A18EAF4" w14:textId="77777777" w:rsidR="00953B72" w:rsidRPr="0073153D" w:rsidRDefault="00953B72" w:rsidP="00330DA3">
      <w:pPr>
        <w:spacing w:after="0"/>
      </w:pPr>
    </w:p>
    <w:p w14:paraId="1AAFF7E8" w14:textId="3D779846" w:rsidR="000D5047" w:rsidRPr="0073153D" w:rsidRDefault="000D5047" w:rsidP="004B1E15">
      <w:pPr>
        <w:keepNext/>
        <w:keepLines/>
        <w:spacing w:after="0"/>
        <w:outlineLvl w:val="1"/>
        <w:rPr>
          <w:rFonts w:eastAsiaTheme="majorEastAsia" w:cstheme="majorBidi"/>
          <w:b/>
          <w:bCs/>
          <w:szCs w:val="26"/>
        </w:rPr>
      </w:pPr>
      <w:bookmarkStart w:id="128" w:name="_Hlk222688542"/>
      <w:bookmarkStart w:id="129" w:name="_Toc223557708"/>
      <w:r w:rsidRPr="0073153D">
        <w:rPr>
          <w:b/>
          <w:bCs/>
        </w:rPr>
        <w:t>Evènement - Abidjan accueille</w:t>
      </w:r>
      <w:r w:rsidR="004B1E15" w:rsidRPr="0073153D">
        <w:rPr>
          <w:b/>
          <w:bCs/>
        </w:rPr>
        <w:t>ra</w:t>
      </w:r>
      <w:r w:rsidRPr="0073153D">
        <w:rPr>
          <w:b/>
          <w:bCs/>
        </w:rPr>
        <w:t xml:space="preserve"> deux salons de l’agroalimentaire</w:t>
      </w:r>
      <w:r w:rsidR="004B1E15" w:rsidRPr="0073153D">
        <w:rPr>
          <w:b/>
          <w:bCs/>
        </w:rPr>
        <w:t xml:space="preserve"> du 8 au 10 octobre 2026.</w:t>
      </w:r>
      <w:bookmarkEnd w:id="129"/>
    </w:p>
    <w:bookmarkEnd w:id="128"/>
    <w:p w14:paraId="493377E3" w14:textId="66B14559" w:rsidR="000D5047" w:rsidRPr="0073153D" w:rsidRDefault="000D5047" w:rsidP="000D5047">
      <w:pPr>
        <w:spacing w:after="0"/>
      </w:pPr>
      <w:r w:rsidRPr="0073153D">
        <w:t xml:space="preserve">La troisième édition des salons </w:t>
      </w:r>
      <w:proofErr w:type="spellStart"/>
      <w:r w:rsidRPr="0073153D">
        <w:t>Agrofood</w:t>
      </w:r>
      <w:proofErr w:type="spellEnd"/>
      <w:r w:rsidRPr="0073153D">
        <w:t xml:space="preserve"> West </w:t>
      </w:r>
      <w:proofErr w:type="spellStart"/>
      <w:r w:rsidRPr="0073153D">
        <w:t>Africa</w:t>
      </w:r>
      <w:proofErr w:type="spellEnd"/>
      <w:r w:rsidRPr="0073153D">
        <w:t xml:space="preserve"> et Food Expo Côte d’Ivoire se tiendra simultanément du 8 au 10 octobre 2026 au Parc des Expositions d’Abidjan. Organisés respectivement par ATLM Expo Côte d’Ivoire et Fairtrade, ces rendez-vous économiques s’inscrivent dans un contexte où l’intégration régionale et la compétitivité des filières agroalimentaires s’imposent comme des priorités majeures. Pour </w:t>
      </w:r>
      <w:r w:rsidR="004B1E15" w:rsidRPr="0073153D">
        <w:t xml:space="preserve">M. </w:t>
      </w:r>
      <w:r w:rsidRPr="0073153D">
        <w:t>Ibrahim Demir, Directeur général d’ATLM Expo Côte d’Ivoire, l’ambition dépasse largement le cadre d’une simple exposition.</w:t>
      </w:r>
      <w:r w:rsidR="004B1E15" w:rsidRPr="0073153D">
        <w:t xml:space="preserve"> </w:t>
      </w:r>
      <w:r w:rsidRPr="0073153D">
        <w:t>Les organisateurs annoncent des perspectives particulièrement ambitieuses. Au moins 150 exposants sont attendus, soit près du double de l’édition 2024 qui avait réuni 78 participants issus de 17 pays. Cette année, des entreprises et professionnels provenant d’au moins 20 nations devraient effectuer le déplacement.</w:t>
      </w:r>
      <w:r w:rsidR="004B1E15" w:rsidRPr="0073153D">
        <w:t xml:space="preserve"> Côté fréquentation, ce sont entre 8 000 et 10 000 visiteurs professionnels (acheteurs, importateurs, distributeurs, responsables de chaînes de distribution et investisseurs) que les organisateurs souhaitent mobiliser. L’événement mettra également l’accent sur les rencontres d’affaires, avec plus de 1 000 rendez-vous B2B. </w:t>
      </w:r>
      <w:r w:rsidRPr="0073153D">
        <w:t>Au-delà des chiffres, les salons sont présentés comme un levier économique et sociétal capable de stimuler la production et la transformation locales, de renforcer l’emploi et d’attirer des investissements structurants. Le succès se mesurera par les contrats signés, les accords de distribution et les opportunités d’export</w:t>
      </w:r>
      <w:r w:rsidR="0085022E">
        <w:t>ation</w:t>
      </w:r>
      <w:r w:rsidRPr="0073153D">
        <w:t>, a insisté M. Demir, évoquant la volonté de faire d’Abidjan un point de rencontre incontournable pour l’ensemble de la chaîne de valeur, de la production à la logistique en passant par l’emballage.</w:t>
      </w:r>
      <w:r w:rsidR="004B1E15" w:rsidRPr="0073153D">
        <w:t xml:space="preserve"> </w:t>
      </w:r>
      <w:r w:rsidRPr="0073153D">
        <w:t xml:space="preserve">Le lancement a bénéficié du soutien de partenaires institutionnels, dont l’Ambassade d’Allemagne en Côte d’Ivoire, représentée par </w:t>
      </w:r>
      <w:r w:rsidR="004B1E15" w:rsidRPr="0073153D">
        <w:t xml:space="preserve">M. </w:t>
      </w:r>
      <w:r w:rsidRPr="0073153D">
        <w:t xml:space="preserve">Mathias Klein, chef de mission adjoint. Cette présence illustre l’intérêt croissant des partenaires internationaux pour le développement durable des chaînes de valeur agroalimentaires en Afrique de l’Ouest. De son côté, </w:t>
      </w:r>
      <w:r w:rsidR="004B1E15" w:rsidRPr="0073153D">
        <w:t xml:space="preserve">M. </w:t>
      </w:r>
      <w:r w:rsidRPr="0073153D">
        <w:t xml:space="preserve">Paul </w:t>
      </w:r>
      <w:proofErr w:type="spellStart"/>
      <w:r w:rsidRPr="0073153D">
        <w:t>Maerz</w:t>
      </w:r>
      <w:proofErr w:type="spellEnd"/>
      <w:r w:rsidRPr="0073153D">
        <w:t>, Directeur général de Fairtrade, a rappelé la nécessité d’une approche orientée vers les résultats, tout en mettant en avant le rôle moteur d’Abidjan dans la dynamisation des échanges régionaux.</w:t>
      </w:r>
      <w:r w:rsidR="004B1E15" w:rsidRPr="0073153D">
        <w:t xml:space="preserve"> </w:t>
      </w:r>
      <w:r w:rsidRPr="0073153D">
        <w:t xml:space="preserve">L’écosystème local sera également fortement impliqué. </w:t>
      </w:r>
      <w:r w:rsidR="004B1E15" w:rsidRPr="0073153D">
        <w:t xml:space="preserve">M. </w:t>
      </w:r>
      <w:r w:rsidRPr="0073153D">
        <w:t xml:space="preserve">Ismaël </w:t>
      </w:r>
      <w:proofErr w:type="spellStart"/>
      <w:r w:rsidRPr="0073153D">
        <w:t>N’Guessan</w:t>
      </w:r>
      <w:proofErr w:type="spellEnd"/>
      <w:r w:rsidRPr="0073153D">
        <w:t>, président de l’Association professionnelle de l’emballage en Côte d’Ivoire (APECI), a souligné l’importance de l’innovation, de la logistique et des technologies de production pour améliorer la compétitivité du secteur de l’emballage. Son organisation entend ainsi jouer un rôle actif dans ce rendez-vous.</w:t>
      </w:r>
    </w:p>
    <w:p w14:paraId="25172830" w14:textId="77777777" w:rsidR="007F391B" w:rsidRPr="0073153D" w:rsidRDefault="007F391B" w:rsidP="007F391B">
      <w:pPr>
        <w:spacing w:after="0"/>
      </w:pPr>
    </w:p>
    <w:p w14:paraId="16F3FB52" w14:textId="46E32730" w:rsidR="009D0F96" w:rsidRPr="0073153D" w:rsidRDefault="009D0F96" w:rsidP="001C1865">
      <w:pPr>
        <w:pStyle w:val="Titre1"/>
        <w:spacing w:before="0"/>
      </w:pPr>
      <w:bookmarkStart w:id="130" w:name="_Toc223557709"/>
      <w:bookmarkEnd w:id="49"/>
      <w:r w:rsidRPr="0073153D">
        <w:lastRenderedPageBreak/>
        <w:t>Sénégal</w:t>
      </w:r>
      <w:bookmarkEnd w:id="50"/>
      <w:bookmarkEnd w:id="51"/>
      <w:bookmarkEnd w:id="52"/>
      <w:bookmarkEnd w:id="130"/>
    </w:p>
    <w:p w14:paraId="3F8FE2BD" w14:textId="77777777" w:rsidR="007A43DF" w:rsidRPr="00E44543" w:rsidRDefault="007A43DF" w:rsidP="007A43DF">
      <w:pPr>
        <w:keepNext/>
        <w:keepLines/>
        <w:spacing w:after="0"/>
        <w:outlineLvl w:val="1"/>
        <w:rPr>
          <w:rFonts w:eastAsiaTheme="majorEastAsia" w:cstheme="majorBidi"/>
          <w:b/>
          <w:bCs/>
          <w:szCs w:val="26"/>
        </w:rPr>
      </w:pPr>
      <w:bookmarkStart w:id="131" w:name="_Hlk222693068"/>
      <w:bookmarkStart w:id="132" w:name="_Hlk222071481"/>
      <w:bookmarkStart w:id="133" w:name="_Hlk219390773"/>
      <w:bookmarkStart w:id="134" w:name="_Hlk218787088"/>
      <w:bookmarkStart w:id="135" w:name="_Hlk216726354"/>
      <w:bookmarkStart w:id="136" w:name="_Hlk219393337"/>
      <w:bookmarkStart w:id="137" w:name="_Toc223557710"/>
      <w:r w:rsidRPr="00E44543">
        <w:rPr>
          <w:rFonts w:eastAsia="Calibri" w:cs="Times New Roman"/>
          <w:b/>
          <w:bCs/>
          <w:szCs w:val="20"/>
        </w:rPr>
        <w:t>Les exportations françaises de produits agricoles et agroalimentaires à destination du Sénégal ont baissé de -8,75% en 2025.</w:t>
      </w:r>
      <w:bookmarkEnd w:id="137"/>
    </w:p>
    <w:p w14:paraId="0DFA4D65" w14:textId="77777777" w:rsidR="007A43DF" w:rsidRPr="00E44543" w:rsidRDefault="007A43DF" w:rsidP="007A43DF">
      <w:pPr>
        <w:spacing w:after="0" w:line="240" w:lineRule="auto"/>
        <w:rPr>
          <w:rFonts w:eastAsia="Calibri" w:cs="Times New Roman"/>
          <w:szCs w:val="20"/>
        </w:rPr>
      </w:pPr>
      <w:r w:rsidRPr="00E44543">
        <w:rPr>
          <w:rFonts w:eastAsia="Calibri" w:cs="Times New Roman"/>
          <w:szCs w:val="20"/>
        </w:rPr>
        <w:t xml:space="preserve">Le poste </w:t>
      </w:r>
      <w:r w:rsidRPr="00E44543">
        <w:rPr>
          <w:rFonts w:eastAsia="Calibri" w:cs="Times New Roman"/>
          <w:i/>
          <w:iCs/>
          <w:szCs w:val="20"/>
        </w:rPr>
        <w:t xml:space="preserve">Céréales </w:t>
      </w:r>
      <w:r w:rsidRPr="00E44543">
        <w:rPr>
          <w:rFonts w:eastAsia="Calibri" w:cs="Times New Roman"/>
          <w:szCs w:val="20"/>
        </w:rPr>
        <w:t xml:space="preserve">reste le principal poste d’exportation pesant pour plus de 25%, malgré une forte baisse de -17,6%. Les postes qui complètent le podium, </w:t>
      </w:r>
      <w:r w:rsidRPr="00E44543">
        <w:rPr>
          <w:rFonts w:eastAsia="Calibri" w:cs="Times New Roman"/>
          <w:i/>
          <w:iCs/>
          <w:szCs w:val="20"/>
        </w:rPr>
        <w:t>Lait et produits laitiers</w:t>
      </w:r>
      <w:r w:rsidRPr="00E44543">
        <w:rPr>
          <w:rFonts w:eastAsia="Calibri" w:cs="Times New Roman"/>
          <w:szCs w:val="20"/>
        </w:rPr>
        <w:t xml:space="preserve"> et </w:t>
      </w:r>
      <w:r w:rsidRPr="00E44543">
        <w:rPr>
          <w:rFonts w:eastAsia="Calibri" w:cs="Times New Roman"/>
          <w:i/>
          <w:iCs/>
          <w:szCs w:val="20"/>
        </w:rPr>
        <w:t>Produits d’épicerie</w:t>
      </w:r>
      <w:r w:rsidRPr="00E44543">
        <w:rPr>
          <w:rFonts w:eastAsia="Calibri" w:cs="Times New Roman"/>
          <w:szCs w:val="20"/>
        </w:rPr>
        <w:t xml:space="preserve"> progressent respectivement de +13,3% et +5,2%. La plupart des autres postes sont en baisse, parfois fortement comme le poste </w:t>
      </w:r>
      <w:r w:rsidRPr="00E44543">
        <w:rPr>
          <w:rFonts w:eastAsia="Calibri" w:cs="Times New Roman"/>
          <w:i/>
          <w:iCs/>
          <w:szCs w:val="20"/>
        </w:rPr>
        <w:t xml:space="preserve">Oléagineux </w:t>
      </w:r>
      <w:r w:rsidRPr="00E44543">
        <w:rPr>
          <w:rFonts w:eastAsia="Calibri" w:cs="Times New Roman"/>
          <w:szCs w:val="20"/>
        </w:rPr>
        <w:t>de -96,4%.</w:t>
      </w:r>
    </w:p>
    <w:p w14:paraId="5677E246" w14:textId="77777777" w:rsidR="007A43DF" w:rsidRPr="00E44543" w:rsidRDefault="007A43DF" w:rsidP="007A43DF">
      <w:pPr>
        <w:spacing w:after="0"/>
        <w:rPr>
          <w:rFonts w:eastAsia="Calibri" w:cs="Times New Roman"/>
          <w:b/>
          <w:bCs/>
          <w:szCs w:val="20"/>
        </w:rPr>
      </w:pPr>
    </w:p>
    <w:p w14:paraId="50307550" w14:textId="099544FA" w:rsidR="007A43DF" w:rsidRDefault="007A43DF" w:rsidP="007A43DF">
      <w:pPr>
        <w:spacing w:after="0"/>
        <w:rPr>
          <w:rFonts w:eastAsia="Calibri" w:cs="Times New Roman"/>
          <w:b/>
          <w:bCs/>
          <w:szCs w:val="20"/>
        </w:rPr>
      </w:pPr>
      <w:r w:rsidRPr="005F51CB">
        <w:rPr>
          <w:noProof/>
        </w:rPr>
        <w:drawing>
          <wp:inline distT="0" distB="0" distL="0" distR="0" wp14:anchorId="6E116EC1" wp14:editId="2DD2C326">
            <wp:extent cx="5760720" cy="223202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2232025"/>
                    </a:xfrm>
                    <a:prstGeom prst="rect">
                      <a:avLst/>
                    </a:prstGeom>
                    <a:noFill/>
                    <a:ln>
                      <a:noFill/>
                    </a:ln>
                  </pic:spPr>
                </pic:pic>
              </a:graphicData>
            </a:graphic>
          </wp:inline>
        </w:drawing>
      </w:r>
    </w:p>
    <w:p w14:paraId="3E83D8D4" w14:textId="77777777" w:rsidR="007A43DF" w:rsidRPr="00E44543" w:rsidRDefault="007A43DF" w:rsidP="007A43DF">
      <w:pPr>
        <w:spacing w:after="0"/>
        <w:rPr>
          <w:rFonts w:eastAsia="Calibri" w:cs="Times New Roman"/>
          <w:b/>
          <w:bCs/>
          <w:szCs w:val="20"/>
        </w:rPr>
      </w:pPr>
    </w:p>
    <w:p w14:paraId="17A4A35C" w14:textId="14981D2E" w:rsidR="002534A4" w:rsidRPr="0073153D" w:rsidRDefault="007A2BE6" w:rsidP="002534A4">
      <w:pPr>
        <w:keepNext/>
        <w:keepLines/>
        <w:spacing w:after="0"/>
        <w:outlineLvl w:val="1"/>
        <w:rPr>
          <w:rFonts w:eastAsiaTheme="majorEastAsia" w:cstheme="majorBidi"/>
          <w:b/>
          <w:bCs/>
          <w:szCs w:val="26"/>
        </w:rPr>
      </w:pPr>
      <w:bookmarkStart w:id="138" w:name="_Toc223557711"/>
      <w:r w:rsidRPr="0073153D">
        <w:rPr>
          <w:b/>
          <w:bCs/>
        </w:rPr>
        <w:t>Souveraineté alimentaire</w:t>
      </w:r>
      <w:r w:rsidR="002534A4" w:rsidRPr="0073153D">
        <w:rPr>
          <w:b/>
          <w:bCs/>
        </w:rPr>
        <w:t xml:space="preserve"> –</w:t>
      </w:r>
      <w:r w:rsidR="003F55DE" w:rsidRPr="0073153D">
        <w:rPr>
          <w:b/>
          <w:bCs/>
        </w:rPr>
        <w:t xml:space="preserve"> 3 000 </w:t>
      </w:r>
      <w:r w:rsidR="002534A4" w:rsidRPr="0073153D">
        <w:rPr>
          <w:b/>
          <w:bCs/>
        </w:rPr>
        <w:t>Md FCFA</w:t>
      </w:r>
      <w:r w:rsidRPr="0073153D">
        <w:rPr>
          <w:b/>
          <w:bCs/>
        </w:rPr>
        <w:t xml:space="preserve"> nécessaires</w:t>
      </w:r>
      <w:r w:rsidR="002534A4" w:rsidRPr="0073153D">
        <w:rPr>
          <w:b/>
          <w:bCs/>
        </w:rPr>
        <w:t>.</w:t>
      </w:r>
      <w:bookmarkEnd w:id="138"/>
    </w:p>
    <w:bookmarkEnd w:id="131"/>
    <w:p w14:paraId="221BC535" w14:textId="0F8DE183" w:rsidR="002534A4" w:rsidRPr="0073153D" w:rsidRDefault="00CC066C" w:rsidP="00832868">
      <w:pPr>
        <w:spacing w:after="0"/>
      </w:pPr>
      <w:r w:rsidRPr="0073153D">
        <w:t xml:space="preserve">A </w:t>
      </w:r>
      <w:r w:rsidR="00832868" w:rsidRPr="0073153D">
        <w:t xml:space="preserve">l’occasion d’un panel consacré à l’agriculture et à l’économie rurale, organisé dans le cadre des Grandes Rencontres du Soleil, le ministre a déclaré </w:t>
      </w:r>
      <w:r w:rsidRPr="0073153D">
        <w:t xml:space="preserve">le 10 février </w:t>
      </w:r>
      <w:r w:rsidR="00832868" w:rsidRPr="0073153D">
        <w:t xml:space="preserve">« </w:t>
      </w:r>
      <w:r w:rsidR="00832868" w:rsidRPr="0073153D">
        <w:rPr>
          <w:i/>
          <w:iCs/>
        </w:rPr>
        <w:t>Il faudra 3 000 Md FCFA pour nourrir les Sénégalais par les Sénégalais</w:t>
      </w:r>
      <w:r w:rsidR="00832868" w:rsidRPr="0073153D">
        <w:t xml:space="preserve"> ». Le ministre a évoqué un investissement </w:t>
      </w:r>
      <w:r w:rsidR="003405DD" w:rsidRPr="0073153D">
        <w:t>« </w:t>
      </w:r>
      <w:r w:rsidR="00832868" w:rsidRPr="0073153D">
        <w:t>colossal</w:t>
      </w:r>
      <w:r w:rsidR="003405DD" w:rsidRPr="0073153D">
        <w:t> »</w:t>
      </w:r>
      <w:r w:rsidR="00832868" w:rsidRPr="0073153D">
        <w:t xml:space="preserve"> pour produire 2 </w:t>
      </w:r>
      <w:r w:rsidR="003405DD" w:rsidRPr="0073153D">
        <w:t xml:space="preserve">M </w:t>
      </w:r>
      <w:r w:rsidR="00832868" w:rsidRPr="0073153D">
        <w:t xml:space="preserve">de tonnes de riz </w:t>
      </w:r>
      <w:r w:rsidR="003405DD" w:rsidRPr="0073153D">
        <w:t>qui selon lui est</w:t>
      </w:r>
      <w:r w:rsidR="00832868" w:rsidRPr="0073153D">
        <w:t xml:space="preserve"> la priorité afin de réduire la dépendance aux importations.</w:t>
      </w:r>
      <w:r w:rsidR="003405DD" w:rsidRPr="0073153D">
        <w:t xml:space="preserve"> </w:t>
      </w:r>
      <w:r w:rsidR="00832868" w:rsidRPr="0073153D">
        <w:t xml:space="preserve">Pour atteindre un objectif de 2 </w:t>
      </w:r>
      <w:r w:rsidR="003405DD" w:rsidRPr="0073153D">
        <w:t xml:space="preserve">M </w:t>
      </w:r>
      <w:r w:rsidR="00832868" w:rsidRPr="0073153D">
        <w:t>de tonnes de paddy, le Sénégal devra aménager environ 250</w:t>
      </w:r>
      <w:r w:rsidR="003405DD" w:rsidRPr="0073153D">
        <w:t xml:space="preserve"> </w:t>
      </w:r>
      <w:r w:rsidR="00832868" w:rsidRPr="0073153D">
        <w:t>000 h</w:t>
      </w:r>
      <w:r w:rsidR="003405DD" w:rsidRPr="0073153D">
        <w:t>a</w:t>
      </w:r>
      <w:r w:rsidR="00832868" w:rsidRPr="0073153D">
        <w:t xml:space="preserve"> agricoles</w:t>
      </w:r>
      <w:r w:rsidR="003405DD" w:rsidRPr="0073153D">
        <w:t xml:space="preserve"> </w:t>
      </w:r>
      <w:r w:rsidR="00832868" w:rsidRPr="0073153D">
        <w:t>à raison de 5 tonn</w:t>
      </w:r>
      <w:r w:rsidR="003405DD" w:rsidRPr="0073153D">
        <w:t>es/ha</w:t>
      </w:r>
      <w:r w:rsidR="00832868" w:rsidRPr="0073153D">
        <w:t>.</w:t>
      </w:r>
      <w:r w:rsidR="003405DD" w:rsidRPr="0073153D">
        <w:t xml:space="preserve"> </w:t>
      </w:r>
      <w:r w:rsidR="00832868" w:rsidRPr="0073153D">
        <w:t xml:space="preserve">Par ailleurs, il précise que l’aménagement hydro-agricole complet de ces superficies nécessiterait entre 10 et 14 </w:t>
      </w:r>
      <w:r w:rsidR="003405DD" w:rsidRPr="0073153D">
        <w:t xml:space="preserve">M </w:t>
      </w:r>
      <w:r w:rsidR="00832868" w:rsidRPr="0073153D">
        <w:t>FCFA par h</w:t>
      </w:r>
      <w:r w:rsidR="003405DD" w:rsidRPr="0073153D">
        <w:t>a</w:t>
      </w:r>
      <w:r w:rsidR="00832868" w:rsidRPr="0073153D">
        <w:t>, soit environ 2</w:t>
      </w:r>
      <w:r w:rsidR="003405DD" w:rsidRPr="0073153D">
        <w:t xml:space="preserve"> </w:t>
      </w:r>
      <w:r w:rsidR="00832868" w:rsidRPr="0073153D">
        <w:t xml:space="preserve">500 </w:t>
      </w:r>
      <w:r w:rsidR="003405DD" w:rsidRPr="0073153D">
        <w:t xml:space="preserve">Md </w:t>
      </w:r>
      <w:r w:rsidR="00832868" w:rsidRPr="0073153D">
        <w:t>FCFA.</w:t>
      </w:r>
      <w:r w:rsidR="003405DD" w:rsidRPr="0073153D">
        <w:t xml:space="preserve"> A</w:t>
      </w:r>
      <w:r w:rsidR="00832868" w:rsidRPr="0073153D">
        <w:t xml:space="preserve"> cela s’ajoute la mécanisation de l’agriculture, évaluée à </w:t>
      </w:r>
      <w:r w:rsidR="0085022E" w:rsidRPr="0073153D">
        <w:t>300</w:t>
      </w:r>
      <w:r w:rsidR="0085022E">
        <w:t> </w:t>
      </w:r>
      <w:r w:rsidR="0085022E" w:rsidRPr="0073153D">
        <w:t>Md</w:t>
      </w:r>
      <w:r w:rsidR="0085022E">
        <w:t> </w:t>
      </w:r>
      <w:r w:rsidR="00832868" w:rsidRPr="0073153D">
        <w:t>FCFA, ainsi que la construction d’infrastructures de stockage estimée à 100</w:t>
      </w:r>
      <w:r w:rsidR="00C05F18">
        <w:t> </w:t>
      </w:r>
      <w:r w:rsidR="0085022E" w:rsidRPr="0073153D">
        <w:t>Md</w:t>
      </w:r>
      <w:r w:rsidR="0085022E">
        <w:t> </w:t>
      </w:r>
      <w:r w:rsidR="00832868" w:rsidRPr="0073153D">
        <w:t xml:space="preserve">FCFA. </w:t>
      </w:r>
      <w:r w:rsidR="003405DD" w:rsidRPr="0073153D">
        <w:t>C</w:t>
      </w:r>
      <w:r w:rsidR="00832868" w:rsidRPr="0073153D">
        <w:t>es investissements permettr</w:t>
      </w:r>
      <w:r w:rsidR="003405DD" w:rsidRPr="0073153D">
        <w:t>a</w:t>
      </w:r>
      <w:r w:rsidR="00832868" w:rsidRPr="0073153D">
        <w:t>ient de résoudre simultanément plusieurs équations alimentaires</w:t>
      </w:r>
      <w:r w:rsidR="003405DD" w:rsidRPr="0073153D">
        <w:t>, g</w:t>
      </w:r>
      <w:r w:rsidR="00832868" w:rsidRPr="0073153D">
        <w:t>râce à une maîtrise optimale de l’eau et à l’exploitation de plusieurs saisons culturales, les mêmes superficies pourraient servir à produire du riz, du maïs et du blé. Le Sénégal importe actuellement environ 450</w:t>
      </w:r>
      <w:r w:rsidR="003405DD" w:rsidRPr="0073153D">
        <w:t xml:space="preserve"> </w:t>
      </w:r>
      <w:r w:rsidR="00832868" w:rsidRPr="0073153D">
        <w:t>000 tonnes de maïs par an.</w:t>
      </w:r>
      <w:r w:rsidR="003405DD" w:rsidRPr="0073153D">
        <w:t xml:space="preserve"> </w:t>
      </w:r>
      <w:r w:rsidR="00832868" w:rsidRPr="0073153D">
        <w:t>Selon le ministre, cette dépendance pourrait être éliminée en exploitant 90</w:t>
      </w:r>
      <w:r w:rsidR="003405DD" w:rsidRPr="0073153D">
        <w:t> </w:t>
      </w:r>
      <w:r w:rsidR="00832868" w:rsidRPr="0073153D">
        <w:t xml:space="preserve">000 hectares entre deux saisons rizicoles. De même, le pays dépense près de 70 </w:t>
      </w:r>
      <w:r w:rsidR="003405DD" w:rsidRPr="0073153D">
        <w:t xml:space="preserve">Md </w:t>
      </w:r>
      <w:r w:rsidR="00832868" w:rsidRPr="0073153D">
        <w:t>FCFA chaque année pour importer du lait, un besoin qui pourrait être comblé par l’élevage de 150</w:t>
      </w:r>
      <w:r w:rsidR="003405DD" w:rsidRPr="0073153D">
        <w:t xml:space="preserve"> </w:t>
      </w:r>
      <w:r w:rsidR="00832868" w:rsidRPr="0073153D">
        <w:t>000 vaches laitières améliorées génétiquement, nécessitant environ 50</w:t>
      </w:r>
      <w:r w:rsidR="003405DD" w:rsidRPr="0073153D">
        <w:t xml:space="preserve"> </w:t>
      </w:r>
      <w:r w:rsidR="00832868" w:rsidRPr="0073153D">
        <w:t>000 hectares d’ensilage de maïs pour leur alimentation.</w:t>
      </w:r>
      <w:r w:rsidR="003405DD" w:rsidRPr="0073153D">
        <w:t xml:space="preserve"> </w:t>
      </w:r>
      <w:r w:rsidR="00832868" w:rsidRPr="0073153D">
        <w:t>Concernant le blé, dont les importations atteignent 860</w:t>
      </w:r>
      <w:r w:rsidR="003405DD" w:rsidRPr="0073153D">
        <w:t xml:space="preserve"> </w:t>
      </w:r>
      <w:r w:rsidR="00832868" w:rsidRPr="0073153D">
        <w:t xml:space="preserve">000 tonnes par an, </w:t>
      </w:r>
      <w:r w:rsidR="003405DD" w:rsidRPr="0073153D">
        <w:t xml:space="preserve">M. </w:t>
      </w:r>
      <w:proofErr w:type="spellStart"/>
      <w:r w:rsidR="00832868" w:rsidRPr="0073153D">
        <w:t>Mabouba</w:t>
      </w:r>
      <w:proofErr w:type="spellEnd"/>
      <w:r w:rsidR="00832868" w:rsidRPr="0073153D">
        <w:t xml:space="preserve"> Diagne estime qu’il suffirait de cultiver environ 153</w:t>
      </w:r>
      <w:r w:rsidR="003405DD" w:rsidRPr="0073153D">
        <w:t xml:space="preserve"> </w:t>
      </w:r>
      <w:r w:rsidR="00832868" w:rsidRPr="0073153D">
        <w:t>000 h</w:t>
      </w:r>
      <w:r w:rsidR="00A95BCF">
        <w:t>a</w:t>
      </w:r>
      <w:r w:rsidR="00832868" w:rsidRPr="0073153D">
        <w:t xml:space="preserve"> pour couvrir la demande nationale.</w:t>
      </w:r>
      <w:r w:rsidR="003405DD" w:rsidRPr="0073153D">
        <w:t xml:space="preserve"> </w:t>
      </w:r>
      <w:r w:rsidR="00832868" w:rsidRPr="0073153D">
        <w:t>Sur les mêmes 250</w:t>
      </w:r>
      <w:r w:rsidR="003405DD" w:rsidRPr="0073153D">
        <w:t xml:space="preserve"> </w:t>
      </w:r>
      <w:r w:rsidR="00832868" w:rsidRPr="0073153D">
        <w:t>000 h</w:t>
      </w:r>
      <w:r w:rsidR="003405DD" w:rsidRPr="0073153D">
        <w:t>a</w:t>
      </w:r>
      <w:r w:rsidR="00832868" w:rsidRPr="0073153D">
        <w:t xml:space="preserve">, </w:t>
      </w:r>
      <w:r w:rsidR="003405DD" w:rsidRPr="0073153D">
        <w:t xml:space="preserve">le ministre considère qu’il </w:t>
      </w:r>
      <w:r w:rsidR="00832868" w:rsidRPr="0073153D">
        <w:t>peu</w:t>
      </w:r>
      <w:r w:rsidR="003405DD" w:rsidRPr="0073153D">
        <w:t>t</w:t>
      </w:r>
      <w:r w:rsidR="00832868" w:rsidRPr="0073153D">
        <w:t xml:space="preserve"> résoudre l’équation du riz, du maïs, du blé</w:t>
      </w:r>
      <w:r w:rsidR="003405DD" w:rsidRPr="0073153D">
        <w:t xml:space="preserve"> et du lait</w:t>
      </w:r>
      <w:r w:rsidR="003F55DE" w:rsidRPr="0073153D">
        <w:t xml:space="preserve">. Le </w:t>
      </w:r>
      <w:r w:rsidR="00832868" w:rsidRPr="0073153D">
        <w:t>ministre</w:t>
      </w:r>
      <w:r w:rsidR="003F55DE" w:rsidRPr="0073153D">
        <w:t xml:space="preserve"> a également</w:t>
      </w:r>
      <w:r w:rsidR="00832868" w:rsidRPr="0073153D">
        <w:t xml:space="preserve"> insist</w:t>
      </w:r>
      <w:r w:rsidR="003F55DE" w:rsidRPr="0073153D">
        <w:t>é</w:t>
      </w:r>
      <w:r w:rsidR="00832868" w:rsidRPr="0073153D">
        <w:t xml:space="preserve"> sur la modernisation de l’agriculture pour attirer la jeunesse sénégalaise. Selon lui, les jeunes ruraux et urbains ne rejettent pas l’agriculture, mais réclament davantage d’innovation technologique. Avec leur téléphone, les jeunes veulent analyser les sols, déterminer les besoins en engrais organiques, en chaux ou en phosphates et </w:t>
      </w:r>
      <w:r w:rsidR="00832868" w:rsidRPr="0073153D">
        <w:lastRenderedPageBreak/>
        <w:t>étudier les marchés avant de produire, a-t-il souligné.</w:t>
      </w:r>
      <w:r w:rsidR="003F55DE" w:rsidRPr="0073153D">
        <w:t xml:space="preserve"> </w:t>
      </w:r>
      <w:r w:rsidR="00832868" w:rsidRPr="0073153D">
        <w:t>Le ministre a également salué les performances récentes du secteur agricole, qu’il attribue aux politiques publiques mises en œuvre ces derniers mois. Il cite notamment</w:t>
      </w:r>
      <w:r w:rsidR="003F55DE" w:rsidRPr="0073153D">
        <w:t xml:space="preserve"> : </w:t>
      </w:r>
      <w:r w:rsidR="00832868" w:rsidRPr="0073153D">
        <w:t>450</w:t>
      </w:r>
      <w:r w:rsidR="003F55DE" w:rsidRPr="0073153D">
        <w:t xml:space="preserve"> </w:t>
      </w:r>
      <w:r w:rsidR="00832868" w:rsidRPr="0073153D">
        <w:t>000 tonnes d’oignons produites, qui auraient permis d’éviter les importations en cas de capacités de stockage suffisantes, 250</w:t>
      </w:r>
      <w:r w:rsidR="00C05F18">
        <w:t> </w:t>
      </w:r>
      <w:r w:rsidR="00832868" w:rsidRPr="0073153D">
        <w:t>000</w:t>
      </w:r>
      <w:r w:rsidR="00C05F18">
        <w:t> </w:t>
      </w:r>
      <w:r w:rsidR="00832868" w:rsidRPr="0073153D">
        <w:t>tonnes de pommes de terre, permettant pour la première fois de réduire drastiquement les importations pendant onze mois, 112</w:t>
      </w:r>
      <w:r w:rsidR="003F55DE" w:rsidRPr="0073153D">
        <w:t xml:space="preserve"> </w:t>
      </w:r>
      <w:r w:rsidR="00832868" w:rsidRPr="0073153D">
        <w:t>500 tonnes de bananes, entraînant la fermeture temporaire des frontières aux importations, une production cotonnière passée de 13</w:t>
      </w:r>
      <w:r w:rsidR="003F55DE" w:rsidRPr="0073153D">
        <w:t xml:space="preserve"> </w:t>
      </w:r>
      <w:r w:rsidR="00832868" w:rsidRPr="0073153D">
        <w:t>000 à 25</w:t>
      </w:r>
      <w:r w:rsidR="006F0E7B">
        <w:t> </w:t>
      </w:r>
      <w:r w:rsidR="00832868" w:rsidRPr="0073153D">
        <w:t>000 tonnes, soit une progression de 64% et des rendements agricoles atteignant parfois 10</w:t>
      </w:r>
      <w:r w:rsidR="006F0E7B">
        <w:t> </w:t>
      </w:r>
      <w:r w:rsidR="00832868" w:rsidRPr="0073153D">
        <w:t>tonnes</w:t>
      </w:r>
      <w:r w:rsidR="003F55DE" w:rsidRPr="0073153D">
        <w:t xml:space="preserve">/ha </w:t>
      </w:r>
      <w:r w:rsidR="00832868" w:rsidRPr="0073153D">
        <w:t>dans certaines zones.</w:t>
      </w:r>
      <w:r w:rsidR="003F55DE" w:rsidRPr="0073153D">
        <w:t xml:space="preserve"> </w:t>
      </w:r>
      <w:r w:rsidR="00832868" w:rsidRPr="0073153D">
        <w:t>Pour</w:t>
      </w:r>
      <w:r w:rsidR="003F55DE" w:rsidRPr="0073153D">
        <w:t xml:space="preserve"> le ministre</w:t>
      </w:r>
      <w:r w:rsidR="00832868" w:rsidRPr="0073153D">
        <w:t xml:space="preserve">, la transformation agricole doit également passer par le développement de chaînes de valeur locales et la promotion de micro-entreprises rurales. « </w:t>
      </w:r>
      <w:r w:rsidR="00832868" w:rsidRPr="0073153D">
        <w:rPr>
          <w:i/>
          <w:iCs/>
        </w:rPr>
        <w:t>Ce n’est pas avec des miettes que nous allons nourrir les Africains. Si nous voulons créer des emplois et réduire la pauvreté dans le monde rural, il faut investir massivement dans l’agriculture</w:t>
      </w:r>
      <w:r w:rsidR="00832868" w:rsidRPr="0073153D">
        <w:t xml:space="preserve"> ».</w:t>
      </w:r>
    </w:p>
    <w:p w14:paraId="226ECE40" w14:textId="77777777" w:rsidR="00D800DF" w:rsidRDefault="00D800DF" w:rsidP="00672AEB">
      <w:pPr>
        <w:keepNext/>
        <w:keepLines/>
        <w:spacing w:after="0"/>
        <w:outlineLvl w:val="1"/>
        <w:rPr>
          <w:b/>
          <w:bCs/>
        </w:rPr>
      </w:pPr>
      <w:bookmarkStart w:id="139" w:name="_Hlk223526830"/>
    </w:p>
    <w:p w14:paraId="41269163" w14:textId="20D18F2F" w:rsidR="007A2BE6" w:rsidRPr="0073153D" w:rsidRDefault="00672AEB" w:rsidP="00672AEB">
      <w:pPr>
        <w:keepNext/>
        <w:keepLines/>
        <w:spacing w:after="0"/>
        <w:outlineLvl w:val="1"/>
        <w:rPr>
          <w:rFonts w:eastAsiaTheme="majorEastAsia" w:cstheme="majorBidi"/>
          <w:b/>
          <w:bCs/>
          <w:szCs w:val="26"/>
        </w:rPr>
      </w:pPr>
      <w:bookmarkStart w:id="140" w:name="_Toc223557712"/>
      <w:r w:rsidRPr="0073153D">
        <w:rPr>
          <w:b/>
          <w:bCs/>
        </w:rPr>
        <w:t xml:space="preserve">Souveraineté alimentaire – </w:t>
      </w:r>
      <w:r w:rsidR="007A2BE6" w:rsidRPr="0073153D">
        <w:rPr>
          <w:b/>
          <w:bCs/>
        </w:rPr>
        <w:t xml:space="preserve">Lancement de l’initiative </w:t>
      </w:r>
      <w:proofErr w:type="spellStart"/>
      <w:r w:rsidR="007A2BE6" w:rsidRPr="0073153D">
        <w:rPr>
          <w:b/>
          <w:bCs/>
        </w:rPr>
        <w:t>AgriConnect</w:t>
      </w:r>
      <w:proofErr w:type="spellEnd"/>
      <w:r w:rsidR="00C01220" w:rsidRPr="0073153D">
        <w:rPr>
          <w:b/>
          <w:bCs/>
        </w:rPr>
        <w:t>.</w:t>
      </w:r>
      <w:bookmarkEnd w:id="140"/>
    </w:p>
    <w:bookmarkEnd w:id="139"/>
    <w:p w14:paraId="492EAD01" w14:textId="7693D692" w:rsidR="007A2BE6" w:rsidRPr="0073153D" w:rsidRDefault="007A2BE6" w:rsidP="007A2BE6">
      <w:pPr>
        <w:spacing w:after="0"/>
      </w:pPr>
      <w:r w:rsidRPr="0073153D">
        <w:t xml:space="preserve">L’initiative </w:t>
      </w:r>
      <w:proofErr w:type="spellStart"/>
      <w:r w:rsidRPr="0073153D">
        <w:t>AgriConnect</w:t>
      </w:r>
      <w:proofErr w:type="spellEnd"/>
      <w:r w:rsidRPr="0073153D">
        <w:t xml:space="preserve"> </w:t>
      </w:r>
      <w:r w:rsidR="007843BF">
        <w:t xml:space="preserve">de la Banque mondiale </w:t>
      </w:r>
      <w:r w:rsidRPr="0073153D">
        <w:t>a été dévoilée pour la première fois en octobre 2025 lors des Assemblées annuelles de la Banque mondiale et du FMI. Présentée comme un nouveau cadre visant à renforcer la sécurité alimentaire dans les pays en développement, elle trouve sa première application au Sénégal.</w:t>
      </w:r>
      <w:r w:rsidR="00C01220" w:rsidRPr="0073153D">
        <w:t xml:space="preserve"> L</w:t>
      </w:r>
      <w:r w:rsidRPr="0073153D">
        <w:t xml:space="preserve">e gouvernement a </w:t>
      </w:r>
      <w:r w:rsidR="00C01220" w:rsidRPr="0073153D">
        <w:t xml:space="preserve">ainsi </w:t>
      </w:r>
      <w:r w:rsidRPr="0073153D">
        <w:t xml:space="preserve">lancé le 10 février le Pacte </w:t>
      </w:r>
      <w:proofErr w:type="spellStart"/>
      <w:r w:rsidRPr="0073153D">
        <w:t>AgriConnect</w:t>
      </w:r>
      <w:proofErr w:type="spellEnd"/>
      <w:r w:rsidRPr="0073153D">
        <w:t xml:space="preserve">, une initiative stratégique développée en partenariat avec le Groupe de la Banque mondiale. Selon l’institution financière, </w:t>
      </w:r>
      <w:proofErr w:type="spellStart"/>
      <w:r w:rsidR="00C01220" w:rsidRPr="0073153D">
        <w:t>AgriConnect</w:t>
      </w:r>
      <w:proofErr w:type="spellEnd"/>
      <w:r w:rsidR="00C01220" w:rsidRPr="0073153D">
        <w:t xml:space="preserve"> est une plateforme modèle de structuration d’un portefeuille de projets </w:t>
      </w:r>
      <w:r w:rsidRPr="0073153D">
        <w:t>s’inscri</w:t>
      </w:r>
      <w:r w:rsidR="00C01220" w:rsidRPr="0073153D">
        <w:t>van</w:t>
      </w:r>
      <w:r w:rsidRPr="0073153D">
        <w:t>t dans le cadre de l’Agenda national de Transformation Sénégal 2050 et de la Stratégie de souveraineté alimentaire 2025-2034.</w:t>
      </w:r>
      <w:r w:rsidR="00C01220" w:rsidRPr="0073153D">
        <w:t xml:space="preserve"> </w:t>
      </w:r>
      <w:r w:rsidRPr="0073153D">
        <w:t>L’ambition affichée par les autorités est de parvenir à assurer plus de 90% de sécurité alimentaire au niveau national d’ici 2029 et de créer 800 000 emplois formels dans les secteurs agricoles et agro-industriels.</w:t>
      </w:r>
      <w:r w:rsidR="00C01220" w:rsidRPr="0073153D">
        <w:t xml:space="preserve"> L</w:t>
      </w:r>
      <w:r w:rsidRPr="0073153D">
        <w:t xml:space="preserve">e gouvernement mise également sur cette initiative pour sortir 18,8 </w:t>
      </w:r>
      <w:r w:rsidR="00C01220" w:rsidRPr="0073153D">
        <w:t xml:space="preserve">M </w:t>
      </w:r>
      <w:r w:rsidRPr="0073153D">
        <w:t>de personnes de l’insécurité alimentaire et nutritionnelle en améliorant la production agricole et alimentaire.</w:t>
      </w:r>
      <w:r w:rsidR="00C01220" w:rsidRPr="0073153D">
        <w:t xml:space="preserve"> L</w:t>
      </w:r>
      <w:r w:rsidRPr="0073153D">
        <w:t>e programme cible trois chaînes de valeur prioritaires, notamment les céréales, l’horticulture et l’élevage. Les interventions prévues seront axées sur la mobilisation d’investissements dans les infrastructures et services agricoles, la révision des politiques sectorielles pour améliorer l’environnement des affaires, la mobilisation d’investissements privés pour stimuler l’innovation et la compétitivité ainsi que l’installation de 100 coopératives agricoles communautaires.</w:t>
      </w:r>
      <w:r w:rsidR="00C01220" w:rsidRPr="0073153D">
        <w:t xml:space="preserve"> </w:t>
      </w:r>
      <w:r w:rsidRPr="0073153D">
        <w:t>Il est attendu d’ici la fin de la mise en œuvre du programme, que la production céréalière couvre 78% des besoins du marché local contre 48% actuellement.</w:t>
      </w:r>
      <w:r w:rsidR="00C01220" w:rsidRPr="0073153D">
        <w:t xml:space="preserve"> </w:t>
      </w:r>
      <w:r w:rsidR="008071A0">
        <w:t xml:space="preserve">A l’occasion du lancement du plan </w:t>
      </w:r>
      <w:proofErr w:type="spellStart"/>
      <w:r w:rsidR="008071A0">
        <w:t>AgriConnect</w:t>
      </w:r>
      <w:proofErr w:type="spellEnd"/>
      <w:r w:rsidR="008071A0">
        <w:t>, l</w:t>
      </w:r>
      <w:r w:rsidRPr="0073153D">
        <w:t xml:space="preserve">a Banque mondiale a annoncé qu’elle doublera ses financements annuels pour l’agrobusiness au Sénégal dans le cadre de cette initiative. L’institution financière prévoit notamment un financement supplémentaire de 5 </w:t>
      </w:r>
      <w:r w:rsidR="00C01220" w:rsidRPr="0073153D">
        <w:t xml:space="preserve">Md USD </w:t>
      </w:r>
      <w:r w:rsidRPr="0073153D">
        <w:t>d’ici 2030 via la Société financière internationale (IFC) et l’Agence multilatérale de garantie des investissements (MIGA) pour soutenir les investissements privés, les partenariats industriels, la transformation locale et l’accès aux outils numériques pour les agriculteurs.</w:t>
      </w:r>
      <w:r w:rsidR="00C01220" w:rsidRPr="0073153D">
        <w:t xml:space="preserve"> </w:t>
      </w:r>
      <w:r w:rsidRPr="0073153D">
        <w:t>Cet appui financier est d’autant plus stratégique que le secteur agricole est considéré comme le parent pauvre du financement bancaire. Comme dans la majorité des pays d’Afrique subsaharienne, l’agriculture reçoit moins de 5% du total des crédits bancaires, notamment en raison des risques liés au climat, aux rendements fluctuants, à la faible structuration des filières et à l’insuffisance de garanties.</w:t>
      </w:r>
      <w:r w:rsidR="00C01220" w:rsidRPr="0073153D">
        <w:t xml:space="preserve"> </w:t>
      </w:r>
      <w:r w:rsidRPr="0073153D">
        <w:t xml:space="preserve">Cette situation limite les investissements dans le secteur alors que le potentiel agricole reste encore largement sous-exploité. Selon les données officielles, les terres cultivées </w:t>
      </w:r>
      <w:r w:rsidRPr="0073153D">
        <w:lastRenderedPageBreak/>
        <w:t xml:space="preserve">au Sénégal sont estimées à 2,5 </w:t>
      </w:r>
      <w:r w:rsidR="00C01220" w:rsidRPr="0073153D">
        <w:t>M ha</w:t>
      </w:r>
      <w:r w:rsidRPr="0073153D">
        <w:t xml:space="preserve"> sur un potentiel de 3,8</w:t>
      </w:r>
      <w:r w:rsidR="00C01220" w:rsidRPr="0073153D">
        <w:t xml:space="preserve"> M ha</w:t>
      </w:r>
      <w:r w:rsidRPr="0073153D">
        <w:t>. En outre, le pays exploite environ 5% de son potentiel de développement de l’irrigation évalué à 400</w:t>
      </w:r>
      <w:r w:rsidR="00672AEB" w:rsidRPr="0073153D">
        <w:t xml:space="preserve"> </w:t>
      </w:r>
      <w:r w:rsidRPr="0073153D">
        <w:t>000 h</w:t>
      </w:r>
      <w:r w:rsidR="006D7A9B">
        <w:t>a</w:t>
      </w:r>
      <w:r w:rsidRPr="0073153D">
        <w:t>.</w:t>
      </w:r>
      <w:r w:rsidR="00672AEB" w:rsidRPr="0073153D">
        <w:t xml:space="preserve"> </w:t>
      </w:r>
      <w:r w:rsidRPr="0073153D">
        <w:t>La sous-valorisation de ce potentiel agricole contribue à une dépendance structurelle aux importations de denrées alimentaires. Les données compilées par la CNUCED montrent, par exemple, que les importations sénégalaises de produits alimentaires se sont élevées en moyenne à 1,88</w:t>
      </w:r>
      <w:r w:rsidR="006F0E7B">
        <w:t> </w:t>
      </w:r>
      <w:r w:rsidR="00672AEB" w:rsidRPr="0073153D">
        <w:t>Md</w:t>
      </w:r>
      <w:r w:rsidR="006F0E7B">
        <w:t> </w:t>
      </w:r>
      <w:r w:rsidR="00672AEB" w:rsidRPr="0073153D">
        <w:t xml:space="preserve">USD </w:t>
      </w:r>
      <w:r w:rsidRPr="0073153D">
        <w:t>par an entre 2021 et 2023, ce qui en fait le deuxième pays de l’UEMOA qui dépense le plus pour les importations alimentaires après la Côte d’Ivoire. Parmi les principaux postes de dépenses figurent principalement les céréales comme le blé et le riz, ainsi que les huiles de cuisson.</w:t>
      </w:r>
    </w:p>
    <w:p w14:paraId="1BB19914" w14:textId="074A5E60" w:rsidR="00AA0280" w:rsidRPr="0073153D" w:rsidRDefault="00AA0280" w:rsidP="007A2BE6">
      <w:pPr>
        <w:spacing w:after="0"/>
      </w:pPr>
    </w:p>
    <w:p w14:paraId="1AB51177" w14:textId="28093EBF" w:rsidR="00AA0280" w:rsidRPr="0073153D" w:rsidRDefault="00AA0280" w:rsidP="007F14F2">
      <w:pPr>
        <w:keepNext/>
        <w:keepLines/>
        <w:spacing w:after="0"/>
        <w:outlineLvl w:val="1"/>
        <w:rPr>
          <w:rFonts w:eastAsiaTheme="majorEastAsia" w:cstheme="majorBidi"/>
          <w:b/>
          <w:bCs/>
          <w:szCs w:val="26"/>
        </w:rPr>
      </w:pPr>
      <w:bookmarkStart w:id="141" w:name="_Toc223557713"/>
      <w:r w:rsidRPr="0073153D">
        <w:rPr>
          <w:b/>
          <w:bCs/>
        </w:rPr>
        <w:t>Politique agricole – Priorités absolues données aux coopératives agricoles et d’élevage.</w:t>
      </w:r>
      <w:bookmarkEnd w:id="141"/>
    </w:p>
    <w:p w14:paraId="4B132EA3" w14:textId="2EA0FF1B" w:rsidR="00AA0280" w:rsidRPr="0073153D" w:rsidRDefault="00680126" w:rsidP="00680126">
      <w:pPr>
        <w:spacing w:after="0"/>
      </w:pPr>
      <w:r w:rsidRPr="0073153D">
        <w:t>Dans le cadre de l’Agenda national de transformation Sénégal 2050, le gouvernement ambitionne de faire du pays une puissance agricole moderne, capable d’assurer sa souveraineté alimentaire et d’exporter ses produits. Pour y parvenir, une transformation structurelle des systèmes agroalimentaires est nécessaire. La Stratégie nationale de développement (SND 2025-2029) met l’accent sur un développement endogène et durable, porté par des territoires responsabilisés et compétitifs. Dans ce contexte, l’agriculture et l’industrie agroalimentaire (AIAA) sont identifiées comme des moteurs essentiels de croissance pour l’économie sénégalaise. Le Projet des coopératives agricoles communautaires (CAC), piloté par le ministère de l’agriculture, de la souveraineté alimentaire et de l’élevage (MASAE), vise à structurer les exploitations familiales agropastorales autour de pôles intégrés pour renforcer leur compétitivité, améliorer leurs performances économiques et environnementales, et contribuer à la souveraineté alimentaire du pays. Selon M.</w:t>
      </w:r>
      <w:r w:rsidR="006F0E7B">
        <w:t> </w:t>
      </w:r>
      <w:r w:rsidRPr="0073153D">
        <w:t>Ahmadou</w:t>
      </w:r>
      <w:r w:rsidR="006F0E7B">
        <w:t> </w:t>
      </w:r>
      <w:r w:rsidRPr="0073153D">
        <w:t>Al</w:t>
      </w:r>
      <w:r w:rsidR="006F0E7B">
        <w:t> </w:t>
      </w:r>
      <w:proofErr w:type="spellStart"/>
      <w:r w:rsidRPr="0073153D">
        <w:t>Aminou</w:t>
      </w:r>
      <w:proofErr w:type="spellEnd"/>
      <w:r w:rsidRPr="0073153D">
        <w:t xml:space="preserve"> Lo, ministre chargé du suivi de l’Agenda Sénégal 2050, les CAC devront être un catalyseur de la transformation structurelle de l’économie, en incluant agriculture, élevage et pêche. L’objectif est d'améliorer la productivité agricole, de structurer les filières et d’augmenter les revenus dans le monde rural, réduisant ainsi la précarité. Les indicateurs d’impact, suivis tous les trois mois, permettront de corriger rapidement les écarts et de garantir une mise en œuvre efficace. </w:t>
      </w:r>
      <w:bookmarkStart w:id="142" w:name="_Hlk223329453"/>
      <w:r w:rsidR="00AA0280" w:rsidRPr="0073153D">
        <w:t>Le</w:t>
      </w:r>
      <w:r w:rsidR="00DD4ED6" w:rsidRPr="0073153D">
        <w:t xml:space="preserve"> </w:t>
      </w:r>
      <w:r w:rsidR="00AA0280" w:rsidRPr="0073153D">
        <w:t xml:space="preserve">ministre de l’agriculture, de l’élevage et de la souveraineté alimentaire, M. </w:t>
      </w:r>
      <w:proofErr w:type="spellStart"/>
      <w:r w:rsidR="00AA0280" w:rsidRPr="0073153D">
        <w:t>Mabouba</w:t>
      </w:r>
      <w:proofErr w:type="spellEnd"/>
      <w:r w:rsidR="00AA0280" w:rsidRPr="0073153D">
        <w:t xml:space="preserve"> Diagne, </w:t>
      </w:r>
      <w:bookmarkEnd w:id="142"/>
      <w:r w:rsidR="007F14F2" w:rsidRPr="0073153D">
        <w:t xml:space="preserve">a déclaré le 12 février </w:t>
      </w:r>
      <w:r w:rsidR="00AA0280" w:rsidRPr="0073153D">
        <w:t>souhaite</w:t>
      </w:r>
      <w:r w:rsidR="007F14F2" w:rsidRPr="0073153D">
        <w:t>r</w:t>
      </w:r>
      <w:r w:rsidR="00AA0280" w:rsidRPr="0073153D">
        <w:t xml:space="preserve"> voir 90% des ressources de son département revenir aux coopératives agricoles communautaires (CAC)</w:t>
      </w:r>
      <w:r w:rsidR="007F14F2" w:rsidRPr="0073153D">
        <w:t xml:space="preserve"> </w:t>
      </w:r>
      <w:r w:rsidR="00AA0280" w:rsidRPr="0073153D">
        <w:t>qu’il considère comme des « priorités absolues.</w:t>
      </w:r>
      <w:r w:rsidR="007F14F2" w:rsidRPr="0073153D">
        <w:t xml:space="preserve"> Il a rajouté que p</w:t>
      </w:r>
      <w:r w:rsidR="00AA0280" w:rsidRPr="0073153D">
        <w:t>our réussir le pari de l’élevage, il est absolument nécessaire, voire vital, de gagner la bataille de l’alimentation du bétail.</w:t>
      </w:r>
      <w:r w:rsidR="007F14F2" w:rsidRPr="0073153D">
        <w:t xml:space="preserve"> </w:t>
      </w:r>
      <w:r w:rsidR="00AA0280" w:rsidRPr="0073153D">
        <w:t xml:space="preserve">Selon lui, le Sénégal compte environ 4,5 </w:t>
      </w:r>
      <w:r w:rsidR="007F14F2" w:rsidRPr="0073153D">
        <w:t xml:space="preserve">M </w:t>
      </w:r>
      <w:r w:rsidR="00AA0280" w:rsidRPr="0073153D">
        <w:t>de bovins, ce qui nécessite la production de 337</w:t>
      </w:r>
      <w:r w:rsidR="007F14F2" w:rsidRPr="0073153D">
        <w:t xml:space="preserve"> </w:t>
      </w:r>
      <w:r w:rsidR="00AA0280" w:rsidRPr="0073153D">
        <w:t>000 h</w:t>
      </w:r>
      <w:r w:rsidR="007F14F2" w:rsidRPr="0073153D">
        <w:t>a</w:t>
      </w:r>
      <w:r w:rsidR="00AA0280" w:rsidRPr="0073153D">
        <w:t xml:space="preserve"> de cultures fourragères entre janvier et juillet pour assurer leur alimentation.</w:t>
      </w:r>
      <w:r w:rsidR="007F14F2" w:rsidRPr="0073153D">
        <w:t xml:space="preserve"> </w:t>
      </w:r>
      <w:r w:rsidR="00AA0280" w:rsidRPr="0073153D">
        <w:t>Il a signalé que dans ce domaine</w:t>
      </w:r>
      <w:r w:rsidR="007F14F2" w:rsidRPr="0073153D">
        <w:t xml:space="preserve"> encore</w:t>
      </w:r>
      <w:r w:rsidR="00AA0280" w:rsidRPr="0073153D">
        <w:t xml:space="preserve">, la stratégie du gouvernement repose sur la mise en place de CAC, déjà lancées à </w:t>
      </w:r>
      <w:proofErr w:type="spellStart"/>
      <w:r w:rsidR="00AA0280" w:rsidRPr="0073153D">
        <w:t>Téssékéré</w:t>
      </w:r>
      <w:proofErr w:type="spellEnd"/>
      <w:r w:rsidR="00AA0280" w:rsidRPr="0073153D">
        <w:t xml:space="preserve"> et </w:t>
      </w:r>
      <w:proofErr w:type="spellStart"/>
      <w:r w:rsidR="00AA0280" w:rsidRPr="0073153D">
        <w:t>Labgar</w:t>
      </w:r>
      <w:proofErr w:type="spellEnd"/>
      <w:r w:rsidR="00AA0280" w:rsidRPr="0073153D">
        <w:t>.</w:t>
      </w:r>
      <w:r w:rsidR="007F14F2" w:rsidRPr="0073153D">
        <w:t xml:space="preserve"> </w:t>
      </w:r>
      <w:r w:rsidR="00AA0280" w:rsidRPr="0073153D">
        <w:t>Ces structures devraient permettre d’aménager des périmètres fourragers, d’installer des forages pastoraux, de renforcer les postes vétérinaires et de développer des unités de transformation laitière au profit des jeunes et des femmes.</w:t>
      </w:r>
      <w:r w:rsidR="007F14F2" w:rsidRPr="0073153D">
        <w:t xml:space="preserve"> </w:t>
      </w:r>
      <w:r w:rsidRPr="0073153D">
        <w:t xml:space="preserve">Des programmes spécifiques, comme « Une famille, une vache » ou « Un groupement de jeunes/femmes, une vache », accompagneront les jeunes et les femmes rurales pour booster la production de lait et de viande et créer de nouveaux emplois. </w:t>
      </w:r>
      <w:r w:rsidR="00AA0280" w:rsidRPr="0073153D">
        <w:t>Il a également insisté sur la nécessité de formaliser et de financer les jeunes éleveurs, saluant au passage les efforts du projet Agri-jeunes et d’autres initiatives portant sur la réalisation de périmètres fourragers.</w:t>
      </w:r>
    </w:p>
    <w:p w14:paraId="6B0DD70B" w14:textId="77777777" w:rsidR="00680126" w:rsidRPr="0073153D" w:rsidRDefault="00680126" w:rsidP="00680126">
      <w:pPr>
        <w:spacing w:after="0"/>
      </w:pPr>
    </w:p>
    <w:p w14:paraId="474F2236" w14:textId="15662BF2" w:rsidR="00E6009C" w:rsidRPr="0073153D" w:rsidRDefault="00E6009C" w:rsidP="00EA0D12">
      <w:pPr>
        <w:keepNext/>
        <w:keepLines/>
        <w:spacing w:after="0"/>
        <w:outlineLvl w:val="1"/>
        <w:rPr>
          <w:rFonts w:eastAsiaTheme="majorEastAsia" w:cstheme="majorBidi"/>
          <w:b/>
          <w:bCs/>
          <w:szCs w:val="26"/>
        </w:rPr>
      </w:pPr>
      <w:bookmarkStart w:id="143" w:name="_Hlk223268123"/>
      <w:bookmarkStart w:id="144" w:name="_Toc223557714"/>
      <w:r w:rsidRPr="0073153D">
        <w:rPr>
          <w:b/>
          <w:bCs/>
        </w:rPr>
        <w:lastRenderedPageBreak/>
        <w:t>Agropole - L’Agropole centre ambitionne d’asseoir une transformation agro-industrielle durable</w:t>
      </w:r>
      <w:r w:rsidR="00EA0D12" w:rsidRPr="0073153D">
        <w:t xml:space="preserve"> </w:t>
      </w:r>
      <w:r w:rsidR="00EA0D12" w:rsidRPr="0073153D">
        <w:rPr>
          <w:b/>
          <w:bCs/>
        </w:rPr>
        <w:t>en rendant l’assurance agricole accessible</w:t>
      </w:r>
      <w:r w:rsidRPr="0073153D">
        <w:rPr>
          <w:b/>
          <w:bCs/>
        </w:rPr>
        <w:t>.</w:t>
      </w:r>
      <w:bookmarkEnd w:id="144"/>
    </w:p>
    <w:bookmarkEnd w:id="132"/>
    <w:bookmarkEnd w:id="143"/>
    <w:p w14:paraId="3A2E8D7B" w14:textId="0E5F54F2" w:rsidR="00E6009C" w:rsidRPr="0073153D" w:rsidRDefault="00E6009C" w:rsidP="00E6009C">
      <w:pPr>
        <w:spacing w:after="0"/>
      </w:pPr>
      <w:r w:rsidRPr="0073153D">
        <w:t xml:space="preserve">L’Agropole centre, qui couvre les régions de Kaolack, Kaffrine, Diourbel et Fatick, ambitionne d’asseoir une transformation agro-industrielle durable, en s’appuyant sur la multiplication de semences, a affirmé le 3 février, son coordonnateur régional, M. Babou Dramé. De concert avec ENABEL (Agence belge de coopération internationale) à travers son projet </w:t>
      </w:r>
      <w:proofErr w:type="spellStart"/>
      <w:r w:rsidRPr="0073153D">
        <w:rPr>
          <w:i/>
          <w:iCs/>
        </w:rPr>
        <w:t>Gunge</w:t>
      </w:r>
      <w:proofErr w:type="spellEnd"/>
      <w:r w:rsidRPr="0073153D">
        <w:rPr>
          <w:i/>
          <w:iCs/>
        </w:rPr>
        <w:t xml:space="preserve"> </w:t>
      </w:r>
      <w:proofErr w:type="spellStart"/>
      <w:r w:rsidRPr="0073153D">
        <w:rPr>
          <w:i/>
          <w:iCs/>
        </w:rPr>
        <w:t>Mbay</w:t>
      </w:r>
      <w:proofErr w:type="spellEnd"/>
      <w:r w:rsidRPr="0073153D">
        <w:t>, l’Agropole a initié un vaste programme de multiplication de semences, qui vise des filières prioritaires de la zone centre, notamment l’arachide, les céréales et le sel. L’une des ambitions de l’Agropole centre est d’assurer la disponibilité en quantité et en qualité suffisantes de matières premières pour asseoir une transformation agro-industrielle durable</w:t>
      </w:r>
      <w:r w:rsidR="00A52800" w:rsidRPr="0073153D">
        <w:t xml:space="preserve">. </w:t>
      </w:r>
      <w:r w:rsidRPr="0073153D">
        <w:t>Pour ce faire, le coordonnateur régional de l’Agropole centre estime qu’il est nécessaire de faire face aux défis du changement climatique.</w:t>
      </w:r>
      <w:r w:rsidR="00A52800" w:rsidRPr="0073153D">
        <w:t xml:space="preserve"> Selon lui, un </w:t>
      </w:r>
      <w:r w:rsidRPr="0073153D">
        <w:t xml:space="preserve">seul choc climatique peut </w:t>
      </w:r>
      <w:r w:rsidR="00A52800" w:rsidRPr="0073153D">
        <w:t xml:space="preserve">parfois </w:t>
      </w:r>
      <w:r w:rsidRPr="0073153D">
        <w:t>anéantir une campagne entière, décourager l’investissement et fragiliser les producteurs.</w:t>
      </w:r>
      <w:r w:rsidR="00A52800" w:rsidRPr="0073153D">
        <w:t xml:space="preserve"> P</w:t>
      </w:r>
      <w:r w:rsidRPr="0073153D">
        <w:t xml:space="preserve">our répondre à cette réalité que l’Agropole centre a noué, en mars 2025, un partenariat avec </w:t>
      </w:r>
      <w:r w:rsidR="00A52800" w:rsidRPr="0073153D">
        <w:t>la Compagnie nationale d’assurance agricole du Sénégal (CNAAS)</w:t>
      </w:r>
      <w:r w:rsidRPr="0073153D">
        <w:t xml:space="preserve">, avec l’appui de la Banque africaine de développement (BAD), pour un montant global de 190 </w:t>
      </w:r>
      <w:r w:rsidR="00A52800" w:rsidRPr="0073153D">
        <w:t>M F</w:t>
      </w:r>
      <w:r w:rsidRPr="0073153D">
        <w:t>CFA, sur une durée de trois ans.</w:t>
      </w:r>
      <w:r w:rsidR="00A52800" w:rsidRPr="0073153D">
        <w:t xml:space="preserve"> </w:t>
      </w:r>
      <w:r w:rsidRPr="0073153D">
        <w:t xml:space="preserve">L’objectif de l’Agropole centre est </w:t>
      </w:r>
      <w:bookmarkStart w:id="145" w:name="_Hlk222070812"/>
      <w:r w:rsidRPr="0073153D">
        <w:t>de rendre l’assurance agricole accessible</w:t>
      </w:r>
      <w:bookmarkEnd w:id="145"/>
      <w:r w:rsidRPr="0073153D">
        <w:t xml:space="preserve">, </w:t>
      </w:r>
      <w:r w:rsidR="00A52800" w:rsidRPr="0073153D">
        <w:t>e</w:t>
      </w:r>
      <w:r w:rsidRPr="0073153D">
        <w:t xml:space="preserve">lle a </w:t>
      </w:r>
      <w:r w:rsidR="00A52800" w:rsidRPr="0073153D">
        <w:t xml:space="preserve">ainsi </w:t>
      </w:r>
      <w:r w:rsidRPr="0073153D">
        <w:t>permis, durant la campagne agricole de 2025, à 1</w:t>
      </w:r>
      <w:r w:rsidR="00A52800" w:rsidRPr="0073153D">
        <w:t xml:space="preserve"> </w:t>
      </w:r>
      <w:r w:rsidRPr="0073153D">
        <w:t>094 producteurs bénéficiaires du projet d’être formés à l’assurance indicielle pour les cultures telles que le mil, le maïs, l’arachide, le sorgho, le riz, le niébé, le sésame et le fonio.</w:t>
      </w:r>
      <w:r w:rsidR="00EA0D12" w:rsidRPr="0073153D">
        <w:t xml:space="preserve"> </w:t>
      </w:r>
      <w:r w:rsidRPr="0073153D">
        <w:t>Quelque</w:t>
      </w:r>
      <w:r w:rsidR="00EA0D12" w:rsidRPr="0073153D">
        <w:t>s</w:t>
      </w:r>
      <w:r w:rsidRPr="0073153D">
        <w:t xml:space="preserve"> 138 producteurs de huit coopératives agricoles ont souscrit aux produits d’assurance de la CNAAS via le projet Agropole centre. 166 h</w:t>
      </w:r>
      <w:r w:rsidR="00EA0D12" w:rsidRPr="0073153D">
        <w:t>a</w:t>
      </w:r>
      <w:r w:rsidRPr="0073153D">
        <w:t xml:space="preserve"> ont également été assurés pour une valeur de 24</w:t>
      </w:r>
      <w:r w:rsidR="00EA0D12" w:rsidRPr="0073153D">
        <w:t>,</w:t>
      </w:r>
      <w:r w:rsidRPr="0073153D">
        <w:t xml:space="preserve">862 </w:t>
      </w:r>
      <w:r w:rsidR="00EA0D12" w:rsidRPr="0073153D">
        <w:t>M</w:t>
      </w:r>
      <w:r w:rsidRPr="0073153D">
        <w:t xml:space="preserve"> FCFA, avec une prime totale de 3</w:t>
      </w:r>
      <w:r w:rsidR="00EA0D12" w:rsidRPr="0073153D">
        <w:t>,</w:t>
      </w:r>
      <w:r w:rsidRPr="0073153D">
        <w:t xml:space="preserve">315 </w:t>
      </w:r>
      <w:r w:rsidR="00EA0D12" w:rsidRPr="0073153D">
        <w:t>M</w:t>
      </w:r>
      <w:r w:rsidRPr="0073153D">
        <w:t>CFA qui a été enregistrée dont 1</w:t>
      </w:r>
      <w:r w:rsidR="00EA0D12" w:rsidRPr="0073153D">
        <w:t>,</w:t>
      </w:r>
      <w:r w:rsidRPr="0073153D">
        <w:t xml:space="preserve">657 </w:t>
      </w:r>
      <w:r w:rsidR="00EA0D12" w:rsidRPr="0073153D">
        <w:t>M</w:t>
      </w:r>
      <w:r w:rsidRPr="0073153D">
        <w:t>FCFA de prime payée.</w:t>
      </w:r>
      <w:r w:rsidR="00EA0D12" w:rsidRPr="0073153D">
        <w:t xml:space="preserve"> M. </w:t>
      </w:r>
      <w:r w:rsidRPr="0073153D">
        <w:t xml:space="preserve">Aly Diaw, </w:t>
      </w:r>
      <w:r w:rsidR="00EA0D12" w:rsidRPr="0073153D">
        <w:t>P</w:t>
      </w:r>
      <w:r w:rsidRPr="0073153D">
        <w:t>résident du Réseau national des producteurs de semences (RNCPS), parlant au nom des bénéficiaires, a remercié l’accompagnement du projet Agropole centre à travers la CNAAS qui, d’après lui, leur a permis aujourd’hui de mieux comprendre l’importance et l’utilité de l’assurance indicielle.</w:t>
      </w:r>
    </w:p>
    <w:p w14:paraId="3374CF88" w14:textId="77777777" w:rsidR="00CC6164" w:rsidRPr="0073153D" w:rsidRDefault="00CC6164" w:rsidP="00CC6164">
      <w:pPr>
        <w:spacing w:after="0"/>
      </w:pPr>
    </w:p>
    <w:p w14:paraId="234A657B" w14:textId="77777777" w:rsidR="00CC6164" w:rsidRPr="0073153D" w:rsidRDefault="00CC6164" w:rsidP="00CC6164">
      <w:pPr>
        <w:keepNext/>
        <w:keepLines/>
        <w:spacing w:after="0"/>
        <w:outlineLvl w:val="1"/>
        <w:rPr>
          <w:rFonts w:eastAsiaTheme="majorEastAsia" w:cstheme="majorBidi"/>
          <w:b/>
          <w:bCs/>
          <w:szCs w:val="26"/>
        </w:rPr>
      </w:pPr>
      <w:bookmarkStart w:id="146" w:name="_Toc223557715"/>
      <w:r w:rsidRPr="0073153D">
        <w:rPr>
          <w:b/>
          <w:bCs/>
        </w:rPr>
        <w:t>Irrigation - La gestion des périmètres irrigués du fleuve Sénégal confrontée à plusieurs défis.</w:t>
      </w:r>
      <w:bookmarkEnd w:id="146"/>
    </w:p>
    <w:p w14:paraId="7823E7B0" w14:textId="413B177B" w:rsidR="00CC6164" w:rsidRPr="0073153D" w:rsidRDefault="00CC6164" w:rsidP="00CC6164">
      <w:pPr>
        <w:spacing w:after="0"/>
      </w:pPr>
      <w:r w:rsidRPr="0073153D">
        <w:t xml:space="preserve">La gestion des périmètres irrigués dans la vallée du fleuve Sénégal reste confrontée à des défis d’ordre organisationnel, foncier et hydraulique, ont relevé, le 20 février, des responsables du programme de transition agroécologique. Financé par l’Agence française de développement (AFD), le programme est piloté par la Société d’aménagement et d’exploitation des terres du delta du fleuve Sénégal et de la Falémé (SAED) avec l’appui du comité scientifique et technique eau agricole (COSTEA), partenaire stratégique du programme. Ces contraintes concernent notamment la répartition de l’eau, l’entretien des infrastructures, la clarification des droits d’usage des terres et la coordination entre exploitants au sein des aménagements collectifs a indiqué M. </w:t>
      </w:r>
      <w:proofErr w:type="spellStart"/>
      <w:r w:rsidRPr="0073153D">
        <w:t>Khassim</w:t>
      </w:r>
      <w:proofErr w:type="spellEnd"/>
      <w:r w:rsidRPr="0073153D">
        <w:t xml:space="preserve"> Malick </w:t>
      </w:r>
      <w:proofErr w:type="spellStart"/>
      <w:r w:rsidRPr="0073153D">
        <w:t>Sarr</w:t>
      </w:r>
      <w:proofErr w:type="spellEnd"/>
      <w:r w:rsidRPr="0073153D">
        <w:t xml:space="preserve">, coordinateur du Programme de développement économique local et de la transition agroécologique. Il s’exprimait lors d’un atelier de restitution d’une enquête sur les problématiques liées à l’agroécologie au niveau des systèmes irrigués collectifs, menée par des étudiants de l’Université Gaston-Berger de Saint-Louis et de l’Institut agro Montpellier en France, en collaboration avec l’Institut sénégalais de recherches agricoles (ISRA). Selon M. </w:t>
      </w:r>
      <w:proofErr w:type="spellStart"/>
      <w:r w:rsidRPr="0073153D">
        <w:t>Sarr</w:t>
      </w:r>
      <w:proofErr w:type="spellEnd"/>
      <w:r w:rsidRPr="0073153D">
        <w:t xml:space="preserve">, l’accès équitable à l’eau constitue l’un des principaux enjeux dans certains périmètres. La gestion collective de l’eau exige une organisation rigoureuse. Lorsqu’elle est fragilisée, elle peut engendrer des tensions entre producteurs, notamment en période de forte demande, a-t-il expliqué, soulignant la nécessité de renforcer les mécanismes locaux de concertation. Il a également évoqué le vieillissement de certaines infrastructures hydrauliques </w:t>
      </w:r>
      <w:r w:rsidRPr="0073153D">
        <w:lastRenderedPageBreak/>
        <w:t xml:space="preserve">et l’insuffisance des moyens consacrés à leur entretien régulier, des facteurs qui compliquent le fonctionnement optimal des aménagements. A ces contraintes s’ajoutent, a-t-il dit, des défis fonciers, marqués par une formalisation parfois incomplète des droits d’exploitation, ce qui peut freiner l’investissement des producteurs et limiter l’accès des jeunes et des femmes aux parcelles aménagées. Pour sa part, M. Samy </w:t>
      </w:r>
      <w:proofErr w:type="spellStart"/>
      <w:r w:rsidRPr="0073153D">
        <w:t>Bouarfa</w:t>
      </w:r>
      <w:proofErr w:type="spellEnd"/>
      <w:r w:rsidRPr="0073153D">
        <w:t xml:space="preserve">, directeur de projet au Comité scientifique et technique eau agricole (COSTEA) estime que l’amélioration de la gouvernance locale constitue un levier essentiel pour prévenir les conflits. L’autonomie des agriculteurs dans la gestion de l’eau est fondamentale. Elle permet une meilleure planification des cultures et une utilisation plus rationnelle de la ressource, a-t-il indiqué, plaidant pour un renforcement des capacités organisationnelles des producteurs. Il a signalé que la transition agroécologique engagée dans la vallée ambitionne ainsi d’intégrer ces dimensions institutionnelles et sociales en complément des innovations techniques, afin de garantir une gestion plus inclusive et durable des périmètres irrigués. M. </w:t>
      </w:r>
      <w:proofErr w:type="spellStart"/>
      <w:r w:rsidRPr="0073153D">
        <w:t>Sarr</w:t>
      </w:r>
      <w:proofErr w:type="spellEnd"/>
      <w:r w:rsidRPr="0073153D">
        <w:t xml:space="preserve"> a annoncé la tenue d’ateliers réunissant producteurs, techniciens et chercheurs dans les prochaines semaines pour formuler des recommandations visant à améliorer la gouvernance des aménagements collectifs dans la vallée du fleuve Sénégal.</w:t>
      </w:r>
    </w:p>
    <w:p w14:paraId="5E572657" w14:textId="77777777" w:rsidR="00AC394A" w:rsidRPr="0073153D" w:rsidRDefault="00AC394A" w:rsidP="00AC394A">
      <w:pPr>
        <w:spacing w:after="0"/>
      </w:pPr>
    </w:p>
    <w:p w14:paraId="694CB1AB" w14:textId="55E8D3FB" w:rsidR="00EA0D12" w:rsidRPr="0073153D" w:rsidRDefault="00EA0D12" w:rsidP="00EB41C1">
      <w:pPr>
        <w:keepNext/>
        <w:keepLines/>
        <w:spacing w:after="0"/>
        <w:outlineLvl w:val="1"/>
        <w:rPr>
          <w:rFonts w:eastAsiaTheme="majorEastAsia" w:cstheme="majorBidi"/>
          <w:b/>
          <w:bCs/>
          <w:szCs w:val="26"/>
        </w:rPr>
      </w:pPr>
      <w:bookmarkStart w:id="147" w:name="_Hlk222072017"/>
      <w:bookmarkStart w:id="148" w:name="_Toc223557716"/>
      <w:r w:rsidRPr="0073153D">
        <w:rPr>
          <w:b/>
          <w:bCs/>
        </w:rPr>
        <w:t>E</w:t>
      </w:r>
      <w:r w:rsidR="00084A43" w:rsidRPr="0073153D">
        <w:rPr>
          <w:b/>
          <w:bCs/>
        </w:rPr>
        <w:t>levage</w:t>
      </w:r>
      <w:r w:rsidRPr="0073153D">
        <w:rPr>
          <w:b/>
          <w:bCs/>
        </w:rPr>
        <w:t xml:space="preserve"> </w:t>
      </w:r>
      <w:r w:rsidR="00084A43" w:rsidRPr="0073153D">
        <w:rPr>
          <w:b/>
          <w:bCs/>
        </w:rPr>
        <w:t>–</w:t>
      </w:r>
      <w:r w:rsidR="005F4334" w:rsidRPr="0073153D">
        <w:rPr>
          <w:b/>
          <w:bCs/>
        </w:rPr>
        <w:t xml:space="preserve"> </w:t>
      </w:r>
      <w:r w:rsidR="00084A43" w:rsidRPr="0073153D">
        <w:rPr>
          <w:b/>
          <w:bCs/>
        </w:rPr>
        <w:t xml:space="preserve">La </w:t>
      </w:r>
      <w:r w:rsidR="005F4334" w:rsidRPr="0073153D">
        <w:rPr>
          <w:b/>
          <w:bCs/>
        </w:rPr>
        <w:t>11</w:t>
      </w:r>
      <w:r w:rsidR="005F4334" w:rsidRPr="0073153D">
        <w:rPr>
          <w:b/>
          <w:bCs/>
          <w:vertAlign w:val="superscript"/>
        </w:rPr>
        <w:t>ème</w:t>
      </w:r>
      <w:r w:rsidR="005F4334" w:rsidRPr="0073153D">
        <w:rPr>
          <w:b/>
          <w:bCs/>
        </w:rPr>
        <w:t xml:space="preserve"> édition de la Foire agricole et d’élevage</w:t>
      </w:r>
      <w:r w:rsidR="00084A43" w:rsidRPr="0073153D">
        <w:rPr>
          <w:b/>
          <w:bCs/>
        </w:rPr>
        <w:t xml:space="preserve"> a été l’occasion d’un plaidoyer pour l’élevage intensif</w:t>
      </w:r>
      <w:r w:rsidR="005F4334" w:rsidRPr="0073153D">
        <w:rPr>
          <w:b/>
          <w:bCs/>
        </w:rPr>
        <w:t>.</w:t>
      </w:r>
      <w:bookmarkEnd w:id="148"/>
    </w:p>
    <w:bookmarkEnd w:id="147"/>
    <w:p w14:paraId="5DDF7B77" w14:textId="7F1D7243" w:rsidR="006E55E4" w:rsidRPr="0073153D" w:rsidRDefault="005F4334" w:rsidP="006F3B30">
      <w:pPr>
        <w:spacing w:after="0"/>
      </w:pPr>
      <w:r w:rsidRPr="0073153D">
        <w:t xml:space="preserve">Selon le président du </w:t>
      </w:r>
      <w:r w:rsidR="00EB41C1" w:rsidRPr="0073153D">
        <w:t>Regroupement des éleveurs intensifs de la région de Thiès (</w:t>
      </w:r>
      <w:r w:rsidRPr="0073153D">
        <w:t>REIT</w:t>
      </w:r>
      <w:r w:rsidR="00EB41C1" w:rsidRPr="0073153D">
        <w:t>)</w:t>
      </w:r>
      <w:r w:rsidRPr="0073153D">
        <w:t xml:space="preserve">, M. </w:t>
      </w:r>
      <w:r w:rsidR="00EA0D12" w:rsidRPr="0073153D">
        <w:t xml:space="preserve">Khadim </w:t>
      </w:r>
      <w:proofErr w:type="spellStart"/>
      <w:r w:rsidR="00EA0D12" w:rsidRPr="0073153D">
        <w:t>Fall</w:t>
      </w:r>
      <w:proofErr w:type="spellEnd"/>
      <w:r w:rsidR="00EA0D12" w:rsidRPr="0073153D">
        <w:t>, l’édition de cette année de la Foire agricole et d’élevage a enregistré 250</w:t>
      </w:r>
      <w:r w:rsidR="00C05F18">
        <w:t> </w:t>
      </w:r>
      <w:r w:rsidR="00EA0D12" w:rsidRPr="0073153D">
        <w:t xml:space="preserve">exposants et </w:t>
      </w:r>
      <w:r w:rsidR="00EB41C1" w:rsidRPr="0073153D">
        <w:t>plus de 1 300 animaux</w:t>
      </w:r>
      <w:r w:rsidR="00EA0D12" w:rsidRPr="0073153D">
        <w:t xml:space="preserve">, dont des moutons de race </w:t>
      </w:r>
      <w:proofErr w:type="spellStart"/>
      <w:r w:rsidR="00EA0D12" w:rsidRPr="0073153D">
        <w:t>ladoum</w:t>
      </w:r>
      <w:proofErr w:type="spellEnd"/>
      <w:r w:rsidR="00EA0D12" w:rsidRPr="0073153D">
        <w:t>, des vaches, des chevaux de course et des volailles.</w:t>
      </w:r>
      <w:r w:rsidR="00EB41C1" w:rsidRPr="0073153D">
        <w:t xml:space="preserve"> </w:t>
      </w:r>
      <w:r w:rsidR="00EA0D12" w:rsidRPr="0073153D">
        <w:t xml:space="preserve">M. </w:t>
      </w:r>
      <w:proofErr w:type="spellStart"/>
      <w:r w:rsidR="00EA0D12" w:rsidRPr="0073153D">
        <w:t>Fall</w:t>
      </w:r>
      <w:proofErr w:type="spellEnd"/>
      <w:r w:rsidR="00EA0D12" w:rsidRPr="0073153D">
        <w:t xml:space="preserve"> a saisi l’occasion de la cérémonie officielle de l’édition 2026 pour faire part aux autorités de la détresse des éleveurs face au vol de bétail.</w:t>
      </w:r>
      <w:r w:rsidR="00EB41C1" w:rsidRPr="0073153D">
        <w:t xml:space="preserve"> Il a également souligné que </w:t>
      </w:r>
      <w:r w:rsidR="00EA0D12" w:rsidRPr="0073153D">
        <w:t>le Sénégal a besoin de plus d’autonomie, tant en termes d’aliments de bétail, que de viande et de lait.</w:t>
      </w:r>
      <w:r w:rsidR="00EB41C1" w:rsidRPr="0073153D">
        <w:t xml:space="preserve"> </w:t>
      </w:r>
      <w:r w:rsidR="00EA0D12" w:rsidRPr="0073153D">
        <w:t>Pour cela, il préconise le développement de la culture fourragère et la poursuite de l’amélioration génétique d</w:t>
      </w:r>
      <w:r w:rsidR="00EB41C1" w:rsidRPr="0073153D">
        <w:t>e</w:t>
      </w:r>
      <w:r w:rsidR="00EA0D12" w:rsidRPr="0073153D">
        <w:t>s races locales.</w:t>
      </w:r>
      <w:r w:rsidR="00EB41C1" w:rsidRPr="0073153D">
        <w:t xml:space="preserve"> I</w:t>
      </w:r>
      <w:r w:rsidR="00EA0D12" w:rsidRPr="0073153D">
        <w:t xml:space="preserve">a appelé à dépasser </w:t>
      </w:r>
      <w:r w:rsidR="00EB41C1" w:rsidRPr="0073153D">
        <w:t xml:space="preserve">le pastoralisme pour </w:t>
      </w:r>
      <w:r w:rsidR="00EA0D12" w:rsidRPr="0073153D">
        <w:t xml:space="preserve">aller vers </w:t>
      </w:r>
      <w:r w:rsidR="00EB41C1" w:rsidRPr="0073153D">
        <w:t>un élevage</w:t>
      </w:r>
      <w:r w:rsidR="00EA0D12" w:rsidRPr="0073153D">
        <w:t xml:space="preserve"> intensi</w:t>
      </w:r>
      <w:r w:rsidR="00EB41C1" w:rsidRPr="0073153D">
        <w:t xml:space="preserve">f qui doit </w:t>
      </w:r>
      <w:r w:rsidR="00EA0D12" w:rsidRPr="0073153D">
        <w:t>passer par l’implication des banques, mais également de l’État.</w:t>
      </w:r>
      <w:bookmarkEnd w:id="133"/>
      <w:bookmarkEnd w:id="134"/>
      <w:bookmarkEnd w:id="135"/>
      <w:bookmarkEnd w:id="136"/>
    </w:p>
    <w:p w14:paraId="30A4AB82" w14:textId="3854781D" w:rsidR="00757181" w:rsidRPr="0073153D" w:rsidRDefault="00757181" w:rsidP="006F3B30">
      <w:pPr>
        <w:spacing w:after="0"/>
      </w:pPr>
    </w:p>
    <w:p w14:paraId="64174A1F" w14:textId="616E9BB0" w:rsidR="00757181" w:rsidRPr="0073153D" w:rsidRDefault="00CC6164" w:rsidP="00CC6164">
      <w:pPr>
        <w:keepNext/>
        <w:keepLines/>
        <w:spacing w:after="0"/>
        <w:outlineLvl w:val="1"/>
        <w:rPr>
          <w:rFonts w:eastAsiaTheme="majorEastAsia" w:cstheme="majorBidi"/>
          <w:b/>
          <w:bCs/>
          <w:szCs w:val="26"/>
        </w:rPr>
      </w:pPr>
      <w:bookmarkStart w:id="149" w:name="_Toc223557717"/>
      <w:r w:rsidRPr="0073153D">
        <w:rPr>
          <w:b/>
          <w:bCs/>
        </w:rPr>
        <w:t xml:space="preserve">Elevage – </w:t>
      </w:r>
      <w:r w:rsidR="00757181" w:rsidRPr="0073153D">
        <w:rPr>
          <w:b/>
          <w:bCs/>
        </w:rPr>
        <w:t>Faibles capacités de transformation et potentialités de la filière peaux et cuirs.</w:t>
      </w:r>
      <w:bookmarkEnd w:id="149"/>
    </w:p>
    <w:p w14:paraId="1B90BADE" w14:textId="2181FBFB" w:rsidR="00757181" w:rsidRPr="0073153D" w:rsidRDefault="00757181" w:rsidP="00CC6164">
      <w:pPr>
        <w:spacing w:after="0"/>
      </w:pPr>
      <w:r w:rsidRPr="0073153D">
        <w:t xml:space="preserve">Le Premier ministre, M. Ousmane </w:t>
      </w:r>
      <w:proofErr w:type="spellStart"/>
      <w:r w:rsidRPr="0073153D">
        <w:t>Sonko</w:t>
      </w:r>
      <w:proofErr w:type="spellEnd"/>
      <w:r w:rsidRPr="0073153D">
        <w:t>, a relevé le 18 février, les faibles capacités de transformation de la filière peaux et cuirs, qui peut, d’après lui, générer quelque 130 000</w:t>
      </w:r>
      <w:r w:rsidR="00C05F18">
        <w:t> </w:t>
      </w:r>
      <w:r w:rsidRPr="0073153D">
        <w:t>emplois formels et un chiffre d’affaires de 1 549 Md FCFA</w:t>
      </w:r>
      <w:r w:rsidR="00AE19DA" w:rsidRPr="0073153D">
        <w:t xml:space="preserve"> à l’horizon 2034</w:t>
      </w:r>
      <w:r w:rsidRPr="0073153D">
        <w:t>. Les capacités de transformation sont limitées</w:t>
      </w:r>
      <w:r w:rsidR="00AE19DA" w:rsidRPr="0073153D">
        <w:t xml:space="preserve"> et moins de 5% des peaux sont transformés</w:t>
      </w:r>
      <w:r w:rsidRPr="0073153D">
        <w:t xml:space="preserve">. </w:t>
      </w:r>
      <w:r w:rsidR="00AE19DA" w:rsidRPr="0073153D">
        <w:t>P</w:t>
      </w:r>
      <w:r w:rsidRPr="0073153D">
        <w:t xml:space="preserve">lus de 70% des peaux sont exportées à l’état brut, ce qui entraîne une perte de valeur ajoutée significative conjuguée à l’existence d’un circuit parallèle informel d’exportation sans transformation locale, a signalé </w:t>
      </w:r>
      <w:r w:rsidR="00AE19DA" w:rsidRPr="0073153D">
        <w:t xml:space="preserve">le Premier </w:t>
      </w:r>
      <w:r w:rsidRPr="0073153D">
        <w:t>ministre.</w:t>
      </w:r>
      <w:r w:rsidR="00AE19DA" w:rsidRPr="0073153D">
        <w:t xml:space="preserve"> Il </w:t>
      </w:r>
      <w:r w:rsidRPr="0073153D">
        <w:t>a fait remarquer que le développement de cette filière est une opportunité majeure pour renforcer l’industrie nationale, améliorer la balance commerciale, stimuler les économies locales et favoriser l’émergence d’industries à forte valeur ajoutée, notamment dans les domaines de la maroquinerie, de l’habillage intérieur automobile et du mobilier.</w:t>
      </w:r>
      <w:r w:rsidR="00AE19DA" w:rsidRPr="0073153D">
        <w:t xml:space="preserve"> </w:t>
      </w:r>
      <w:r w:rsidRPr="0073153D">
        <w:t>Le Premier ministre</w:t>
      </w:r>
      <w:r w:rsidR="00CC6164" w:rsidRPr="0073153D">
        <w:t xml:space="preserve"> a</w:t>
      </w:r>
      <w:r w:rsidRPr="0073153D">
        <w:t xml:space="preserve"> soulign</w:t>
      </w:r>
      <w:r w:rsidR="00CC6164" w:rsidRPr="0073153D">
        <w:t>é</w:t>
      </w:r>
      <w:r w:rsidRPr="0073153D">
        <w:t xml:space="preserve"> que le potentiel de cette filière érigera les pôles-territoires centre et ouest en cœur industriel du cuir sénégalais, lequel est appelé à devenir l’espace prioritaire de structuration de la filière, de modernisation de la production et de montée en gamme industrielle.</w:t>
      </w:r>
      <w:r w:rsidR="00CC6164" w:rsidRPr="0073153D">
        <w:t xml:space="preserve"> </w:t>
      </w:r>
      <w:r w:rsidRPr="0073153D">
        <w:t xml:space="preserve">Le Premier ministre </w:t>
      </w:r>
      <w:r w:rsidR="00CC6164" w:rsidRPr="0073153D">
        <w:t xml:space="preserve">a </w:t>
      </w:r>
      <w:r w:rsidRPr="0073153D">
        <w:t>rappel</w:t>
      </w:r>
      <w:r w:rsidR="00CC6164" w:rsidRPr="0073153D">
        <w:t>é</w:t>
      </w:r>
      <w:r w:rsidRPr="0073153D">
        <w:t xml:space="preserve"> que l’objectif est de bâtir un écosystème territorial intégré autour des peaux et cuirs, qui couvre l’ensemble </w:t>
      </w:r>
      <w:r w:rsidRPr="0073153D">
        <w:lastRenderedPageBreak/>
        <w:t>de la chaîne de valeur, de la production modernisée aux services d’appui, en passant par la transformation industrielle en produits finis et la commercialisation locale et internationale</w:t>
      </w:r>
      <w:r w:rsidR="00CC6164" w:rsidRPr="0073153D">
        <w:t>.</w:t>
      </w:r>
    </w:p>
    <w:p w14:paraId="6115A020" w14:textId="77777777" w:rsidR="00412345" w:rsidRPr="0073153D" w:rsidRDefault="00412345" w:rsidP="00412345">
      <w:pPr>
        <w:spacing w:after="0"/>
      </w:pPr>
    </w:p>
    <w:p w14:paraId="13C1773A" w14:textId="46A67A4A" w:rsidR="00412345" w:rsidRPr="0073153D" w:rsidRDefault="00412345" w:rsidP="00C1227D">
      <w:pPr>
        <w:keepNext/>
        <w:keepLines/>
        <w:spacing w:after="0"/>
        <w:outlineLvl w:val="1"/>
        <w:rPr>
          <w:rFonts w:eastAsiaTheme="majorEastAsia" w:cstheme="majorBidi"/>
          <w:b/>
          <w:bCs/>
          <w:szCs w:val="26"/>
        </w:rPr>
      </w:pPr>
      <w:bookmarkStart w:id="150" w:name="_Toc223557718"/>
      <w:r w:rsidRPr="0073153D">
        <w:rPr>
          <w:b/>
          <w:bCs/>
        </w:rPr>
        <w:t>Elevage - Coopération avec le Brésil dans la filière laitière.</w:t>
      </w:r>
      <w:bookmarkEnd w:id="150"/>
    </w:p>
    <w:p w14:paraId="4A3F71F7" w14:textId="29D4A289" w:rsidR="00412345" w:rsidRPr="0073153D" w:rsidRDefault="00412345" w:rsidP="00412345">
      <w:pPr>
        <w:spacing w:after="0"/>
      </w:pPr>
      <w:r w:rsidRPr="0073153D">
        <w:t>En Afrique de l’Ouest, le Sénégal est l’un des principaux marchés pour les produits laitiers avec la Mauritanie, le Nigeria, le Ghana ou encore le Togo. Le pays qui vise l’autosuffisance, compte sur l’appui de partenaires étrangers qui bénéficient d’une expertise reconnue dans le secteur.</w:t>
      </w:r>
    </w:p>
    <w:p w14:paraId="7F040085" w14:textId="6E154838" w:rsidR="00412345" w:rsidRPr="0073153D" w:rsidRDefault="00DD4ED6" w:rsidP="00412345">
      <w:pPr>
        <w:spacing w:after="0"/>
      </w:pPr>
      <w:r w:rsidRPr="0073153D">
        <w:t xml:space="preserve">Le ministre de l’agriculture, de l’élevage et de la souveraineté alimentaire, M. </w:t>
      </w:r>
      <w:proofErr w:type="spellStart"/>
      <w:r w:rsidRPr="0073153D">
        <w:t>Mabouba</w:t>
      </w:r>
      <w:proofErr w:type="spellEnd"/>
      <w:r w:rsidRPr="0073153D">
        <w:t xml:space="preserve"> Diagne,</w:t>
      </w:r>
    </w:p>
    <w:p w14:paraId="6856CE19" w14:textId="2EF76DA8" w:rsidR="00CC6164" w:rsidRPr="0073153D" w:rsidRDefault="00412345" w:rsidP="00412345">
      <w:pPr>
        <w:spacing w:after="0"/>
      </w:pPr>
      <w:proofErr w:type="spellStart"/>
      <w:r w:rsidRPr="0073153D">
        <w:t>Mabouba</w:t>
      </w:r>
      <w:proofErr w:type="spellEnd"/>
      <w:r w:rsidRPr="0073153D">
        <w:t xml:space="preserve"> Diagne, </w:t>
      </w:r>
      <w:r w:rsidR="00DD4ED6" w:rsidRPr="0073153D">
        <w:t xml:space="preserve">en marge de la deuxième Conférence internationale sur la réforme agraire et le développement rural (ICARRD+20) qui s’est tenu du 24 au 28 février à Carthagène, en Colombie, a </w:t>
      </w:r>
      <w:r w:rsidRPr="0073153D">
        <w:t>annonc</w:t>
      </w:r>
      <w:r w:rsidR="00DD4ED6" w:rsidRPr="0073153D">
        <w:t>é</w:t>
      </w:r>
      <w:r w:rsidRPr="0073153D">
        <w:t xml:space="preserve"> la signature prochaine d’un protocole d’accord avec son homologue brésilien. </w:t>
      </w:r>
      <w:r w:rsidR="00DD4ED6" w:rsidRPr="0073153D">
        <w:t>C</w:t>
      </w:r>
      <w:r w:rsidRPr="0073153D">
        <w:t>e nouveau partenariat vise à accélérer l’atteinte de l’autosuffisance en produits laitiers au Sénégal. Les interventions prévues seront axées sur le renforcement de la coopération scientifique entre la Société brésilienne de recherche agricole (E</w:t>
      </w:r>
      <w:r w:rsidR="00DD4ED6" w:rsidRPr="0073153D">
        <w:t>MBRAPA</w:t>
      </w:r>
      <w:r w:rsidRPr="0073153D">
        <w:t xml:space="preserve">) et l’Institut sénégalais de recherches agricoles (ISRA) ainsi que la mise en œuvre d’un programme de transfert d’embryons de bovins </w:t>
      </w:r>
      <w:proofErr w:type="spellStart"/>
      <w:r w:rsidRPr="0073153D">
        <w:t>Gir</w:t>
      </w:r>
      <w:r w:rsidR="00DD4ED6" w:rsidRPr="0073153D">
        <w:t>olando</w:t>
      </w:r>
      <w:proofErr w:type="spellEnd"/>
      <w:r w:rsidRPr="0073153D">
        <w:t xml:space="preserve"> à fort potentiel laitier.</w:t>
      </w:r>
      <w:r w:rsidR="00DD4ED6" w:rsidRPr="0073153D">
        <w:t xml:space="preserve"> </w:t>
      </w:r>
      <w:r w:rsidRPr="0073153D">
        <w:t>Il est également prévu la structuration durable de la filière à travers des partenariats public-privé, le développement des cultures fourragères et de rations alimentaires performantes ainsi que la professionnalisation du secteur à travers la formation à la gestion de fermes laitières modernes, le renforcement de la mécanisation agricole et pastorale.</w:t>
      </w:r>
      <w:r w:rsidR="00DD4ED6" w:rsidRPr="0073153D">
        <w:t xml:space="preserve"> D</w:t>
      </w:r>
      <w:r w:rsidRPr="0073153D">
        <w:t>ans le cadre de son programme d’amélioration génétique du cheptel bovin, le gouvernement sénégalais subventionne depuis 2017 l’importation de bovins à haut potentiel de rendement de plusieurs origines dont le Brésil. La dernière initiative en date remonte au 10 janvier, lorsque le ministère de l’Agriculture annonçait la réception de 1</w:t>
      </w:r>
      <w:r w:rsidR="00DD4ED6" w:rsidRPr="0073153D">
        <w:t xml:space="preserve"> </w:t>
      </w:r>
      <w:r w:rsidRPr="0073153D">
        <w:t xml:space="preserve">050 têtes de vaches de race </w:t>
      </w:r>
      <w:proofErr w:type="spellStart"/>
      <w:r w:rsidRPr="0073153D">
        <w:t>Guzera</w:t>
      </w:r>
      <w:proofErr w:type="spellEnd"/>
      <w:r w:rsidRPr="0073153D">
        <w:t xml:space="preserve"> et </w:t>
      </w:r>
      <w:proofErr w:type="spellStart"/>
      <w:r w:rsidRPr="0073153D">
        <w:t>Girolando</w:t>
      </w:r>
      <w:proofErr w:type="spellEnd"/>
      <w:r w:rsidRPr="0073153D">
        <w:t xml:space="preserve"> originaires du Brésil, dans le cadre d’un partenariat entre son ministère et le Groupement pour l’amélioration génétique et l’élevage pastoral et extensif au Sénégal (GEPES).</w:t>
      </w:r>
      <w:r w:rsidR="00DD4ED6" w:rsidRPr="0073153D">
        <w:t xml:space="preserve"> Toutefois, e</w:t>
      </w:r>
      <w:r w:rsidRPr="0073153D">
        <w:t>n dépit de ces efforts, le recours aux importations de produits laitiers se renforce, traduisant l’incapacité de l’industrie locale à suivre le rythme de croissance des besoins sur le marché local. Les données compilées par l’Agence nationale de la statistique et de la démographie (A</w:t>
      </w:r>
      <w:r w:rsidR="00DD4ED6" w:rsidRPr="0073153D">
        <w:t>NSD</w:t>
      </w:r>
      <w:r w:rsidRPr="0073153D">
        <w:t>) montrent par exemple que les importations sénégalaises de produits laitiers ont grimpé en 5 ans, passant de 28</w:t>
      </w:r>
      <w:r w:rsidR="00DD4ED6" w:rsidRPr="0073153D">
        <w:t xml:space="preserve"> </w:t>
      </w:r>
      <w:r w:rsidRPr="0073153D">
        <w:t xml:space="preserve">973 tonnes en 2020 pour s’établir à 33 745 tonnes en 2024. Parallèlement, la facture associée à ces achats a augmenté de 34,3% sur la même période pour s’élever à 65,73 </w:t>
      </w:r>
      <w:r w:rsidR="00DD4ED6" w:rsidRPr="0073153D">
        <w:t>Md F</w:t>
      </w:r>
      <w:r w:rsidRPr="0073153D">
        <w:t>CFA.</w:t>
      </w:r>
    </w:p>
    <w:p w14:paraId="385974B9" w14:textId="77777777" w:rsidR="00DD4ED6" w:rsidRPr="0073153D" w:rsidRDefault="00DD4ED6" w:rsidP="00412345">
      <w:pPr>
        <w:spacing w:after="0"/>
      </w:pPr>
    </w:p>
    <w:p w14:paraId="56743343" w14:textId="77777777" w:rsidR="00CC6164" w:rsidRPr="0073153D" w:rsidRDefault="00CC6164" w:rsidP="00CC6164">
      <w:pPr>
        <w:keepNext/>
        <w:keepLines/>
        <w:spacing w:after="0"/>
        <w:outlineLvl w:val="1"/>
        <w:rPr>
          <w:rFonts w:eastAsiaTheme="majorEastAsia" w:cstheme="majorBidi"/>
          <w:b/>
          <w:bCs/>
          <w:szCs w:val="26"/>
        </w:rPr>
      </w:pPr>
      <w:bookmarkStart w:id="151" w:name="_Hlk223329732"/>
      <w:bookmarkStart w:id="152" w:name="_Toc223557719"/>
      <w:r w:rsidRPr="0073153D">
        <w:rPr>
          <w:b/>
          <w:bCs/>
        </w:rPr>
        <w:t>Arachide - L’Etat va construire une usine de trituration.</w:t>
      </w:r>
      <w:bookmarkEnd w:id="152"/>
    </w:p>
    <w:bookmarkEnd w:id="151"/>
    <w:p w14:paraId="42DF80D5" w14:textId="77777777" w:rsidR="00CC6164" w:rsidRPr="0073153D" w:rsidRDefault="00CC6164" w:rsidP="00CC6164">
      <w:pPr>
        <w:spacing w:after="0"/>
      </w:pPr>
      <w:r w:rsidRPr="0073153D">
        <w:t xml:space="preserve">Le Premier ministre, M. Ousmane </w:t>
      </w:r>
      <w:proofErr w:type="spellStart"/>
      <w:r w:rsidRPr="0073153D">
        <w:t>Sonko</w:t>
      </w:r>
      <w:proofErr w:type="spellEnd"/>
      <w:r w:rsidRPr="0073153D">
        <w:t xml:space="preserve">, a annoncé, le 24 février, la construction prochaine d’une usine de trituration de graines d’arachide à Médina Yoro Foula, dans la région de Kolda (sud). Selon le Premier ministre, la production d’arachide se déplace et la Société nationale de commercialisation des oléagineux du Sénégal (SONACOS) va concentrer ses activités de collecte de graines d’arachide dans ce département au cours des deux prochains mois. Le Premier ministre veut replacer la SONACOS au cœur de la politique agricole du Sénégal. C’est la raison pour laquelle l’Etat est en train de réhabiliter les usines. En moins d’un an, les usines de Louga, de Ziguinchor et de Kaolack ont toutes repris leurs activités après deux ans de fermeture. Le Premier ministre a également souligné les efforts de l’Etat pour faire face aux difficultés de financement de la campagne. 50 Md FCFA supplémentaires ont été mobilisés auprès de la Banque ouest-africaine de développement (BOAD). 29 Md ont été ainsi versés aux opérateurs et 22,9 Md à la SONACOS. Le Premier ministre a signalé que le gouvernement allait </w:t>
      </w:r>
      <w:r w:rsidRPr="0073153D">
        <w:lastRenderedPageBreak/>
        <w:t>impulser une nouvelle politique agricole après avoir réuni les ministres de l’agriculture, du commerce, des finances et de l’économie pour discuter des questions de financement, des subventions et du foncier.</w:t>
      </w:r>
    </w:p>
    <w:p w14:paraId="4F50F116" w14:textId="77777777" w:rsidR="00A3067C" w:rsidRPr="0073153D" w:rsidRDefault="00A3067C" w:rsidP="00A3067C">
      <w:pPr>
        <w:spacing w:after="0"/>
      </w:pPr>
    </w:p>
    <w:p w14:paraId="23726B92" w14:textId="7F789DC4" w:rsidR="00A3067C" w:rsidRPr="0073153D" w:rsidRDefault="00A3067C" w:rsidP="00B10325">
      <w:pPr>
        <w:keepNext/>
        <w:keepLines/>
        <w:spacing w:after="0"/>
        <w:outlineLvl w:val="1"/>
        <w:rPr>
          <w:rFonts w:eastAsiaTheme="majorEastAsia" w:cstheme="majorBidi"/>
          <w:b/>
          <w:bCs/>
          <w:szCs w:val="26"/>
        </w:rPr>
      </w:pPr>
      <w:bookmarkStart w:id="153" w:name="_Toc223557720"/>
      <w:r w:rsidRPr="0073153D">
        <w:rPr>
          <w:b/>
          <w:bCs/>
        </w:rPr>
        <w:t>Riz – Le Premier ministre ordonne aux administrations de n'acheter que du riz local.</w:t>
      </w:r>
      <w:bookmarkEnd w:id="153"/>
    </w:p>
    <w:p w14:paraId="2F21E058" w14:textId="5E5DC1AE" w:rsidR="00A3067C" w:rsidRPr="0073153D" w:rsidRDefault="00A3067C" w:rsidP="00B10325">
      <w:pPr>
        <w:spacing w:after="0"/>
      </w:pPr>
      <w:r w:rsidRPr="0073153D">
        <w:t xml:space="preserve">Le Premier ministre, M. Ousmane </w:t>
      </w:r>
      <w:proofErr w:type="spellStart"/>
      <w:r w:rsidRPr="0073153D">
        <w:t>Sonko</w:t>
      </w:r>
      <w:proofErr w:type="spellEnd"/>
      <w:r w:rsidRPr="0073153D">
        <w:t>, a enjoint l'ensemble des départements ministériels et des structures placées sous leur tutelle à privilégier systématiquement l'achat de riz d'origine sénégalaise. Alors que la filière rizicole a enregistré une production record, les producteurs peinent encore et toujours à trouver des débouchés pour écouler leurs récoltes sur le marché intérieur. Une situation que le gouvernement juge intenable, car elle menace de ruiner les efforts consentis ces dernières années pour atteindre l'autosuffisance alimentaire.</w:t>
      </w:r>
      <w:r w:rsidR="002C4B6A" w:rsidRPr="0073153D">
        <w:t xml:space="preserve"> En complément des dispositifs de régulation des importations déjà en vigueur, </w:t>
      </w:r>
      <w:r w:rsidRPr="0073153D">
        <w:t xml:space="preserve">il s'agit </w:t>
      </w:r>
      <w:r w:rsidR="00B10325" w:rsidRPr="0073153D">
        <w:t xml:space="preserve">pour le gouvernement </w:t>
      </w:r>
      <w:r w:rsidRPr="0073153D">
        <w:t>de systématiser la priorité donnée au riz local dans les plans d'achat, les cahiers des charges et les contrats de fournitures de l'administration. L'objectif affiché est double. Il s'agit d'abord d'écouler la production nationale en utilisant la puissance de la commande publique comme levier. En obligeant les cantines scolaires, les hôpitaux, les casernes ou encore les administrations à se fournir localement, l</w:t>
      </w:r>
      <w:r w:rsidR="00B10325" w:rsidRPr="0073153D">
        <w:t>e gouvernement</w:t>
      </w:r>
      <w:r w:rsidRPr="0073153D">
        <w:t xml:space="preserve"> espère créer un choc de demande. Ensuite, cette mesure se veut un signal envoyé aux transformateurs et aux distributeurs pour qu'ils adaptent leurs modalités d'approvisionnement et facilitent la mise en place de filières dédiées au secteur public.</w:t>
      </w:r>
      <w:r w:rsidR="00B10325" w:rsidRPr="0073153D">
        <w:t xml:space="preserve"> </w:t>
      </w:r>
      <w:r w:rsidRPr="0073153D">
        <w:t>Cette décision tombe à un moment où les riziculteurs sénégalais, malgré des efforts de modernisation et des rendements en hausse, se heurtent à la concurrence du riz importé, souvent moins cher et plus abondant sur les marchés. En dopant la demande interne par le biais des institutions, le gouvernement entend soutenir les producteurs locaux et dynamiser toute une chaîne de valeur, de la production à la commercialisation. Dans sa circulaire, le Premier ministre insiste sur la nécessité de veiller à l'application stricte de cette directive. Il demande aux différents départements de lui rendre compte des résultats obtenus, mais aussi des éventuelles difficultés rencontrées dans la mise en œuvre de cette politique.</w:t>
      </w:r>
    </w:p>
    <w:p w14:paraId="4A3B82B8" w14:textId="77777777" w:rsidR="00B10325" w:rsidRPr="0073153D" w:rsidRDefault="00B10325" w:rsidP="00B10325">
      <w:pPr>
        <w:spacing w:after="0"/>
      </w:pPr>
    </w:p>
    <w:p w14:paraId="7EEDAD64" w14:textId="5E013228" w:rsidR="001A3BDD" w:rsidRPr="0073153D" w:rsidRDefault="001A3BDD" w:rsidP="00AA0280">
      <w:pPr>
        <w:keepNext/>
        <w:keepLines/>
        <w:spacing w:after="0"/>
        <w:outlineLvl w:val="1"/>
        <w:rPr>
          <w:rFonts w:eastAsiaTheme="majorEastAsia" w:cstheme="majorBidi"/>
          <w:b/>
          <w:bCs/>
          <w:szCs w:val="26"/>
        </w:rPr>
      </w:pPr>
      <w:bookmarkStart w:id="154" w:name="_Hlk223297117"/>
      <w:bookmarkStart w:id="155" w:name="_Toc223557721"/>
      <w:r w:rsidRPr="0073153D">
        <w:rPr>
          <w:b/>
          <w:bCs/>
        </w:rPr>
        <w:t xml:space="preserve">Blé </w:t>
      </w:r>
      <w:r w:rsidR="00892E13" w:rsidRPr="0073153D">
        <w:rPr>
          <w:b/>
          <w:bCs/>
        </w:rPr>
        <w:t>–</w:t>
      </w:r>
      <w:r w:rsidRPr="0073153D">
        <w:rPr>
          <w:b/>
          <w:bCs/>
        </w:rPr>
        <w:t xml:space="preserve"> </w:t>
      </w:r>
      <w:r w:rsidR="00AA0280" w:rsidRPr="0073153D">
        <w:rPr>
          <w:b/>
          <w:bCs/>
        </w:rPr>
        <w:t>Projet pour réduire la dépendance aux importations</w:t>
      </w:r>
      <w:r w:rsidR="00892E13" w:rsidRPr="0073153D">
        <w:rPr>
          <w:b/>
          <w:bCs/>
        </w:rPr>
        <w:t>.</w:t>
      </w:r>
      <w:bookmarkEnd w:id="155"/>
    </w:p>
    <w:bookmarkEnd w:id="154"/>
    <w:p w14:paraId="69A6E732" w14:textId="1209E00B" w:rsidR="0050094F" w:rsidRPr="0073153D" w:rsidRDefault="00892E13" w:rsidP="001A3BDD">
      <w:pPr>
        <w:spacing w:after="0"/>
      </w:pPr>
      <w:r w:rsidRPr="0073153D">
        <w:t xml:space="preserve">M. </w:t>
      </w:r>
      <w:r w:rsidR="001A3BDD" w:rsidRPr="0073153D">
        <w:t xml:space="preserve">Amadou Tidiane </w:t>
      </w:r>
      <w:proofErr w:type="spellStart"/>
      <w:r w:rsidR="001A3BDD" w:rsidRPr="0073153D">
        <w:t>Sall</w:t>
      </w:r>
      <w:proofErr w:type="spellEnd"/>
      <w:r w:rsidR="001A3BDD" w:rsidRPr="0073153D">
        <w:t xml:space="preserve">, chercheur à l’Institut sénégalais de recherches agricoles (ISRA), a souligné </w:t>
      </w:r>
      <w:r w:rsidRPr="0073153D">
        <w:t xml:space="preserve">le 16 février </w:t>
      </w:r>
      <w:r w:rsidR="001A3BDD" w:rsidRPr="0073153D">
        <w:t>l’engagement de l’</w:t>
      </w:r>
      <w:r w:rsidRPr="0073153D">
        <w:t>E</w:t>
      </w:r>
      <w:r w:rsidR="001A3BDD" w:rsidRPr="0073153D">
        <w:t xml:space="preserve">tat du Sénégal à produire </w:t>
      </w:r>
      <w:r w:rsidRPr="0073153D">
        <w:t xml:space="preserve">du </w:t>
      </w:r>
      <w:r w:rsidR="001A3BDD" w:rsidRPr="0073153D">
        <w:t>blé pour réduire sa dépendance aux importations</w:t>
      </w:r>
      <w:r w:rsidRPr="0073153D">
        <w:t xml:space="preserve">. </w:t>
      </w:r>
      <w:r w:rsidR="001A3BDD" w:rsidRPr="0073153D">
        <w:t>Le blé est la deuxième céréale la plus consommée au Sénégal après le riz</w:t>
      </w:r>
      <w:r w:rsidRPr="0073153D">
        <w:t>. P</w:t>
      </w:r>
      <w:r w:rsidR="001A3BDD" w:rsidRPr="0073153D">
        <w:t>lus de 800 000 tonnes sont importées chaque année pour une valeur de 150</w:t>
      </w:r>
      <w:r w:rsidR="00C05F18">
        <w:t> </w:t>
      </w:r>
      <w:r w:rsidRPr="0073153D">
        <w:t>Md</w:t>
      </w:r>
      <w:r w:rsidR="00C05F18">
        <w:t> </w:t>
      </w:r>
      <w:r w:rsidRPr="0073153D">
        <w:t>F</w:t>
      </w:r>
      <w:r w:rsidR="001A3BDD" w:rsidRPr="0073153D">
        <w:t>CFA</w:t>
      </w:r>
      <w:r w:rsidRPr="0073153D">
        <w:t xml:space="preserve">. L’ISRA fait des recherches pour faire adapter des variétés de blé localement dans des conditions climatiques </w:t>
      </w:r>
      <w:proofErr w:type="spellStart"/>
      <w:r w:rsidRPr="0073153D">
        <w:t>agro-écologiques</w:t>
      </w:r>
      <w:proofErr w:type="spellEnd"/>
      <w:r w:rsidRPr="0073153D">
        <w:t>. Au total, huit variétés de blé ont été homologuées au Sénégal à savoir quatre variétés de blé tendre (</w:t>
      </w:r>
      <w:proofErr w:type="spellStart"/>
      <w:r w:rsidRPr="0073153D">
        <w:t>Hamat</w:t>
      </w:r>
      <w:proofErr w:type="spellEnd"/>
      <w:r w:rsidRPr="0073153D">
        <w:t xml:space="preserve">, </w:t>
      </w:r>
      <w:proofErr w:type="spellStart"/>
      <w:r w:rsidRPr="0073153D">
        <w:t>Pendao</w:t>
      </w:r>
      <w:proofErr w:type="spellEnd"/>
      <w:r w:rsidRPr="0073153D">
        <w:t xml:space="preserve">, Alioune et </w:t>
      </w:r>
      <w:proofErr w:type="spellStart"/>
      <w:r w:rsidRPr="0073153D">
        <w:t>Diré</w:t>
      </w:r>
      <w:proofErr w:type="spellEnd"/>
      <w:r w:rsidRPr="0073153D">
        <w:t xml:space="preserve"> 15) et quatre variétés de blé dur (Haby, Amina, </w:t>
      </w:r>
      <w:proofErr w:type="spellStart"/>
      <w:r w:rsidRPr="0073153D">
        <w:t>Dioufissa</w:t>
      </w:r>
      <w:proofErr w:type="spellEnd"/>
      <w:r w:rsidRPr="0073153D">
        <w:t xml:space="preserve"> et </w:t>
      </w:r>
      <w:proofErr w:type="spellStart"/>
      <w:r w:rsidRPr="0073153D">
        <w:t>Fanaye</w:t>
      </w:r>
      <w:proofErr w:type="spellEnd"/>
      <w:r w:rsidRPr="0073153D">
        <w:t xml:space="preserve">). </w:t>
      </w:r>
      <w:r w:rsidR="001A3BDD" w:rsidRPr="0073153D">
        <w:t xml:space="preserve">Dans </w:t>
      </w:r>
      <w:r w:rsidRPr="0073153D">
        <w:t>un</w:t>
      </w:r>
      <w:r w:rsidR="001A3BDD" w:rsidRPr="0073153D">
        <w:t xml:space="preserve"> champ-école de 10</w:t>
      </w:r>
      <w:r w:rsidRPr="0073153D">
        <w:t xml:space="preserve"> ha</w:t>
      </w:r>
      <w:r w:rsidR="001A3BDD" w:rsidRPr="0073153D">
        <w:t>, la culture du blé est expérimentée par des producteurs locaux dans le cadre du programme Blé irrigué au Sénégal (BIS).</w:t>
      </w:r>
      <w:r w:rsidRPr="0073153D">
        <w:t xml:space="preserve"> </w:t>
      </w:r>
      <w:r w:rsidR="001A3BDD" w:rsidRPr="0073153D">
        <w:t xml:space="preserve">Coordinateur du projet Blé irrigué au Sénégal (BIS), </w:t>
      </w:r>
      <w:r w:rsidR="00AA0280" w:rsidRPr="0073153D">
        <w:t>M.</w:t>
      </w:r>
      <w:r w:rsidR="00C05F18">
        <w:t> </w:t>
      </w:r>
      <w:r w:rsidR="001A3BDD" w:rsidRPr="0073153D">
        <w:t>Amadou Diouf a rappelé qu’il est conduit par l’ONG internationale Coopérative européenne pour le développement rural</w:t>
      </w:r>
      <w:r w:rsidR="00AA0280" w:rsidRPr="0073153D">
        <w:t xml:space="preserve"> (EUCORD)</w:t>
      </w:r>
      <w:r w:rsidR="001A3BDD" w:rsidRPr="0073153D">
        <w:t xml:space="preserve">, grâce au financement de la Fondation hollandaise </w:t>
      </w:r>
      <w:proofErr w:type="spellStart"/>
      <w:r w:rsidR="001A3BDD" w:rsidRPr="0073153D">
        <w:t>Achmea</w:t>
      </w:r>
      <w:proofErr w:type="spellEnd"/>
      <w:r w:rsidR="001A3BDD" w:rsidRPr="0073153D">
        <w:t>.</w:t>
      </w:r>
    </w:p>
    <w:p w14:paraId="1C4ED143" w14:textId="77777777" w:rsidR="00AA0280" w:rsidRPr="0073153D" w:rsidRDefault="00AA0280" w:rsidP="001A3BDD">
      <w:pPr>
        <w:spacing w:after="0"/>
      </w:pPr>
    </w:p>
    <w:p w14:paraId="2A22734F" w14:textId="530E51B5" w:rsidR="0050094F" w:rsidRPr="0073153D" w:rsidRDefault="0050094F" w:rsidP="00C5202D">
      <w:pPr>
        <w:keepNext/>
        <w:keepLines/>
        <w:spacing w:after="0"/>
        <w:outlineLvl w:val="1"/>
        <w:rPr>
          <w:rFonts w:eastAsiaTheme="majorEastAsia" w:cstheme="majorBidi"/>
          <w:b/>
          <w:bCs/>
          <w:szCs w:val="26"/>
        </w:rPr>
      </w:pPr>
      <w:bookmarkStart w:id="156" w:name="_Hlk223271687"/>
      <w:bookmarkStart w:id="157" w:name="_Toc223557722"/>
      <w:r w:rsidRPr="0073153D">
        <w:rPr>
          <w:b/>
          <w:bCs/>
        </w:rPr>
        <w:lastRenderedPageBreak/>
        <w:t>Horticulture - Composante la plus performante de l’agriculture sénégalaise.</w:t>
      </w:r>
      <w:bookmarkEnd w:id="157"/>
    </w:p>
    <w:bookmarkEnd w:id="156"/>
    <w:p w14:paraId="1A3A190A" w14:textId="141F8BC7" w:rsidR="00A470C3" w:rsidRPr="0073153D" w:rsidRDefault="0050094F" w:rsidP="0050094F">
      <w:pPr>
        <w:spacing w:after="0"/>
      </w:pPr>
      <w:r w:rsidRPr="0073153D">
        <w:t xml:space="preserve">L’horticulture constitue la composante « la plus performante » de l’agriculture sénégalaise, avec des progressions constantes enregistrées ces dernières années, pour une production nationale dépassant 1 624 450 tonnes en 2023-2024, a souligné le 17 février le ministre de l’agriculture, </w:t>
      </w:r>
      <w:r w:rsidR="001A3BDD" w:rsidRPr="0073153D">
        <w:t xml:space="preserve">de l’élevage et </w:t>
      </w:r>
      <w:r w:rsidRPr="0073153D">
        <w:t xml:space="preserve">de la souveraineté alimentaire, M. </w:t>
      </w:r>
      <w:proofErr w:type="spellStart"/>
      <w:r w:rsidRPr="0073153D">
        <w:t>Mabouba</w:t>
      </w:r>
      <w:proofErr w:type="spellEnd"/>
      <w:r w:rsidRPr="0073153D">
        <w:t xml:space="preserve"> Diagne. Ces 18 derniers mois, le pays a bénéficié de productions record de 450 000 tonnes</w:t>
      </w:r>
      <w:r w:rsidR="00C5202D" w:rsidRPr="0073153D">
        <w:t xml:space="preserve"> d’oignon</w:t>
      </w:r>
      <w:r w:rsidRPr="0073153D">
        <w:t xml:space="preserve">, de </w:t>
      </w:r>
      <w:r w:rsidR="00C5202D" w:rsidRPr="0073153D">
        <w:t xml:space="preserve">250 000 tonnes de </w:t>
      </w:r>
      <w:r w:rsidRPr="0073153D">
        <w:t xml:space="preserve">pommes de terre, de </w:t>
      </w:r>
      <w:r w:rsidR="00C5202D" w:rsidRPr="0073153D">
        <w:t xml:space="preserve">112 000 tonnes de </w:t>
      </w:r>
      <w:r w:rsidRPr="0073153D">
        <w:t xml:space="preserve">bananes, de </w:t>
      </w:r>
      <w:r w:rsidR="00C5202D" w:rsidRPr="0073153D">
        <w:t xml:space="preserve">669 000 tonnes de </w:t>
      </w:r>
      <w:r w:rsidRPr="0073153D">
        <w:t>maïs, a listé</w:t>
      </w:r>
      <w:r w:rsidR="00C5202D" w:rsidRPr="0073153D">
        <w:t xml:space="preserve"> le ministre</w:t>
      </w:r>
      <w:r w:rsidRPr="0073153D">
        <w:t>.</w:t>
      </w:r>
      <w:r w:rsidR="00C5202D" w:rsidRPr="0073153D">
        <w:t xml:space="preserve"> </w:t>
      </w:r>
      <w:r w:rsidRPr="0073153D">
        <w:t>La production de 2023-2024 a enregistré une hausse de 23,5%, en comparaison de la moyenne de ces cinq dernières années, qui avoisine 1</w:t>
      </w:r>
      <w:r w:rsidR="00C5202D" w:rsidRPr="0073153D">
        <w:t xml:space="preserve"> </w:t>
      </w:r>
      <w:r w:rsidRPr="0073153D">
        <w:t>240</w:t>
      </w:r>
      <w:r w:rsidR="00C5202D" w:rsidRPr="0073153D">
        <w:t xml:space="preserve"> </w:t>
      </w:r>
      <w:r w:rsidRPr="0073153D">
        <w:t>000 tonnes, a-t-il repris, relevant que ce résultat record est justifié par l’accompagnement de l’État.</w:t>
      </w:r>
      <w:r w:rsidR="00C5202D" w:rsidRPr="0073153D">
        <w:t xml:space="preserve"> Pour le ministre, il s’agit </w:t>
      </w:r>
      <w:r w:rsidRPr="0073153D">
        <w:t>maintenant de saisir les opportunités d’exportation dans la sous-région et d’aller à 600</w:t>
      </w:r>
      <w:r w:rsidR="00C05F18">
        <w:t> </w:t>
      </w:r>
      <w:r w:rsidRPr="0073153D">
        <w:t>000</w:t>
      </w:r>
      <w:r w:rsidR="00C05F18">
        <w:t> </w:t>
      </w:r>
      <w:r w:rsidRPr="0073153D">
        <w:t>tonnes</w:t>
      </w:r>
      <w:r w:rsidR="00C5202D" w:rsidRPr="0073153D">
        <w:t xml:space="preserve"> </w:t>
      </w:r>
      <w:r w:rsidRPr="0073153D">
        <w:t>d’oignon</w:t>
      </w:r>
      <w:r w:rsidR="00C05F18">
        <w:t>s</w:t>
      </w:r>
      <w:r w:rsidRPr="0073153D">
        <w:t xml:space="preserve"> et de pommes de terre.</w:t>
      </w:r>
      <w:r w:rsidR="00C5202D" w:rsidRPr="0073153D">
        <w:t xml:space="preserve"> </w:t>
      </w:r>
      <w:r w:rsidRPr="0073153D">
        <w:t xml:space="preserve">Il précisé, toutefois, que </w:t>
      </w:r>
      <w:r w:rsidR="00C5202D" w:rsidRPr="0073153D">
        <w:t xml:space="preserve">cela ne peut se faire </w:t>
      </w:r>
      <w:r w:rsidRPr="0073153D">
        <w:t>sans infrastructures de stockage.</w:t>
      </w:r>
    </w:p>
    <w:p w14:paraId="698661EF" w14:textId="77777777" w:rsidR="00FA181C" w:rsidRPr="0073153D" w:rsidRDefault="00FA181C" w:rsidP="00FA181C">
      <w:pPr>
        <w:spacing w:after="0"/>
      </w:pPr>
    </w:p>
    <w:p w14:paraId="54345BA7" w14:textId="3EBDC784" w:rsidR="00FA181C" w:rsidRPr="0073153D" w:rsidRDefault="00FA181C" w:rsidP="00FA181C">
      <w:pPr>
        <w:keepNext/>
        <w:keepLines/>
        <w:spacing w:after="0"/>
        <w:outlineLvl w:val="1"/>
        <w:rPr>
          <w:rFonts w:eastAsiaTheme="majorEastAsia" w:cstheme="majorBidi"/>
          <w:b/>
          <w:bCs/>
          <w:szCs w:val="26"/>
        </w:rPr>
      </w:pPr>
      <w:bookmarkStart w:id="158" w:name="_Toc223557723"/>
      <w:r w:rsidRPr="0073153D">
        <w:rPr>
          <w:b/>
          <w:bCs/>
        </w:rPr>
        <w:t>Pomme de terre - Suspension des ventes des agrobusiness.</w:t>
      </w:r>
      <w:bookmarkEnd w:id="158"/>
    </w:p>
    <w:p w14:paraId="48B301BB" w14:textId="5F2E9AF0" w:rsidR="00FA181C" w:rsidRPr="0073153D" w:rsidRDefault="00FA181C" w:rsidP="00FA181C">
      <w:pPr>
        <w:spacing w:after="0"/>
      </w:pPr>
      <w:r w:rsidRPr="0073153D">
        <w:t>Dans le cadre du suivi de la campagne de commercialisation de la pomme de terre, l'Agence de régulation a mis en place un dispositif visant à réguler le marché intérieur et à assurer une cohabitation équilibrée entre agro-industries et petits exploitants. Après la mesure de gel d'importations, prise le 16 janvier 2025, les récoltes des exploitations familiales commencent à arriver sur le marché. En l'absence de mesures de régulation appropriées, cette situation risque d'entraîner des difficultés de commercialisation, notamment des pertes post-récolte et de prix non rémunérateurs pour les producteurs. Pour garantir une meilleure régulation du marché, le gouvernement a suspendu la mise en vente de pommes de terre par les agro-industries, à compter du 28 février et jusqu'à nouvel ordre. Cette suspension, selon les autorités, permettra aux petits producteurs, qui ne disposent pas de capacités de stockage, d'écouler leurs récoltes dans de meilleures conditions. Les agro-industries pourront ensuite reprendre leurs approvisionnements. Un suivi régulier des prix sera assuré afin de prévenir toute spéculation et de préserver le pouvoir d'achat des consommateurs. Les agro-industries qui ne disposent pas de chambres froides sont invitées à se rapprocher de l'Agence de régulation des marchés (ARM), qui mettra à leur disposition des infrastructures de stockage.</w:t>
      </w:r>
    </w:p>
    <w:p w14:paraId="66FA15D4" w14:textId="77777777" w:rsidR="00C5202D" w:rsidRPr="0073153D" w:rsidRDefault="00C5202D" w:rsidP="0050094F">
      <w:pPr>
        <w:spacing w:after="0"/>
      </w:pPr>
    </w:p>
    <w:p w14:paraId="683487CB" w14:textId="65116840" w:rsidR="00084A43" w:rsidRPr="0073153D" w:rsidRDefault="00084A43" w:rsidP="004169F1">
      <w:pPr>
        <w:keepNext/>
        <w:keepLines/>
        <w:spacing w:after="0"/>
        <w:outlineLvl w:val="1"/>
        <w:rPr>
          <w:rFonts w:eastAsiaTheme="majorEastAsia" w:cstheme="majorBidi"/>
          <w:b/>
          <w:bCs/>
          <w:szCs w:val="26"/>
        </w:rPr>
      </w:pPr>
      <w:bookmarkStart w:id="159" w:name="_Hlk222475849"/>
      <w:bookmarkStart w:id="160" w:name="_Toc223557724"/>
      <w:r w:rsidRPr="0073153D">
        <w:rPr>
          <w:b/>
          <w:bCs/>
        </w:rPr>
        <w:t>Banane - L’autosuffisance à la portée du pays.</w:t>
      </w:r>
      <w:bookmarkEnd w:id="160"/>
    </w:p>
    <w:bookmarkEnd w:id="159"/>
    <w:p w14:paraId="6A56FF84" w14:textId="1CA5E8A0" w:rsidR="00084A43" w:rsidRPr="0073153D" w:rsidRDefault="004169F1" w:rsidP="00084A43">
      <w:pPr>
        <w:spacing w:after="0"/>
      </w:pPr>
      <w:r w:rsidRPr="0073153D">
        <w:t xml:space="preserve">Visitant le 5 février, le périmètre agricole de production de bananes du groupe </w:t>
      </w:r>
      <w:proofErr w:type="spellStart"/>
      <w:r w:rsidRPr="0073153D">
        <w:t>Yellitaare</w:t>
      </w:r>
      <w:proofErr w:type="spellEnd"/>
      <w:r w:rsidRPr="0073153D">
        <w:t xml:space="preserve"> de </w:t>
      </w:r>
      <w:proofErr w:type="spellStart"/>
      <w:r w:rsidRPr="0073153D">
        <w:t>Laboya</w:t>
      </w:r>
      <w:proofErr w:type="spellEnd"/>
      <w:r w:rsidRPr="0073153D">
        <w:t xml:space="preserve"> situé dans l’arrondissement de </w:t>
      </w:r>
      <w:proofErr w:type="spellStart"/>
      <w:r w:rsidRPr="0073153D">
        <w:t>Missirah</w:t>
      </w:r>
      <w:proofErr w:type="spellEnd"/>
      <w:r w:rsidRPr="0073153D">
        <w:t xml:space="preserve">, </w:t>
      </w:r>
      <w:r w:rsidR="00084A43" w:rsidRPr="0073153D">
        <w:t xml:space="preserve">le président de la République M. Bassirou </w:t>
      </w:r>
      <w:proofErr w:type="spellStart"/>
      <w:r w:rsidR="00084A43" w:rsidRPr="0073153D">
        <w:t>Diomaye</w:t>
      </w:r>
      <w:proofErr w:type="spellEnd"/>
      <w:r w:rsidR="00084A43" w:rsidRPr="0073153D">
        <w:t xml:space="preserve"> Faye, </w:t>
      </w:r>
      <w:r w:rsidRPr="0073153D">
        <w:t xml:space="preserve">a déclaré que l’autosuffisance en bananes est à la portée du Sénégal. Il a </w:t>
      </w:r>
      <w:r w:rsidR="00084A43" w:rsidRPr="0073153D">
        <w:t>appe</w:t>
      </w:r>
      <w:r w:rsidRPr="0073153D">
        <w:t>lé</w:t>
      </w:r>
      <w:r w:rsidR="00084A43" w:rsidRPr="0073153D">
        <w:t xml:space="preserve"> les acteurs de la filière à renforcer la production pour permettre au pays d’aller à la conquête du marché africain. Il a salué l’accompagnement du gouvernement à travers le gel des importations </w:t>
      </w:r>
      <w:r w:rsidRPr="0073153D">
        <w:t xml:space="preserve">qui a permis </w:t>
      </w:r>
      <w:r w:rsidR="00084A43" w:rsidRPr="0073153D">
        <w:t>des résultats significatifs.</w:t>
      </w:r>
      <w:r w:rsidRPr="0073153D">
        <w:t xml:space="preserve"> Pour le Président, l</w:t>
      </w:r>
      <w:r w:rsidR="00084A43" w:rsidRPr="0073153D">
        <w:t>’ambition n’est pas seulement de donner au Sénégal la consommation en bananes dont les Sénégalais ont besoin pendant une année, mais c’est fournir également avec la même intensité les pays limitrophes et profiter du cadre communautaire de la communauté économique des États de l’Afrique et de l’ouest (CEDEAO) pour rayonner et aller à la conquête de toute l’Afrique avec l’opportunité qu’offre la ZELECAF, la zone libre échange continentale africaine.</w:t>
      </w:r>
    </w:p>
    <w:p w14:paraId="23DA14EC" w14:textId="00617090" w:rsidR="002E6A94" w:rsidRPr="0073153D" w:rsidRDefault="002E6A94" w:rsidP="00084A43">
      <w:pPr>
        <w:spacing w:after="0"/>
      </w:pPr>
    </w:p>
    <w:p w14:paraId="6D7B8B37" w14:textId="4B105136" w:rsidR="00692C81" w:rsidRPr="0073153D" w:rsidRDefault="002E6A94" w:rsidP="00692C81">
      <w:pPr>
        <w:keepNext/>
        <w:keepLines/>
        <w:spacing w:after="0"/>
        <w:outlineLvl w:val="1"/>
        <w:rPr>
          <w:rFonts w:eastAsiaTheme="majorEastAsia" w:cstheme="majorBidi"/>
          <w:b/>
          <w:bCs/>
          <w:szCs w:val="26"/>
        </w:rPr>
      </w:pPr>
      <w:bookmarkStart w:id="161" w:name="_Toc223557725"/>
      <w:r w:rsidRPr="0073153D">
        <w:rPr>
          <w:b/>
          <w:bCs/>
        </w:rPr>
        <w:lastRenderedPageBreak/>
        <w:t>Patate douce - La salinisation des terres entraîne une baisse des rendements</w:t>
      </w:r>
      <w:r w:rsidR="00692C81" w:rsidRPr="0073153D">
        <w:rPr>
          <w:b/>
          <w:bCs/>
        </w:rPr>
        <w:t>.</w:t>
      </w:r>
      <w:bookmarkEnd w:id="161"/>
      <w:r w:rsidRPr="0073153D">
        <w:rPr>
          <w:b/>
          <w:bCs/>
        </w:rPr>
        <w:t xml:space="preserve"> </w:t>
      </w:r>
    </w:p>
    <w:p w14:paraId="3527FB16" w14:textId="48326C22" w:rsidR="002E6A94" w:rsidRPr="0073153D" w:rsidRDefault="002E6A94" w:rsidP="002E6A94">
      <w:pPr>
        <w:spacing w:after="0"/>
      </w:pPr>
      <w:r w:rsidRPr="0073153D">
        <w:t xml:space="preserve">La production de patate autour du lac de Guiers a enregistré une baisse </w:t>
      </w:r>
      <w:r w:rsidR="00692C81" w:rsidRPr="0073153D">
        <w:t xml:space="preserve">des rendements </w:t>
      </w:r>
      <w:r w:rsidRPr="0073153D">
        <w:t xml:space="preserve">de plus de 10%, principalement due à l’avancée progressive de la salinisation des terres, </w:t>
      </w:r>
      <w:r w:rsidR="00692C81" w:rsidRPr="0073153D">
        <w:t xml:space="preserve">a </w:t>
      </w:r>
      <w:r w:rsidRPr="0073153D">
        <w:t>alert</w:t>
      </w:r>
      <w:r w:rsidR="00692C81" w:rsidRPr="0073153D">
        <w:t>é</w:t>
      </w:r>
      <w:r w:rsidRPr="0073153D">
        <w:t xml:space="preserve"> le président de la filière patate </w:t>
      </w:r>
      <w:r w:rsidR="00692C81" w:rsidRPr="0073153D">
        <w:t xml:space="preserve">douce </w:t>
      </w:r>
      <w:r w:rsidRPr="0073153D">
        <w:t>de la zone</w:t>
      </w:r>
      <w:r w:rsidR="00692C81" w:rsidRPr="0073153D">
        <w:t xml:space="preserve">, M. </w:t>
      </w:r>
      <w:r w:rsidRPr="0073153D">
        <w:t xml:space="preserve">Mamadou </w:t>
      </w:r>
      <w:proofErr w:type="spellStart"/>
      <w:r w:rsidRPr="0073153D">
        <w:t>Thioye</w:t>
      </w:r>
      <w:proofErr w:type="spellEnd"/>
      <w:r w:rsidRPr="0073153D">
        <w:t>.</w:t>
      </w:r>
      <w:r w:rsidR="00692C81" w:rsidRPr="0073153D">
        <w:t xml:space="preserve"> </w:t>
      </w:r>
      <w:r w:rsidRPr="0073153D">
        <w:t>La salinisation constitue aujourd’hui l’une des principales menaces pesant sur la filière.</w:t>
      </w:r>
      <w:r w:rsidR="00692C81" w:rsidRPr="0073153D">
        <w:t xml:space="preserve"> </w:t>
      </w:r>
      <w:r w:rsidRPr="0073153D">
        <w:t xml:space="preserve">A cette contrainte, s’ajoutent des difficultés liées à l’approvisionnement en engrais, </w:t>
      </w:r>
      <w:r w:rsidR="00692C81" w:rsidRPr="0073153D">
        <w:t xml:space="preserve">car </w:t>
      </w:r>
      <w:r w:rsidRPr="0073153D">
        <w:t>si l’Etat subventionne une partie des intrants, l’autre moitié reste à la charge des producteurs.</w:t>
      </w:r>
      <w:r w:rsidR="00692C81" w:rsidRPr="0073153D">
        <w:t xml:space="preserve"> M. </w:t>
      </w:r>
      <w:r w:rsidRPr="0073153D">
        <w:t xml:space="preserve">Mamadou </w:t>
      </w:r>
      <w:proofErr w:type="spellStart"/>
      <w:r w:rsidRPr="0073153D">
        <w:t>Thioye</w:t>
      </w:r>
      <w:proofErr w:type="spellEnd"/>
      <w:r w:rsidRPr="0073153D">
        <w:t xml:space="preserve"> a également regretté l’absence de fournisseurs d’engrais agréés au niveau local, une situation qui contraint les producteurs à se rendre à Dakar ou à attendre des livraisons en provenance de la capitale.</w:t>
      </w:r>
      <w:r w:rsidR="00692C81" w:rsidRPr="0073153D">
        <w:t xml:space="preserve"> </w:t>
      </w:r>
      <w:r w:rsidRPr="0073153D">
        <w:t xml:space="preserve">Pour obtenir cinq tonnes d’engrais, certains producteurs sont obligés de verser une avance de plus de </w:t>
      </w:r>
      <w:r w:rsidR="00692C81" w:rsidRPr="0073153D">
        <w:t>5 M F</w:t>
      </w:r>
      <w:r w:rsidRPr="0073153D">
        <w:t>CFA. Une exigence financière qui retarde souvent le démarrage de la campagne agricole.</w:t>
      </w:r>
      <w:r w:rsidR="00692C81" w:rsidRPr="0073153D">
        <w:t xml:space="preserve"> </w:t>
      </w:r>
      <w:r w:rsidRPr="0073153D">
        <w:t xml:space="preserve">Les problèmes d’irrigation viennent </w:t>
      </w:r>
      <w:r w:rsidR="00692C81" w:rsidRPr="0073153D">
        <w:t xml:space="preserve">également </w:t>
      </w:r>
      <w:r w:rsidRPr="0073153D">
        <w:t>compliquer la situation, avec plusieurs périmètres agricoles qui restent à l’arrêt, en raison de blocages au niveau des canaux d’irrigation, qui nécessitent des travaux de réaménagement pour permettre un accès normal à l’eau.</w:t>
      </w:r>
      <w:r w:rsidR="00692C81" w:rsidRPr="0073153D">
        <w:t xml:space="preserve"> </w:t>
      </w:r>
      <w:r w:rsidRPr="0073153D">
        <w:t>Face à ces multiples contraintes, les producteurs appellent les autorités à engager des actions urgentes, notamment la réfection des canaux d’irrigation, le renforcement de la distribution des engrais et l’agrément de fournisseurs par zone.</w:t>
      </w:r>
      <w:r w:rsidR="00692C81" w:rsidRPr="0073153D">
        <w:t xml:space="preserve"> </w:t>
      </w:r>
      <w:r w:rsidRPr="0073153D">
        <w:t>Selon le président de la filière patate de la zone, une distribution zonale des intrants permettrait de réduire les coûts, d’éviter les longs déplacements et de mieux adapter les quantités d’engrais aux besoins réels des producteurs.</w:t>
      </w:r>
    </w:p>
    <w:p w14:paraId="516B421F" w14:textId="1AD47D13" w:rsidR="006C4F9D" w:rsidRPr="0073153D" w:rsidRDefault="006C4F9D" w:rsidP="002E6A94">
      <w:pPr>
        <w:spacing w:after="0"/>
      </w:pPr>
    </w:p>
    <w:p w14:paraId="04E02D21" w14:textId="4AA1FE2F" w:rsidR="006C4F9D" w:rsidRPr="0073153D" w:rsidRDefault="000D5047" w:rsidP="000D5047">
      <w:pPr>
        <w:keepNext/>
        <w:keepLines/>
        <w:spacing w:after="0"/>
        <w:outlineLvl w:val="1"/>
        <w:rPr>
          <w:rFonts w:eastAsiaTheme="majorEastAsia" w:cstheme="majorBidi"/>
          <w:b/>
          <w:bCs/>
          <w:szCs w:val="26"/>
        </w:rPr>
      </w:pPr>
      <w:bookmarkStart w:id="162" w:name="_Hlk223269226"/>
      <w:bookmarkStart w:id="163" w:name="_Toc223557726"/>
      <w:r w:rsidRPr="0073153D">
        <w:rPr>
          <w:b/>
          <w:bCs/>
        </w:rPr>
        <w:t xml:space="preserve">Sel - </w:t>
      </w:r>
      <w:r w:rsidR="006C4F9D" w:rsidRPr="0073153D">
        <w:rPr>
          <w:b/>
          <w:bCs/>
        </w:rPr>
        <w:t>Le gouvernement sénégalais veut faire du sel un produit de qualité labellisée, leader régional et compétitif à l'international</w:t>
      </w:r>
      <w:r w:rsidRPr="0073153D">
        <w:rPr>
          <w:b/>
          <w:bCs/>
        </w:rPr>
        <w:t>.</w:t>
      </w:r>
      <w:bookmarkEnd w:id="163"/>
    </w:p>
    <w:bookmarkEnd w:id="162"/>
    <w:p w14:paraId="64CF0543" w14:textId="3C4D8268" w:rsidR="006C4F9D" w:rsidRPr="0073153D" w:rsidRDefault="006C4F9D" w:rsidP="006C4F9D">
      <w:pPr>
        <w:spacing w:after="0"/>
      </w:pPr>
      <w:r w:rsidRPr="0073153D">
        <w:t xml:space="preserve">Le Premier ministre sénégalais M. Ousmane </w:t>
      </w:r>
      <w:proofErr w:type="spellStart"/>
      <w:r w:rsidRPr="0073153D">
        <w:t>Sonko</w:t>
      </w:r>
      <w:proofErr w:type="spellEnd"/>
      <w:r w:rsidRPr="0073153D">
        <w:t xml:space="preserve"> a réaffirmé le 11 février, lors du Conseil des ministres, l'ambition de son gouvernement de faire du sel produit dans le pays un produit de qualité labellisée, leader du marché régional et compétitif sur les marchés internationaux.</w:t>
      </w:r>
      <w:r w:rsidR="000D5047" w:rsidRPr="0073153D">
        <w:t xml:space="preserve"> Le Premier ministre </w:t>
      </w:r>
      <w:r w:rsidRPr="0073153D">
        <w:t>a souligné le potentiel stratégique de la filière, rappelant la place du Sénégal, qui figure parmi les principaux producteurs africains de sel et demeure le premier producteur d'Afrique de l'Ouest ainsi qu'un exportateur significatif, avec une production annuelle estimée à plus de 500</w:t>
      </w:r>
      <w:r w:rsidR="000D5047" w:rsidRPr="0073153D">
        <w:t xml:space="preserve"> </w:t>
      </w:r>
      <w:r w:rsidRPr="0073153D">
        <w:t>000 tonnes.</w:t>
      </w:r>
      <w:r w:rsidR="000D5047" w:rsidRPr="0073153D">
        <w:t xml:space="preserve"> Il </w:t>
      </w:r>
      <w:r w:rsidRPr="0073153D">
        <w:t>a précisé que la valeur de la production de sel représente environ 0,3% du PIB national, alors qu'une part importante de la production est encore exportée sous forme brute ou faiblement transformée.</w:t>
      </w:r>
      <w:r w:rsidR="000D5047" w:rsidRPr="0073153D">
        <w:t xml:space="preserve"> </w:t>
      </w:r>
      <w:r w:rsidRPr="0073153D">
        <w:t>A l'horizon 2034, la filière sel présente un potentiel de plus de 30</w:t>
      </w:r>
      <w:r w:rsidR="000D5047" w:rsidRPr="0073153D">
        <w:t xml:space="preserve"> </w:t>
      </w:r>
      <w:r w:rsidRPr="0073153D">
        <w:t xml:space="preserve">000 emplois formels et un chiffre d'affaires de 350 </w:t>
      </w:r>
      <w:r w:rsidR="000D5047" w:rsidRPr="0073153D">
        <w:t xml:space="preserve">Md </w:t>
      </w:r>
      <w:r w:rsidRPr="0073153D">
        <w:t>FCFA</w:t>
      </w:r>
      <w:r w:rsidR="00C336A9">
        <w:t xml:space="preserve"> contre environ 40 Md FCFA actuellement</w:t>
      </w:r>
      <w:r w:rsidRPr="0073153D">
        <w:t xml:space="preserve"> a-t-il indiqué, ajoutant que ce choix permettrait de faire du Pôle territoire centre, composé des régions de Kaolack, Fatick et Kaffrine, le cœur industriel du sel sénégalais.</w:t>
      </w:r>
      <w:r w:rsidR="000D5047" w:rsidRPr="0073153D">
        <w:t xml:space="preserve"> </w:t>
      </w:r>
      <w:r w:rsidRPr="0073153D">
        <w:t>Il a estimé que cette orientation permettra de bâtir, d'ici à 2050, un écosystème territorial intégré autour du sel couvrant l'ensemble de la chaîne de valeur, de la production modernisée (y compris le conditionnement) aux services d'appui, en passant par la transformation industrielle, la logistique de transport et le stockage.</w:t>
      </w:r>
    </w:p>
    <w:p w14:paraId="29EED4BF" w14:textId="3CC6825D" w:rsidR="00C5202D" w:rsidRPr="0073153D" w:rsidRDefault="00C5202D" w:rsidP="006C4F9D">
      <w:pPr>
        <w:spacing w:after="0"/>
      </w:pPr>
    </w:p>
    <w:p w14:paraId="4A6E55BA" w14:textId="440E5E89" w:rsidR="000346A3" w:rsidRPr="0073153D" w:rsidRDefault="000346A3" w:rsidP="00535FFE">
      <w:pPr>
        <w:pStyle w:val="Titre2"/>
        <w:spacing w:before="0"/>
      </w:pPr>
      <w:bookmarkStart w:id="164" w:name="_Hlk223331908"/>
      <w:bookmarkStart w:id="165" w:name="_Toc223557727"/>
      <w:r w:rsidRPr="0073153D">
        <w:t>Criquets - Appui financier de l’Union économique et monétaire ouest-africaine (UEMOA).</w:t>
      </w:r>
      <w:bookmarkEnd w:id="165"/>
    </w:p>
    <w:bookmarkEnd w:id="164"/>
    <w:p w14:paraId="11C6DA44" w14:textId="737445D9" w:rsidR="000346A3" w:rsidRPr="0073153D" w:rsidRDefault="000346A3" w:rsidP="00535FFE">
      <w:pPr>
        <w:spacing w:after="0"/>
      </w:pPr>
      <w:r w:rsidRPr="0073153D">
        <w:t xml:space="preserve">La direction de la protection des végétaux a obtenu le 21 février une enveloppe de 100 M FCFA débloquée par </w:t>
      </w:r>
      <w:bookmarkStart w:id="166" w:name="_Hlk223331597"/>
      <w:r w:rsidRPr="0073153D">
        <w:t>l’UEMOA</w:t>
      </w:r>
      <w:bookmarkEnd w:id="166"/>
      <w:r w:rsidRPr="0073153D">
        <w:t xml:space="preserve">. Cet appui financier s’inscrit dans le cadre du renforcement du dispositif national de lutte contre le criquet pèlerin. Il est prévu que les ressources mobilisées permettent d’intensifier les opérations de prospection et de surveillance des criquets pèlerins sur l’ensemble du territoire, d’acquérir des pesticides homologués répondant aux normes en </w:t>
      </w:r>
      <w:r w:rsidRPr="0073153D">
        <w:lastRenderedPageBreak/>
        <w:t>vigueur, de renforcer les capacités techniques des équipes spécialisées et d’assurer un déploiement plus efficace des unités d’intervention sur le terrain. Cet appui financier témoigne de la vigilance de l’UEMOA face à la menace acridienne en particulier dans le Sahel. D’après la FAO, les criquets pèlerins sont capables de dévorer en une seule journée une quantité de nourriture équivalente à celle consommée par 35 000 personnes, ce qui en fait les ravageurs migrateurs les plus destructeurs au monde.  En janvier, la résurgence préoccupante en Mauritanie et au Sahara occidental s’est scindée en deux zones. Au sud, la zone infestée s’étendait du nord du Sénégal au sud de la Mauritanie.</w:t>
      </w:r>
    </w:p>
    <w:p w14:paraId="4EA87943" w14:textId="77777777" w:rsidR="00535FFE" w:rsidRPr="0073153D" w:rsidRDefault="00535FFE" w:rsidP="00535FFE">
      <w:pPr>
        <w:spacing w:after="0"/>
      </w:pPr>
    </w:p>
    <w:p w14:paraId="031A75C4" w14:textId="61F27743" w:rsidR="00C5202D" w:rsidRPr="0073153D" w:rsidRDefault="00C5202D" w:rsidP="001A3BDD">
      <w:pPr>
        <w:pStyle w:val="Titre2"/>
        <w:spacing w:before="0"/>
      </w:pPr>
      <w:bookmarkStart w:id="167" w:name="_Hlk223331869"/>
      <w:bookmarkStart w:id="168" w:name="_Toc223557728"/>
      <w:r w:rsidRPr="0073153D">
        <w:t>Stockage - Pose de la première pierre d’une chambre froide d’une capacité de 250 000 tonnes</w:t>
      </w:r>
      <w:r w:rsidR="00DB6F27" w:rsidRPr="0073153D">
        <w:t>.</w:t>
      </w:r>
      <w:bookmarkEnd w:id="168"/>
    </w:p>
    <w:bookmarkEnd w:id="167"/>
    <w:p w14:paraId="481E965C" w14:textId="04909338" w:rsidR="00C5202D" w:rsidRPr="0073153D" w:rsidRDefault="00C5202D" w:rsidP="00C5202D">
      <w:pPr>
        <w:spacing w:after="0"/>
      </w:pPr>
      <w:r w:rsidRPr="0073153D">
        <w:t xml:space="preserve">Le ministre du </w:t>
      </w:r>
      <w:r w:rsidR="00DB6F27" w:rsidRPr="0073153D">
        <w:t>c</w:t>
      </w:r>
      <w:r w:rsidRPr="0073153D">
        <w:t>ommerce et l’</w:t>
      </w:r>
      <w:r w:rsidR="00DB6F27" w:rsidRPr="0073153D">
        <w:t>i</w:t>
      </w:r>
      <w:r w:rsidRPr="0073153D">
        <w:t xml:space="preserve">ndustrie, </w:t>
      </w:r>
      <w:r w:rsidR="00DB6F27" w:rsidRPr="0073153D">
        <w:t xml:space="preserve">M. </w:t>
      </w:r>
      <w:r w:rsidRPr="0073153D">
        <w:t xml:space="preserve">Serigne </w:t>
      </w:r>
      <w:proofErr w:type="spellStart"/>
      <w:r w:rsidRPr="0073153D">
        <w:t>Guéye</w:t>
      </w:r>
      <w:proofErr w:type="spellEnd"/>
      <w:r w:rsidRPr="0073153D">
        <w:t xml:space="preserve"> Diop</w:t>
      </w:r>
      <w:r w:rsidR="00CB0401">
        <w:t>,</w:t>
      </w:r>
      <w:r w:rsidRPr="0073153D">
        <w:t xml:space="preserve"> accompagné de son collègue de l’</w:t>
      </w:r>
      <w:r w:rsidR="00DB6F27" w:rsidRPr="0073153D">
        <w:t>a</w:t>
      </w:r>
      <w:r w:rsidRPr="0073153D">
        <w:t>griculture, de l’</w:t>
      </w:r>
      <w:r w:rsidR="00DB6F27" w:rsidRPr="0073153D">
        <w:t>é</w:t>
      </w:r>
      <w:r w:rsidRPr="0073153D">
        <w:t xml:space="preserve">levage et de la </w:t>
      </w:r>
      <w:r w:rsidR="00DB6F27" w:rsidRPr="0073153D">
        <w:t>s</w:t>
      </w:r>
      <w:r w:rsidRPr="0073153D">
        <w:t xml:space="preserve">ouveraineté alimentaire, </w:t>
      </w:r>
      <w:r w:rsidR="00DB6F27" w:rsidRPr="0073153D">
        <w:t xml:space="preserve">M. </w:t>
      </w:r>
      <w:proofErr w:type="spellStart"/>
      <w:r w:rsidRPr="0073153D">
        <w:t>Mabouba</w:t>
      </w:r>
      <w:proofErr w:type="spellEnd"/>
      <w:r w:rsidRPr="0073153D">
        <w:t xml:space="preserve"> Diagne, a posé </w:t>
      </w:r>
      <w:r w:rsidR="00DB6F27" w:rsidRPr="0073153D">
        <w:t xml:space="preserve">le 17 février </w:t>
      </w:r>
      <w:r w:rsidRPr="0073153D">
        <w:t xml:space="preserve">à </w:t>
      </w:r>
      <w:proofErr w:type="spellStart"/>
      <w:r w:rsidRPr="0073153D">
        <w:t>Ngomène</w:t>
      </w:r>
      <w:proofErr w:type="spellEnd"/>
      <w:r w:rsidRPr="0073153D">
        <w:t xml:space="preserve"> (Thiès, ouest), la première pierre d’une chambre froide d’une capacité de 250.000 tonnes, dans le cadre d’un projet dénommé </w:t>
      </w:r>
      <w:r w:rsidR="00DB6F27" w:rsidRPr="0073153D">
        <w:t>« </w:t>
      </w:r>
      <w:proofErr w:type="spellStart"/>
      <w:r w:rsidRPr="0073153D">
        <w:t>Agricool</w:t>
      </w:r>
      <w:proofErr w:type="spellEnd"/>
      <w:r w:rsidR="00DB6F27" w:rsidRPr="0073153D">
        <w:t> »</w:t>
      </w:r>
      <w:r w:rsidRPr="0073153D">
        <w:t>, visant à renforcer la souveraineté alimentaire du Sénégal par la modernisation des infrastructures de stockage.</w:t>
      </w:r>
      <w:r w:rsidR="00DB6F27" w:rsidRPr="0073153D">
        <w:t xml:space="preserve"> </w:t>
      </w:r>
      <w:r w:rsidRPr="0073153D">
        <w:t xml:space="preserve">Le projet </w:t>
      </w:r>
      <w:r w:rsidR="00DB6F27" w:rsidRPr="0073153D">
        <w:t>« </w:t>
      </w:r>
      <w:proofErr w:type="spellStart"/>
      <w:r w:rsidRPr="0073153D">
        <w:t>Agricool</w:t>
      </w:r>
      <w:proofErr w:type="spellEnd"/>
      <w:r w:rsidR="00DB6F27" w:rsidRPr="0073153D">
        <w:t> »</w:t>
      </w:r>
      <w:r w:rsidRPr="0073153D">
        <w:t xml:space="preserve"> est un réseau de stockage frigorifique sous atmosphère contrôlée, conçu pour préserver de façon instantanée </w:t>
      </w:r>
      <w:r w:rsidR="00CB0401" w:rsidRPr="0073153D">
        <w:t>250</w:t>
      </w:r>
      <w:r w:rsidR="00CB0401">
        <w:t> </w:t>
      </w:r>
      <w:r w:rsidR="00DB6F27" w:rsidRPr="0073153D">
        <w:t xml:space="preserve">000 </w:t>
      </w:r>
      <w:r w:rsidRPr="0073153D">
        <w:t>tonnes de production horticole, dont 200</w:t>
      </w:r>
      <w:r w:rsidR="00C05F18">
        <w:t> </w:t>
      </w:r>
      <w:r w:rsidR="00DB6F27" w:rsidRPr="0073153D">
        <w:t>000</w:t>
      </w:r>
      <w:r w:rsidR="00C05F18">
        <w:t> </w:t>
      </w:r>
      <w:r w:rsidRPr="0073153D">
        <w:t xml:space="preserve">tonnes d’oignons et 50 </w:t>
      </w:r>
      <w:r w:rsidR="00DB6F27" w:rsidRPr="0073153D">
        <w:t xml:space="preserve">000 </w:t>
      </w:r>
      <w:r w:rsidRPr="0073153D">
        <w:t>tonnes de pommes de terre.</w:t>
      </w:r>
      <w:r w:rsidR="00DB6F27" w:rsidRPr="0073153D">
        <w:t xml:space="preserve"> </w:t>
      </w:r>
      <w:r w:rsidRPr="0073153D">
        <w:t xml:space="preserve">Il </w:t>
      </w:r>
      <w:r w:rsidR="00DB6F27" w:rsidRPr="0073153D">
        <w:t xml:space="preserve">a </w:t>
      </w:r>
      <w:r w:rsidRPr="0073153D">
        <w:t>précis</w:t>
      </w:r>
      <w:r w:rsidR="00DB6F27" w:rsidRPr="0073153D">
        <w:t>é</w:t>
      </w:r>
      <w:r w:rsidRPr="0073153D">
        <w:t xml:space="preserve"> que la capacité réelle de l’infrastructure sera, à terme, d’</w:t>
      </w:r>
      <w:r w:rsidR="00DB6F27" w:rsidRPr="0073153D">
        <w:t>1 M</w:t>
      </w:r>
      <w:r w:rsidRPr="0073153D">
        <w:t xml:space="preserve"> de tonnes</w:t>
      </w:r>
      <w:r w:rsidR="00DB6F27" w:rsidRPr="0073153D">
        <w:t xml:space="preserve"> et que cette infrastructure est juste la première d’une série de 10 autres, qui seront installées partout sur le territoire</w:t>
      </w:r>
      <w:r w:rsidRPr="0073153D">
        <w:t>.</w:t>
      </w:r>
      <w:r w:rsidR="00DB6F27" w:rsidRPr="0073153D">
        <w:t xml:space="preserve"> </w:t>
      </w:r>
      <w:r w:rsidR="001A3BDD" w:rsidRPr="0073153D">
        <w:t xml:space="preserve">Pour le ministre, il s’agit d’optimiser les ressources dans le cadre de marchés organisés et régulés, d’un écosystème dynamique, propice au développement des chaînes de valeur entretenues par des producteurs, des commerçants, des stockeurs, etc. </w:t>
      </w:r>
      <w:r w:rsidR="00DB6F27" w:rsidRPr="0073153D">
        <w:t xml:space="preserve">Le ministre </w:t>
      </w:r>
      <w:r w:rsidRPr="0073153D">
        <w:t>n’a pas donné de détails sur les délais de réalisation de cette première chambre froide.</w:t>
      </w:r>
    </w:p>
    <w:p w14:paraId="5C868E40" w14:textId="77777777" w:rsidR="00520959" w:rsidRPr="0073153D" w:rsidRDefault="00520959" w:rsidP="00084A43">
      <w:pPr>
        <w:spacing w:after="0"/>
      </w:pPr>
    </w:p>
    <w:p w14:paraId="27ED2A12" w14:textId="281FF5D3" w:rsidR="0003644E" w:rsidRPr="0073153D" w:rsidRDefault="009D0F96" w:rsidP="001C1865">
      <w:pPr>
        <w:pStyle w:val="Titre1"/>
        <w:spacing w:before="0"/>
      </w:pPr>
      <w:bookmarkStart w:id="169" w:name="_Toc207812039"/>
      <w:bookmarkStart w:id="170" w:name="_Toc207812907"/>
      <w:bookmarkStart w:id="171" w:name="_Toc207813069"/>
      <w:bookmarkStart w:id="172" w:name="_Toc223557729"/>
      <w:r w:rsidRPr="0073153D">
        <w:t>Bénin</w:t>
      </w:r>
      <w:bookmarkEnd w:id="169"/>
      <w:bookmarkEnd w:id="170"/>
      <w:bookmarkEnd w:id="171"/>
      <w:bookmarkEnd w:id="172"/>
    </w:p>
    <w:p w14:paraId="6B02AC17" w14:textId="310F3C14" w:rsidR="00D800DF" w:rsidRPr="00D800DF" w:rsidRDefault="00D800DF" w:rsidP="00D800DF">
      <w:pPr>
        <w:pStyle w:val="Titre2"/>
        <w:spacing w:before="0"/>
      </w:pPr>
      <w:bookmarkStart w:id="173" w:name="_Hlk222904103"/>
      <w:bookmarkStart w:id="174" w:name="_Hlk220773628"/>
      <w:bookmarkStart w:id="175" w:name="_Hlk222432583"/>
      <w:bookmarkStart w:id="176" w:name="_Toc223557730"/>
      <w:r w:rsidRPr="00D800DF">
        <w:rPr>
          <w:rFonts w:eastAsia="Calibri" w:cs="Times New Roman"/>
          <w:bCs/>
          <w:szCs w:val="20"/>
        </w:rPr>
        <w:t xml:space="preserve">Les exportations françaises de produits agricoles et agroalimentaires à destination du Bénin ont </w:t>
      </w:r>
      <w:r w:rsidR="004C766B">
        <w:rPr>
          <w:rFonts w:eastAsia="Calibri" w:cs="Times New Roman"/>
          <w:bCs/>
          <w:szCs w:val="20"/>
        </w:rPr>
        <w:t>forte</w:t>
      </w:r>
      <w:r w:rsidRPr="00D800DF">
        <w:rPr>
          <w:rFonts w:eastAsia="Calibri" w:cs="Times New Roman"/>
          <w:bCs/>
          <w:szCs w:val="20"/>
        </w:rPr>
        <w:t>ment progressé de +</w:t>
      </w:r>
      <w:r w:rsidR="004C766B">
        <w:rPr>
          <w:rFonts w:eastAsia="Calibri" w:cs="Times New Roman"/>
          <w:bCs/>
          <w:szCs w:val="20"/>
        </w:rPr>
        <w:t>20</w:t>
      </w:r>
      <w:r w:rsidRPr="00D800DF">
        <w:rPr>
          <w:rFonts w:eastAsia="Calibri" w:cs="Times New Roman"/>
          <w:bCs/>
          <w:szCs w:val="20"/>
        </w:rPr>
        <w:t>,</w:t>
      </w:r>
      <w:r w:rsidR="004C766B">
        <w:rPr>
          <w:rFonts w:eastAsia="Calibri" w:cs="Times New Roman"/>
          <w:bCs/>
          <w:szCs w:val="20"/>
        </w:rPr>
        <w:t>3</w:t>
      </w:r>
      <w:r w:rsidRPr="00D800DF">
        <w:rPr>
          <w:rFonts w:eastAsia="Calibri" w:cs="Times New Roman"/>
          <w:bCs/>
          <w:szCs w:val="20"/>
        </w:rPr>
        <w:t>% en 202</w:t>
      </w:r>
      <w:r w:rsidR="004C766B">
        <w:rPr>
          <w:rFonts w:eastAsia="Calibri" w:cs="Times New Roman"/>
          <w:bCs/>
          <w:szCs w:val="20"/>
        </w:rPr>
        <w:t>5</w:t>
      </w:r>
      <w:r w:rsidRPr="00D800DF">
        <w:rPr>
          <w:rFonts w:eastAsia="Calibri" w:cs="Times New Roman"/>
          <w:bCs/>
          <w:szCs w:val="20"/>
        </w:rPr>
        <w:t>.</w:t>
      </w:r>
      <w:bookmarkEnd w:id="176"/>
    </w:p>
    <w:p w14:paraId="6090F1A1" w14:textId="36E4AE3A" w:rsidR="00D800DF" w:rsidRDefault="00D800DF" w:rsidP="00D800DF">
      <w:pPr>
        <w:spacing w:after="0" w:line="240" w:lineRule="auto"/>
        <w:rPr>
          <w:rFonts w:eastAsia="Calibri" w:cs="Times New Roman"/>
          <w:szCs w:val="20"/>
        </w:rPr>
      </w:pPr>
      <w:r w:rsidRPr="00D800DF">
        <w:rPr>
          <w:rFonts w:eastAsia="Calibri" w:cs="Times New Roman"/>
          <w:szCs w:val="20"/>
        </w:rPr>
        <w:t xml:space="preserve">Le poste </w:t>
      </w:r>
      <w:r w:rsidRPr="00D800DF">
        <w:rPr>
          <w:rFonts w:eastAsia="Calibri" w:cs="Times New Roman"/>
          <w:i/>
          <w:iCs/>
          <w:szCs w:val="20"/>
        </w:rPr>
        <w:t>Viande et produits carnés</w:t>
      </w:r>
      <w:r w:rsidRPr="00D800DF">
        <w:rPr>
          <w:rFonts w:eastAsia="Calibri" w:cs="Times New Roman"/>
          <w:szCs w:val="20"/>
        </w:rPr>
        <w:t xml:space="preserve"> (</w:t>
      </w:r>
      <w:r w:rsidR="004C766B">
        <w:rPr>
          <w:rFonts w:eastAsia="Calibri" w:cs="Times New Roman"/>
          <w:szCs w:val="20"/>
        </w:rPr>
        <w:t>20</w:t>
      </w:r>
      <w:r w:rsidRPr="00D800DF">
        <w:rPr>
          <w:rFonts w:eastAsia="Calibri" w:cs="Times New Roman"/>
          <w:szCs w:val="20"/>
        </w:rPr>
        <w:t>,</w:t>
      </w:r>
      <w:r w:rsidR="004C766B">
        <w:rPr>
          <w:rFonts w:eastAsia="Calibri" w:cs="Times New Roman"/>
          <w:szCs w:val="20"/>
        </w:rPr>
        <w:t>8</w:t>
      </w:r>
      <w:r w:rsidRPr="00D800DF">
        <w:rPr>
          <w:rFonts w:eastAsia="Calibri" w:cs="Times New Roman"/>
          <w:szCs w:val="20"/>
        </w:rPr>
        <w:t>% des exportations)</w:t>
      </w:r>
      <w:r w:rsidR="004C766B">
        <w:rPr>
          <w:rFonts w:eastAsia="Calibri" w:cs="Times New Roman"/>
          <w:szCs w:val="20"/>
        </w:rPr>
        <w:t xml:space="preserve"> qui progresse de +32,0%</w:t>
      </w:r>
      <w:r w:rsidRPr="00D800DF">
        <w:rPr>
          <w:rFonts w:eastAsia="Calibri" w:cs="Times New Roman"/>
          <w:szCs w:val="20"/>
        </w:rPr>
        <w:t xml:space="preserve"> </w:t>
      </w:r>
      <w:r w:rsidR="004C766B">
        <w:rPr>
          <w:rFonts w:eastAsia="Calibri" w:cs="Times New Roman"/>
          <w:szCs w:val="20"/>
        </w:rPr>
        <w:t>repasse devant le p</w:t>
      </w:r>
      <w:r w:rsidR="004C766B" w:rsidRPr="004C766B">
        <w:rPr>
          <w:rFonts w:eastAsia="Calibri" w:cs="Times New Roman"/>
          <w:szCs w:val="20"/>
        </w:rPr>
        <w:t xml:space="preserve">oste </w:t>
      </w:r>
      <w:r w:rsidR="004C766B" w:rsidRPr="004C766B">
        <w:rPr>
          <w:rFonts w:eastAsia="Calibri" w:cs="Times New Roman"/>
          <w:i/>
          <w:iCs/>
          <w:szCs w:val="20"/>
        </w:rPr>
        <w:t>Produits d’épicerie</w:t>
      </w:r>
      <w:r w:rsidR="004C766B" w:rsidRPr="004C766B">
        <w:rPr>
          <w:rFonts w:eastAsia="Calibri" w:cs="Times New Roman"/>
          <w:szCs w:val="20"/>
        </w:rPr>
        <w:t xml:space="preserve"> </w:t>
      </w:r>
      <w:r w:rsidR="004C766B">
        <w:rPr>
          <w:rFonts w:eastAsia="Calibri" w:cs="Times New Roman"/>
          <w:szCs w:val="20"/>
        </w:rPr>
        <w:t xml:space="preserve">qui </w:t>
      </w:r>
      <w:r w:rsidRPr="00D800DF">
        <w:rPr>
          <w:rFonts w:eastAsia="Calibri" w:cs="Times New Roman"/>
          <w:szCs w:val="20"/>
        </w:rPr>
        <w:t>baisse de -</w:t>
      </w:r>
      <w:r w:rsidR="004C766B">
        <w:rPr>
          <w:rFonts w:eastAsia="Calibri" w:cs="Times New Roman"/>
          <w:szCs w:val="20"/>
        </w:rPr>
        <w:t>18,0</w:t>
      </w:r>
      <w:r w:rsidRPr="00D800DF">
        <w:rPr>
          <w:rFonts w:eastAsia="Calibri" w:cs="Times New Roman"/>
          <w:szCs w:val="20"/>
        </w:rPr>
        <w:t xml:space="preserve">%. Le poste </w:t>
      </w:r>
      <w:r w:rsidRPr="00D800DF">
        <w:rPr>
          <w:rFonts w:eastAsia="Calibri" w:cs="Times New Roman"/>
          <w:i/>
          <w:iCs/>
          <w:szCs w:val="20"/>
        </w:rPr>
        <w:t>Vins et spiritueux</w:t>
      </w:r>
      <w:r w:rsidRPr="00D800DF">
        <w:rPr>
          <w:rFonts w:eastAsia="Calibri" w:cs="Times New Roman"/>
          <w:szCs w:val="20"/>
        </w:rPr>
        <w:t xml:space="preserve"> (12,</w:t>
      </w:r>
      <w:r w:rsidR="004C766B">
        <w:rPr>
          <w:rFonts w:eastAsia="Calibri" w:cs="Times New Roman"/>
          <w:szCs w:val="20"/>
        </w:rPr>
        <w:t>9</w:t>
      </w:r>
      <w:r w:rsidRPr="00D800DF">
        <w:rPr>
          <w:rFonts w:eastAsia="Calibri" w:cs="Times New Roman"/>
          <w:szCs w:val="20"/>
        </w:rPr>
        <w:t>% des exportations) complète le podium avec une progression de +</w:t>
      </w:r>
      <w:r w:rsidR="004C766B">
        <w:rPr>
          <w:rFonts w:eastAsia="Calibri" w:cs="Times New Roman"/>
          <w:szCs w:val="20"/>
        </w:rPr>
        <w:t>2</w:t>
      </w:r>
      <w:r w:rsidRPr="00D800DF">
        <w:rPr>
          <w:rFonts w:eastAsia="Calibri" w:cs="Times New Roman"/>
          <w:szCs w:val="20"/>
        </w:rPr>
        <w:t>2,</w:t>
      </w:r>
      <w:r w:rsidR="004C766B">
        <w:rPr>
          <w:rFonts w:eastAsia="Calibri" w:cs="Times New Roman"/>
          <w:szCs w:val="20"/>
        </w:rPr>
        <w:t>2</w:t>
      </w:r>
      <w:r w:rsidRPr="00D800DF">
        <w:rPr>
          <w:rFonts w:eastAsia="Calibri" w:cs="Times New Roman"/>
          <w:szCs w:val="20"/>
        </w:rPr>
        <w:t>%. Le poste</w:t>
      </w:r>
      <w:r w:rsidR="004C766B">
        <w:rPr>
          <w:rFonts w:eastAsia="Calibri" w:cs="Times New Roman"/>
          <w:szCs w:val="20"/>
        </w:rPr>
        <w:t xml:space="preserve"> </w:t>
      </w:r>
      <w:r w:rsidRPr="00D800DF">
        <w:rPr>
          <w:rFonts w:eastAsia="Calibri" w:cs="Times New Roman"/>
          <w:i/>
          <w:iCs/>
          <w:szCs w:val="20"/>
        </w:rPr>
        <w:t xml:space="preserve">Céréales </w:t>
      </w:r>
      <w:r w:rsidRPr="00D800DF">
        <w:rPr>
          <w:rFonts w:eastAsia="Calibri" w:cs="Times New Roman"/>
          <w:szCs w:val="20"/>
        </w:rPr>
        <w:t>(8</w:t>
      </w:r>
      <w:r w:rsidR="0068322C">
        <w:rPr>
          <w:rFonts w:eastAsia="Calibri" w:cs="Times New Roman"/>
          <w:szCs w:val="20"/>
        </w:rPr>
        <w:t>,3</w:t>
      </w:r>
      <w:r w:rsidRPr="00D800DF">
        <w:rPr>
          <w:rFonts w:eastAsia="Calibri" w:cs="Times New Roman"/>
          <w:szCs w:val="20"/>
        </w:rPr>
        <w:t xml:space="preserve">% des exportations) </w:t>
      </w:r>
      <w:r w:rsidR="0068322C">
        <w:rPr>
          <w:rFonts w:eastAsia="Calibri" w:cs="Times New Roman"/>
          <w:szCs w:val="20"/>
        </w:rPr>
        <w:t xml:space="preserve">continue de </w:t>
      </w:r>
      <w:r w:rsidRPr="00D800DF">
        <w:rPr>
          <w:rFonts w:eastAsia="Calibri" w:cs="Times New Roman"/>
          <w:szCs w:val="20"/>
        </w:rPr>
        <w:t>baisse</w:t>
      </w:r>
      <w:r w:rsidR="0068322C">
        <w:rPr>
          <w:rFonts w:eastAsia="Calibri" w:cs="Times New Roman"/>
          <w:szCs w:val="20"/>
        </w:rPr>
        <w:t>r</w:t>
      </w:r>
      <w:r w:rsidRPr="00D800DF">
        <w:rPr>
          <w:rFonts w:eastAsia="Calibri" w:cs="Times New Roman"/>
          <w:szCs w:val="20"/>
        </w:rPr>
        <w:t xml:space="preserve"> de -</w:t>
      </w:r>
      <w:r w:rsidR="0068322C">
        <w:rPr>
          <w:rFonts w:eastAsia="Calibri" w:cs="Times New Roman"/>
          <w:szCs w:val="20"/>
        </w:rPr>
        <w:t>8,0</w:t>
      </w:r>
      <w:r w:rsidRPr="00D800DF">
        <w:rPr>
          <w:rFonts w:eastAsia="Calibri" w:cs="Times New Roman"/>
          <w:szCs w:val="20"/>
        </w:rPr>
        <w:t>%.</w:t>
      </w:r>
    </w:p>
    <w:p w14:paraId="06AE20F6" w14:textId="77777777" w:rsidR="004C766B" w:rsidRDefault="004C766B" w:rsidP="00D800DF">
      <w:pPr>
        <w:spacing w:after="0" w:line="240" w:lineRule="auto"/>
        <w:rPr>
          <w:rFonts w:eastAsia="Calibri" w:cs="Times New Roman"/>
          <w:szCs w:val="20"/>
        </w:rPr>
      </w:pPr>
    </w:p>
    <w:p w14:paraId="1A114225" w14:textId="7B21D835" w:rsidR="004C766B" w:rsidRDefault="004C766B" w:rsidP="00D800DF">
      <w:pPr>
        <w:spacing w:after="0" w:line="240" w:lineRule="auto"/>
        <w:rPr>
          <w:rFonts w:eastAsia="Calibri" w:cs="Times New Roman"/>
          <w:szCs w:val="20"/>
        </w:rPr>
      </w:pPr>
      <w:r w:rsidRPr="004C766B">
        <w:rPr>
          <w:noProof/>
        </w:rPr>
        <w:drawing>
          <wp:inline distT="0" distB="0" distL="0" distR="0" wp14:anchorId="2D31A075" wp14:editId="5CDF499B">
            <wp:extent cx="5760720" cy="2090420"/>
            <wp:effectExtent l="0" t="0" r="0" b="508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2090420"/>
                    </a:xfrm>
                    <a:prstGeom prst="rect">
                      <a:avLst/>
                    </a:prstGeom>
                    <a:noFill/>
                    <a:ln>
                      <a:noFill/>
                    </a:ln>
                  </pic:spPr>
                </pic:pic>
              </a:graphicData>
            </a:graphic>
          </wp:inline>
        </w:drawing>
      </w:r>
    </w:p>
    <w:p w14:paraId="1DEE8BA2" w14:textId="77777777" w:rsidR="004C766B" w:rsidRPr="00D800DF" w:rsidRDefault="004C766B" w:rsidP="00D800DF">
      <w:pPr>
        <w:spacing w:after="0" w:line="240" w:lineRule="auto"/>
        <w:rPr>
          <w:rFonts w:eastAsia="Calibri" w:cs="Times New Roman"/>
          <w:szCs w:val="20"/>
        </w:rPr>
      </w:pPr>
    </w:p>
    <w:p w14:paraId="6821839E" w14:textId="33929052" w:rsidR="007F0C05" w:rsidRPr="0073153D" w:rsidRDefault="007F0C05" w:rsidP="007F0C05">
      <w:pPr>
        <w:pStyle w:val="Titre2"/>
        <w:spacing w:before="0"/>
      </w:pPr>
      <w:bookmarkStart w:id="177" w:name="_Toc223557731"/>
      <w:r w:rsidRPr="0073153D">
        <w:lastRenderedPageBreak/>
        <w:t>Foncier - Progresser dans l’accès des femmes et des jeunes à la terre.</w:t>
      </w:r>
      <w:bookmarkEnd w:id="177"/>
    </w:p>
    <w:bookmarkEnd w:id="173"/>
    <w:p w14:paraId="68C3305E" w14:textId="15D3B70F" w:rsidR="007F0C05" w:rsidRDefault="007F0C05" w:rsidP="007F0C05">
      <w:pPr>
        <w:spacing w:after="0"/>
      </w:pPr>
      <w:r w:rsidRPr="0073153D">
        <w:t>Les femmes et les jeunes ont encore un accès difficile aux terres agricoles. Les Béninoises peuvent théoriquement hériter du foncier comme les hommes, mais dans les faits, c'est très rarement le cas. Quant aux jeunes, ils font face à des obstacles pour prendre la relève et cultiver la terre. Au Bénin le foncier est détenu par l'État mais géré par les chefs de collectivité</w:t>
      </w:r>
      <w:r w:rsidR="00CB0401">
        <w:t>s</w:t>
      </w:r>
      <w:r w:rsidRPr="0073153D">
        <w:t xml:space="preserve"> qui l’attribuent le plus souvent à des présumés propriétaires masculins. Les femmes, privées de titre foncier, sont alors aussi privées de financement. Mme Marie </w:t>
      </w:r>
      <w:proofErr w:type="spellStart"/>
      <w:r w:rsidRPr="0073153D">
        <w:t>Aguewé</w:t>
      </w:r>
      <w:proofErr w:type="spellEnd"/>
      <w:r w:rsidRPr="0073153D">
        <w:t>, présidente de l’Association nationale des femmes agricultrices du Bénin (</w:t>
      </w:r>
      <w:proofErr w:type="spellStart"/>
      <w:r w:rsidRPr="0073153D">
        <w:t>Anaf</w:t>
      </w:r>
      <w:proofErr w:type="spellEnd"/>
      <w:r w:rsidRPr="0073153D">
        <w:t xml:space="preserve">-Bénin) souligne de plus que pour demander un financement, il faut une garantie foncière. Privée de garantie foncière, les femmes ne peuvent pas emprunter pour développer leurs activités. Les femmes se voient aussi le plus souvent attribuer les terres les plus pauvres qu'elles mettent en valeur par l'agroécologie, avec le risque d'en être délogées à tout moment, précise Mme Marie </w:t>
      </w:r>
      <w:proofErr w:type="spellStart"/>
      <w:r w:rsidRPr="0073153D">
        <w:t>Aguewé</w:t>
      </w:r>
      <w:proofErr w:type="spellEnd"/>
      <w:r w:rsidRPr="0073153D">
        <w:t>, elle-même cultivatrice de maïs et de soja. A défaut d'être propriétaires, les femmes peuvent pourtant sortir de cette précarité foncière, explique-t-elle, en signant un contrat</w:t>
      </w:r>
      <w:r w:rsidR="00C336A9">
        <w:t xml:space="preserve"> avec un propriétaire</w:t>
      </w:r>
      <w:r w:rsidRPr="0073153D">
        <w:t>. L'accès à la terre est également compliqué pour les jeunes. Pourtant, rappelle M.</w:t>
      </w:r>
      <w:r w:rsidR="006F0E7B">
        <w:t> </w:t>
      </w:r>
      <w:r w:rsidRPr="0073153D">
        <w:t xml:space="preserve">Modeste </w:t>
      </w:r>
      <w:proofErr w:type="spellStart"/>
      <w:r w:rsidRPr="0073153D">
        <w:t>Dayato</w:t>
      </w:r>
      <w:proofErr w:type="spellEnd"/>
      <w:r w:rsidRPr="0073153D">
        <w:t>, secrétaire de l’association des jeunes agriculteurs modernes du Bénin, les municipalités ont la possibilité de leur attribuer une partie de leurs réserves foncières. Mais, dans la pratique, ça ne se fait pas et si les réserves municipales peuvent permettre à des jeunes de débuter ils ne peuvent pas avoir le titre de propriété et rencontreront également des difficultés de financement. Pour faciliter le financement des jeunes agriculteurs du Bénin, M.</w:t>
      </w:r>
      <w:r w:rsidR="006F0E7B">
        <w:t> </w:t>
      </w:r>
      <w:r w:rsidRPr="0073153D">
        <w:t xml:space="preserve">Modeste </w:t>
      </w:r>
      <w:proofErr w:type="spellStart"/>
      <w:r w:rsidRPr="0073153D">
        <w:t>Ayato</w:t>
      </w:r>
      <w:proofErr w:type="spellEnd"/>
      <w:r w:rsidRPr="0073153D">
        <w:t xml:space="preserve"> plaide pour que le Fonds national de développement agricole (FNDA), garantisse non pas 50%, mais 80%, du montant d'un prêt bonifié, quand il s'agit d'un jeune.</w:t>
      </w:r>
    </w:p>
    <w:p w14:paraId="3A2ECCBF" w14:textId="77777777" w:rsidR="006026A8" w:rsidRPr="0073153D" w:rsidRDefault="006026A8" w:rsidP="007F0C05">
      <w:pPr>
        <w:spacing w:after="0"/>
      </w:pPr>
    </w:p>
    <w:p w14:paraId="236D6D50" w14:textId="6B874972" w:rsidR="007F0C05" w:rsidRDefault="006026A8" w:rsidP="006026A8">
      <w:pPr>
        <w:pStyle w:val="Titre2"/>
        <w:spacing w:before="0"/>
      </w:pPr>
      <w:bookmarkStart w:id="178" w:name="_Toc223557732"/>
      <w:r>
        <w:t xml:space="preserve">Coton - </w:t>
      </w:r>
      <w:bookmarkStart w:id="179" w:name="_Hlk223556650"/>
      <w:r w:rsidR="00C40F88">
        <w:t>P</w:t>
      </w:r>
      <w:r w:rsidR="00C40F88">
        <w:t xml:space="preserve">our la campagne </w:t>
      </w:r>
      <w:r w:rsidR="00C40F88">
        <w:t xml:space="preserve">2025-2026 </w:t>
      </w:r>
      <w:r w:rsidR="00C40F88" w:rsidRPr="00C40F88">
        <w:t xml:space="preserve">la production </w:t>
      </w:r>
      <w:r w:rsidR="00C40F88">
        <w:t xml:space="preserve">est </w:t>
      </w:r>
      <w:r w:rsidR="00C40F88">
        <w:t>attendue en légère progression</w:t>
      </w:r>
      <w:r w:rsidR="00C40F88" w:rsidRPr="00C40F88">
        <w:t xml:space="preserve"> </w:t>
      </w:r>
      <w:r w:rsidR="00C40F88">
        <w:t xml:space="preserve">à </w:t>
      </w:r>
      <w:r w:rsidR="00C40F88" w:rsidRPr="00C40F88">
        <w:t>647</w:t>
      </w:r>
      <w:r w:rsidR="00C40F88">
        <w:t> </w:t>
      </w:r>
      <w:r w:rsidR="00C40F88" w:rsidRPr="00C40F88">
        <w:t>290 tonnes</w:t>
      </w:r>
      <w:bookmarkEnd w:id="179"/>
      <w:r w:rsidR="00C40F88">
        <w:t>.</w:t>
      </w:r>
      <w:bookmarkEnd w:id="178"/>
    </w:p>
    <w:p w14:paraId="1CA84AB0" w14:textId="1F323D8D" w:rsidR="006026A8" w:rsidRDefault="006026A8" w:rsidP="002D637D">
      <w:pPr>
        <w:spacing w:after="0"/>
      </w:pPr>
      <w:r>
        <w:t>S</w:t>
      </w:r>
      <w:r>
        <w:t xml:space="preserve">i, depuis 2018, la place de premier pays producteur de coton du continent alterne entre le Mali et le Bénin, la campagne </w:t>
      </w:r>
      <w:r>
        <w:t xml:space="preserve">2025-2026 </w:t>
      </w:r>
      <w:r w:rsidR="00C40F88">
        <w:t xml:space="preserve">(mi-novembre 2025 à fin avril 2026) </w:t>
      </w:r>
      <w:r>
        <w:t xml:space="preserve">en cours </w:t>
      </w:r>
      <w:r>
        <w:t xml:space="preserve">vient confirmer la tendance de ces cinq dernières années, selon laquelle le Bénin est le seul qui gagne en productivité et qui, même en cas d’aléas climatiques, reste relativement constant dans les volumes récoltés. </w:t>
      </w:r>
      <w:r w:rsidR="00C40F88" w:rsidRPr="00C40F88">
        <w:t>Pour la campagne la production est attendue en légère progression à 647</w:t>
      </w:r>
      <w:r w:rsidR="00C40F88">
        <w:t> </w:t>
      </w:r>
      <w:r w:rsidR="00C40F88" w:rsidRPr="00C40F88">
        <w:t>290</w:t>
      </w:r>
      <w:r w:rsidR="002D637D">
        <w:t> </w:t>
      </w:r>
      <w:r w:rsidR="00C40F88" w:rsidRPr="00C40F88">
        <w:t>tonnes</w:t>
      </w:r>
      <w:r w:rsidR="00C40F88">
        <w:t>.</w:t>
      </w:r>
      <w:r w:rsidR="00C40F88" w:rsidRPr="00C40F88">
        <w:t xml:space="preserve"> </w:t>
      </w:r>
      <w:r>
        <w:t>C</w:t>
      </w:r>
      <w:r>
        <w:t xml:space="preserve">ette compétition se déroule alors que tous les acteurs cotonniers africains sont en difficultés en raison d’un prix </w:t>
      </w:r>
      <w:r>
        <w:t xml:space="preserve">du coton </w:t>
      </w:r>
      <w:r>
        <w:t>au plus bas depuis plus d’un an, synonyme de ventes à perte et de pression sur leur trésorerie.</w:t>
      </w:r>
      <w:r>
        <w:t xml:space="preserve"> </w:t>
      </w:r>
      <w:r>
        <w:t>Pour</w:t>
      </w:r>
      <w:r>
        <w:t xml:space="preserve"> le Bénin</w:t>
      </w:r>
      <w:r>
        <w:t xml:space="preserve">, la filière tient une place prépondérante dans l’économie. </w:t>
      </w:r>
      <w:r>
        <w:t>S</w:t>
      </w:r>
      <w:r>
        <w:t>elon les autorités et l’Organisation mondiale du commerce (OMC), le coton représente environ 47% des exportations, 40% des entrées en devises, 60% du tissu industriel (avec notamment 23 usines d’égrenage) et contribue à plus de 12% du PIB. Il assure un revenu à un tiers de la population, soit plus de 4 millions de personnes, et fait vivre indirectement plus de 2 millions de personnes.</w:t>
      </w:r>
      <w:r w:rsidR="002D637D" w:rsidRPr="002D637D">
        <w:t xml:space="preserve"> </w:t>
      </w:r>
      <w:r w:rsidR="002D637D">
        <w:t>L</w:t>
      </w:r>
      <w:r w:rsidR="002D637D">
        <w:t>e Bénin mise sur un développement en amont et en aval, avec une progression de la productivité et d’importants investissements dans la transformation.</w:t>
      </w:r>
      <w:r w:rsidR="002D637D">
        <w:t xml:space="preserve"> </w:t>
      </w:r>
      <w:r w:rsidR="002D637D">
        <w:t>Le Bénin</w:t>
      </w:r>
      <w:r w:rsidR="002D637D">
        <w:t xml:space="preserve"> a </w:t>
      </w:r>
      <w:r w:rsidR="002D637D">
        <w:t>déroul</w:t>
      </w:r>
      <w:r w:rsidR="002D637D">
        <w:t>é depuis plusieurs années</w:t>
      </w:r>
      <w:r w:rsidR="002D637D">
        <w:t xml:space="preserve"> une stratégie visant à réformer toute la filière. </w:t>
      </w:r>
      <w:r w:rsidR="002D637D">
        <w:t>S</w:t>
      </w:r>
      <w:r w:rsidR="002D637D">
        <w:t>a production est passée de moins de 394 000 t</w:t>
      </w:r>
      <w:r w:rsidR="002D637D">
        <w:t>onnes</w:t>
      </w:r>
      <w:r w:rsidR="002D637D">
        <w:t xml:space="preserve"> en 2014-2015 (où il n’était encore que le quatrième producteur africain) à 637 697 t</w:t>
      </w:r>
      <w:r w:rsidR="002D637D">
        <w:t>onnes</w:t>
      </w:r>
      <w:r w:rsidR="002D637D">
        <w:t xml:space="preserve"> en 2024-2025, avec une moyenne de 648 000 t</w:t>
      </w:r>
      <w:r w:rsidR="002D637D">
        <w:t>onnes</w:t>
      </w:r>
      <w:r w:rsidR="002D637D">
        <w:t>/an au cours des cinq dernières campagnes et des rendements moyens de 1,1 à 1,2 t</w:t>
      </w:r>
      <w:r w:rsidR="002D637D">
        <w:t>onnes</w:t>
      </w:r>
      <w:r w:rsidR="002D637D">
        <w:t>/h</w:t>
      </w:r>
      <w:r w:rsidR="002D637D">
        <w:t>a</w:t>
      </w:r>
      <w:r w:rsidR="002D637D">
        <w:t xml:space="preserve">, pour 158 897 producteurs et une superficie totale de quelque 510 900 ha. </w:t>
      </w:r>
      <w:r w:rsidR="002D637D">
        <w:t>L</w:t>
      </w:r>
      <w:r w:rsidR="002D637D">
        <w:t>es rendements</w:t>
      </w:r>
      <w:r w:rsidR="002D637D">
        <w:t>,</w:t>
      </w:r>
      <w:r w:rsidR="002D637D">
        <w:t xml:space="preserve"> supérieurs à ceux du Mali, oscillent entre 0,9 et 1 t</w:t>
      </w:r>
      <w:r w:rsidR="002D637D">
        <w:t>onne</w:t>
      </w:r>
      <w:r w:rsidR="002D637D">
        <w:t>/ha, sur une superficie plus vaste (533 800 ha) et pour un plus grand nombre d’exploitants (203 874).</w:t>
      </w:r>
      <w:r w:rsidR="002D637D">
        <w:t xml:space="preserve"> </w:t>
      </w:r>
      <w:r w:rsidR="002D637D">
        <w:t xml:space="preserve">Ces </w:t>
      </w:r>
      <w:r w:rsidR="002D637D">
        <w:lastRenderedPageBreak/>
        <w:t xml:space="preserve">performances reposent sur des investissements soutenus dans la mécanisation, la qualité des semences et la structuration de la filière à l’échelle territoriale, avec une gouvernance plus décentralisée, pilotée par l’Association interprofessionnelle du coton (AIC) du Bénin, et une forte implication de l’État dans la sécurisation des intrants. </w:t>
      </w:r>
      <w:r w:rsidR="002D637D">
        <w:t xml:space="preserve">Le Bénin a </w:t>
      </w:r>
      <w:r w:rsidR="002D637D">
        <w:t>fait le choix de la discipline et de la prévisibilité</w:t>
      </w:r>
      <w:r w:rsidR="002D637D">
        <w:t xml:space="preserve"> qui </w:t>
      </w:r>
      <w:r w:rsidR="002D637D">
        <w:t>rassure les producteurs comme les acheteurs</w:t>
      </w:r>
      <w:r w:rsidR="002D637D">
        <w:t>. Le pays est aussi un p</w:t>
      </w:r>
      <w:r w:rsidR="002D637D">
        <w:t>ionnier sur la transformation</w:t>
      </w:r>
      <w:r w:rsidR="002D637D">
        <w:t xml:space="preserve">. </w:t>
      </w:r>
      <w:r w:rsidR="002D637D">
        <w:t xml:space="preserve">Au Bénin, c’est déjà 12,7% de la production nationale qui est valorisée dans les unités textiles installées sur la zone industrielle de </w:t>
      </w:r>
      <w:proofErr w:type="spellStart"/>
      <w:r w:rsidR="002D637D">
        <w:t>Glo-Djigbé</w:t>
      </w:r>
      <w:proofErr w:type="spellEnd"/>
      <w:r w:rsidR="002D637D">
        <w:t xml:space="preserve"> (GDIZ), à 45 km de Cotonou. Ces usines assurent une chaîne complète de transformation, du filage à la confection, et permettent déjà de traiter 40 000 t de fibre/an.</w:t>
      </w:r>
      <w:r w:rsidR="002D637D">
        <w:t xml:space="preserve"> </w:t>
      </w:r>
      <w:r w:rsidR="002D637D">
        <w:t xml:space="preserve">L’objectif est de transformer localement 15% à 20% de la production nationale, soit la totalité du coton-fibre produit chaque année. Pour y parvenir, il faudra près d’une trentaine d’unités de fabrication supplémentaires, ce qui représente quelque 3,7 </w:t>
      </w:r>
      <w:r w:rsidR="007A43DF">
        <w:t xml:space="preserve">Md d’USD </w:t>
      </w:r>
      <w:r w:rsidR="002D637D">
        <w:t xml:space="preserve">d’investissement d’ici à cinq ans. Au-delà des exportations de matière première, </w:t>
      </w:r>
      <w:r w:rsidR="007A43DF">
        <w:t>le Bénin</w:t>
      </w:r>
      <w:r w:rsidR="002D637D">
        <w:t xml:space="preserve"> sécurise ainsi durablement sa place dans la chaîne de valeur en attirant de nouveaux investissements et en créant des emplois.</w:t>
      </w:r>
      <w:r w:rsidR="007A43DF">
        <w:t xml:space="preserve"> La stratégie béninoise </w:t>
      </w:r>
      <w:r w:rsidR="002D637D">
        <w:t>illustre une évolution plus large des économies agricoles ouest-africaines</w:t>
      </w:r>
      <w:r w:rsidR="007A43DF">
        <w:t xml:space="preserve"> qui vise à </w:t>
      </w:r>
      <w:r w:rsidR="002D637D">
        <w:t>stabiliser les filières et à capter la valeur ajoutée.</w:t>
      </w:r>
      <w:r w:rsidR="007A43DF">
        <w:t xml:space="preserve"> </w:t>
      </w:r>
      <w:r w:rsidR="002D637D">
        <w:t xml:space="preserve">Si le Bénin n’est pas plus à l’abri que ses voisins des chocs climatiques et de la fluctuation des cours des intrants ou de ceux du coton, on constate que sa stratégie de régularité et d’industrialisation progressive confère à toute sa filière un avantage qui </w:t>
      </w:r>
      <w:r w:rsidR="007A43DF">
        <w:t xml:space="preserve">peut </w:t>
      </w:r>
      <w:r w:rsidR="002D637D">
        <w:t>s’inscri</w:t>
      </w:r>
      <w:r w:rsidR="007A43DF">
        <w:t>re</w:t>
      </w:r>
      <w:r w:rsidR="002D637D">
        <w:t xml:space="preserve"> dans la durée.</w:t>
      </w:r>
    </w:p>
    <w:p w14:paraId="6D81B5BA" w14:textId="77777777" w:rsidR="006026A8" w:rsidRPr="0073153D" w:rsidRDefault="006026A8" w:rsidP="007F0C05">
      <w:pPr>
        <w:spacing w:after="0"/>
      </w:pPr>
    </w:p>
    <w:p w14:paraId="5C867939" w14:textId="0241C436" w:rsidR="00520959" w:rsidRPr="0073153D" w:rsidRDefault="00520959" w:rsidP="00520959">
      <w:pPr>
        <w:pStyle w:val="Titre2"/>
        <w:spacing w:before="0"/>
      </w:pPr>
      <w:bookmarkStart w:id="180" w:name="_Hlk223556299"/>
      <w:bookmarkStart w:id="181" w:name="_Toc223557733"/>
      <w:r w:rsidRPr="0073153D">
        <w:t>Anacarde – Doublement de la transformation.</w:t>
      </w:r>
      <w:bookmarkEnd w:id="174"/>
      <w:bookmarkEnd w:id="181"/>
    </w:p>
    <w:bookmarkEnd w:id="175"/>
    <w:bookmarkEnd w:id="180"/>
    <w:p w14:paraId="26EA23DB" w14:textId="7F817E82" w:rsidR="007677FD" w:rsidRPr="0073153D" w:rsidRDefault="00520959" w:rsidP="00A3067C">
      <w:pPr>
        <w:spacing w:after="0"/>
      </w:pPr>
      <w:r w:rsidRPr="0073153D">
        <w:t>Le Bénin a doublé sa transformation de noix de cajou en 2025, se hissant au rang de 2</w:t>
      </w:r>
      <w:r w:rsidRPr="0073153D">
        <w:rPr>
          <w:vertAlign w:val="superscript"/>
        </w:rPr>
        <w:t>ème</w:t>
      </w:r>
      <w:r w:rsidRPr="0073153D">
        <w:t xml:space="preserve"> contributeur à la croissance de la filière en Afrique de l’Ouest. Porté par une politique volontariste d’interdiction des exportations brutes et le déploiement massif d’infrastructures, le Bénin a transformé 50 000 tonnes de noix de cajou en 2025. Ce volume représente une progression importante puisqu’en 2020, le pays ne traitait que 13 000 tonnes. </w:t>
      </w:r>
      <w:r w:rsidR="00A3067C" w:rsidRPr="0073153D">
        <w:t xml:space="preserve">La progression des volumes transformés traduit une augmentation des capacités industrielles et une réorganisation progressive de la filière anacarde au niveau national. </w:t>
      </w:r>
      <w:r w:rsidRPr="0073153D">
        <w:t>Depuis avril 2024, le gouvernement béninois a en effet pris une mesure radicale en interdisant toute exportation de noix de cajou brute, une stratégie plus restrictive que celle de ses voisins, mais visant à garantir la matière première aux industriels locaux. Au cœur d</w:t>
      </w:r>
      <w:r w:rsidR="00EC7733" w:rsidRPr="0073153D">
        <w:t xml:space="preserve">e la stratégie gouvernementale </w:t>
      </w:r>
      <w:r w:rsidRPr="0073153D">
        <w:t xml:space="preserve">se trouve la Zone industrielle de </w:t>
      </w:r>
      <w:proofErr w:type="spellStart"/>
      <w:r w:rsidRPr="0073153D">
        <w:t>Glo-Djigbé</w:t>
      </w:r>
      <w:proofErr w:type="spellEnd"/>
      <w:r w:rsidRPr="0073153D">
        <w:t xml:space="preserve"> (GDIZ). </w:t>
      </w:r>
      <w:r w:rsidR="00EC7733" w:rsidRPr="0073153D">
        <w:t>C</w:t>
      </w:r>
      <w:r w:rsidRPr="0073153D">
        <w:t xml:space="preserve">ette plateforme logistique et industrielle est devenue le poumon de la transformation nationale. Grâce à des installations modernes, elle permet de </w:t>
      </w:r>
      <w:r w:rsidR="00EC7733" w:rsidRPr="0073153D">
        <w:t>transformer</w:t>
      </w:r>
      <w:r w:rsidRPr="0073153D">
        <w:t xml:space="preserve"> les noix brutes en amandes prêtes à l’exportation, captant ainsi une plus grande part de la valeur ajoutée.</w:t>
      </w:r>
      <w:r w:rsidR="00EC7733" w:rsidRPr="0073153D">
        <w:t xml:space="preserve"> </w:t>
      </w:r>
      <w:r w:rsidRPr="0073153D">
        <w:t>Cette performance s’inscrit dans un contexte régional dynamique. En 2025, la transformation en Afrique de l’Ouest a progressé de 51%, atteignant un total de 732 000 tonnes. Si la Côte d’Ivoire reste le leader incontesté avec 82% de la production d’amandes de la région, le Bénin se distingue désormais</w:t>
      </w:r>
      <w:r w:rsidR="00CB0401">
        <w:t>,</w:t>
      </w:r>
      <w:r w:rsidRPr="0073153D">
        <w:t xml:space="preserve"> dépassant </w:t>
      </w:r>
      <w:r w:rsidR="00EC7733" w:rsidRPr="0073153D">
        <w:t>le</w:t>
      </w:r>
      <w:r w:rsidRPr="0073153D">
        <w:t xml:space="preserve"> Nigéria en déclin (50 000 tonnes, soit une baisse de 17%).</w:t>
      </w:r>
      <w:r w:rsidR="00EC7733" w:rsidRPr="0073153D">
        <w:t xml:space="preserve"> </w:t>
      </w:r>
      <w:r w:rsidRPr="0073153D">
        <w:t>L’Afrique produit plus de la moitié de la récolte mondiale de noix de cajou, mais moins de 10% de cette production est transformée sur place.</w:t>
      </w:r>
    </w:p>
    <w:p w14:paraId="34C22091" w14:textId="77777777" w:rsidR="00A3067C" w:rsidRPr="0073153D" w:rsidRDefault="00A3067C" w:rsidP="00520959">
      <w:pPr>
        <w:spacing w:after="0"/>
      </w:pPr>
    </w:p>
    <w:p w14:paraId="64BBCA33" w14:textId="775883BA" w:rsidR="00156EA1" w:rsidRPr="0073153D" w:rsidRDefault="00156EA1" w:rsidP="00F33E46">
      <w:pPr>
        <w:pStyle w:val="Titre2"/>
        <w:spacing w:before="0"/>
      </w:pPr>
      <w:bookmarkStart w:id="182" w:name="_Toc223557734"/>
      <w:r w:rsidRPr="0073153D">
        <w:t>Anacarde - Pas de prix minimum.</w:t>
      </w:r>
      <w:bookmarkEnd w:id="182"/>
    </w:p>
    <w:p w14:paraId="19F79CA4" w14:textId="6A2F7D76" w:rsidR="006D7BD7" w:rsidRPr="0073153D" w:rsidRDefault="00156EA1" w:rsidP="006D7BD7">
      <w:pPr>
        <w:spacing w:after="0"/>
      </w:pPr>
      <w:r w:rsidRPr="0073153D">
        <w:t xml:space="preserve">A la différence de la Côte d’Ivoire qui vient de fixer le prix minimum de la noix brute de cajou à </w:t>
      </w:r>
      <w:r w:rsidR="00CB0401" w:rsidRPr="0073153D">
        <w:t>400</w:t>
      </w:r>
      <w:r w:rsidR="00CB0401">
        <w:t> </w:t>
      </w:r>
      <w:r w:rsidRPr="0073153D">
        <w:t>FCFA le kilogramme, le Bénin, à son tour, vient de lancer sa campagne de commercialisation sans fixer le prix bord</w:t>
      </w:r>
      <w:r w:rsidR="0073286B">
        <w:t xml:space="preserve"> </w:t>
      </w:r>
      <w:r w:rsidRPr="0073153D">
        <w:t>champ aux producteurs. Pour cette campagne de commercialisation qui va</w:t>
      </w:r>
      <w:r w:rsidR="00A3067C" w:rsidRPr="0073153D">
        <w:t xml:space="preserve"> s’étendre du 6 février au 30 septembre</w:t>
      </w:r>
      <w:r w:rsidRPr="0073153D">
        <w:t xml:space="preserve">, les autorités ont précisé que </w:t>
      </w:r>
      <w:r w:rsidRPr="0073153D">
        <w:lastRenderedPageBreak/>
        <w:t xml:space="preserve">le prix d’achat des noix de cajou aux producteurs serait déterminé par l’offre et la demande sur </w:t>
      </w:r>
      <w:r w:rsidR="00F33E46" w:rsidRPr="0073153D">
        <w:t>le</w:t>
      </w:r>
      <w:r w:rsidRPr="0073153D">
        <w:t xml:space="preserve"> marché.</w:t>
      </w:r>
      <w:r w:rsidR="00F33E46" w:rsidRPr="0073153D">
        <w:t xml:space="preserve"> </w:t>
      </w:r>
      <w:r w:rsidR="00A3067C" w:rsidRPr="0073153D">
        <w:t xml:space="preserve">Les industriels sont autorisés à s’approvisionner directement auprès des producteurs. </w:t>
      </w:r>
      <w:r w:rsidRPr="0073153D">
        <w:t xml:space="preserve">Dans la dynamique d’encourager la transformation locale, </w:t>
      </w:r>
      <w:r w:rsidR="00F33E46" w:rsidRPr="0073153D">
        <w:t xml:space="preserve">les autorités ont </w:t>
      </w:r>
      <w:r w:rsidRPr="0073153D">
        <w:t>exhort</w:t>
      </w:r>
      <w:r w:rsidR="00F33E46" w:rsidRPr="0073153D">
        <w:t>é</w:t>
      </w:r>
      <w:r w:rsidRPr="0073153D">
        <w:t xml:space="preserve"> les unités de transformation locales à s’approvisionner directement de la matière première auprès des producteurs.</w:t>
      </w:r>
      <w:r w:rsidR="00F33E46" w:rsidRPr="0073153D">
        <w:t xml:space="preserve"> D</w:t>
      </w:r>
      <w:r w:rsidRPr="0073153D">
        <w:t xml:space="preserve">epuis 2022, les autorités </w:t>
      </w:r>
      <w:r w:rsidR="00F33E46" w:rsidRPr="0073153D">
        <w:t xml:space="preserve">ont </w:t>
      </w:r>
      <w:r w:rsidRPr="0073153D">
        <w:t>interdit l’exportation de la noix brute de cajou et du soja grain dans l’objectif de soutenir la transformation des produits agricoles, créer de la plus-value et assurer de</w:t>
      </w:r>
      <w:r w:rsidR="00D90BD5">
        <w:t>s</w:t>
      </w:r>
      <w:r w:rsidRPr="0073153D">
        <w:t xml:space="preserve"> revenus aux agriculteurs.</w:t>
      </w:r>
    </w:p>
    <w:p w14:paraId="39DACB62" w14:textId="19B94FF0" w:rsidR="00B224D4" w:rsidRPr="0073153D" w:rsidRDefault="00B224D4" w:rsidP="006D7BD7">
      <w:pPr>
        <w:spacing w:after="0"/>
      </w:pPr>
    </w:p>
    <w:p w14:paraId="296A9360" w14:textId="2768DF47" w:rsidR="00B224D4" w:rsidRPr="0073153D" w:rsidRDefault="00B224D4" w:rsidP="007F0C05">
      <w:pPr>
        <w:pStyle w:val="Titre2"/>
        <w:spacing w:before="0"/>
      </w:pPr>
      <w:bookmarkStart w:id="183" w:name="_Toc223557735"/>
      <w:r w:rsidRPr="0073153D">
        <w:t>Elevage - La filière porcine face à la concurrence des importations du Nigeria.</w:t>
      </w:r>
      <w:bookmarkEnd w:id="183"/>
    </w:p>
    <w:p w14:paraId="1FCBDC3E" w14:textId="3C7EF56D" w:rsidR="00527BD8" w:rsidRPr="0073153D" w:rsidRDefault="00B224D4" w:rsidP="00B224D4">
      <w:pPr>
        <w:spacing w:after="0"/>
      </w:pPr>
      <w:r w:rsidRPr="0073153D">
        <w:t>L’élevage de porcs est en plein essor au Bénin. Mais la structuration des acteurs de la filière est très récente avec la création en 2022 de la Fédération des sociétés coopératives pour la promotion de la filière porcine au Bénin (</w:t>
      </w:r>
      <w:bookmarkStart w:id="184" w:name="_Hlk223338247"/>
      <w:r w:rsidRPr="0073153D">
        <w:t>FECOFIPOB</w:t>
      </w:r>
      <w:bookmarkEnd w:id="184"/>
      <w:r w:rsidRPr="0073153D">
        <w:t xml:space="preserve">). Son but est de mieux professionnaliser les acteurs de la filière et faire face aux défis actuels, notamment la santé animale et la question de la commercialisation. Le Bénin produit un peu plus de 11 000 tonnes de viande de porc par an alors que la demande est estimée à près de 80 000 tonnes, une production insuffisante pour couvrir la demande nationale. Certains commerçants importent donc cette viande depuis le Nigeria voisin, ce qui crée une concurrence déloyale et met en péril les éleveurs béninois, selon </w:t>
      </w:r>
      <w:r w:rsidR="007F0C05" w:rsidRPr="0073153D">
        <w:t xml:space="preserve">M. </w:t>
      </w:r>
      <w:r w:rsidRPr="0073153D">
        <w:t xml:space="preserve">Jean-Claude </w:t>
      </w:r>
      <w:proofErr w:type="spellStart"/>
      <w:r w:rsidRPr="0073153D">
        <w:t>Codjia</w:t>
      </w:r>
      <w:proofErr w:type="spellEnd"/>
      <w:r w:rsidRPr="0073153D">
        <w:t>, président de la</w:t>
      </w:r>
      <w:r w:rsidR="007F0C05" w:rsidRPr="0073153D">
        <w:t xml:space="preserve"> FECOFIPOB</w:t>
      </w:r>
      <w:r w:rsidRPr="0073153D">
        <w:t>.</w:t>
      </w:r>
    </w:p>
    <w:p w14:paraId="0B6DCDB8" w14:textId="77777777" w:rsidR="00EC7733" w:rsidRPr="0073153D" w:rsidRDefault="00EC7733" w:rsidP="00520959">
      <w:pPr>
        <w:spacing w:after="0"/>
      </w:pPr>
    </w:p>
    <w:p w14:paraId="4B07C5FC" w14:textId="2F5C8371" w:rsidR="009D0F96" w:rsidRPr="0073153D" w:rsidRDefault="009D0F96" w:rsidP="001C1865">
      <w:pPr>
        <w:pStyle w:val="Titre1"/>
        <w:spacing w:before="0"/>
      </w:pPr>
      <w:bookmarkStart w:id="185" w:name="_Toc207812042"/>
      <w:bookmarkStart w:id="186" w:name="_Toc207812910"/>
      <w:bookmarkStart w:id="187" w:name="_Toc207813072"/>
      <w:bookmarkStart w:id="188" w:name="_Toc223557736"/>
      <w:r w:rsidRPr="0073153D">
        <w:t>Burkina Faso</w:t>
      </w:r>
      <w:bookmarkEnd w:id="185"/>
      <w:bookmarkEnd w:id="186"/>
      <w:bookmarkEnd w:id="187"/>
      <w:bookmarkEnd w:id="188"/>
    </w:p>
    <w:p w14:paraId="5AF0B718" w14:textId="762BEEDA" w:rsidR="001E6C31" w:rsidRPr="001E6C31" w:rsidRDefault="001E6C31" w:rsidP="001E6C31">
      <w:pPr>
        <w:keepNext/>
        <w:keepLines/>
        <w:spacing w:after="0"/>
        <w:outlineLvl w:val="1"/>
        <w:rPr>
          <w:rFonts w:eastAsiaTheme="majorEastAsia" w:cstheme="majorBidi"/>
          <w:b/>
          <w:bCs/>
          <w:szCs w:val="26"/>
        </w:rPr>
      </w:pPr>
      <w:bookmarkStart w:id="189" w:name="_Hlk222077268"/>
      <w:bookmarkStart w:id="190" w:name="_Hlk220160877"/>
      <w:bookmarkStart w:id="191" w:name="_Toc223557737"/>
      <w:r w:rsidRPr="001E6C31">
        <w:rPr>
          <w:rFonts w:eastAsia="Calibri" w:cs="Times New Roman"/>
          <w:b/>
          <w:bCs/>
          <w:szCs w:val="20"/>
        </w:rPr>
        <w:t>Les exportations françaises de produits agricoles et agroalimentaires à destination du Burkina Faso ont baissé de -</w:t>
      </w:r>
      <w:r>
        <w:rPr>
          <w:rFonts w:eastAsia="Calibri" w:cs="Times New Roman"/>
          <w:b/>
          <w:bCs/>
          <w:szCs w:val="20"/>
        </w:rPr>
        <w:t>10,6</w:t>
      </w:r>
      <w:r w:rsidRPr="001E6C31">
        <w:rPr>
          <w:rFonts w:eastAsia="Calibri" w:cs="Times New Roman"/>
          <w:b/>
          <w:bCs/>
          <w:szCs w:val="20"/>
        </w:rPr>
        <w:t>% en 202</w:t>
      </w:r>
      <w:r>
        <w:rPr>
          <w:rFonts w:eastAsia="Calibri" w:cs="Times New Roman"/>
          <w:b/>
          <w:bCs/>
          <w:szCs w:val="20"/>
        </w:rPr>
        <w:t>5</w:t>
      </w:r>
      <w:r w:rsidRPr="001E6C31">
        <w:rPr>
          <w:rFonts w:eastAsia="Calibri" w:cs="Times New Roman"/>
          <w:b/>
          <w:bCs/>
          <w:szCs w:val="20"/>
        </w:rPr>
        <w:t>.</w:t>
      </w:r>
      <w:bookmarkEnd w:id="191"/>
    </w:p>
    <w:p w14:paraId="5FAD0934" w14:textId="0D295681" w:rsidR="001E6C31" w:rsidRDefault="001E6C31" w:rsidP="001E6C31">
      <w:pPr>
        <w:spacing w:after="0" w:line="240" w:lineRule="auto"/>
        <w:rPr>
          <w:rFonts w:eastAsia="Calibri" w:cs="Times New Roman"/>
          <w:szCs w:val="20"/>
        </w:rPr>
      </w:pPr>
      <w:r w:rsidRPr="001E6C31">
        <w:rPr>
          <w:rFonts w:eastAsia="Calibri" w:cs="Times New Roman"/>
          <w:szCs w:val="20"/>
        </w:rPr>
        <w:t xml:space="preserve">Le poste </w:t>
      </w:r>
      <w:r w:rsidRPr="001E6C31">
        <w:rPr>
          <w:rFonts w:eastAsia="Calibri" w:cs="Times New Roman"/>
          <w:i/>
          <w:iCs/>
          <w:szCs w:val="20"/>
        </w:rPr>
        <w:t xml:space="preserve">Céréales </w:t>
      </w:r>
      <w:r w:rsidRPr="001E6C31">
        <w:rPr>
          <w:rFonts w:eastAsia="Calibri" w:cs="Times New Roman"/>
          <w:szCs w:val="20"/>
        </w:rPr>
        <w:t xml:space="preserve">reste le principal poste d’exportation </w:t>
      </w:r>
      <w:r>
        <w:rPr>
          <w:rFonts w:eastAsia="Calibri" w:cs="Times New Roman"/>
          <w:szCs w:val="20"/>
        </w:rPr>
        <w:t xml:space="preserve">mais ne </w:t>
      </w:r>
      <w:r w:rsidRPr="001E6C31">
        <w:rPr>
          <w:rFonts w:eastAsia="Calibri" w:cs="Times New Roman"/>
          <w:szCs w:val="20"/>
        </w:rPr>
        <w:t>p</w:t>
      </w:r>
      <w:r>
        <w:rPr>
          <w:rFonts w:eastAsia="Calibri" w:cs="Times New Roman"/>
          <w:szCs w:val="20"/>
        </w:rPr>
        <w:t>èse plus que 21,7%</w:t>
      </w:r>
      <w:r w:rsidR="00997BF2">
        <w:rPr>
          <w:rFonts w:eastAsia="Calibri" w:cs="Times New Roman"/>
          <w:szCs w:val="20"/>
        </w:rPr>
        <w:t xml:space="preserve"> </w:t>
      </w:r>
      <w:proofErr w:type="spellStart"/>
      <w:r w:rsidR="00997BF2">
        <w:rPr>
          <w:rFonts w:eastAsia="Calibri" w:cs="Times New Roman"/>
          <w:szCs w:val="20"/>
        </w:rPr>
        <w:t>après</w:t>
      </w:r>
      <w:r w:rsidRPr="001E6C31">
        <w:rPr>
          <w:rFonts w:eastAsia="Calibri" w:cs="Times New Roman"/>
          <w:szCs w:val="20"/>
        </w:rPr>
        <w:t>une</w:t>
      </w:r>
      <w:proofErr w:type="spellEnd"/>
      <w:r w:rsidRPr="001E6C31">
        <w:rPr>
          <w:rFonts w:eastAsia="Calibri" w:cs="Times New Roman"/>
          <w:szCs w:val="20"/>
        </w:rPr>
        <w:t xml:space="preserve"> forte baisse de -</w:t>
      </w:r>
      <w:r w:rsidR="00997BF2">
        <w:rPr>
          <w:rFonts w:eastAsia="Calibri" w:cs="Times New Roman"/>
          <w:szCs w:val="20"/>
        </w:rPr>
        <w:t>53</w:t>
      </w:r>
      <w:r w:rsidRPr="001E6C31">
        <w:rPr>
          <w:rFonts w:eastAsia="Calibri" w:cs="Times New Roman"/>
          <w:szCs w:val="20"/>
        </w:rPr>
        <w:t>,</w:t>
      </w:r>
      <w:r w:rsidR="00997BF2">
        <w:rPr>
          <w:rFonts w:eastAsia="Calibri" w:cs="Times New Roman"/>
          <w:szCs w:val="20"/>
        </w:rPr>
        <w:t>4</w:t>
      </w:r>
      <w:r w:rsidRPr="001E6C31">
        <w:rPr>
          <w:rFonts w:eastAsia="Calibri" w:cs="Times New Roman"/>
          <w:szCs w:val="20"/>
        </w:rPr>
        <w:t xml:space="preserve">%. </w:t>
      </w:r>
      <w:r w:rsidR="00997BF2">
        <w:rPr>
          <w:rFonts w:eastAsia="Calibri" w:cs="Times New Roman"/>
          <w:szCs w:val="20"/>
        </w:rPr>
        <w:t xml:space="preserve">Tous les autres postes progressent (à l’exception du poste Oléagineux - 96,1%). </w:t>
      </w:r>
      <w:r w:rsidRPr="001E6C31">
        <w:rPr>
          <w:rFonts w:eastAsia="Calibri" w:cs="Times New Roman"/>
          <w:szCs w:val="20"/>
        </w:rPr>
        <w:t>Les trois postes suivants pèsent pour p</w:t>
      </w:r>
      <w:r w:rsidR="00997BF2">
        <w:rPr>
          <w:rFonts w:eastAsia="Calibri" w:cs="Times New Roman"/>
          <w:szCs w:val="20"/>
        </w:rPr>
        <w:t>lus</w:t>
      </w:r>
      <w:r w:rsidRPr="001E6C31">
        <w:rPr>
          <w:rFonts w:eastAsia="Calibri" w:cs="Times New Roman"/>
          <w:szCs w:val="20"/>
        </w:rPr>
        <w:t xml:space="preserve"> de 1</w:t>
      </w:r>
      <w:r w:rsidR="00997BF2">
        <w:rPr>
          <w:rFonts w:eastAsia="Calibri" w:cs="Times New Roman"/>
          <w:szCs w:val="20"/>
        </w:rPr>
        <w:t>3</w:t>
      </w:r>
      <w:r w:rsidRPr="001E6C31">
        <w:rPr>
          <w:rFonts w:eastAsia="Calibri" w:cs="Times New Roman"/>
          <w:szCs w:val="20"/>
        </w:rPr>
        <w:t xml:space="preserve">% dans les exportations françaises : </w:t>
      </w:r>
      <w:r w:rsidR="00997BF2" w:rsidRPr="001E6C31">
        <w:rPr>
          <w:rFonts w:eastAsia="Calibri" w:cs="Times New Roman"/>
          <w:i/>
          <w:iCs/>
          <w:szCs w:val="20"/>
        </w:rPr>
        <w:t>Produits d’épicerie</w:t>
      </w:r>
      <w:r w:rsidR="00997BF2" w:rsidRPr="001E6C31">
        <w:rPr>
          <w:rFonts w:eastAsia="Calibri" w:cs="Times New Roman"/>
          <w:szCs w:val="20"/>
        </w:rPr>
        <w:t xml:space="preserve"> en hausse de +</w:t>
      </w:r>
      <w:r w:rsidR="00997BF2">
        <w:rPr>
          <w:rFonts w:eastAsia="Calibri" w:cs="Times New Roman"/>
          <w:szCs w:val="20"/>
        </w:rPr>
        <w:t>2</w:t>
      </w:r>
      <w:r w:rsidR="00997BF2" w:rsidRPr="001E6C31">
        <w:rPr>
          <w:rFonts w:eastAsia="Calibri" w:cs="Times New Roman"/>
          <w:szCs w:val="20"/>
        </w:rPr>
        <w:t>6,</w:t>
      </w:r>
      <w:r w:rsidR="00997BF2">
        <w:rPr>
          <w:rFonts w:eastAsia="Calibri" w:cs="Times New Roman"/>
          <w:szCs w:val="20"/>
        </w:rPr>
        <w:t>7</w:t>
      </w:r>
      <w:r w:rsidR="00997BF2" w:rsidRPr="001E6C31">
        <w:rPr>
          <w:rFonts w:eastAsia="Calibri" w:cs="Times New Roman"/>
          <w:szCs w:val="20"/>
        </w:rPr>
        <w:t>%</w:t>
      </w:r>
      <w:r w:rsidR="00997BF2">
        <w:rPr>
          <w:rFonts w:eastAsia="Calibri" w:cs="Times New Roman"/>
          <w:szCs w:val="20"/>
        </w:rPr>
        <w:t xml:space="preserve">, </w:t>
      </w:r>
      <w:r w:rsidR="00997BF2" w:rsidRPr="001E6C31">
        <w:rPr>
          <w:rFonts w:eastAsia="Calibri" w:cs="Times New Roman"/>
          <w:i/>
          <w:iCs/>
          <w:szCs w:val="20"/>
        </w:rPr>
        <w:t>Laits et produits laitiers</w:t>
      </w:r>
      <w:r w:rsidR="00997BF2" w:rsidRPr="001E6C31">
        <w:rPr>
          <w:rFonts w:eastAsia="Calibri" w:cs="Times New Roman"/>
          <w:szCs w:val="20"/>
        </w:rPr>
        <w:t xml:space="preserve"> en </w:t>
      </w:r>
      <w:r w:rsidR="00997BF2">
        <w:rPr>
          <w:rFonts w:eastAsia="Calibri" w:cs="Times New Roman"/>
          <w:szCs w:val="20"/>
        </w:rPr>
        <w:t>hau</w:t>
      </w:r>
      <w:r w:rsidR="00997BF2" w:rsidRPr="001E6C31">
        <w:rPr>
          <w:rFonts w:eastAsia="Calibri" w:cs="Times New Roman"/>
          <w:szCs w:val="20"/>
        </w:rPr>
        <w:t>sse de -</w:t>
      </w:r>
      <w:r w:rsidR="00997BF2">
        <w:rPr>
          <w:rFonts w:eastAsia="Calibri" w:cs="Times New Roman"/>
          <w:szCs w:val="20"/>
        </w:rPr>
        <w:t>+34,2</w:t>
      </w:r>
      <w:r w:rsidR="00997BF2" w:rsidRPr="001E6C31">
        <w:rPr>
          <w:rFonts w:eastAsia="Calibri" w:cs="Times New Roman"/>
          <w:szCs w:val="20"/>
        </w:rPr>
        <w:t>%</w:t>
      </w:r>
      <w:r w:rsidR="00997BF2">
        <w:rPr>
          <w:rFonts w:eastAsia="Calibri" w:cs="Times New Roman"/>
          <w:szCs w:val="20"/>
        </w:rPr>
        <w:t xml:space="preserve"> et</w:t>
      </w:r>
      <w:r w:rsidR="00997BF2" w:rsidRPr="001E6C31">
        <w:rPr>
          <w:rFonts w:eastAsia="Calibri" w:cs="Times New Roman"/>
          <w:szCs w:val="20"/>
        </w:rPr>
        <w:t xml:space="preserve"> </w:t>
      </w:r>
      <w:r w:rsidRPr="001E6C31">
        <w:rPr>
          <w:rFonts w:eastAsia="Calibri" w:cs="Times New Roman"/>
          <w:i/>
          <w:iCs/>
          <w:szCs w:val="20"/>
        </w:rPr>
        <w:t>Vins et spiritueux</w:t>
      </w:r>
      <w:r w:rsidRPr="001E6C31">
        <w:rPr>
          <w:rFonts w:eastAsia="Calibri" w:cs="Times New Roman"/>
          <w:szCs w:val="20"/>
        </w:rPr>
        <w:t xml:space="preserve"> en </w:t>
      </w:r>
      <w:r w:rsidR="00997BF2">
        <w:rPr>
          <w:rFonts w:eastAsia="Calibri" w:cs="Times New Roman"/>
          <w:szCs w:val="20"/>
        </w:rPr>
        <w:t>hau</w:t>
      </w:r>
      <w:r w:rsidRPr="001E6C31">
        <w:rPr>
          <w:rFonts w:eastAsia="Calibri" w:cs="Times New Roman"/>
          <w:szCs w:val="20"/>
        </w:rPr>
        <w:t xml:space="preserve">sse de </w:t>
      </w:r>
      <w:r w:rsidR="00997BF2">
        <w:rPr>
          <w:rFonts w:eastAsia="Calibri" w:cs="Times New Roman"/>
          <w:szCs w:val="20"/>
        </w:rPr>
        <w:t>+20,5</w:t>
      </w:r>
      <w:r w:rsidRPr="001E6C31">
        <w:rPr>
          <w:rFonts w:eastAsia="Calibri" w:cs="Times New Roman"/>
          <w:szCs w:val="20"/>
        </w:rPr>
        <w:t>%</w:t>
      </w:r>
      <w:r w:rsidR="00997BF2">
        <w:rPr>
          <w:rFonts w:eastAsia="Calibri" w:cs="Times New Roman"/>
          <w:szCs w:val="20"/>
        </w:rPr>
        <w:t>.</w:t>
      </w:r>
      <w:r w:rsidRPr="001E6C31">
        <w:rPr>
          <w:rFonts w:eastAsia="Calibri" w:cs="Times New Roman"/>
          <w:szCs w:val="20"/>
        </w:rPr>
        <w:t xml:space="preserve"> Le poste </w:t>
      </w:r>
      <w:r w:rsidR="00997BF2">
        <w:rPr>
          <w:rFonts w:eastAsia="Calibri" w:cs="Times New Roman"/>
          <w:i/>
          <w:iCs/>
          <w:szCs w:val="20"/>
        </w:rPr>
        <w:t xml:space="preserve">Viande et produit carné </w:t>
      </w:r>
      <w:r w:rsidRPr="001E6C31">
        <w:rPr>
          <w:rFonts w:eastAsia="Calibri" w:cs="Times New Roman"/>
          <w:szCs w:val="20"/>
        </w:rPr>
        <w:t>connait la plus forte progression à +</w:t>
      </w:r>
      <w:r w:rsidR="00997BF2">
        <w:rPr>
          <w:rFonts w:eastAsia="Calibri" w:cs="Times New Roman"/>
          <w:szCs w:val="20"/>
        </w:rPr>
        <w:t>1</w:t>
      </w:r>
      <w:r w:rsidRPr="001E6C31">
        <w:rPr>
          <w:rFonts w:eastAsia="Calibri" w:cs="Times New Roman"/>
          <w:szCs w:val="20"/>
        </w:rPr>
        <w:t>4</w:t>
      </w:r>
      <w:r w:rsidR="00997BF2">
        <w:rPr>
          <w:rFonts w:eastAsia="Calibri" w:cs="Times New Roman"/>
          <w:szCs w:val="20"/>
        </w:rPr>
        <w:t>4</w:t>
      </w:r>
      <w:r w:rsidRPr="001E6C31">
        <w:rPr>
          <w:rFonts w:eastAsia="Calibri" w:cs="Times New Roman"/>
          <w:szCs w:val="20"/>
        </w:rPr>
        <w:t>,</w:t>
      </w:r>
      <w:r w:rsidR="00997BF2">
        <w:rPr>
          <w:rFonts w:eastAsia="Calibri" w:cs="Times New Roman"/>
          <w:szCs w:val="20"/>
        </w:rPr>
        <w:t>7</w:t>
      </w:r>
      <w:r w:rsidRPr="001E6C31">
        <w:rPr>
          <w:rFonts w:eastAsia="Calibri" w:cs="Times New Roman"/>
          <w:szCs w:val="20"/>
        </w:rPr>
        <w:t>%.</w:t>
      </w:r>
    </w:p>
    <w:p w14:paraId="1C2D46CF" w14:textId="10023238" w:rsidR="001E6C31" w:rsidRDefault="001E6C31" w:rsidP="001E6C31">
      <w:pPr>
        <w:spacing w:after="0" w:line="240" w:lineRule="auto"/>
        <w:rPr>
          <w:rFonts w:eastAsia="Calibri" w:cs="Times New Roman"/>
          <w:szCs w:val="20"/>
        </w:rPr>
      </w:pPr>
    </w:p>
    <w:p w14:paraId="3F4D389B" w14:textId="0CC3E912" w:rsidR="001E6C31" w:rsidRDefault="001E6C31" w:rsidP="001E6C31">
      <w:pPr>
        <w:spacing w:after="0" w:line="240" w:lineRule="auto"/>
        <w:rPr>
          <w:rFonts w:eastAsia="Calibri" w:cs="Times New Roman"/>
          <w:szCs w:val="20"/>
        </w:rPr>
      </w:pPr>
      <w:r w:rsidRPr="001E6C31">
        <w:rPr>
          <w:noProof/>
        </w:rPr>
        <w:drawing>
          <wp:inline distT="0" distB="0" distL="0" distR="0" wp14:anchorId="78860A40" wp14:editId="48E177F6">
            <wp:extent cx="5760720" cy="207962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2079625"/>
                    </a:xfrm>
                    <a:prstGeom prst="rect">
                      <a:avLst/>
                    </a:prstGeom>
                    <a:noFill/>
                    <a:ln>
                      <a:noFill/>
                    </a:ln>
                  </pic:spPr>
                </pic:pic>
              </a:graphicData>
            </a:graphic>
          </wp:inline>
        </w:drawing>
      </w:r>
    </w:p>
    <w:p w14:paraId="52D0FCB4" w14:textId="77777777" w:rsidR="001E6C31" w:rsidRPr="001E6C31" w:rsidRDefault="001E6C31" w:rsidP="001E6C31">
      <w:pPr>
        <w:spacing w:after="0" w:line="240" w:lineRule="auto"/>
        <w:rPr>
          <w:rFonts w:eastAsia="Calibri" w:cs="Times New Roman"/>
          <w:szCs w:val="20"/>
        </w:rPr>
      </w:pPr>
    </w:p>
    <w:p w14:paraId="37F69F71" w14:textId="77777777" w:rsidR="008870B0" w:rsidRPr="0073153D" w:rsidRDefault="008870B0" w:rsidP="008870B0">
      <w:pPr>
        <w:keepNext/>
        <w:keepLines/>
        <w:spacing w:after="0"/>
        <w:outlineLvl w:val="1"/>
        <w:rPr>
          <w:rFonts w:eastAsiaTheme="majorEastAsia" w:cstheme="majorBidi"/>
          <w:b/>
          <w:bCs/>
          <w:szCs w:val="26"/>
        </w:rPr>
      </w:pPr>
      <w:bookmarkStart w:id="192" w:name="_Toc223557738"/>
      <w:r w:rsidRPr="0073153D">
        <w:rPr>
          <w:b/>
          <w:bCs/>
        </w:rPr>
        <w:t>Agropole - Création d’une holding de pôles agricoles.</w:t>
      </w:r>
      <w:bookmarkEnd w:id="192"/>
    </w:p>
    <w:bookmarkEnd w:id="189"/>
    <w:p w14:paraId="0B4F8A18" w14:textId="69D7499E" w:rsidR="008870B0" w:rsidRPr="0073153D" w:rsidRDefault="008870B0" w:rsidP="008870B0">
      <w:pPr>
        <w:spacing w:after="0"/>
      </w:pPr>
      <w:r w:rsidRPr="0073153D">
        <w:t xml:space="preserve">Le gouvernement burkinabè a adopté le 5 février trois décrets créant la Société Faso-Agropole (SOFA), une holding qui regroupe cinq agropoles stratégiques à 100% publics, dans le cadre de la politique de souveraineté alimentaire. Le premier décret acte la reprise des parts privées détenues dans les anciennes sociétés Sourou-pôle (10%) et Bagré-pôle (5%), portant ainsi leurs </w:t>
      </w:r>
      <w:r w:rsidRPr="0073153D">
        <w:lastRenderedPageBreak/>
        <w:t xml:space="preserve">capitaux à 100% publics. Cette nationalisation vise à consolider le contrôle étatique sur ces infrastructures. Le deuxième décret consacre la création de la Société Faso-Agropole (SOFA), une holding qui fédère cinq agropoles d’importance nationale : l’agropole du Sourou, l’agropole du </w:t>
      </w:r>
      <w:proofErr w:type="spellStart"/>
      <w:r w:rsidRPr="0073153D">
        <w:t>Nakambé</w:t>
      </w:r>
      <w:proofErr w:type="spellEnd"/>
      <w:r w:rsidRPr="0073153D">
        <w:t xml:space="preserve">, l’agropole de </w:t>
      </w:r>
      <w:proofErr w:type="spellStart"/>
      <w:r w:rsidRPr="0073153D">
        <w:t>Samendéni</w:t>
      </w:r>
      <w:proofErr w:type="spellEnd"/>
      <w:r w:rsidRPr="0073153D">
        <w:t xml:space="preserve">, l’agropole de la Comoé et l’agropole du </w:t>
      </w:r>
      <w:proofErr w:type="spellStart"/>
      <w:r w:rsidRPr="0073153D">
        <w:t>Liptako</w:t>
      </w:r>
      <w:proofErr w:type="spellEnd"/>
      <w:r w:rsidRPr="0073153D">
        <w:t>-Gourma. Ces pôles intègrent une approche multisectorielle combinant agriculture, élevage, pêche et tourisme. Le troisième décret définit les statuts de la SOFA et met en place les organes de gouvernance nécessaires au fonctionnement de cette nouvelle entité, destinée à piloter l’ensemble des agropoles du Burkina Faso.</w:t>
      </w:r>
    </w:p>
    <w:p w14:paraId="692D3AD6" w14:textId="77777777" w:rsidR="00B26FFB" w:rsidRPr="0073153D" w:rsidRDefault="00B26FFB" w:rsidP="00B26FFB">
      <w:pPr>
        <w:spacing w:after="0"/>
      </w:pPr>
    </w:p>
    <w:p w14:paraId="6085DBAF" w14:textId="0A716357" w:rsidR="00B26FFB" w:rsidRPr="0073153D" w:rsidRDefault="00B26FFB" w:rsidP="0090242D">
      <w:pPr>
        <w:keepNext/>
        <w:keepLines/>
        <w:spacing w:after="0"/>
        <w:outlineLvl w:val="1"/>
        <w:rPr>
          <w:rFonts w:eastAsiaTheme="majorEastAsia" w:cstheme="majorBidi"/>
          <w:b/>
          <w:bCs/>
          <w:szCs w:val="26"/>
        </w:rPr>
      </w:pPr>
      <w:bookmarkStart w:id="193" w:name="_Hlk223528012"/>
      <w:bookmarkStart w:id="194" w:name="_Toc223557739"/>
      <w:r w:rsidRPr="0073153D">
        <w:rPr>
          <w:b/>
          <w:bCs/>
        </w:rPr>
        <w:t xml:space="preserve">Sécurité alimentaire </w:t>
      </w:r>
      <w:r w:rsidR="0090242D" w:rsidRPr="0073153D">
        <w:rPr>
          <w:b/>
          <w:bCs/>
        </w:rPr>
        <w:t xml:space="preserve">– Trois </w:t>
      </w:r>
      <w:r w:rsidRPr="0073153D">
        <w:rPr>
          <w:b/>
          <w:bCs/>
        </w:rPr>
        <w:t>p</w:t>
      </w:r>
      <w:r w:rsidR="0090242D" w:rsidRPr="0073153D">
        <w:rPr>
          <w:b/>
          <w:bCs/>
        </w:rPr>
        <w:t>ro</w:t>
      </w:r>
      <w:r w:rsidRPr="0073153D">
        <w:rPr>
          <w:b/>
          <w:bCs/>
        </w:rPr>
        <w:t>grammes soutenus par les Nations unies.</w:t>
      </w:r>
      <w:bookmarkEnd w:id="194"/>
    </w:p>
    <w:bookmarkEnd w:id="193"/>
    <w:p w14:paraId="1ECDEE02" w14:textId="2F9137F6" w:rsidR="00B26FFB" w:rsidRPr="0073153D" w:rsidRDefault="00B26FFB" w:rsidP="00B26FFB">
      <w:pPr>
        <w:spacing w:after="0"/>
      </w:pPr>
      <w:r w:rsidRPr="0073153D">
        <w:t xml:space="preserve">L'agriculture burkinabè affiche des résultats en progression. Lors de la campagne 2025-2026, la production céréalière a atteint 7 M de tonnes, soit une hausse de 8% selon les chiffres officiels. Pour consolider cette dynamique, le Burkina Faso et les Nations unies ont signé, le 6 février, un engagement pour la recherche de financements pour mettre sur pied trois programmes dits « transformateurs » dans le secteur de l'agriculture. D'un montant de plus de </w:t>
      </w:r>
      <w:r w:rsidR="00D90BD5" w:rsidRPr="0073153D">
        <w:t>850</w:t>
      </w:r>
      <w:r w:rsidR="00D90BD5">
        <w:t> </w:t>
      </w:r>
      <w:r w:rsidR="00D90BD5" w:rsidRPr="0073153D">
        <w:t>Md</w:t>
      </w:r>
      <w:r w:rsidR="00D90BD5">
        <w:t> </w:t>
      </w:r>
      <w:r w:rsidRPr="0073153D">
        <w:t xml:space="preserve">FCFA, ces programmes visent principalement à aider le pays à atteindre l'autosuffisance alimentaire, par le renforcement de sa production agricole, l'adaptation au changement climatique et le renforcement de la résilience, notamment dans les zones fragilisées par l'insécurité. </w:t>
      </w:r>
      <w:r w:rsidR="0090242D" w:rsidRPr="0073153D">
        <w:t xml:space="preserve">L'objectif est de renforcer la production agricole, relancer l'économie et stabiliser le Burkina Faso dans un contexte sécuritaire et climatique toujours fragile. </w:t>
      </w:r>
      <w:r w:rsidRPr="0073153D">
        <w:t xml:space="preserve">M. Maurice </w:t>
      </w:r>
      <w:proofErr w:type="spellStart"/>
      <w:r w:rsidRPr="0073153D">
        <w:t>Azonnankpo</w:t>
      </w:r>
      <w:proofErr w:type="spellEnd"/>
      <w:r w:rsidRPr="0073153D">
        <w:t xml:space="preserve">, coordonnateur par intérim des Nations unies au Burkina Faso, explique que le travail conjoint mené depuis 2024 a conduit à la validation de ces trois programmes. M. Gérard </w:t>
      </w:r>
      <w:proofErr w:type="spellStart"/>
      <w:r w:rsidRPr="0073153D">
        <w:t>Sanou</w:t>
      </w:r>
      <w:proofErr w:type="spellEnd"/>
      <w:r w:rsidRPr="0073153D">
        <w:t>, président de l'Union des producteurs de manioc et d'igname, préconise que les trois programmes ciblent en priorité les secteurs stratégiques au service de l'agriculture. Selon lui, il s’agit de la recherche agronomique, la maîtrise de l'eau, la mécanisation, l'industrialisation, les infrastructures, l'énergie et la formation. La mobilisation des financements sera assurée par les Nations unies et le gouvernement burkinabè, avec l'appui de partenaires publics et privés.</w:t>
      </w:r>
    </w:p>
    <w:p w14:paraId="5D307C32" w14:textId="77777777" w:rsidR="00B26FFB" w:rsidRPr="0073153D" w:rsidRDefault="00B26FFB" w:rsidP="00B26FFB">
      <w:pPr>
        <w:spacing w:after="0"/>
      </w:pPr>
    </w:p>
    <w:p w14:paraId="2654743C" w14:textId="7CF08C3C" w:rsidR="00693B52" w:rsidRPr="0073153D" w:rsidRDefault="00D94460" w:rsidP="00D94460">
      <w:pPr>
        <w:keepNext/>
        <w:keepLines/>
        <w:spacing w:after="0"/>
        <w:outlineLvl w:val="1"/>
        <w:rPr>
          <w:rFonts w:eastAsiaTheme="majorEastAsia" w:cstheme="majorBidi"/>
          <w:b/>
          <w:bCs/>
          <w:szCs w:val="26"/>
        </w:rPr>
      </w:pPr>
      <w:bookmarkStart w:id="195" w:name="_Hlk223337016"/>
      <w:bookmarkStart w:id="196" w:name="_Toc223557740"/>
      <w:r w:rsidRPr="0073153D">
        <w:rPr>
          <w:b/>
          <w:bCs/>
        </w:rPr>
        <w:t>Commerce -</w:t>
      </w:r>
      <w:r w:rsidR="00693B52" w:rsidRPr="0073153D">
        <w:rPr>
          <w:b/>
          <w:bCs/>
        </w:rPr>
        <w:t xml:space="preserve"> Le gouvernement interdit les achats directs aux producteurs par des ressortissants étrangers</w:t>
      </w:r>
      <w:r w:rsidRPr="0073153D">
        <w:rPr>
          <w:b/>
          <w:bCs/>
        </w:rPr>
        <w:t>.</w:t>
      </w:r>
      <w:bookmarkEnd w:id="196"/>
    </w:p>
    <w:bookmarkEnd w:id="195"/>
    <w:p w14:paraId="4B85AF36" w14:textId="78EBA053" w:rsidR="00693B52" w:rsidRPr="0073153D" w:rsidRDefault="00693B52" w:rsidP="00693B52">
      <w:pPr>
        <w:spacing w:after="0"/>
      </w:pPr>
      <w:r w:rsidRPr="0073153D">
        <w:t xml:space="preserve">Le Conseil des ministres du 12 février a adopté un décret relatif au commerce de distribution au Burkina Faso qui s’inscrit dans une dynamique de protection des acteurs économiques nationaux, d’organisation plus efficace du marché intérieur et de renforcement de la souveraineté alimentaire. Les principales innovations du décret </w:t>
      </w:r>
      <w:r w:rsidR="00D94460" w:rsidRPr="0073153D">
        <w:t>vis</w:t>
      </w:r>
      <w:r w:rsidRPr="0073153D">
        <w:t xml:space="preserve">ent d’une part </w:t>
      </w:r>
      <w:r w:rsidR="00D94460" w:rsidRPr="0073153D">
        <w:t>à interdire l</w:t>
      </w:r>
      <w:r w:rsidRPr="0073153D">
        <w:t>es achats « bord champ » par des ressortissants de pays étrangers</w:t>
      </w:r>
      <w:r w:rsidR="00D94460" w:rsidRPr="0073153D">
        <w:t xml:space="preserve"> et d’autre part à </w:t>
      </w:r>
      <w:r w:rsidRPr="0073153D">
        <w:t>réserv</w:t>
      </w:r>
      <w:r w:rsidR="00D94460" w:rsidRPr="0073153D">
        <w:t xml:space="preserve">er l’exercice du commerce de détail </w:t>
      </w:r>
      <w:r w:rsidRPr="0073153D">
        <w:t>aux nationaux, aux ressortissants des pays membres de la Confédération des États du Sahel (AES), ainsi qu’aux citoyens des autres pays africains appliquant le principe de réciprocité en faveur des Burkinabè.</w:t>
      </w:r>
    </w:p>
    <w:p w14:paraId="0C283841" w14:textId="77777777" w:rsidR="00FD5864" w:rsidRPr="0073153D" w:rsidRDefault="00FD5864" w:rsidP="008870B0">
      <w:pPr>
        <w:spacing w:after="0"/>
      </w:pPr>
    </w:p>
    <w:p w14:paraId="44F145DA" w14:textId="3FB9F868" w:rsidR="00C5239B" w:rsidRPr="0073153D" w:rsidRDefault="00C5239B" w:rsidP="00FD5864">
      <w:pPr>
        <w:keepNext/>
        <w:keepLines/>
        <w:spacing w:after="0"/>
        <w:outlineLvl w:val="1"/>
        <w:rPr>
          <w:rFonts w:eastAsiaTheme="majorEastAsia" w:cstheme="majorBidi"/>
          <w:b/>
          <w:bCs/>
          <w:szCs w:val="26"/>
        </w:rPr>
      </w:pPr>
      <w:bookmarkStart w:id="197" w:name="_Hlk222905414"/>
      <w:bookmarkStart w:id="198" w:name="_Toc223557741"/>
      <w:r w:rsidRPr="0073153D">
        <w:rPr>
          <w:b/>
          <w:bCs/>
        </w:rPr>
        <w:t>A</w:t>
      </w:r>
      <w:bookmarkStart w:id="199" w:name="_Hlk222905397"/>
      <w:r w:rsidRPr="0073153D">
        <w:rPr>
          <w:b/>
          <w:bCs/>
        </w:rPr>
        <w:t>quaculture – Développement de la production en cages flottantes.</w:t>
      </w:r>
      <w:bookmarkEnd w:id="198"/>
    </w:p>
    <w:bookmarkEnd w:id="197"/>
    <w:bookmarkEnd w:id="199"/>
    <w:p w14:paraId="02BCB402" w14:textId="65208791" w:rsidR="00DC276D" w:rsidRPr="0073153D" w:rsidRDefault="00C64C84" w:rsidP="00C5239B">
      <w:pPr>
        <w:spacing w:after="0"/>
      </w:pPr>
      <w:r w:rsidRPr="0073153D">
        <w:t>Le</w:t>
      </w:r>
      <w:r w:rsidR="00C5239B" w:rsidRPr="0073153D">
        <w:t xml:space="preserve"> ministre de l’Agriculture, </w:t>
      </w:r>
      <w:r w:rsidRPr="0073153D">
        <w:t xml:space="preserve">M. </w:t>
      </w:r>
      <w:proofErr w:type="spellStart"/>
      <w:r w:rsidRPr="0073153D">
        <w:t>Ismael</w:t>
      </w:r>
      <w:proofErr w:type="spellEnd"/>
      <w:r w:rsidRPr="0073153D">
        <w:t xml:space="preserve"> </w:t>
      </w:r>
      <w:proofErr w:type="spellStart"/>
      <w:r w:rsidRPr="0073153D">
        <w:t>Sombié</w:t>
      </w:r>
      <w:proofErr w:type="spellEnd"/>
      <w:r w:rsidRPr="0073153D">
        <w:t xml:space="preserve"> </w:t>
      </w:r>
      <w:r w:rsidR="00C5239B" w:rsidRPr="0073153D">
        <w:t xml:space="preserve">a inauguré le 4 février un projet de production aquacole sur un site basé à Dori dans la région du </w:t>
      </w:r>
      <w:proofErr w:type="spellStart"/>
      <w:r w:rsidR="00C5239B" w:rsidRPr="0073153D">
        <w:t>Liptako</w:t>
      </w:r>
      <w:proofErr w:type="spellEnd"/>
      <w:r w:rsidR="00C5239B" w:rsidRPr="0073153D">
        <w:t xml:space="preserve">, au nord-est du pays. </w:t>
      </w:r>
      <w:r w:rsidRPr="0073153D">
        <w:t xml:space="preserve">Le </w:t>
      </w:r>
      <w:r w:rsidR="00C5239B" w:rsidRPr="0073153D">
        <w:t xml:space="preserve">projet porte sur la production de poissons en cage flottante sur la retenue d’eau du barrage de </w:t>
      </w:r>
      <w:proofErr w:type="spellStart"/>
      <w:r w:rsidR="00C5239B" w:rsidRPr="0073153D">
        <w:t>Yakouta</w:t>
      </w:r>
      <w:proofErr w:type="spellEnd"/>
      <w:r w:rsidR="00C5239B" w:rsidRPr="0073153D">
        <w:t>.</w:t>
      </w:r>
      <w:r w:rsidRPr="0073153D">
        <w:t xml:space="preserve"> </w:t>
      </w:r>
      <w:r w:rsidR="00C5239B" w:rsidRPr="0073153D">
        <w:t xml:space="preserve">Selon les autorités, 22 cages ont été empoissonnées lors de la cérémonie d’inauguration avec plus de 150 000 alevins. Il est prévu que le nombre de cages flottantes passe à 50 dans une </w:t>
      </w:r>
      <w:r w:rsidR="00C5239B" w:rsidRPr="0073153D">
        <w:lastRenderedPageBreak/>
        <w:t>deuxième phase de développement, avec un potentiel de production de 200 tonnes de poissons par an.</w:t>
      </w:r>
      <w:r w:rsidRPr="0073153D">
        <w:t xml:space="preserve"> </w:t>
      </w:r>
      <w:r w:rsidR="00C5239B" w:rsidRPr="0073153D">
        <w:t>Ce projet est le dernier signe en date de l’intérêt croissant des opérateurs pour faire de la pisciculture en cage flottante un levier de développement du secteur aquacole.</w:t>
      </w:r>
      <w:r w:rsidRPr="0073153D">
        <w:t xml:space="preserve"> </w:t>
      </w:r>
      <w:r w:rsidR="00C5239B" w:rsidRPr="0073153D">
        <w:t xml:space="preserve">Avant le site de Dori, la production de poissons en cage flottante a été expérimentée pour la première fois avec succès en avril 2024 sur le site du barrage de </w:t>
      </w:r>
      <w:proofErr w:type="spellStart"/>
      <w:r w:rsidR="00C5239B" w:rsidRPr="0073153D">
        <w:t>Samandéni</w:t>
      </w:r>
      <w:proofErr w:type="spellEnd"/>
      <w:r w:rsidR="00C5239B" w:rsidRPr="0073153D">
        <w:t>, où 180 cages flottantes ont été initialement installées. L’ambition affichée par les autorités était alors de parvenir à produire 54 000 tonnes de poissons par an sur le site en attirant des investisseurs privés.</w:t>
      </w:r>
      <w:r w:rsidRPr="0073153D">
        <w:t xml:space="preserve"> Par la suite </w:t>
      </w:r>
      <w:r w:rsidR="00C5239B" w:rsidRPr="0073153D">
        <w:t xml:space="preserve">un projet de pisciculture en cages flottantes soutenu par le fonds de souveraineté alimentaire, dénommé </w:t>
      </w:r>
      <w:proofErr w:type="spellStart"/>
      <w:r w:rsidR="00C5239B" w:rsidRPr="0073153D">
        <w:rPr>
          <w:i/>
          <w:iCs/>
        </w:rPr>
        <w:t>Dumu</w:t>
      </w:r>
      <w:proofErr w:type="spellEnd"/>
      <w:r w:rsidR="00C5239B" w:rsidRPr="0073153D">
        <w:rPr>
          <w:i/>
          <w:iCs/>
        </w:rPr>
        <w:t xml:space="preserve"> Ka Fa</w:t>
      </w:r>
      <w:r w:rsidR="00C5239B" w:rsidRPr="0073153D">
        <w:t>, a été lancé sur le site du plan d’eau du barrage de Bagré. Impliquant initialement 44 promoteurs privés, ce projet a le potentiel de produire 1 500 tonnes de poissons par an.</w:t>
      </w:r>
      <w:r w:rsidRPr="0073153D">
        <w:t xml:space="preserve"> Pour autant, l</w:t>
      </w:r>
      <w:r w:rsidR="00C5239B" w:rsidRPr="0073153D">
        <w:t xml:space="preserve">a contribution de l’aquaculture à l’approvisionnement local en poissons </w:t>
      </w:r>
      <w:r w:rsidRPr="0073153D">
        <w:t>r</w:t>
      </w:r>
      <w:r w:rsidR="00C5239B" w:rsidRPr="0073153D">
        <w:t>est</w:t>
      </w:r>
      <w:r w:rsidRPr="0073153D">
        <w:t>e</w:t>
      </w:r>
      <w:r w:rsidR="00C5239B" w:rsidRPr="0073153D">
        <w:t xml:space="preserve"> encore marginale. Les données compilées par la FAO montrent que les prises de poisson réalisées dans le pays se sont élevées à 31 406 tonnes en 2023, dont seulement 1 127 tonnes proviennent de l’aquaculture, le reste étant issu de la pêche.</w:t>
      </w:r>
      <w:r w:rsidRPr="0073153D">
        <w:t xml:space="preserve"> </w:t>
      </w:r>
      <w:r w:rsidR="00C5239B" w:rsidRPr="0073153D">
        <w:t xml:space="preserve">Par ailleurs, l’organisation onusienne indique que le pays </w:t>
      </w:r>
      <w:r w:rsidRPr="0073153D">
        <w:t xml:space="preserve">aurait </w:t>
      </w:r>
      <w:r w:rsidR="00C5239B" w:rsidRPr="0073153D">
        <w:t>consomm</w:t>
      </w:r>
      <w:r w:rsidRPr="0073153D">
        <w:t>é la même année</w:t>
      </w:r>
      <w:r w:rsidR="00C5239B" w:rsidRPr="0073153D">
        <w:t xml:space="preserve"> 241 441 tonnes</w:t>
      </w:r>
      <w:r w:rsidRPr="0073153D">
        <w:t xml:space="preserve"> de poissons</w:t>
      </w:r>
      <w:r w:rsidR="00C5239B" w:rsidRPr="0073153D">
        <w:t>, suggérant un déficit de production de plus de 200 000</w:t>
      </w:r>
      <w:r w:rsidR="00C05F18">
        <w:t> </w:t>
      </w:r>
      <w:r w:rsidR="00C5239B" w:rsidRPr="0073153D">
        <w:t>tonnes que le pays a dû combler en recourant aux importations.</w:t>
      </w:r>
      <w:r w:rsidRPr="0073153D">
        <w:t xml:space="preserve"> </w:t>
      </w:r>
      <w:r w:rsidR="00C5239B" w:rsidRPr="0073153D">
        <w:t xml:space="preserve">Selon les données </w:t>
      </w:r>
      <w:r w:rsidRPr="0073153D">
        <w:t xml:space="preserve">de </w:t>
      </w:r>
      <w:r w:rsidR="00C5239B" w:rsidRPr="0073153D">
        <w:t xml:space="preserve">l’Institut national de la statistique et de la démographie (INSD), le Burkina Faso a importé en moyenne 165 141 tonnes de produits halieutiques par an entre 2020 et 2024. Sur la même période, </w:t>
      </w:r>
      <w:r w:rsidR="00FD5864" w:rsidRPr="0073153D">
        <w:t xml:space="preserve">le montant de </w:t>
      </w:r>
      <w:r w:rsidR="00C5239B" w:rsidRPr="0073153D">
        <w:t xml:space="preserve">ces achats a atteint 19,3 </w:t>
      </w:r>
      <w:r w:rsidR="00FD5864" w:rsidRPr="0073153D">
        <w:t>Md F</w:t>
      </w:r>
      <w:r w:rsidR="00C5239B" w:rsidRPr="0073153D">
        <w:t>CFA.</w:t>
      </w:r>
      <w:r w:rsidR="00FD5864" w:rsidRPr="0073153D">
        <w:t xml:space="preserve"> </w:t>
      </w:r>
      <w:r w:rsidR="00C5239B" w:rsidRPr="0073153D">
        <w:t xml:space="preserve">C’est dans ce contexte que </w:t>
      </w:r>
      <w:r w:rsidR="00FD5864" w:rsidRPr="0073153D">
        <w:t xml:space="preserve">le gouvernement </w:t>
      </w:r>
      <w:r w:rsidR="00C5239B" w:rsidRPr="0073153D">
        <w:t>souhaite développer l’aquaculture</w:t>
      </w:r>
      <w:r w:rsidR="00FD5864" w:rsidRPr="0073153D">
        <w:t xml:space="preserve"> dont le potentiel </w:t>
      </w:r>
      <w:r w:rsidR="00C5239B" w:rsidRPr="0073153D">
        <w:t xml:space="preserve">est estimé à 110 000 tonnes de poissons par an </w:t>
      </w:r>
      <w:r w:rsidR="00FD5864" w:rsidRPr="0073153D">
        <w:t>alors qu’</w:t>
      </w:r>
      <w:r w:rsidR="00C5239B" w:rsidRPr="0073153D">
        <w:t>à peine 1</w:t>
      </w:r>
      <w:r w:rsidR="00FD5864" w:rsidRPr="0073153D">
        <w:t xml:space="preserve">% </w:t>
      </w:r>
      <w:r w:rsidR="00C5239B" w:rsidRPr="0073153D">
        <w:t>est actuellement exploité.</w:t>
      </w:r>
      <w:r w:rsidR="00FD5864" w:rsidRPr="0073153D">
        <w:t xml:space="preserve"> </w:t>
      </w:r>
      <w:r w:rsidR="00C5239B" w:rsidRPr="0073153D">
        <w:t>Dans le cadre de la loi de finances rectificative de 2025, le gouvernement a introduit une exonération de la taxe sur la valeur ajoutée (TVA) sur les aliments pour poissons. Une décision destinée à réduire le coût de production et inciter davantage d’opérateurs à investir dans le secteur.</w:t>
      </w:r>
      <w:r w:rsidR="00FD5864" w:rsidRPr="0073153D">
        <w:t xml:space="preserve"> L</w:t>
      </w:r>
      <w:r w:rsidR="00C5239B" w:rsidRPr="0073153D">
        <w:t xml:space="preserve">’alimentation représente environ 80% du coût total de la production aquacole en Afrique. Dans un rapport publié </w:t>
      </w:r>
      <w:r w:rsidR="00FD5864" w:rsidRPr="0073153D">
        <w:t xml:space="preserve">en </w:t>
      </w:r>
      <w:r w:rsidR="00C5239B" w:rsidRPr="0073153D">
        <w:t>janvier dernier par le Forum économique mondial (WEF) il était notamment souligné que, sur le continent, les difficultés d’approvisionnement en aliments pour poissons rendent les coûts de production aquacole 10 à 20% plus élevés que la moyenne mondiale.</w:t>
      </w:r>
    </w:p>
    <w:p w14:paraId="5A847638" w14:textId="77777777" w:rsidR="00E82D2D" w:rsidRPr="0073153D" w:rsidRDefault="00E82D2D" w:rsidP="00E82D2D">
      <w:pPr>
        <w:spacing w:after="0"/>
      </w:pPr>
    </w:p>
    <w:p w14:paraId="452EE8E2" w14:textId="21C33922" w:rsidR="00E82D2D" w:rsidRPr="0073153D" w:rsidRDefault="00E82D2D" w:rsidP="00CE4ABE">
      <w:pPr>
        <w:pStyle w:val="Titre2"/>
        <w:spacing w:before="0"/>
      </w:pPr>
      <w:bookmarkStart w:id="200" w:name="_Toc223557742"/>
      <w:r w:rsidRPr="0073153D">
        <w:t>Anacarde - Le prix minimum bord champ maintenu à 385 FCFA en 2026.</w:t>
      </w:r>
      <w:bookmarkEnd w:id="200"/>
    </w:p>
    <w:p w14:paraId="4E7C8F6F" w14:textId="30282D59" w:rsidR="00E932A3" w:rsidRPr="0073153D" w:rsidRDefault="00E82D2D" w:rsidP="00E82D2D">
      <w:pPr>
        <w:spacing w:after="0"/>
      </w:pPr>
      <w:r w:rsidRPr="0073153D">
        <w:t xml:space="preserve">Au Burkina Faso, le gouvernement a décidé de reconduire pour la campagne 2026 le prix minimum bord champ du kilogramme de noix de cajou, fixé à 385 FCFA en 2025. L’annonce a été faite le 21 février par le ministre de l’agriculture, M. Ismaël </w:t>
      </w:r>
      <w:proofErr w:type="spellStart"/>
      <w:r w:rsidRPr="0073153D">
        <w:t>Sombié</w:t>
      </w:r>
      <w:proofErr w:type="spellEnd"/>
      <w:r w:rsidRPr="0073153D">
        <w:t xml:space="preserve"> (photo), ministre de l’agriculture, lors d’une cérémonie officielle organisée pour lancer les campagnes fruitières. Ce tarif est inférieur à ceux en vigueur en Côte d’Ivoire et au Ghana. Il contraste toutefois avec la décision de ces deux pays voisins, qui ont abaissé leurs prix bord champ de 6% et 20% respectivement face aux incertitudes pesant sur la demande internationale en 2026.</w:t>
      </w:r>
      <w:r w:rsidR="00CE4ABE" w:rsidRPr="0073153D">
        <w:t xml:space="preserve"> L</w:t>
      </w:r>
      <w:r w:rsidRPr="0073153D">
        <w:t>e maintien du prix minimum bord champ vise notamment à garantir l’accès à la matière première pour les unités locales de transformation, dans la continuité des mesures de relance du segment de la transformation, engagées depuis 2025.</w:t>
      </w:r>
      <w:r w:rsidR="00CE4ABE" w:rsidRPr="0073153D">
        <w:t xml:space="preserve"> </w:t>
      </w:r>
      <w:r w:rsidRPr="0073153D">
        <w:t xml:space="preserve">Parmi les autres mesures adoptées pour la campagne de 2026, </w:t>
      </w:r>
      <w:r w:rsidR="00CE4ABE" w:rsidRPr="0073153D">
        <w:t xml:space="preserve">le gouvernement </w:t>
      </w:r>
      <w:r w:rsidRPr="0073153D">
        <w:t>a décidé de dédier une période exclusive d’achat réservée aux unités nationales de transformation ainsi qu’à la Société Nationale de Gestion du Stock de Sécurité Alimentaire (SONAGESS), du 21 février au 1</w:t>
      </w:r>
      <w:r w:rsidRPr="0073153D">
        <w:rPr>
          <w:vertAlign w:val="superscript"/>
        </w:rPr>
        <w:t>er</w:t>
      </w:r>
      <w:r w:rsidR="00CE4ABE" w:rsidRPr="0073153D">
        <w:t xml:space="preserve"> </w:t>
      </w:r>
      <w:r w:rsidRPr="0073153D">
        <w:t>avril. Durant cette période stratégique, les exportations sont suspendues afin d’assurer un approvisionnement prioritaire du marché local et de soutenir l’industrie nationale</w:t>
      </w:r>
      <w:r w:rsidR="00CE4ABE" w:rsidRPr="0073153D">
        <w:t xml:space="preserve">. </w:t>
      </w:r>
      <w:r w:rsidRPr="0073153D">
        <w:t xml:space="preserve">En mars 2025, </w:t>
      </w:r>
      <w:r w:rsidR="00CE4ABE" w:rsidRPr="0073153D">
        <w:t xml:space="preserve">le Burkina-Faso </w:t>
      </w:r>
      <w:r w:rsidRPr="0073153D">
        <w:t xml:space="preserve">avait </w:t>
      </w:r>
      <w:r w:rsidRPr="0073153D">
        <w:lastRenderedPageBreak/>
        <w:t>suspendu les exportations de noix de cajou brutes pour sécuriser l’approvisionnement des usines locales, puis avait levé cette interdiction en mai en soulignant que les usines avaient été correctement approvisionnées.</w:t>
      </w:r>
      <w:r w:rsidR="00CE4ABE" w:rsidRPr="0073153D">
        <w:t xml:space="preserve"> </w:t>
      </w:r>
      <w:r w:rsidRPr="0073153D">
        <w:t>Les estimations préliminaires du service indépendant de conseil commercial N’</w:t>
      </w:r>
      <w:proofErr w:type="spellStart"/>
      <w:r w:rsidRPr="0073153D">
        <w:t>kalô</w:t>
      </w:r>
      <w:proofErr w:type="spellEnd"/>
      <w:r w:rsidRPr="0073153D">
        <w:t>, formulées dans un bulletin sur le marché africain de la noix de cajou, publié le 3 février, suggèrent cependant que la transformation des anacardes au Burkina</w:t>
      </w:r>
      <w:r w:rsidR="00CE4ABE" w:rsidRPr="0073153D">
        <w:t>-</w:t>
      </w:r>
      <w:r w:rsidRPr="0073153D">
        <w:t>Faso a baissé de 33% pour s’établir à 10 000 tonnes en 2025.</w:t>
      </w:r>
      <w:r w:rsidR="00CE4ABE" w:rsidRPr="0073153D">
        <w:t xml:space="preserve"> </w:t>
      </w:r>
      <w:r w:rsidRPr="0073153D">
        <w:t>Reste à voir si l’introduction d’une période d’achat exclusive pour les industriels pourra insuffler une nouvelle dynamique dans la filière. D’un autre côté, les ambitions de récolte et de transformation de noix de cajou au sein de la filière burkinabè ne sont pas encore connues.</w:t>
      </w:r>
      <w:r w:rsidR="00CE4ABE" w:rsidRPr="0073153D">
        <w:t xml:space="preserve"> </w:t>
      </w:r>
      <w:r w:rsidRPr="0073153D">
        <w:t>Les données compilées par la FAO montrent que le pays a produit en moyenne près de 115</w:t>
      </w:r>
      <w:r w:rsidR="00CE4ABE" w:rsidRPr="0073153D">
        <w:t xml:space="preserve"> </w:t>
      </w:r>
      <w:r w:rsidRPr="0073153D">
        <w:t>014 tonnes de noix de cajou par an entre 2020 et 2024, avec un pic de 147 616 tonnes enregistré en 2024.</w:t>
      </w:r>
    </w:p>
    <w:p w14:paraId="10607F35" w14:textId="77777777" w:rsidR="004E0991" w:rsidRPr="0073153D" w:rsidRDefault="004E0991" w:rsidP="00E82D2D">
      <w:pPr>
        <w:spacing w:after="0"/>
      </w:pPr>
    </w:p>
    <w:p w14:paraId="496E8B0D" w14:textId="0D131D08" w:rsidR="00E932A3" w:rsidRPr="0073153D" w:rsidRDefault="00E932A3" w:rsidP="00E05EA1">
      <w:pPr>
        <w:pStyle w:val="Titre2"/>
        <w:spacing w:before="0"/>
      </w:pPr>
      <w:bookmarkStart w:id="201" w:name="_Hlk223332566"/>
      <w:bookmarkStart w:id="202" w:name="_Toc223557743"/>
      <w:r w:rsidRPr="0073153D">
        <w:t xml:space="preserve">Piment – </w:t>
      </w:r>
      <w:r w:rsidR="002F3849" w:rsidRPr="0073153D">
        <w:t xml:space="preserve">Projet d’unité de transformation pour répondre à une </w:t>
      </w:r>
      <w:r w:rsidRPr="0073153D">
        <w:t>production en plein essor.</w:t>
      </w:r>
      <w:bookmarkEnd w:id="202"/>
    </w:p>
    <w:bookmarkEnd w:id="201"/>
    <w:p w14:paraId="6D44EFA0" w14:textId="711CA385" w:rsidR="00BC247D" w:rsidRPr="0073153D" w:rsidRDefault="00BC247D" w:rsidP="00BC247D">
      <w:pPr>
        <w:spacing w:after="0"/>
      </w:pPr>
      <w:r w:rsidRPr="0073153D">
        <w:t>Une mission de prospection de l’Agence pour la promotion de l’entrepreneuriat communautaire (APEC) s’est rendu, le 16 février, à Banfora pour identifier le site devant abriter une future unité de transformation de piment, un projet estimé à 4,5 Md FCFA. Le site retenu devrait s’étendre sur environ 5 ha. Fidèle au modèle de développement endogène prôné par les autorités, le projet sera financé via l’actionnariat populaire. Les populations locales, les acteurs de la filière et l’ensemble des citoyens sont appelés à mobiliser au moins 50% du capital requis. L’Etat burkinabè interviendra en appui pour compléter le financement, notamment à travers le Fonds burkinabè de développement économique et social (FBDES). Pour le patron de l’APEC, la rapidité du démarrage des travaux dépendra du rythme des souscriptions, dont le lancement est imminent. Dès que le seuil des 50% sera atteint, les travaux pourront démarrer.</w:t>
      </w:r>
    </w:p>
    <w:p w14:paraId="7E46FB10" w14:textId="404A221E" w:rsidR="00E932A3" w:rsidRPr="0073153D" w:rsidRDefault="00BC247D" w:rsidP="00BC247D">
      <w:pPr>
        <w:spacing w:after="0"/>
      </w:pPr>
      <w:r w:rsidRPr="0073153D">
        <w:t xml:space="preserve">L’infrastructure vise à résoudre les problèmes récurrents d’écoulement du piment frais. </w:t>
      </w:r>
      <w:r w:rsidR="00E932A3" w:rsidRPr="0073153D">
        <w:t>Face aux défis climatiques et à la recherche de meilleures performances agricoles, le piment se révèle être une culture à fort potentiel au Burkina Faso qui peut générer jusqu’à 10 M FCFA</w:t>
      </w:r>
      <w:r w:rsidR="00BD2FF9">
        <w:t>/ha</w:t>
      </w:r>
      <w:r w:rsidR="00E932A3" w:rsidRPr="0073153D">
        <w:t xml:space="preserve"> si les bonnes pratiques agricoles sont appliquées </w:t>
      </w:r>
      <w:r w:rsidR="0071480E" w:rsidRPr="0073153D">
        <w:t xml:space="preserve">selon la </w:t>
      </w:r>
      <w:r w:rsidR="00E932A3" w:rsidRPr="0073153D">
        <w:t>Dr Lucienne Kima</w:t>
      </w:r>
      <w:r w:rsidR="0071480E" w:rsidRPr="0073153D">
        <w:t>-</w:t>
      </w:r>
      <w:proofErr w:type="spellStart"/>
      <w:r w:rsidR="00E932A3" w:rsidRPr="0073153D">
        <w:t>Waongo</w:t>
      </w:r>
      <w:proofErr w:type="spellEnd"/>
      <w:r w:rsidR="00E932A3" w:rsidRPr="0073153D">
        <w:t>,</w:t>
      </w:r>
      <w:r w:rsidR="0071480E" w:rsidRPr="0073153D">
        <w:t xml:space="preserve"> ingénieur agronome et généticienne</w:t>
      </w:r>
      <w:r w:rsidR="00E932A3" w:rsidRPr="0073153D">
        <w:t xml:space="preserve"> directrice provinciale de l’agriculture, des ressources animales et halieutiques de </w:t>
      </w:r>
      <w:proofErr w:type="spellStart"/>
      <w:r w:rsidR="00E932A3" w:rsidRPr="0073153D">
        <w:t>Bassitenga</w:t>
      </w:r>
      <w:proofErr w:type="spellEnd"/>
      <w:r w:rsidR="00E932A3" w:rsidRPr="0073153D">
        <w:t>.</w:t>
      </w:r>
      <w:r w:rsidR="0071480E" w:rsidRPr="0073153D">
        <w:t xml:space="preserve"> </w:t>
      </w:r>
      <w:r w:rsidR="00E932A3" w:rsidRPr="0073153D">
        <w:t xml:space="preserve">Le piment est cultivé dans toutes les provinces du pays car il s’adapte à une large gamme de sols. Il joue un rôle économique </w:t>
      </w:r>
      <w:r w:rsidR="0071480E" w:rsidRPr="0073153D">
        <w:t xml:space="preserve">important pour </w:t>
      </w:r>
      <w:r w:rsidR="00E932A3" w:rsidRPr="0073153D">
        <w:t xml:space="preserve">les ménages agricoles </w:t>
      </w:r>
      <w:r w:rsidR="0071480E" w:rsidRPr="0073153D">
        <w:t>car il</w:t>
      </w:r>
      <w:r w:rsidR="00E932A3" w:rsidRPr="0073153D">
        <w:t xml:space="preserve"> se présente comme une première source de revenus utilis</w:t>
      </w:r>
      <w:r w:rsidR="0071480E" w:rsidRPr="0073153D">
        <w:t>able</w:t>
      </w:r>
      <w:r w:rsidR="00E932A3" w:rsidRPr="0073153D">
        <w:t xml:space="preserve"> pour les dépenses courantes, les soins de santé et la scolarisation des enfants. Parmi plus de 18 cultures maraîchères pratiquées par les ménages agricoles, le piment vient en 7</w:t>
      </w:r>
      <w:r w:rsidR="0071480E" w:rsidRPr="0073153D">
        <w:rPr>
          <w:vertAlign w:val="superscript"/>
        </w:rPr>
        <w:t>ème</w:t>
      </w:r>
      <w:r w:rsidR="0071480E" w:rsidRPr="0073153D">
        <w:t xml:space="preserve"> </w:t>
      </w:r>
      <w:r w:rsidR="00E932A3" w:rsidRPr="0073153D">
        <w:t xml:space="preserve">position. </w:t>
      </w:r>
      <w:r w:rsidR="0071480E" w:rsidRPr="0073153D">
        <w:t>I</w:t>
      </w:r>
      <w:r w:rsidR="00E932A3" w:rsidRPr="0073153D">
        <w:t>l est cultivé sur des superficies de 100 m</w:t>
      </w:r>
      <w:r w:rsidR="00E05EA1" w:rsidRPr="0073153D">
        <w:t>²</w:t>
      </w:r>
      <w:r w:rsidR="00E932A3" w:rsidRPr="0073153D">
        <w:t xml:space="preserve"> à 2 h</w:t>
      </w:r>
      <w:r w:rsidR="0071480E" w:rsidRPr="0073153D">
        <w:t>a</w:t>
      </w:r>
      <w:r w:rsidR="00E932A3" w:rsidRPr="0073153D">
        <w:t>, toute l’année dans les jardins ou en plein champ, en monoculture ou en culture associée.</w:t>
      </w:r>
      <w:r w:rsidR="0071480E" w:rsidRPr="0073153D">
        <w:t xml:space="preserve"> </w:t>
      </w:r>
      <w:r w:rsidR="00E932A3" w:rsidRPr="0073153D">
        <w:t xml:space="preserve">Les revenus nets générés sont de 100 000 à 2 </w:t>
      </w:r>
      <w:r w:rsidR="0071480E" w:rsidRPr="0073153D">
        <w:t>M</w:t>
      </w:r>
      <w:r w:rsidR="00E932A3" w:rsidRPr="0073153D">
        <w:t xml:space="preserve"> FCFA pour des petits producteurs. Pour les professionnels</w:t>
      </w:r>
      <w:r w:rsidR="0071480E" w:rsidRPr="0073153D">
        <w:t xml:space="preserve">, </w:t>
      </w:r>
      <w:r w:rsidR="00E932A3" w:rsidRPr="0073153D">
        <w:t xml:space="preserve">les bénéfices </w:t>
      </w:r>
      <w:r w:rsidR="00E05EA1" w:rsidRPr="0073153D">
        <w:t xml:space="preserve">les revenus peuvent dépasser les </w:t>
      </w:r>
      <w:r w:rsidR="00E932A3" w:rsidRPr="0073153D">
        <w:t xml:space="preserve">10 </w:t>
      </w:r>
      <w:r w:rsidR="00E05EA1" w:rsidRPr="0073153D">
        <w:t>M FCFA/ha</w:t>
      </w:r>
      <w:r w:rsidR="00E932A3" w:rsidRPr="0073153D">
        <w:t xml:space="preserve">, car le kilogramme se vend entre 1 000 à 2 500 FCFA pendant les périodes de pénurie. Le piment est </w:t>
      </w:r>
      <w:r w:rsidR="00E05EA1" w:rsidRPr="0073153D">
        <w:t xml:space="preserve">en effet </w:t>
      </w:r>
      <w:r w:rsidR="00E932A3" w:rsidRPr="0073153D">
        <w:t xml:space="preserve">l’une des épices les plus consommées et </w:t>
      </w:r>
      <w:r w:rsidR="0073286B">
        <w:t xml:space="preserve">est </w:t>
      </w:r>
      <w:r w:rsidR="00E932A3" w:rsidRPr="0073153D">
        <w:t xml:space="preserve">présent dans la majorité des plats nationaux et très demandé sur les marchés urbains et ruraux, dans les supermarchés et boutiques toute l’année </w:t>
      </w:r>
      <w:r w:rsidR="0073286B">
        <w:t xml:space="preserve">et </w:t>
      </w:r>
      <w:r w:rsidR="00E932A3" w:rsidRPr="0073153D">
        <w:t xml:space="preserve">sur toutes ses formes vendues (frais, séché, en poudre ou en pâte). </w:t>
      </w:r>
      <w:r w:rsidR="00E05EA1" w:rsidRPr="0073153D">
        <w:t>Des pratiques artisanales de transformation et des petites unités de transformations se développent également. En 2023 le taux de commercialisation du piment produit était de 78%. La vente locale dépasse la part exportée</w:t>
      </w:r>
      <w:r w:rsidR="0073286B">
        <w:t xml:space="preserve"> ; </w:t>
      </w:r>
      <w:r w:rsidR="00E05EA1" w:rsidRPr="0073153D">
        <w:t xml:space="preserve">pour autant le piment burkinabè </w:t>
      </w:r>
      <w:r w:rsidR="00E932A3" w:rsidRPr="0073153D">
        <w:t>est exporté vers la Côte d’Ivoire, le Mali, le Ghana et le Niger.</w:t>
      </w:r>
    </w:p>
    <w:p w14:paraId="64A192E1" w14:textId="77777777" w:rsidR="00BC247D" w:rsidRPr="0073153D" w:rsidRDefault="00BC247D" w:rsidP="00BC247D">
      <w:pPr>
        <w:spacing w:after="0"/>
      </w:pPr>
    </w:p>
    <w:p w14:paraId="4BC154D7" w14:textId="2E059336" w:rsidR="009D0F96" w:rsidRPr="0073153D" w:rsidRDefault="009D0F96" w:rsidP="001C1865">
      <w:pPr>
        <w:pStyle w:val="Titre1"/>
        <w:spacing w:before="0"/>
      </w:pPr>
      <w:bookmarkStart w:id="203" w:name="_Toc207812045"/>
      <w:bookmarkStart w:id="204" w:name="_Toc207812913"/>
      <w:bookmarkStart w:id="205" w:name="_Toc207813075"/>
      <w:bookmarkStart w:id="206" w:name="_Toc223557744"/>
      <w:bookmarkEnd w:id="190"/>
      <w:r w:rsidRPr="0073153D">
        <w:lastRenderedPageBreak/>
        <w:t>Cap Vert</w:t>
      </w:r>
      <w:bookmarkEnd w:id="203"/>
      <w:bookmarkEnd w:id="204"/>
      <w:bookmarkEnd w:id="205"/>
      <w:bookmarkEnd w:id="206"/>
    </w:p>
    <w:p w14:paraId="4D3548A3" w14:textId="66613CA7" w:rsidR="00DA5CE6" w:rsidRPr="00D90342" w:rsidRDefault="00DA5CE6" w:rsidP="00DA5CE6">
      <w:pPr>
        <w:pStyle w:val="Titre2"/>
        <w:spacing w:before="0"/>
      </w:pPr>
      <w:bookmarkStart w:id="207" w:name="_Hlk223528485"/>
      <w:bookmarkStart w:id="208" w:name="_Hlk220160969"/>
      <w:bookmarkStart w:id="209" w:name="_Toc209969695"/>
      <w:bookmarkStart w:id="210" w:name="_Toc209969694"/>
      <w:bookmarkStart w:id="211" w:name="_Toc223557745"/>
      <w:r w:rsidRPr="00D90342">
        <w:rPr>
          <w:rFonts w:eastAsia="Calibri" w:cs="Times New Roman"/>
          <w:bCs/>
          <w:szCs w:val="20"/>
        </w:rPr>
        <w:t>Les exportations françaises de produits agricoles et agroalimentaires à destination du Cap</w:t>
      </w:r>
      <w:r>
        <w:rPr>
          <w:rFonts w:eastAsia="Calibri" w:cs="Times New Roman"/>
          <w:bCs/>
          <w:szCs w:val="20"/>
        </w:rPr>
        <w:t> </w:t>
      </w:r>
      <w:r w:rsidRPr="00D90342">
        <w:rPr>
          <w:rFonts w:eastAsia="Calibri" w:cs="Times New Roman"/>
          <w:bCs/>
          <w:szCs w:val="20"/>
        </w:rPr>
        <w:t>Vert ont baissé de -</w:t>
      </w:r>
      <w:r>
        <w:rPr>
          <w:rFonts w:eastAsia="Calibri" w:cs="Times New Roman"/>
          <w:bCs/>
          <w:szCs w:val="20"/>
        </w:rPr>
        <w:t>10,4</w:t>
      </w:r>
      <w:r w:rsidRPr="00D90342">
        <w:rPr>
          <w:rFonts w:eastAsia="Calibri" w:cs="Times New Roman"/>
          <w:bCs/>
          <w:szCs w:val="20"/>
        </w:rPr>
        <w:t>% en 202</w:t>
      </w:r>
      <w:r w:rsidR="007A4C6E">
        <w:rPr>
          <w:rFonts w:eastAsia="Calibri" w:cs="Times New Roman"/>
          <w:bCs/>
          <w:szCs w:val="20"/>
        </w:rPr>
        <w:t>5</w:t>
      </w:r>
      <w:r w:rsidRPr="00D90342">
        <w:rPr>
          <w:rFonts w:eastAsia="Calibri" w:cs="Times New Roman"/>
          <w:bCs/>
          <w:szCs w:val="20"/>
        </w:rPr>
        <w:t>.</w:t>
      </w:r>
      <w:bookmarkEnd w:id="211"/>
    </w:p>
    <w:p w14:paraId="10306385" w14:textId="7322D57F" w:rsidR="00DA5CE6" w:rsidRDefault="00DA5CE6" w:rsidP="00DA5CE6">
      <w:pPr>
        <w:spacing w:after="0" w:line="240" w:lineRule="auto"/>
        <w:rPr>
          <w:rFonts w:eastAsia="Calibri" w:cs="Times New Roman"/>
          <w:szCs w:val="20"/>
        </w:rPr>
      </w:pPr>
      <w:r w:rsidRPr="00D90342">
        <w:rPr>
          <w:rFonts w:eastAsia="Calibri" w:cs="Times New Roman"/>
          <w:szCs w:val="20"/>
        </w:rPr>
        <w:t xml:space="preserve">Le poste </w:t>
      </w:r>
      <w:r w:rsidRPr="00D90342">
        <w:rPr>
          <w:rFonts w:eastAsia="Calibri" w:cs="Times New Roman"/>
          <w:i/>
          <w:iCs/>
          <w:szCs w:val="20"/>
        </w:rPr>
        <w:t xml:space="preserve">Céréales </w:t>
      </w:r>
      <w:r w:rsidRPr="00D90342">
        <w:rPr>
          <w:rFonts w:eastAsia="Calibri" w:cs="Times New Roman"/>
          <w:szCs w:val="20"/>
        </w:rPr>
        <w:t xml:space="preserve">reste le principal poste d’exportation pesant pour </w:t>
      </w:r>
      <w:r>
        <w:rPr>
          <w:rFonts w:eastAsia="Calibri" w:cs="Times New Roman"/>
          <w:szCs w:val="20"/>
        </w:rPr>
        <w:t>19,</w:t>
      </w:r>
      <w:r w:rsidRPr="00D90342">
        <w:rPr>
          <w:rFonts w:eastAsia="Calibri" w:cs="Times New Roman"/>
          <w:szCs w:val="20"/>
        </w:rPr>
        <w:t>7%, malgré une forte baisse de -</w:t>
      </w:r>
      <w:r>
        <w:rPr>
          <w:rFonts w:eastAsia="Calibri" w:cs="Times New Roman"/>
          <w:szCs w:val="20"/>
        </w:rPr>
        <w:t>33</w:t>
      </w:r>
      <w:r w:rsidRPr="00D90342">
        <w:rPr>
          <w:rFonts w:eastAsia="Calibri" w:cs="Times New Roman"/>
          <w:szCs w:val="20"/>
        </w:rPr>
        <w:t>,</w:t>
      </w:r>
      <w:r>
        <w:rPr>
          <w:rFonts w:eastAsia="Calibri" w:cs="Times New Roman"/>
          <w:szCs w:val="20"/>
        </w:rPr>
        <w:t>9</w:t>
      </w:r>
      <w:r w:rsidRPr="00D90342">
        <w:rPr>
          <w:rFonts w:eastAsia="Calibri" w:cs="Times New Roman"/>
          <w:szCs w:val="20"/>
        </w:rPr>
        <w:t xml:space="preserve">%. Le poste </w:t>
      </w:r>
      <w:r w:rsidRPr="00D90342">
        <w:rPr>
          <w:rFonts w:eastAsia="Calibri" w:cs="Times New Roman"/>
          <w:i/>
          <w:iCs/>
          <w:szCs w:val="20"/>
        </w:rPr>
        <w:t>Vins et spiritueux</w:t>
      </w:r>
      <w:r w:rsidRPr="00D90342">
        <w:rPr>
          <w:rFonts w:eastAsia="Calibri" w:cs="Times New Roman"/>
          <w:szCs w:val="20"/>
        </w:rPr>
        <w:t xml:space="preserve"> pèse pour </w:t>
      </w:r>
      <w:r>
        <w:rPr>
          <w:rFonts w:eastAsia="Calibri" w:cs="Times New Roman"/>
          <w:szCs w:val="20"/>
        </w:rPr>
        <w:t>15</w:t>
      </w:r>
      <w:r w:rsidRPr="00D90342">
        <w:rPr>
          <w:rFonts w:eastAsia="Calibri" w:cs="Times New Roman"/>
          <w:szCs w:val="20"/>
        </w:rPr>
        <w:t>,</w:t>
      </w:r>
      <w:r>
        <w:rPr>
          <w:rFonts w:eastAsia="Calibri" w:cs="Times New Roman"/>
          <w:szCs w:val="20"/>
        </w:rPr>
        <w:t>2</w:t>
      </w:r>
      <w:r w:rsidRPr="00D90342">
        <w:rPr>
          <w:rFonts w:eastAsia="Calibri" w:cs="Times New Roman"/>
          <w:szCs w:val="20"/>
        </w:rPr>
        <w:t xml:space="preserve">% et </w:t>
      </w:r>
      <w:r>
        <w:rPr>
          <w:rFonts w:eastAsia="Calibri" w:cs="Times New Roman"/>
          <w:szCs w:val="20"/>
        </w:rPr>
        <w:t xml:space="preserve">baisse également fortement </w:t>
      </w:r>
      <w:r w:rsidRPr="00D90342">
        <w:rPr>
          <w:rFonts w:eastAsia="Calibri" w:cs="Times New Roman"/>
          <w:szCs w:val="20"/>
        </w:rPr>
        <w:t xml:space="preserve">de </w:t>
      </w:r>
      <w:r>
        <w:rPr>
          <w:rFonts w:eastAsia="Calibri" w:cs="Times New Roman"/>
          <w:szCs w:val="20"/>
        </w:rPr>
        <w:t>-32,9</w:t>
      </w:r>
      <w:r w:rsidRPr="00D90342">
        <w:rPr>
          <w:rFonts w:eastAsia="Calibri" w:cs="Times New Roman"/>
          <w:szCs w:val="20"/>
        </w:rPr>
        <w:t>%.</w:t>
      </w:r>
    </w:p>
    <w:p w14:paraId="18EF61B5" w14:textId="328417A6" w:rsidR="00DA5CE6" w:rsidRDefault="00DA5CE6" w:rsidP="00DA5CE6">
      <w:pPr>
        <w:spacing w:after="0" w:line="240" w:lineRule="auto"/>
        <w:rPr>
          <w:rFonts w:eastAsia="Calibri" w:cs="Times New Roman"/>
          <w:szCs w:val="20"/>
        </w:rPr>
      </w:pPr>
    </w:p>
    <w:p w14:paraId="108C0C4E" w14:textId="0ED64241" w:rsidR="00DA5CE6" w:rsidRDefault="00DA5CE6" w:rsidP="00DA5CE6">
      <w:pPr>
        <w:spacing w:after="0" w:line="240" w:lineRule="auto"/>
        <w:rPr>
          <w:rFonts w:eastAsia="Calibri" w:cs="Times New Roman"/>
          <w:szCs w:val="20"/>
        </w:rPr>
      </w:pPr>
      <w:r w:rsidRPr="00DA5CE6">
        <w:rPr>
          <w:noProof/>
        </w:rPr>
        <w:drawing>
          <wp:inline distT="0" distB="0" distL="0" distR="0" wp14:anchorId="202CFAF9" wp14:editId="6B98A895">
            <wp:extent cx="5760720" cy="18351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720" cy="1835150"/>
                    </a:xfrm>
                    <a:prstGeom prst="rect">
                      <a:avLst/>
                    </a:prstGeom>
                    <a:noFill/>
                    <a:ln>
                      <a:noFill/>
                    </a:ln>
                  </pic:spPr>
                </pic:pic>
              </a:graphicData>
            </a:graphic>
          </wp:inline>
        </w:drawing>
      </w:r>
    </w:p>
    <w:p w14:paraId="20302F5E" w14:textId="77777777" w:rsidR="00DA5CE6" w:rsidRPr="00D90342" w:rsidRDefault="00DA5CE6" w:rsidP="00DA5CE6">
      <w:pPr>
        <w:spacing w:after="0" w:line="240" w:lineRule="auto"/>
        <w:rPr>
          <w:rFonts w:eastAsia="Calibri" w:cs="Times New Roman"/>
          <w:szCs w:val="20"/>
        </w:rPr>
      </w:pPr>
    </w:p>
    <w:p w14:paraId="2E53DD2D" w14:textId="624BFA25" w:rsidR="008870B0" w:rsidRPr="0073153D" w:rsidRDefault="008870B0" w:rsidP="008870B0">
      <w:pPr>
        <w:pStyle w:val="Titre2"/>
        <w:spacing w:before="0"/>
      </w:pPr>
      <w:bookmarkStart w:id="212" w:name="_Toc223557746"/>
      <w:r w:rsidRPr="0073153D">
        <w:t>S</w:t>
      </w:r>
      <w:bookmarkStart w:id="213" w:name="_Hlk223528472"/>
      <w:r w:rsidRPr="0073153D">
        <w:t>anté animale – Foyer de peste porcine africaine sur l’ile Saint-Nicolas</w:t>
      </w:r>
      <w:r w:rsidR="00E05EA1" w:rsidRPr="0073153D">
        <w:t>.</w:t>
      </w:r>
      <w:bookmarkEnd w:id="213"/>
      <w:bookmarkEnd w:id="212"/>
    </w:p>
    <w:bookmarkEnd w:id="207"/>
    <w:p w14:paraId="6258DF16" w14:textId="58E87E2D" w:rsidR="008870B0" w:rsidRDefault="008870B0" w:rsidP="008870B0">
      <w:pPr>
        <w:spacing w:after="0"/>
      </w:pPr>
      <w:r w:rsidRPr="0073153D">
        <w:t xml:space="preserve">Une épidémie de peste porcine africaine (ASF) a été détectée et confirmée sur l’île de São </w:t>
      </w:r>
      <w:proofErr w:type="spellStart"/>
      <w:r w:rsidRPr="0073153D">
        <w:t>Nicolau</w:t>
      </w:r>
      <w:proofErr w:type="spellEnd"/>
      <w:r w:rsidRPr="0073153D">
        <w:t>. Des mesures de surveillance et de contrôle sont mises en œuvre, conformément aux protocoles de l’autorité vétérinaire, à savoir : restriction du déplacement des porcs des zones affectées vers d’autres zones ; interdiction du déplacement inutile de personnes dans les fermes ; interdiction de nourrir les porcs avec des restes contenant du porc ; renforcement des inspections sanitaires au niveau inter-îles ; mise en œuvre de mesures d’hygiène, de désinfection et de biosécurité dans les exploitations agricoles ; interdiction de l’abattage, de la consommation ou de la vente d’animaux malades.</w:t>
      </w:r>
    </w:p>
    <w:p w14:paraId="0619301E" w14:textId="77777777" w:rsidR="008649A2" w:rsidRPr="0073153D" w:rsidRDefault="008649A2" w:rsidP="001C1865">
      <w:pPr>
        <w:spacing w:after="0"/>
      </w:pPr>
      <w:bookmarkStart w:id="214" w:name="_Toc207812051"/>
      <w:bookmarkStart w:id="215" w:name="_Toc207812919"/>
      <w:bookmarkStart w:id="216" w:name="_Toc207813081"/>
      <w:bookmarkEnd w:id="208"/>
      <w:bookmarkEnd w:id="209"/>
      <w:bookmarkEnd w:id="210"/>
    </w:p>
    <w:p w14:paraId="33244AD4" w14:textId="4A95D759" w:rsidR="007A0BAE" w:rsidRPr="007A0BAE" w:rsidRDefault="007A0BAE" w:rsidP="007A0BAE">
      <w:pPr>
        <w:pStyle w:val="Titre1"/>
        <w:spacing w:before="0"/>
      </w:pPr>
      <w:bookmarkStart w:id="217" w:name="_Hlk190942391"/>
      <w:bookmarkStart w:id="218" w:name="_Hlk190893244"/>
      <w:bookmarkStart w:id="219" w:name="_Hlk220774810"/>
      <w:bookmarkStart w:id="220" w:name="_Toc223557747"/>
      <w:r w:rsidRPr="007A0BAE">
        <w:rPr>
          <w:rFonts w:eastAsia="Calibri" w:cs="Times New Roman"/>
        </w:rPr>
        <w:t>Gambie</w:t>
      </w:r>
      <w:bookmarkEnd w:id="220"/>
    </w:p>
    <w:p w14:paraId="3DC9E1BA" w14:textId="5303132B" w:rsidR="007A0BAE" w:rsidRPr="007A0BAE" w:rsidRDefault="007A0BAE" w:rsidP="007A4C6E">
      <w:pPr>
        <w:pStyle w:val="Titre2"/>
        <w:spacing w:before="0"/>
        <w:rPr>
          <w:bCs/>
        </w:rPr>
      </w:pPr>
      <w:bookmarkStart w:id="221" w:name="_Toc223557748"/>
      <w:r w:rsidRPr="007A0BAE">
        <w:rPr>
          <w:rFonts w:eastAsia="Calibri" w:cs="Times New Roman"/>
          <w:bCs/>
          <w:szCs w:val="20"/>
        </w:rPr>
        <w:t>Les exportations françaises de produits agricoles et agroalimentaires à destination de la Gambie ont baissé de -</w:t>
      </w:r>
      <w:r w:rsidR="007A4C6E" w:rsidRPr="007A4C6E">
        <w:rPr>
          <w:rFonts w:eastAsia="Calibri" w:cs="Times New Roman"/>
          <w:bCs/>
          <w:szCs w:val="20"/>
        </w:rPr>
        <w:t>12,2</w:t>
      </w:r>
      <w:r w:rsidRPr="007A0BAE">
        <w:rPr>
          <w:rFonts w:eastAsia="Calibri" w:cs="Times New Roman"/>
          <w:bCs/>
          <w:szCs w:val="20"/>
        </w:rPr>
        <w:t>% en 202</w:t>
      </w:r>
      <w:r w:rsidR="007A4C6E" w:rsidRPr="007A4C6E">
        <w:rPr>
          <w:rFonts w:eastAsia="Calibri" w:cs="Times New Roman"/>
          <w:bCs/>
          <w:szCs w:val="20"/>
        </w:rPr>
        <w:t>5</w:t>
      </w:r>
      <w:r w:rsidRPr="007A0BAE">
        <w:rPr>
          <w:rFonts w:eastAsia="Calibri" w:cs="Times New Roman"/>
          <w:bCs/>
          <w:szCs w:val="20"/>
        </w:rPr>
        <w:t>.</w:t>
      </w:r>
      <w:bookmarkEnd w:id="221"/>
    </w:p>
    <w:bookmarkEnd w:id="217"/>
    <w:p w14:paraId="04E56FAB" w14:textId="12AA2B80" w:rsidR="007A0BAE" w:rsidRPr="007A0BAE" w:rsidRDefault="007A0BAE" w:rsidP="007A0BAE">
      <w:pPr>
        <w:spacing w:after="0" w:line="240" w:lineRule="auto"/>
        <w:rPr>
          <w:rFonts w:eastAsia="Calibri" w:cs="Times New Roman"/>
          <w:szCs w:val="20"/>
        </w:rPr>
      </w:pPr>
      <w:r w:rsidRPr="007A0BAE">
        <w:rPr>
          <w:rFonts w:eastAsia="Calibri" w:cs="Times New Roman"/>
          <w:szCs w:val="20"/>
        </w:rPr>
        <w:t xml:space="preserve">Le poste </w:t>
      </w:r>
      <w:r w:rsidRPr="007A0BAE">
        <w:rPr>
          <w:rFonts w:eastAsia="Calibri" w:cs="Times New Roman"/>
          <w:i/>
          <w:iCs/>
          <w:szCs w:val="20"/>
        </w:rPr>
        <w:t xml:space="preserve">Céréales </w:t>
      </w:r>
      <w:r w:rsidRPr="007A0BAE">
        <w:rPr>
          <w:rFonts w:eastAsia="Calibri" w:cs="Times New Roman"/>
          <w:szCs w:val="20"/>
        </w:rPr>
        <w:t xml:space="preserve">est le principal poste d’exportation pesant pour </w:t>
      </w:r>
      <w:r w:rsidR="007A4C6E">
        <w:rPr>
          <w:rFonts w:eastAsia="Calibri" w:cs="Times New Roman"/>
          <w:szCs w:val="20"/>
        </w:rPr>
        <w:t xml:space="preserve">près de </w:t>
      </w:r>
      <w:r w:rsidRPr="007A0BAE">
        <w:rPr>
          <w:rFonts w:eastAsia="Calibri" w:cs="Times New Roman"/>
          <w:szCs w:val="20"/>
        </w:rPr>
        <w:t>7</w:t>
      </w:r>
      <w:r w:rsidR="007A4C6E">
        <w:rPr>
          <w:rFonts w:eastAsia="Calibri" w:cs="Times New Roman"/>
          <w:szCs w:val="20"/>
        </w:rPr>
        <w:t>5</w:t>
      </w:r>
      <w:r w:rsidRPr="007A0BAE">
        <w:rPr>
          <w:rFonts w:eastAsia="Calibri" w:cs="Times New Roman"/>
          <w:szCs w:val="20"/>
        </w:rPr>
        <w:t xml:space="preserve">%, </w:t>
      </w:r>
      <w:r w:rsidR="007A4C6E">
        <w:rPr>
          <w:rFonts w:eastAsia="Calibri" w:cs="Times New Roman"/>
          <w:szCs w:val="20"/>
        </w:rPr>
        <w:t xml:space="preserve">mais </w:t>
      </w:r>
      <w:r w:rsidRPr="007A0BAE">
        <w:rPr>
          <w:rFonts w:eastAsia="Calibri" w:cs="Times New Roman"/>
          <w:szCs w:val="20"/>
        </w:rPr>
        <w:t>est en baisse de -6</w:t>
      </w:r>
      <w:r w:rsidR="007A4C6E">
        <w:rPr>
          <w:rFonts w:eastAsia="Calibri" w:cs="Times New Roman"/>
          <w:szCs w:val="20"/>
        </w:rPr>
        <w:t>,7</w:t>
      </w:r>
      <w:r w:rsidRPr="007A0BAE">
        <w:rPr>
          <w:rFonts w:eastAsia="Calibri" w:cs="Times New Roman"/>
          <w:szCs w:val="20"/>
        </w:rPr>
        <w:t xml:space="preserve">%. Le poste </w:t>
      </w:r>
      <w:r w:rsidRPr="007A0BAE">
        <w:rPr>
          <w:rFonts w:eastAsia="Calibri" w:cs="Times New Roman"/>
          <w:i/>
          <w:iCs/>
          <w:szCs w:val="20"/>
        </w:rPr>
        <w:t>Fruits et légumes</w:t>
      </w:r>
      <w:r w:rsidR="007A4C6E">
        <w:rPr>
          <w:rFonts w:eastAsia="Calibri" w:cs="Times New Roman"/>
          <w:szCs w:val="20"/>
        </w:rPr>
        <w:t xml:space="preserve"> (6,9% des exportations) reste stable (+0,5%). Les postes </w:t>
      </w:r>
      <w:r w:rsidR="007A4C6E" w:rsidRPr="007A4C6E">
        <w:rPr>
          <w:rFonts w:eastAsia="Calibri" w:cs="Times New Roman"/>
          <w:i/>
          <w:iCs/>
          <w:szCs w:val="20"/>
        </w:rPr>
        <w:t>Laits et produits laitiers</w:t>
      </w:r>
      <w:r w:rsidR="007A4C6E">
        <w:rPr>
          <w:rFonts w:eastAsia="Calibri" w:cs="Times New Roman"/>
          <w:szCs w:val="20"/>
        </w:rPr>
        <w:t xml:space="preserve"> et </w:t>
      </w:r>
      <w:r w:rsidR="007A4C6E" w:rsidRPr="007A4C6E">
        <w:rPr>
          <w:rFonts w:eastAsia="Calibri" w:cs="Times New Roman"/>
          <w:i/>
          <w:iCs/>
          <w:szCs w:val="20"/>
        </w:rPr>
        <w:t>Produits d’épicerie</w:t>
      </w:r>
      <w:r w:rsidR="007A4C6E">
        <w:rPr>
          <w:rFonts w:eastAsia="Calibri" w:cs="Times New Roman"/>
          <w:szCs w:val="20"/>
        </w:rPr>
        <w:t xml:space="preserve"> </w:t>
      </w:r>
      <w:r w:rsidRPr="007A0BAE">
        <w:rPr>
          <w:rFonts w:eastAsia="Calibri" w:cs="Times New Roman"/>
          <w:szCs w:val="20"/>
        </w:rPr>
        <w:t>progresse</w:t>
      </w:r>
      <w:r w:rsidR="007A4C6E">
        <w:rPr>
          <w:rFonts w:eastAsia="Calibri" w:cs="Times New Roman"/>
          <w:szCs w:val="20"/>
        </w:rPr>
        <w:t>nt fortement,</w:t>
      </w:r>
      <w:r w:rsidRPr="007A0BAE">
        <w:rPr>
          <w:rFonts w:eastAsia="Calibri" w:cs="Times New Roman"/>
          <w:szCs w:val="20"/>
        </w:rPr>
        <w:t xml:space="preserve"> respectivement de +</w:t>
      </w:r>
      <w:r w:rsidR="007A4C6E">
        <w:rPr>
          <w:rFonts w:eastAsia="Calibri" w:cs="Times New Roman"/>
          <w:szCs w:val="20"/>
        </w:rPr>
        <w:t>91,3</w:t>
      </w:r>
      <w:r w:rsidRPr="007A0BAE">
        <w:rPr>
          <w:rFonts w:eastAsia="Calibri" w:cs="Times New Roman"/>
          <w:szCs w:val="20"/>
        </w:rPr>
        <w:t>% et +1</w:t>
      </w:r>
      <w:r w:rsidR="007A4C6E">
        <w:rPr>
          <w:rFonts w:eastAsia="Calibri" w:cs="Times New Roman"/>
          <w:szCs w:val="20"/>
        </w:rPr>
        <w:t>13,4</w:t>
      </w:r>
      <w:r w:rsidRPr="007A0BAE">
        <w:rPr>
          <w:rFonts w:eastAsia="Calibri" w:cs="Times New Roman"/>
          <w:szCs w:val="20"/>
        </w:rPr>
        <w:t>%.</w:t>
      </w:r>
    </w:p>
    <w:p w14:paraId="70F9B774" w14:textId="7173610C" w:rsidR="007A0BAE" w:rsidRDefault="007A0BAE" w:rsidP="007A0BAE">
      <w:pPr>
        <w:spacing w:after="0" w:line="240" w:lineRule="auto"/>
        <w:rPr>
          <w:rFonts w:eastAsia="Calibri" w:cs="Times New Roman"/>
          <w:szCs w:val="20"/>
        </w:rPr>
      </w:pPr>
    </w:p>
    <w:p w14:paraId="725F02E4" w14:textId="25538759" w:rsidR="007A0BAE" w:rsidRDefault="007A0BAE" w:rsidP="007A0BAE">
      <w:pPr>
        <w:spacing w:after="0" w:line="240" w:lineRule="auto"/>
        <w:rPr>
          <w:rFonts w:eastAsia="Calibri" w:cs="Times New Roman"/>
          <w:szCs w:val="20"/>
        </w:rPr>
      </w:pPr>
      <w:r w:rsidRPr="007A0BAE">
        <w:rPr>
          <w:noProof/>
        </w:rPr>
        <w:drawing>
          <wp:inline distT="0" distB="0" distL="0" distR="0" wp14:anchorId="081E119C" wp14:editId="6AF3F933">
            <wp:extent cx="5758078" cy="1770659"/>
            <wp:effectExtent l="0" t="0" r="0" b="127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11106" cy="1786966"/>
                    </a:xfrm>
                    <a:prstGeom prst="rect">
                      <a:avLst/>
                    </a:prstGeom>
                    <a:noFill/>
                    <a:ln>
                      <a:noFill/>
                    </a:ln>
                  </pic:spPr>
                </pic:pic>
              </a:graphicData>
            </a:graphic>
          </wp:inline>
        </w:drawing>
      </w:r>
    </w:p>
    <w:p w14:paraId="3108E4AC" w14:textId="13644A54" w:rsidR="009D0F96" w:rsidRPr="0073153D" w:rsidRDefault="009D0F96" w:rsidP="001C1865">
      <w:pPr>
        <w:pStyle w:val="Titre1"/>
        <w:spacing w:before="0"/>
      </w:pPr>
      <w:bookmarkStart w:id="222" w:name="_Hlk223528719"/>
      <w:bookmarkStart w:id="223" w:name="_Toc223557749"/>
      <w:bookmarkEnd w:id="218"/>
      <w:r w:rsidRPr="0073153D">
        <w:lastRenderedPageBreak/>
        <w:t>Guinée</w:t>
      </w:r>
      <w:bookmarkEnd w:id="214"/>
      <w:bookmarkEnd w:id="215"/>
      <w:bookmarkEnd w:id="216"/>
      <w:bookmarkEnd w:id="223"/>
    </w:p>
    <w:p w14:paraId="46908589" w14:textId="596AA546" w:rsidR="00977122" w:rsidRPr="00977122" w:rsidRDefault="00977122" w:rsidP="00977122">
      <w:pPr>
        <w:pStyle w:val="Titre2"/>
        <w:spacing w:before="0"/>
      </w:pPr>
      <w:bookmarkStart w:id="224" w:name="_Hlk223337547"/>
      <w:bookmarkStart w:id="225" w:name="_Toc223557750"/>
      <w:bookmarkEnd w:id="222"/>
      <w:r w:rsidRPr="00977122">
        <w:rPr>
          <w:rFonts w:eastAsia="Calibri" w:cs="Times New Roman"/>
          <w:bCs/>
          <w:szCs w:val="20"/>
        </w:rPr>
        <w:t xml:space="preserve">Les exportations françaises de produits agricoles et agroalimentaires à destination de la Guinée ont </w:t>
      </w:r>
      <w:bookmarkStart w:id="226" w:name="_Hlk190940355"/>
      <w:r w:rsidRPr="00977122">
        <w:rPr>
          <w:rFonts w:eastAsia="Calibri" w:cs="Times New Roman"/>
          <w:bCs/>
          <w:szCs w:val="20"/>
        </w:rPr>
        <w:t>progressé de +1</w:t>
      </w:r>
      <w:r>
        <w:rPr>
          <w:rFonts w:eastAsia="Calibri" w:cs="Times New Roman"/>
          <w:bCs/>
          <w:szCs w:val="20"/>
        </w:rPr>
        <w:t>2</w:t>
      </w:r>
      <w:r w:rsidRPr="00977122">
        <w:rPr>
          <w:rFonts w:eastAsia="Calibri" w:cs="Times New Roman"/>
          <w:bCs/>
          <w:szCs w:val="20"/>
        </w:rPr>
        <w:t>,</w:t>
      </w:r>
      <w:r>
        <w:rPr>
          <w:rFonts w:eastAsia="Calibri" w:cs="Times New Roman"/>
          <w:bCs/>
          <w:szCs w:val="20"/>
        </w:rPr>
        <w:t>2</w:t>
      </w:r>
      <w:r w:rsidRPr="00977122">
        <w:rPr>
          <w:rFonts w:eastAsia="Calibri" w:cs="Times New Roman"/>
          <w:bCs/>
          <w:szCs w:val="20"/>
        </w:rPr>
        <w:t>% en 202</w:t>
      </w:r>
      <w:r>
        <w:rPr>
          <w:rFonts w:eastAsia="Calibri" w:cs="Times New Roman"/>
          <w:bCs/>
          <w:szCs w:val="20"/>
        </w:rPr>
        <w:t>5</w:t>
      </w:r>
      <w:r w:rsidRPr="00977122">
        <w:rPr>
          <w:rFonts w:eastAsia="Calibri" w:cs="Times New Roman"/>
          <w:bCs/>
          <w:szCs w:val="20"/>
        </w:rPr>
        <w:t>.</w:t>
      </w:r>
      <w:bookmarkEnd w:id="225"/>
    </w:p>
    <w:p w14:paraId="315FC5B7" w14:textId="7D53653B" w:rsidR="00977122" w:rsidRDefault="00977122" w:rsidP="00977122">
      <w:pPr>
        <w:spacing w:after="0" w:line="240" w:lineRule="auto"/>
        <w:rPr>
          <w:rFonts w:eastAsia="Calibri" w:cs="Times New Roman"/>
          <w:szCs w:val="20"/>
        </w:rPr>
      </w:pPr>
      <w:r w:rsidRPr="00977122">
        <w:rPr>
          <w:rFonts w:eastAsia="Calibri" w:cs="Times New Roman"/>
          <w:szCs w:val="20"/>
        </w:rPr>
        <w:t>Le poste</w:t>
      </w:r>
      <w:r w:rsidRPr="00977122">
        <w:rPr>
          <w:rFonts w:eastAsia="Calibri" w:cs="Times New Roman"/>
          <w:i/>
          <w:iCs/>
          <w:szCs w:val="20"/>
        </w:rPr>
        <w:t xml:space="preserve"> Laits et produits laitiers </w:t>
      </w:r>
      <w:r w:rsidRPr="00977122">
        <w:rPr>
          <w:rFonts w:eastAsia="Calibri" w:cs="Times New Roman"/>
          <w:szCs w:val="20"/>
        </w:rPr>
        <w:t>(</w:t>
      </w:r>
      <w:r>
        <w:rPr>
          <w:rFonts w:eastAsia="Calibri" w:cs="Times New Roman"/>
          <w:szCs w:val="20"/>
        </w:rPr>
        <w:t>20</w:t>
      </w:r>
      <w:r w:rsidRPr="00977122">
        <w:rPr>
          <w:rFonts w:eastAsia="Calibri" w:cs="Times New Roman"/>
          <w:szCs w:val="20"/>
        </w:rPr>
        <w:t>,</w:t>
      </w:r>
      <w:r>
        <w:rPr>
          <w:rFonts w:eastAsia="Calibri" w:cs="Times New Roman"/>
          <w:szCs w:val="20"/>
        </w:rPr>
        <w:t>5</w:t>
      </w:r>
      <w:r w:rsidRPr="00977122">
        <w:rPr>
          <w:rFonts w:eastAsia="Calibri" w:cs="Times New Roman"/>
          <w:szCs w:val="20"/>
        </w:rPr>
        <w:t>% des exportations) progresse</w:t>
      </w:r>
      <w:r>
        <w:rPr>
          <w:rFonts w:eastAsia="Calibri" w:cs="Times New Roman"/>
          <w:szCs w:val="20"/>
        </w:rPr>
        <w:t xml:space="preserve"> fortement</w:t>
      </w:r>
      <w:r w:rsidRPr="00977122">
        <w:rPr>
          <w:rFonts w:eastAsia="Calibri" w:cs="Times New Roman"/>
          <w:szCs w:val="20"/>
        </w:rPr>
        <w:t xml:space="preserve"> de +</w:t>
      </w:r>
      <w:r>
        <w:rPr>
          <w:rFonts w:eastAsia="Calibri" w:cs="Times New Roman"/>
          <w:szCs w:val="20"/>
        </w:rPr>
        <w:t>46,3</w:t>
      </w:r>
      <w:r w:rsidRPr="00977122">
        <w:rPr>
          <w:rFonts w:eastAsia="Calibri" w:cs="Times New Roman"/>
          <w:szCs w:val="20"/>
        </w:rPr>
        <w:t>% et se maintient devant le poste</w:t>
      </w:r>
      <w:r w:rsidRPr="00977122">
        <w:rPr>
          <w:rFonts w:eastAsia="Calibri" w:cs="Times New Roman"/>
          <w:i/>
          <w:iCs/>
          <w:szCs w:val="20"/>
        </w:rPr>
        <w:t xml:space="preserve"> Vins et spiritueux</w:t>
      </w:r>
      <w:r w:rsidRPr="00977122">
        <w:rPr>
          <w:rFonts w:eastAsia="Calibri" w:cs="Times New Roman"/>
          <w:szCs w:val="20"/>
        </w:rPr>
        <w:t xml:space="preserve"> (1</w:t>
      </w:r>
      <w:r>
        <w:rPr>
          <w:rFonts w:eastAsia="Calibri" w:cs="Times New Roman"/>
          <w:szCs w:val="20"/>
        </w:rPr>
        <w:t>5,7</w:t>
      </w:r>
      <w:r w:rsidRPr="00977122">
        <w:rPr>
          <w:rFonts w:eastAsia="Calibri" w:cs="Times New Roman"/>
          <w:szCs w:val="20"/>
        </w:rPr>
        <w:t xml:space="preserve">% des exportations) en progression de </w:t>
      </w:r>
      <w:r w:rsidR="00735E13">
        <w:rPr>
          <w:rFonts w:eastAsia="Calibri" w:cs="Times New Roman"/>
          <w:szCs w:val="20"/>
        </w:rPr>
        <w:t>+27,5</w:t>
      </w:r>
      <w:r w:rsidRPr="00977122">
        <w:rPr>
          <w:rFonts w:eastAsia="Calibri" w:cs="Times New Roman"/>
          <w:szCs w:val="20"/>
        </w:rPr>
        <w:t xml:space="preserve">%. </w:t>
      </w:r>
      <w:r w:rsidR="00735E13" w:rsidRPr="00735E13">
        <w:rPr>
          <w:rFonts w:eastAsia="Calibri" w:cs="Times New Roman"/>
          <w:szCs w:val="20"/>
        </w:rPr>
        <w:t xml:space="preserve">Le poste </w:t>
      </w:r>
      <w:r w:rsidR="00735E13" w:rsidRPr="00735E13">
        <w:rPr>
          <w:rFonts w:eastAsia="Calibri" w:cs="Times New Roman"/>
          <w:i/>
          <w:iCs/>
          <w:szCs w:val="20"/>
        </w:rPr>
        <w:t>Sucre</w:t>
      </w:r>
      <w:r w:rsidR="00735E13" w:rsidRPr="00735E13">
        <w:rPr>
          <w:rFonts w:eastAsia="Calibri" w:cs="Times New Roman"/>
          <w:szCs w:val="20"/>
        </w:rPr>
        <w:t xml:space="preserve"> </w:t>
      </w:r>
      <w:r w:rsidR="00735E13">
        <w:rPr>
          <w:rFonts w:eastAsia="Calibri" w:cs="Times New Roman"/>
          <w:szCs w:val="20"/>
        </w:rPr>
        <w:t>(11,5% des exportations) complète le podium mais baisse de -22,2%</w:t>
      </w:r>
      <w:r w:rsidR="00735E13" w:rsidRPr="00735E13">
        <w:rPr>
          <w:rFonts w:eastAsia="Calibri" w:cs="Times New Roman"/>
          <w:szCs w:val="20"/>
        </w:rPr>
        <w:t>.</w:t>
      </w:r>
    </w:p>
    <w:p w14:paraId="6909FB41" w14:textId="3EF8E27A" w:rsidR="00977122" w:rsidRDefault="00977122" w:rsidP="00977122">
      <w:pPr>
        <w:spacing w:after="0" w:line="240" w:lineRule="auto"/>
        <w:rPr>
          <w:rFonts w:eastAsia="Calibri" w:cs="Times New Roman"/>
          <w:szCs w:val="20"/>
        </w:rPr>
      </w:pPr>
    </w:p>
    <w:p w14:paraId="6D153171" w14:textId="074D6215" w:rsidR="00977122" w:rsidRPr="00977122" w:rsidRDefault="00977122" w:rsidP="00977122">
      <w:pPr>
        <w:spacing w:after="0" w:line="240" w:lineRule="auto"/>
        <w:rPr>
          <w:rFonts w:eastAsia="Calibri" w:cs="Times New Roman"/>
          <w:szCs w:val="20"/>
        </w:rPr>
      </w:pPr>
      <w:r w:rsidRPr="00977122">
        <w:rPr>
          <w:noProof/>
        </w:rPr>
        <w:drawing>
          <wp:inline distT="0" distB="0" distL="0" distR="0" wp14:anchorId="1EA2F0D1" wp14:editId="140143A0">
            <wp:extent cx="5760720" cy="1953260"/>
            <wp:effectExtent l="0" t="0" r="0" b="889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1953260"/>
                    </a:xfrm>
                    <a:prstGeom prst="rect">
                      <a:avLst/>
                    </a:prstGeom>
                    <a:noFill/>
                    <a:ln>
                      <a:noFill/>
                    </a:ln>
                  </pic:spPr>
                </pic:pic>
              </a:graphicData>
            </a:graphic>
          </wp:inline>
        </w:drawing>
      </w:r>
    </w:p>
    <w:p w14:paraId="4230DB5E" w14:textId="77777777" w:rsidR="00977122" w:rsidRPr="00977122" w:rsidRDefault="00977122" w:rsidP="00977122">
      <w:pPr>
        <w:spacing w:after="0" w:line="240" w:lineRule="auto"/>
        <w:rPr>
          <w:rFonts w:eastAsia="Calibri" w:cs="Times New Roman"/>
          <w:szCs w:val="20"/>
        </w:rPr>
      </w:pPr>
    </w:p>
    <w:p w14:paraId="011ECBE5" w14:textId="6F86B092" w:rsidR="00E8663D" w:rsidRPr="0073153D" w:rsidRDefault="00E8663D" w:rsidP="002E47C7">
      <w:pPr>
        <w:pStyle w:val="Titre2"/>
        <w:spacing w:before="0"/>
      </w:pPr>
      <w:bookmarkStart w:id="227" w:name="_Hlk223529105"/>
      <w:bookmarkStart w:id="228" w:name="_Toc223557751"/>
      <w:bookmarkEnd w:id="226"/>
      <w:r w:rsidRPr="0073153D">
        <w:t xml:space="preserve">Développement agricole </w:t>
      </w:r>
      <w:r w:rsidR="002E47C7" w:rsidRPr="0073153D">
        <w:t>– Partenariat pour l’introduction de l’agriculture de précision.</w:t>
      </w:r>
      <w:bookmarkEnd w:id="228"/>
    </w:p>
    <w:bookmarkEnd w:id="224"/>
    <w:bookmarkEnd w:id="227"/>
    <w:p w14:paraId="2BF5EC9C" w14:textId="737AE07A" w:rsidR="00E8663D" w:rsidRPr="0073153D" w:rsidRDefault="00E8663D" w:rsidP="002E47C7">
      <w:pPr>
        <w:spacing w:after="0"/>
      </w:pPr>
      <w:r w:rsidRPr="0073153D">
        <w:t xml:space="preserve">L’entreprise EKAP Guinée et Agri Edge ont signé le 17 février, un partenariat visant à introduire l’agriculture de précision en Guinée. Ce partenariat permettra aux agriculteurs guinéens d’accéder à des services d’agriculture de précision reposant sur l’analyse de données satellitaires, de capteurs et de modèles agronomiques. Ces outils fourniront des recommandations adaptées à chaque parcelle, afin d’améliorer la productivité tout en réduisant les intrants et les coûts. Le Président directeur général de EKAP Guinée, M. Ousmane Kaba, a souligné que ce partenariat vise à résoudre les difficultés structurelles qui freinent la productivité agricole en Guinée, notamment le manque d’informations précises sur l’état des sols et des cultures. Il a insisté sur la nécessité d’adopter une approche scientifique pour mieux exploiter le potentiel agricole national. Grâce à ce partenariat, les agriculteurs pourront mieux anticiper leurs rendements et améliorer significativement leur production. De son côté, le directeur général </w:t>
      </w:r>
      <w:proofErr w:type="gramStart"/>
      <w:r w:rsidRPr="0073153D">
        <w:t>de Agri Edge</w:t>
      </w:r>
      <w:proofErr w:type="gramEnd"/>
      <w:r w:rsidRPr="0073153D">
        <w:t xml:space="preserve">, M. </w:t>
      </w:r>
      <w:proofErr w:type="spellStart"/>
      <w:r w:rsidRPr="0073153D">
        <w:t>Faissal</w:t>
      </w:r>
      <w:proofErr w:type="spellEnd"/>
      <w:r w:rsidRPr="0073153D">
        <w:t xml:space="preserve"> </w:t>
      </w:r>
      <w:proofErr w:type="spellStart"/>
      <w:r w:rsidRPr="0073153D">
        <w:t>Sehbhoui</w:t>
      </w:r>
      <w:proofErr w:type="spellEnd"/>
      <w:r w:rsidRPr="0073153D">
        <w:t>, a mis en avant la dimension collaborative et l’importance de l’adaptation des solutions au contexte local</w:t>
      </w:r>
      <w:r w:rsidR="002E47C7" w:rsidRPr="0073153D">
        <w:t xml:space="preserve"> afin </w:t>
      </w:r>
      <w:r w:rsidRPr="0073153D">
        <w:t>d’arriver à des solutions robustes et simples à mettre à la disposition de l’agriculteur guinéen pour créer de la valeur.</w:t>
      </w:r>
      <w:r w:rsidR="002E47C7" w:rsidRPr="0073153D">
        <w:t xml:space="preserve"> </w:t>
      </w:r>
      <w:r w:rsidRPr="0073153D">
        <w:t xml:space="preserve">Présent lors de la cérémonie, le </w:t>
      </w:r>
      <w:r w:rsidR="002E47C7" w:rsidRPr="0073153D">
        <w:t>d</w:t>
      </w:r>
      <w:r w:rsidRPr="0073153D">
        <w:t xml:space="preserve">irecteur </w:t>
      </w:r>
      <w:r w:rsidR="002E47C7" w:rsidRPr="0073153D">
        <w:t>e</w:t>
      </w:r>
      <w:r w:rsidRPr="0073153D">
        <w:t xml:space="preserve">xécutif de </w:t>
      </w:r>
      <w:proofErr w:type="spellStart"/>
      <w:r w:rsidRPr="0073153D">
        <w:rPr>
          <w:i/>
          <w:iCs/>
        </w:rPr>
        <w:t>African</w:t>
      </w:r>
      <w:proofErr w:type="spellEnd"/>
      <w:r w:rsidRPr="0073153D">
        <w:rPr>
          <w:i/>
          <w:iCs/>
        </w:rPr>
        <w:t xml:space="preserve"> </w:t>
      </w:r>
      <w:proofErr w:type="spellStart"/>
      <w:r w:rsidRPr="0073153D">
        <w:rPr>
          <w:i/>
          <w:iCs/>
        </w:rPr>
        <w:t>Lease</w:t>
      </w:r>
      <w:proofErr w:type="spellEnd"/>
      <w:r w:rsidRPr="0073153D">
        <w:t xml:space="preserve"> Guinée, </w:t>
      </w:r>
      <w:r w:rsidR="002E47C7" w:rsidRPr="0073153D">
        <w:t>M. </w:t>
      </w:r>
      <w:r w:rsidRPr="0073153D">
        <w:t xml:space="preserve">Ousmane </w:t>
      </w:r>
      <w:proofErr w:type="spellStart"/>
      <w:r w:rsidRPr="0073153D">
        <w:t>Korogo</w:t>
      </w:r>
      <w:proofErr w:type="spellEnd"/>
      <w:r w:rsidRPr="0073153D">
        <w:t xml:space="preserve">, a salué une initiative qui pourrait faciliter le financement du secteur agricole </w:t>
      </w:r>
      <w:r w:rsidR="002E47C7" w:rsidRPr="0073153D">
        <w:t xml:space="preserve">en </w:t>
      </w:r>
      <w:r w:rsidRPr="0073153D">
        <w:t>confort</w:t>
      </w:r>
      <w:r w:rsidR="002E47C7" w:rsidRPr="0073153D">
        <w:t>ant</w:t>
      </w:r>
      <w:r w:rsidRPr="0073153D">
        <w:t xml:space="preserve"> les banques dans l</w:t>
      </w:r>
      <w:r w:rsidR="002E47C7" w:rsidRPr="0073153D">
        <w:t xml:space="preserve">eurs </w:t>
      </w:r>
      <w:r w:rsidRPr="0073153D">
        <w:t>analyse</w:t>
      </w:r>
      <w:r w:rsidR="002E47C7" w:rsidRPr="0073153D">
        <w:t xml:space="preserve">s. </w:t>
      </w:r>
      <w:r w:rsidRPr="0073153D">
        <w:t>Il estime que l’utilisation de données précises renforcera la confiance des institutions financières</w:t>
      </w:r>
      <w:r w:rsidR="002E47C7" w:rsidRPr="0073153D">
        <w:t>.</w:t>
      </w:r>
    </w:p>
    <w:bookmarkEnd w:id="219"/>
    <w:p w14:paraId="3E21FD09" w14:textId="77777777" w:rsidR="004E0991" w:rsidRPr="0073153D" w:rsidRDefault="004E0991" w:rsidP="004E0991">
      <w:pPr>
        <w:spacing w:after="0"/>
      </w:pPr>
    </w:p>
    <w:p w14:paraId="56FB4BBA" w14:textId="2BFB3789" w:rsidR="004E0991" w:rsidRPr="0073153D" w:rsidRDefault="004E0991" w:rsidP="004E0991">
      <w:pPr>
        <w:pStyle w:val="Titre2"/>
        <w:spacing w:before="0"/>
      </w:pPr>
      <w:bookmarkStart w:id="229" w:name="_Toc223557752"/>
      <w:r w:rsidRPr="0073153D">
        <w:t>Elevage - Expertise brésilienne pour accroître la production.</w:t>
      </w:r>
      <w:bookmarkEnd w:id="229"/>
    </w:p>
    <w:p w14:paraId="64BF3537" w14:textId="4E3D76B5" w:rsidR="00603EE1" w:rsidRPr="0073153D" w:rsidRDefault="004E0991" w:rsidP="004E0991">
      <w:pPr>
        <w:spacing w:after="0"/>
      </w:pPr>
      <w:r w:rsidRPr="0073153D">
        <w:t xml:space="preserve">Un accord de partenariat entre la Guinée et le Brésil vise à moderniser l’élevage </w:t>
      </w:r>
      <w:r w:rsidR="00E96B30" w:rsidRPr="0073153D">
        <w:t>guinéen</w:t>
      </w:r>
      <w:r w:rsidRPr="0073153D">
        <w:t xml:space="preserve">, notamment par l’amélioration de la productivité et de la production animale, grâce à un transfert de technologies vers la Guinée en collaboration avec la société brésilienne Rio Verde Group. Le ministre de l’élevage, M. Félix </w:t>
      </w:r>
      <w:proofErr w:type="spellStart"/>
      <w:r w:rsidRPr="0073153D">
        <w:t>Lamah</w:t>
      </w:r>
      <w:proofErr w:type="spellEnd"/>
      <w:r w:rsidRPr="0073153D">
        <w:t xml:space="preserve">, a mis en avant le potentiel du pays et l’intérêt de ce partenariat. Avec le groupe Rio Verde, il s’agira notamment d’importer des races pures du Brésil pour faire de l’insémination artificielle à travers la technologie, mais également de </w:t>
      </w:r>
      <w:r w:rsidRPr="0073153D">
        <w:lastRenderedPageBreak/>
        <w:t>procéder à des transferts d’embryons et de mettre en place un laboratoire qui puisse permettre, avec les techniciens du ministère de l’élevage, de réaliser l’ensemble de ces techniques de transfert d’embryons pour le pays. Dans le cadre de ce projet, le Centre d’appui et de démonstration en élevage (CAE) de Boké devrait accueillir plus de 2 000 vaches de races brésiliennes. Celles-ci seront introduites dans le cheptel guinéen afin d’améliorer la production et la productivité en viande et en lait.</w:t>
      </w:r>
      <w:r w:rsidR="00697EA6">
        <w:t xml:space="preserve"> </w:t>
      </w:r>
      <w:r w:rsidRPr="0073153D">
        <w:t>L’accord prévoit également le développement de programmes de formation et de recherche, l’instauration de normes de qualité pour les productions animales ainsi que la promotion de pratiques durables, dans l’objectif de renforcer l’autosuffisance alimentaire. Dans le domaine de la gestion des terres et du cheptel, la Guinée devrait ainsi bénéficier de l’expérience acquise par le Brésil au cours des trente dernières années en matière d’élevage et de production alimentaire. Le ministre de l’élevage a souligné que la scission du département de l’élevage de celui de l’agriculture traduit la volonté des autorités de renforcer l’efficacité et la productivité de ces deux secteurs.</w:t>
      </w:r>
    </w:p>
    <w:p w14:paraId="29E58525" w14:textId="77777777" w:rsidR="004E0991" w:rsidRPr="0073153D" w:rsidRDefault="004E0991" w:rsidP="004E0991">
      <w:pPr>
        <w:spacing w:after="0"/>
      </w:pPr>
    </w:p>
    <w:p w14:paraId="650E952C" w14:textId="046E10D9" w:rsidR="0027209A" w:rsidRPr="0073153D" w:rsidRDefault="0027209A" w:rsidP="0027209A">
      <w:pPr>
        <w:pStyle w:val="Titre1"/>
        <w:spacing w:before="0"/>
      </w:pPr>
      <w:bookmarkStart w:id="230" w:name="_Toc223557753"/>
      <w:r w:rsidRPr="0073153D">
        <w:t>Guinée Bissau</w:t>
      </w:r>
      <w:bookmarkEnd w:id="230"/>
    </w:p>
    <w:p w14:paraId="2C35DB81" w14:textId="0A8AB21D" w:rsidR="00735E13" w:rsidRPr="00735E13" w:rsidRDefault="00735E13" w:rsidP="00735E13">
      <w:pPr>
        <w:keepNext/>
        <w:keepLines/>
        <w:spacing w:after="0"/>
        <w:outlineLvl w:val="1"/>
        <w:rPr>
          <w:rFonts w:eastAsiaTheme="majorEastAsia" w:cstheme="majorBidi"/>
          <w:b/>
          <w:bCs/>
          <w:szCs w:val="26"/>
        </w:rPr>
      </w:pPr>
      <w:bookmarkStart w:id="231" w:name="_Hlk190941297"/>
      <w:bookmarkStart w:id="232" w:name="_Toc223557754"/>
      <w:r w:rsidRPr="00735E13">
        <w:rPr>
          <w:rFonts w:eastAsia="Calibri" w:cs="Times New Roman"/>
          <w:b/>
          <w:bCs/>
          <w:szCs w:val="20"/>
        </w:rPr>
        <w:t xml:space="preserve">Les exportations françaises de produits agricoles et agroalimentaires à destination de la Guinée Bissau </w:t>
      </w:r>
      <w:r>
        <w:rPr>
          <w:rFonts w:eastAsia="Calibri" w:cs="Times New Roman"/>
          <w:b/>
          <w:bCs/>
          <w:szCs w:val="20"/>
        </w:rPr>
        <w:t xml:space="preserve">baissent de -3,9% </w:t>
      </w:r>
      <w:r w:rsidRPr="00735E13">
        <w:rPr>
          <w:rFonts w:eastAsia="Calibri" w:cs="Times New Roman"/>
          <w:b/>
          <w:bCs/>
          <w:szCs w:val="20"/>
        </w:rPr>
        <w:t>en 202</w:t>
      </w:r>
      <w:r>
        <w:rPr>
          <w:rFonts w:eastAsia="Calibri" w:cs="Times New Roman"/>
          <w:b/>
          <w:bCs/>
          <w:szCs w:val="20"/>
        </w:rPr>
        <w:t>5</w:t>
      </w:r>
      <w:r w:rsidRPr="00735E13">
        <w:rPr>
          <w:rFonts w:eastAsia="Calibri" w:cs="Times New Roman"/>
          <w:b/>
          <w:bCs/>
          <w:szCs w:val="20"/>
        </w:rPr>
        <w:t xml:space="preserve"> </w:t>
      </w:r>
      <w:r>
        <w:rPr>
          <w:rFonts w:eastAsia="Calibri" w:cs="Times New Roman"/>
          <w:b/>
          <w:bCs/>
          <w:szCs w:val="20"/>
        </w:rPr>
        <w:t>et</w:t>
      </w:r>
      <w:r w:rsidRPr="00735E13">
        <w:rPr>
          <w:rFonts w:eastAsia="Calibri" w:cs="Times New Roman"/>
          <w:b/>
          <w:bCs/>
          <w:szCs w:val="20"/>
        </w:rPr>
        <w:t xml:space="preserve"> restent très modestes à un peu plus de 500</w:t>
      </w:r>
      <w:r>
        <w:rPr>
          <w:rFonts w:eastAsia="Calibri" w:cs="Times New Roman"/>
          <w:b/>
          <w:bCs/>
          <w:szCs w:val="20"/>
        </w:rPr>
        <w:t> </w:t>
      </w:r>
      <w:r w:rsidRPr="00735E13">
        <w:rPr>
          <w:rFonts w:eastAsia="Calibri" w:cs="Times New Roman"/>
          <w:b/>
          <w:bCs/>
          <w:szCs w:val="20"/>
        </w:rPr>
        <w:t>000</w:t>
      </w:r>
      <w:r>
        <w:rPr>
          <w:rFonts w:eastAsia="Calibri" w:cs="Times New Roman"/>
          <w:b/>
          <w:bCs/>
          <w:szCs w:val="20"/>
        </w:rPr>
        <w:t> </w:t>
      </w:r>
      <w:r w:rsidRPr="00735E13">
        <w:rPr>
          <w:rFonts w:eastAsia="Calibri" w:cs="Times New Roman"/>
          <w:b/>
          <w:bCs/>
          <w:szCs w:val="20"/>
        </w:rPr>
        <w:t>EUR.</w:t>
      </w:r>
      <w:bookmarkEnd w:id="232"/>
    </w:p>
    <w:p w14:paraId="2932AE92" w14:textId="4C08633D" w:rsidR="00735E13" w:rsidRPr="00735E13" w:rsidRDefault="00735E13" w:rsidP="00735E13">
      <w:pPr>
        <w:spacing w:after="0" w:line="240" w:lineRule="auto"/>
        <w:rPr>
          <w:rFonts w:eastAsia="Calibri" w:cs="Times New Roman"/>
          <w:szCs w:val="20"/>
        </w:rPr>
      </w:pPr>
      <w:r w:rsidRPr="00735E13">
        <w:rPr>
          <w:rFonts w:eastAsia="Calibri" w:cs="Times New Roman"/>
          <w:szCs w:val="20"/>
        </w:rPr>
        <w:t>Le poste</w:t>
      </w:r>
      <w:r w:rsidRPr="00735E13">
        <w:rPr>
          <w:rFonts w:eastAsia="Calibri" w:cs="Times New Roman"/>
          <w:i/>
          <w:iCs/>
          <w:szCs w:val="20"/>
        </w:rPr>
        <w:t xml:space="preserve"> Laits et produits laitiers </w:t>
      </w:r>
      <w:r w:rsidRPr="00735E13">
        <w:rPr>
          <w:rFonts w:eastAsia="Calibri" w:cs="Times New Roman"/>
          <w:szCs w:val="20"/>
        </w:rPr>
        <w:t>(</w:t>
      </w:r>
      <w:r>
        <w:rPr>
          <w:rFonts w:eastAsia="Calibri" w:cs="Times New Roman"/>
          <w:szCs w:val="20"/>
        </w:rPr>
        <w:t>36,4</w:t>
      </w:r>
      <w:r w:rsidRPr="00735E13">
        <w:rPr>
          <w:rFonts w:eastAsia="Calibri" w:cs="Times New Roman"/>
          <w:szCs w:val="20"/>
        </w:rPr>
        <w:t>% des exportations) est en forte progression de +1</w:t>
      </w:r>
      <w:r w:rsidR="001D3B5A">
        <w:rPr>
          <w:rFonts w:eastAsia="Calibri" w:cs="Times New Roman"/>
          <w:szCs w:val="20"/>
        </w:rPr>
        <w:t>19,2</w:t>
      </w:r>
      <w:r w:rsidRPr="00735E13">
        <w:rPr>
          <w:rFonts w:eastAsia="Calibri" w:cs="Times New Roman"/>
          <w:szCs w:val="20"/>
        </w:rPr>
        <w:t>%</w:t>
      </w:r>
      <w:r w:rsidR="001D3B5A">
        <w:rPr>
          <w:rFonts w:eastAsia="Calibri" w:cs="Times New Roman"/>
          <w:szCs w:val="20"/>
        </w:rPr>
        <w:t>.</w:t>
      </w:r>
    </w:p>
    <w:bookmarkEnd w:id="231"/>
    <w:p w14:paraId="185FCE30" w14:textId="6582DC4C" w:rsidR="00735E13" w:rsidRDefault="00735E13" w:rsidP="00735E13">
      <w:pPr>
        <w:spacing w:after="0" w:line="240" w:lineRule="auto"/>
        <w:rPr>
          <w:rFonts w:eastAsia="Calibri" w:cs="Times New Roman"/>
          <w:szCs w:val="20"/>
        </w:rPr>
      </w:pPr>
    </w:p>
    <w:p w14:paraId="684A49AA" w14:textId="2664FF93" w:rsidR="00735E13" w:rsidRDefault="00735E13" w:rsidP="00735E13">
      <w:pPr>
        <w:spacing w:after="0" w:line="240" w:lineRule="auto"/>
        <w:rPr>
          <w:rFonts w:eastAsia="Calibri" w:cs="Times New Roman"/>
          <w:szCs w:val="20"/>
        </w:rPr>
      </w:pPr>
      <w:r w:rsidRPr="00735E13">
        <w:rPr>
          <w:noProof/>
        </w:rPr>
        <w:drawing>
          <wp:inline distT="0" distB="0" distL="0" distR="0" wp14:anchorId="5033106A" wp14:editId="5E74E1BD">
            <wp:extent cx="5760720" cy="1826260"/>
            <wp:effectExtent l="0" t="0" r="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1826260"/>
                    </a:xfrm>
                    <a:prstGeom prst="rect">
                      <a:avLst/>
                    </a:prstGeom>
                    <a:noFill/>
                    <a:ln>
                      <a:noFill/>
                    </a:ln>
                  </pic:spPr>
                </pic:pic>
              </a:graphicData>
            </a:graphic>
          </wp:inline>
        </w:drawing>
      </w:r>
    </w:p>
    <w:p w14:paraId="6D972B40" w14:textId="77777777" w:rsidR="00735E13" w:rsidRPr="00735E13" w:rsidRDefault="00735E13" w:rsidP="00735E13">
      <w:pPr>
        <w:spacing w:after="0" w:line="240" w:lineRule="auto"/>
        <w:rPr>
          <w:rFonts w:eastAsia="Calibri" w:cs="Times New Roman"/>
          <w:szCs w:val="20"/>
        </w:rPr>
      </w:pPr>
    </w:p>
    <w:p w14:paraId="4523019C" w14:textId="77777777" w:rsidR="008870B0" w:rsidRPr="0073153D" w:rsidRDefault="008870B0" w:rsidP="008870B0">
      <w:pPr>
        <w:keepNext/>
        <w:keepLines/>
        <w:spacing w:after="0"/>
        <w:outlineLvl w:val="1"/>
        <w:rPr>
          <w:rFonts w:eastAsiaTheme="majorEastAsia" w:cstheme="majorBidi"/>
          <w:b/>
          <w:bCs/>
          <w:szCs w:val="26"/>
        </w:rPr>
      </w:pPr>
      <w:bookmarkStart w:id="233" w:name="_Hlk223529547"/>
      <w:bookmarkStart w:id="234" w:name="_Toc223557755"/>
      <w:r w:rsidRPr="0073153D">
        <w:rPr>
          <w:b/>
          <w:bCs/>
        </w:rPr>
        <w:t>Pêche – Interdiction de la production de farine et d’huile de poisson.</w:t>
      </w:r>
      <w:bookmarkEnd w:id="234"/>
    </w:p>
    <w:bookmarkEnd w:id="233"/>
    <w:p w14:paraId="20D19CA3" w14:textId="3577D847" w:rsidR="0027209A" w:rsidRPr="0073153D" w:rsidRDefault="008870B0" w:rsidP="0027209A">
      <w:pPr>
        <w:spacing w:after="0"/>
      </w:pPr>
      <w:r w:rsidRPr="0073153D">
        <w:t xml:space="preserve">Face à la multiplication des unités industrielles et navires-usines produisant de la farine et de l’huile de poisson et afin de préserver les ressources halieutiques et la sécurité alimentaire, la ministre des pêches et de l’économie maritime, Mme </w:t>
      </w:r>
      <w:proofErr w:type="spellStart"/>
      <w:r w:rsidRPr="0073153D">
        <w:t>Virgínia</w:t>
      </w:r>
      <w:proofErr w:type="spellEnd"/>
      <w:r w:rsidRPr="0073153D">
        <w:t xml:space="preserve"> Pires Correia, a pris un arrêté publié le 29 janvier, interdisant la </w:t>
      </w:r>
      <w:bookmarkStart w:id="235" w:name="_Hlk221786496"/>
      <w:r w:rsidRPr="0073153D">
        <w:t>production de farine et d’huile de poisson</w:t>
      </w:r>
      <w:bookmarkEnd w:id="235"/>
      <w:r w:rsidRPr="0073153D">
        <w:t>, que ce soit par les navires opérant dans les zones de pêche ou par les unités à terre. Les usines de production de farine et d’huile de poisson sont considérées comme une menace en particulier pour les espèces pélagiques, des poissons de petite taille essentiels à l’équilibre de l’écosystème marin. Cette production entre en concurrence directe avec le poisson destiné à la consommation humaine, mettant en péril la sécurité alimentaire et nutritionnelle des populations locales selon les autorités. L’arrêté prohibe également la délivrance de nouvelles licences pour la pêche au filet tournant. Il s’agit d’une technique utilisée pour la capture des petits pélagiques, lorsqu’elle est destinée à approvisionner les navires-usines ou les unités industrielles. Par cette initiative, le gouvernement veut souligner l’importance qu’il accorde à la gestion durable de ses ressources maritimes.</w:t>
      </w:r>
    </w:p>
    <w:p w14:paraId="3E974AD5" w14:textId="5338D84D" w:rsidR="009D0F96" w:rsidRPr="0073153D" w:rsidRDefault="009D0F96" w:rsidP="001C1865">
      <w:pPr>
        <w:pStyle w:val="Titre1"/>
        <w:spacing w:before="0"/>
      </w:pPr>
      <w:bookmarkStart w:id="236" w:name="_Toc207812057"/>
      <w:bookmarkStart w:id="237" w:name="_Toc207812925"/>
      <w:bookmarkStart w:id="238" w:name="_Toc207813087"/>
      <w:bookmarkStart w:id="239" w:name="_Toc223557756"/>
      <w:r w:rsidRPr="0073153D">
        <w:lastRenderedPageBreak/>
        <w:t>Libéria</w:t>
      </w:r>
      <w:bookmarkEnd w:id="236"/>
      <w:bookmarkEnd w:id="237"/>
      <w:bookmarkEnd w:id="238"/>
      <w:bookmarkEnd w:id="239"/>
    </w:p>
    <w:p w14:paraId="67DF242E" w14:textId="2B1977EE" w:rsidR="001D3B5A" w:rsidRPr="001D3B5A" w:rsidRDefault="001D3B5A" w:rsidP="001D3B5A">
      <w:pPr>
        <w:spacing w:after="0" w:line="240" w:lineRule="auto"/>
        <w:rPr>
          <w:rFonts w:eastAsia="Calibri" w:cs="Times New Roman"/>
          <w:b/>
          <w:bCs/>
          <w:szCs w:val="20"/>
        </w:rPr>
      </w:pPr>
      <w:r w:rsidRPr="001D3B5A">
        <w:rPr>
          <w:rFonts w:eastAsia="Calibri" w:cs="Times New Roman"/>
          <w:b/>
          <w:bCs/>
          <w:szCs w:val="20"/>
        </w:rPr>
        <w:t xml:space="preserve">Les exportations françaises de produits agricoles et agroalimentaires à destination du Libéria ont </w:t>
      </w:r>
      <w:r>
        <w:rPr>
          <w:rFonts w:eastAsia="Calibri" w:cs="Times New Roman"/>
          <w:b/>
          <w:bCs/>
          <w:szCs w:val="20"/>
        </w:rPr>
        <w:t>baiss</w:t>
      </w:r>
      <w:r w:rsidRPr="001D3B5A">
        <w:rPr>
          <w:rFonts w:eastAsia="Calibri" w:cs="Times New Roman"/>
          <w:b/>
          <w:bCs/>
          <w:szCs w:val="20"/>
        </w:rPr>
        <w:t xml:space="preserve">é de </w:t>
      </w:r>
      <w:r>
        <w:rPr>
          <w:rFonts w:eastAsia="Calibri" w:cs="Times New Roman"/>
          <w:b/>
          <w:bCs/>
          <w:szCs w:val="20"/>
        </w:rPr>
        <w:t>-3,9</w:t>
      </w:r>
      <w:r w:rsidRPr="001D3B5A">
        <w:rPr>
          <w:rFonts w:eastAsia="Calibri" w:cs="Times New Roman"/>
          <w:b/>
          <w:bCs/>
          <w:szCs w:val="20"/>
        </w:rPr>
        <w:t>% en 202</w:t>
      </w:r>
      <w:r>
        <w:rPr>
          <w:rFonts w:eastAsia="Calibri" w:cs="Times New Roman"/>
          <w:b/>
          <w:bCs/>
          <w:szCs w:val="20"/>
        </w:rPr>
        <w:t>5</w:t>
      </w:r>
      <w:r w:rsidRPr="001D3B5A">
        <w:rPr>
          <w:rFonts w:eastAsia="Calibri" w:cs="Times New Roman"/>
          <w:b/>
          <w:bCs/>
          <w:szCs w:val="20"/>
        </w:rPr>
        <w:t>.</w:t>
      </w:r>
    </w:p>
    <w:p w14:paraId="767BDADD" w14:textId="7FF64282" w:rsidR="001D3B5A" w:rsidRDefault="001D3B5A" w:rsidP="001D3B5A">
      <w:pPr>
        <w:spacing w:after="0" w:line="240" w:lineRule="auto"/>
        <w:rPr>
          <w:rFonts w:eastAsia="Calibri" w:cs="Times New Roman"/>
          <w:szCs w:val="20"/>
        </w:rPr>
      </w:pPr>
      <w:r w:rsidRPr="001D3B5A">
        <w:rPr>
          <w:rFonts w:eastAsia="Calibri" w:cs="Times New Roman"/>
          <w:szCs w:val="20"/>
        </w:rPr>
        <w:t>Le poste</w:t>
      </w:r>
      <w:r w:rsidRPr="001D3B5A">
        <w:rPr>
          <w:rFonts w:eastAsia="Calibri" w:cs="Times New Roman"/>
          <w:i/>
          <w:iCs/>
          <w:szCs w:val="20"/>
        </w:rPr>
        <w:t xml:space="preserve"> Laits et produits laitiers </w:t>
      </w:r>
      <w:r w:rsidRPr="001D3B5A">
        <w:rPr>
          <w:rFonts w:eastAsia="Calibri" w:cs="Times New Roman"/>
          <w:szCs w:val="20"/>
        </w:rPr>
        <w:t>(2</w:t>
      </w:r>
      <w:r>
        <w:rPr>
          <w:rFonts w:eastAsia="Calibri" w:cs="Times New Roman"/>
          <w:szCs w:val="20"/>
        </w:rPr>
        <w:t>4</w:t>
      </w:r>
      <w:r w:rsidRPr="001D3B5A">
        <w:rPr>
          <w:rFonts w:eastAsia="Calibri" w:cs="Times New Roman"/>
          <w:szCs w:val="20"/>
        </w:rPr>
        <w:t>,</w:t>
      </w:r>
      <w:r>
        <w:rPr>
          <w:rFonts w:eastAsia="Calibri" w:cs="Times New Roman"/>
          <w:szCs w:val="20"/>
        </w:rPr>
        <w:t>4</w:t>
      </w:r>
      <w:r w:rsidRPr="001D3B5A">
        <w:rPr>
          <w:rFonts w:eastAsia="Calibri" w:cs="Times New Roman"/>
          <w:szCs w:val="20"/>
        </w:rPr>
        <w:t xml:space="preserve">% des exportations) </w:t>
      </w:r>
      <w:r>
        <w:rPr>
          <w:rFonts w:eastAsia="Calibri" w:cs="Times New Roman"/>
          <w:szCs w:val="20"/>
        </w:rPr>
        <w:t>reste stable (</w:t>
      </w:r>
      <w:r w:rsidR="00990925">
        <w:rPr>
          <w:rFonts w:eastAsia="Calibri" w:cs="Times New Roman"/>
          <w:szCs w:val="20"/>
        </w:rPr>
        <w:t xml:space="preserve">+0,7%) </w:t>
      </w:r>
      <w:r w:rsidRPr="001D3B5A">
        <w:rPr>
          <w:rFonts w:eastAsia="Calibri" w:cs="Times New Roman"/>
          <w:szCs w:val="20"/>
        </w:rPr>
        <w:t xml:space="preserve">devant le poste </w:t>
      </w:r>
      <w:r w:rsidR="00990925" w:rsidRPr="00990925">
        <w:rPr>
          <w:rFonts w:eastAsia="Calibri" w:cs="Times New Roman"/>
          <w:i/>
          <w:iCs/>
          <w:szCs w:val="20"/>
        </w:rPr>
        <w:t>Viande et produits carnés</w:t>
      </w:r>
      <w:r w:rsidR="00990925" w:rsidRPr="00990925">
        <w:rPr>
          <w:rFonts w:eastAsia="Calibri" w:cs="Times New Roman"/>
          <w:szCs w:val="20"/>
        </w:rPr>
        <w:t xml:space="preserve"> (1</w:t>
      </w:r>
      <w:r w:rsidR="00990925">
        <w:rPr>
          <w:rFonts w:eastAsia="Calibri" w:cs="Times New Roman"/>
          <w:szCs w:val="20"/>
        </w:rPr>
        <w:t>3,8</w:t>
      </w:r>
      <w:r w:rsidR="00990925" w:rsidRPr="00990925">
        <w:rPr>
          <w:rFonts w:eastAsia="Calibri" w:cs="Times New Roman"/>
          <w:szCs w:val="20"/>
        </w:rPr>
        <w:t xml:space="preserve">% des exportations) </w:t>
      </w:r>
      <w:r w:rsidR="00990925">
        <w:rPr>
          <w:rFonts w:eastAsia="Calibri" w:cs="Times New Roman"/>
          <w:szCs w:val="20"/>
        </w:rPr>
        <w:t xml:space="preserve">en hausse de +9,4%. Le poste </w:t>
      </w:r>
      <w:r w:rsidRPr="001D3B5A">
        <w:rPr>
          <w:rFonts w:eastAsia="Calibri" w:cs="Times New Roman"/>
          <w:i/>
          <w:iCs/>
          <w:szCs w:val="20"/>
        </w:rPr>
        <w:t>Produits d’épicerie</w:t>
      </w:r>
      <w:r w:rsidRPr="001D3B5A">
        <w:rPr>
          <w:rFonts w:eastAsia="Calibri" w:cs="Times New Roman"/>
          <w:szCs w:val="20"/>
        </w:rPr>
        <w:t xml:space="preserve"> (</w:t>
      </w:r>
      <w:r w:rsidR="00990925">
        <w:rPr>
          <w:rFonts w:eastAsia="Calibri" w:cs="Times New Roman"/>
          <w:szCs w:val="20"/>
        </w:rPr>
        <w:t>12,2</w:t>
      </w:r>
      <w:r w:rsidRPr="001D3B5A">
        <w:rPr>
          <w:rFonts w:eastAsia="Calibri" w:cs="Times New Roman"/>
          <w:szCs w:val="20"/>
        </w:rPr>
        <w:t xml:space="preserve">% des exportations) </w:t>
      </w:r>
      <w:r w:rsidR="00990925">
        <w:rPr>
          <w:rFonts w:eastAsia="Calibri" w:cs="Times New Roman"/>
          <w:szCs w:val="20"/>
        </w:rPr>
        <w:t xml:space="preserve">en </w:t>
      </w:r>
      <w:r w:rsidRPr="001D3B5A">
        <w:rPr>
          <w:rFonts w:eastAsia="Calibri" w:cs="Times New Roman"/>
          <w:szCs w:val="20"/>
        </w:rPr>
        <w:t>forte</w:t>
      </w:r>
      <w:r w:rsidR="00990925">
        <w:rPr>
          <w:rFonts w:eastAsia="Calibri" w:cs="Times New Roman"/>
          <w:szCs w:val="20"/>
        </w:rPr>
        <w:t xml:space="preserve"> baisse</w:t>
      </w:r>
      <w:r w:rsidRPr="001D3B5A">
        <w:rPr>
          <w:rFonts w:eastAsia="Calibri" w:cs="Times New Roman"/>
          <w:szCs w:val="20"/>
        </w:rPr>
        <w:t xml:space="preserve"> de </w:t>
      </w:r>
      <w:r w:rsidR="00990925">
        <w:rPr>
          <w:rFonts w:eastAsia="Calibri" w:cs="Times New Roman"/>
          <w:szCs w:val="20"/>
        </w:rPr>
        <w:t>-44,8</w:t>
      </w:r>
      <w:r w:rsidRPr="001D3B5A">
        <w:rPr>
          <w:rFonts w:eastAsia="Calibri" w:cs="Times New Roman"/>
          <w:szCs w:val="20"/>
        </w:rPr>
        <w:t>%</w:t>
      </w:r>
      <w:r w:rsidR="00990925">
        <w:rPr>
          <w:rFonts w:eastAsia="Calibri" w:cs="Times New Roman"/>
          <w:szCs w:val="20"/>
        </w:rPr>
        <w:t xml:space="preserve"> complète le podium.</w:t>
      </w:r>
    </w:p>
    <w:p w14:paraId="333E43CA" w14:textId="77777777" w:rsidR="001D3B5A" w:rsidRDefault="001D3B5A" w:rsidP="001D3B5A">
      <w:pPr>
        <w:spacing w:after="0" w:line="240" w:lineRule="auto"/>
        <w:rPr>
          <w:rFonts w:eastAsia="Calibri" w:cs="Times New Roman"/>
          <w:szCs w:val="20"/>
        </w:rPr>
      </w:pPr>
    </w:p>
    <w:p w14:paraId="7039E084" w14:textId="2CABFA56" w:rsidR="001D3B5A" w:rsidRDefault="001D3B5A" w:rsidP="001D3B5A">
      <w:pPr>
        <w:spacing w:after="0" w:line="240" w:lineRule="auto"/>
        <w:rPr>
          <w:rFonts w:eastAsia="Calibri" w:cs="Times New Roman"/>
          <w:szCs w:val="20"/>
        </w:rPr>
      </w:pPr>
      <w:r w:rsidRPr="001D3B5A">
        <w:rPr>
          <w:noProof/>
        </w:rPr>
        <w:drawing>
          <wp:inline distT="0" distB="0" distL="0" distR="0" wp14:anchorId="2E7A99AE" wp14:editId="7EA29639">
            <wp:extent cx="5760720" cy="1841500"/>
            <wp:effectExtent l="0" t="0" r="0" b="635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720" cy="1841500"/>
                    </a:xfrm>
                    <a:prstGeom prst="rect">
                      <a:avLst/>
                    </a:prstGeom>
                    <a:noFill/>
                    <a:ln>
                      <a:noFill/>
                    </a:ln>
                  </pic:spPr>
                </pic:pic>
              </a:graphicData>
            </a:graphic>
          </wp:inline>
        </w:drawing>
      </w:r>
    </w:p>
    <w:p w14:paraId="5CAF82CB" w14:textId="77777777" w:rsidR="00BD2FF9" w:rsidRPr="001D3B5A" w:rsidRDefault="00BD2FF9" w:rsidP="001D3B5A">
      <w:pPr>
        <w:spacing w:after="0" w:line="240" w:lineRule="auto"/>
        <w:rPr>
          <w:rFonts w:eastAsia="Calibri" w:cs="Times New Roman"/>
          <w:szCs w:val="20"/>
        </w:rPr>
      </w:pPr>
    </w:p>
    <w:p w14:paraId="33EA042E" w14:textId="77777777" w:rsidR="0010070B" w:rsidRPr="0073153D" w:rsidRDefault="0010070B" w:rsidP="0010070B">
      <w:pPr>
        <w:pStyle w:val="Titre2"/>
        <w:spacing w:before="0"/>
      </w:pPr>
      <w:bookmarkStart w:id="240" w:name="_Toc223557757"/>
      <w:r w:rsidRPr="0073153D">
        <w:t>Politique agricole – Lancement d’un plan stratégique d’entreprise 2025–2030 pour promouvoir la transformation agricole et l’autonomie alimentaire.</w:t>
      </w:r>
      <w:bookmarkEnd w:id="240"/>
    </w:p>
    <w:p w14:paraId="33AF1EB2" w14:textId="0122E01A" w:rsidR="0010070B" w:rsidRPr="0073153D" w:rsidRDefault="0010070B" w:rsidP="0010070B">
      <w:pPr>
        <w:spacing w:after="0"/>
      </w:pPr>
      <w:r w:rsidRPr="0073153D">
        <w:t xml:space="preserve">Dans le but d’accroître la productivité agricole, de renforcer la sécurité alimentaire et d’accélérer la transition du Libéria vers l’autosuffisance alimentaire, le ministère de l’agriculture a lancé </w:t>
      </w:r>
      <w:r w:rsidR="00C336A9">
        <w:t xml:space="preserve">officiellement </w:t>
      </w:r>
      <w:r w:rsidR="00711D3D">
        <w:t xml:space="preserve">le 18 février </w:t>
      </w:r>
      <w:r w:rsidRPr="0073153D">
        <w:t xml:space="preserve">son Plan stratégique d’entreprise (2025–2030), positionnant ce document comme un cadre axé sur les résultats pour améliorer la coordination, la responsabilité et le développement agricole durable. Le Plan stratégique, financé par le Fonds international de développement agricole (FIDA), fournit la feuille de route institutionnelle pour la mise en œuvre des priorités agricoles du Libéria dans le cadre du Plan national de développement agricole. Lors du lancement, le ministre de l’agriculture, le Dr J. Alexander </w:t>
      </w:r>
      <w:proofErr w:type="spellStart"/>
      <w:r w:rsidRPr="0073153D">
        <w:t>Nuetah</w:t>
      </w:r>
      <w:proofErr w:type="spellEnd"/>
      <w:r w:rsidRPr="0073153D">
        <w:t>, a décrit le Plan stratégique comme une obligation nationale. Le Ministre a souligné que, bien que le Liberia ait un potentiel agricole important, comprenant plus de 4</w:t>
      </w:r>
      <w:r w:rsidR="005D178C">
        <w:t> </w:t>
      </w:r>
      <w:r w:rsidRPr="0073153D">
        <w:t>M</w:t>
      </w:r>
      <w:r w:rsidR="005D178C">
        <w:t> </w:t>
      </w:r>
      <w:r w:rsidRPr="0073153D">
        <w:t xml:space="preserve">ha de terres arables, des précipitations abondantes et une population jeune, les progrès ont été freinés par une coordination limitée et une mise en œuvre faible. Pour le ministre, le défi n’est pas le potentiel, mais la mise en œuvre, la coordination et l’investissement. Les ressources engagées dans l’agriculture doivent produire des résultats mesurables, a-t-il souligné. Le Plan stratégique privilégie l’augmentation de la production alimentaire nationale, l’accroissement de la mécanisation, l’investissement du secteur privé, l’autonomisation des jeunes et des femmes, la résilience climatique et des réformes institutionnelles afin d’assurer des résultats mesurables dans l’ensemble du secteur. Elle repose sur cinq priorités clés : renforcer la sécurité alimentaire et nutritionnelle ; promouvoir un développement agroalimentaire inclusif ; renforcer la recherche et les services de vulgarisation ; la protection des ressources foncières, forestières et hydriques ; et la réforme des institutions agricoles pour améliorer la performance et la prestation des services. Soulignant l’importance des partenariats pour atteindre les objectifs du Plan, le ministre a également reconnu le rôle du FIDA dans le soutien au développement de la stratégie. Le ministre a également appelé les partenaires au développement, le secteur privé, la société civile et les organisations agricoles à aligner leurs efforts autour de la stratégie nationale afin d’assurer une mise en œuvre coordonnée et un </w:t>
      </w:r>
      <w:r w:rsidRPr="0073153D">
        <w:lastRenderedPageBreak/>
        <w:t>impact durable. Les partenaires du développement, dont le FIDA, l’Organisation des Nations unies pour l’alimentation et l’agriculture (FAO) et l’Union européenne, ont également réaffirmé leur engagement à soutenir la mise en œuvre du Plan stratégique du ministère, en insistant sur le renforcement de la coordination, la prise en main nationale et l’investissement durable comme essentiels pour atteindre une croissance agricole inclusive et résiliente.</w:t>
      </w:r>
    </w:p>
    <w:p w14:paraId="1404B98F" w14:textId="77777777" w:rsidR="0010070B" w:rsidRPr="0073153D" w:rsidRDefault="0010070B" w:rsidP="0010070B">
      <w:pPr>
        <w:spacing w:after="0"/>
      </w:pPr>
    </w:p>
    <w:p w14:paraId="46B5551E" w14:textId="630D69FD" w:rsidR="00E15FCA" w:rsidRPr="0073153D" w:rsidRDefault="00011C12" w:rsidP="00F609D6">
      <w:pPr>
        <w:keepNext/>
        <w:keepLines/>
        <w:spacing w:after="0"/>
        <w:outlineLvl w:val="1"/>
        <w:rPr>
          <w:rFonts w:eastAsiaTheme="majorEastAsia" w:cstheme="majorBidi"/>
          <w:b/>
          <w:bCs/>
          <w:szCs w:val="26"/>
        </w:rPr>
      </w:pPr>
      <w:bookmarkStart w:id="241" w:name="_Toc223557758"/>
      <w:r w:rsidRPr="0073153D">
        <w:rPr>
          <w:b/>
          <w:bCs/>
        </w:rPr>
        <w:t>Sécurité alimentaire</w:t>
      </w:r>
      <w:r w:rsidR="00E15FCA" w:rsidRPr="0073153D">
        <w:rPr>
          <w:b/>
          <w:bCs/>
        </w:rPr>
        <w:t xml:space="preserve"> – </w:t>
      </w:r>
      <w:r w:rsidRPr="0073153D">
        <w:rPr>
          <w:b/>
          <w:bCs/>
        </w:rPr>
        <w:t>Soutien du Programme alimentaire mondial au programme d’alimentation scolaire</w:t>
      </w:r>
      <w:r w:rsidR="00E15FCA" w:rsidRPr="0073153D">
        <w:rPr>
          <w:b/>
          <w:bCs/>
        </w:rPr>
        <w:t>.</w:t>
      </w:r>
      <w:bookmarkEnd w:id="241"/>
    </w:p>
    <w:p w14:paraId="562F2CFD" w14:textId="21844AA5" w:rsidR="00B3368A" w:rsidRPr="0073153D" w:rsidRDefault="00801E3C" w:rsidP="00801E3C">
      <w:pPr>
        <w:spacing w:after="0"/>
      </w:pPr>
      <w:bookmarkStart w:id="242" w:name="_Toc207812060"/>
      <w:bookmarkStart w:id="243" w:name="_Toc207812928"/>
      <w:bookmarkStart w:id="244" w:name="_Toc207813090"/>
      <w:r w:rsidRPr="0073153D">
        <w:t xml:space="preserve">Le ministre de l’agriculture a reçu le nouveau directeur pays du </w:t>
      </w:r>
      <w:bookmarkStart w:id="245" w:name="_Hlk222074815"/>
      <w:r w:rsidRPr="0073153D">
        <w:t>P</w:t>
      </w:r>
      <w:r w:rsidR="00011C12" w:rsidRPr="0073153D">
        <w:t>rogramme alimentaire mondial</w:t>
      </w:r>
      <w:bookmarkEnd w:id="245"/>
      <w:r w:rsidR="00011C12" w:rsidRPr="0073153D">
        <w:t xml:space="preserve"> (P</w:t>
      </w:r>
      <w:r w:rsidRPr="0073153D">
        <w:t>AM</w:t>
      </w:r>
      <w:r w:rsidR="00011C12" w:rsidRPr="0073153D">
        <w:t>)</w:t>
      </w:r>
      <w:r w:rsidRPr="0073153D">
        <w:t xml:space="preserve"> le Dr </w:t>
      </w:r>
      <w:proofErr w:type="spellStart"/>
      <w:r w:rsidRPr="0073153D">
        <w:t>Amewoa</w:t>
      </w:r>
      <w:proofErr w:type="spellEnd"/>
      <w:r w:rsidRPr="0073153D">
        <w:t xml:space="preserve">. L’entretien a offert aux deux parties l’occasion d’échanger sur les priorités communes et d’explorer des domaines de partenariat renforcé, notamment pour faire avancer le </w:t>
      </w:r>
      <w:bookmarkStart w:id="246" w:name="_Hlk222074841"/>
      <w:r w:rsidRPr="0073153D">
        <w:t xml:space="preserve">programme d’alimentation scolaire </w:t>
      </w:r>
      <w:bookmarkEnd w:id="246"/>
      <w:r w:rsidRPr="0073153D">
        <w:t xml:space="preserve">locale. Les discussions se sont concentrées sur l’expansion du programme en augmentant l’approvisionnement en aliments produits localement, y compris du riz, auprès des agriculteurs afin de fournir </w:t>
      </w:r>
      <w:r w:rsidR="00011C12" w:rsidRPr="0073153D">
        <w:t xml:space="preserve">la restauration </w:t>
      </w:r>
      <w:r w:rsidRPr="0073153D">
        <w:t xml:space="preserve">scolaire à travers </w:t>
      </w:r>
      <w:r w:rsidR="00011C12" w:rsidRPr="0073153D">
        <w:t xml:space="preserve">tout </w:t>
      </w:r>
      <w:r w:rsidRPr="0073153D">
        <w:t>le pays.</w:t>
      </w:r>
      <w:r w:rsidR="00011C12" w:rsidRPr="0073153D">
        <w:t xml:space="preserve"> </w:t>
      </w:r>
      <w:r w:rsidRPr="0073153D">
        <w:t>Le ministre a souligné que renforcer les liens entre les petits exploitants agricoles et les marchés institutionnels, tels que les programmes d’alimentation scolaire, reste essentiel pour améliorer les revenus des agriculteurs, augmenter la production locale et réduire la dépendance aux produits alimentaires importés.</w:t>
      </w:r>
      <w:r w:rsidR="00011C12" w:rsidRPr="0073153D">
        <w:t xml:space="preserve"> L</w:t>
      </w:r>
      <w:r w:rsidRPr="0073153D">
        <w:t xml:space="preserve">e Programme d’alimentation scolaire </w:t>
      </w:r>
      <w:r w:rsidR="00011C12" w:rsidRPr="0073153D">
        <w:t>est un mécanisme d’</w:t>
      </w:r>
      <w:r w:rsidRPr="0073153D">
        <w:t>intervention qui aborde simultanément la sécurité alimentaire, la nutrition et le développement économique rural en créant des marchés fiables pour les agriculteurs locaux tout en garantissant que les écoliers reçoivent des repas nutritifs.</w:t>
      </w:r>
      <w:r w:rsidR="00011C12" w:rsidRPr="0073153D">
        <w:t xml:space="preserve"> </w:t>
      </w:r>
      <w:r w:rsidRPr="0073153D">
        <w:t>La réunion s’est conclue par un engagement commun à construire des partenariats plus solides favorisant la production locale, autonomisant les agriculteurs et contribuant à l’objectif plus large du Libéria d’atteindre la sécurité alimentaire et une croissance agricole durable.</w:t>
      </w:r>
    </w:p>
    <w:p w14:paraId="5C98205D" w14:textId="77777777" w:rsidR="0010070B" w:rsidRPr="0073153D" w:rsidRDefault="0010070B" w:rsidP="00A2671E">
      <w:pPr>
        <w:spacing w:after="0"/>
      </w:pPr>
    </w:p>
    <w:p w14:paraId="35FFD85E" w14:textId="7E05BD03" w:rsidR="00A925F1" w:rsidRPr="0073153D" w:rsidRDefault="00A925F1" w:rsidP="00287648">
      <w:pPr>
        <w:pStyle w:val="Titre2"/>
        <w:spacing w:before="0"/>
      </w:pPr>
      <w:bookmarkStart w:id="247" w:name="_Hlk223302488"/>
      <w:bookmarkStart w:id="248" w:name="_Toc223557759"/>
      <w:r w:rsidRPr="0073153D">
        <w:t xml:space="preserve">Pêche </w:t>
      </w:r>
      <w:r w:rsidR="00490C7E" w:rsidRPr="0073153D">
        <w:t>–</w:t>
      </w:r>
      <w:r w:rsidRPr="0073153D">
        <w:t xml:space="preserve"> </w:t>
      </w:r>
      <w:r w:rsidR="00490C7E" w:rsidRPr="0073153D">
        <w:t>Avancées du Projet de gestion durable des pêches du Libéria (LSMFP)</w:t>
      </w:r>
      <w:r w:rsidR="00287648" w:rsidRPr="0073153D">
        <w:t>.</w:t>
      </w:r>
      <w:bookmarkEnd w:id="248"/>
    </w:p>
    <w:bookmarkEnd w:id="247"/>
    <w:p w14:paraId="1F30FAC0" w14:textId="45D83ED7" w:rsidR="00A925F1" w:rsidRPr="0073153D" w:rsidRDefault="00A925F1" w:rsidP="00A925F1">
      <w:pPr>
        <w:spacing w:after="0"/>
      </w:pPr>
      <w:r w:rsidRPr="0073153D">
        <w:t xml:space="preserve">Une mission </w:t>
      </w:r>
      <w:r w:rsidR="00047E24" w:rsidRPr="0073153D">
        <w:t xml:space="preserve">de la Banque mondiale a passé en revue les investissements dans la pêche au Libéria dans le cadre </w:t>
      </w:r>
      <w:bookmarkStart w:id="249" w:name="_Hlk222251362"/>
      <w:r w:rsidRPr="0073153D">
        <w:t xml:space="preserve">du Projet de gestion durable des pêches du Libéria (LSMFP), </w:t>
      </w:r>
      <w:bookmarkEnd w:id="249"/>
      <w:r w:rsidRPr="0073153D">
        <w:t>mis en œuvre par l’Autorité nationale des pêches et de l’aquaculture (</w:t>
      </w:r>
      <w:proofErr w:type="spellStart"/>
      <w:r w:rsidRPr="0073153D">
        <w:t>NaFAA</w:t>
      </w:r>
      <w:proofErr w:type="spellEnd"/>
      <w:r w:rsidRPr="0073153D">
        <w:t>).</w:t>
      </w:r>
      <w:r w:rsidR="00047E24" w:rsidRPr="0073153D">
        <w:t xml:space="preserve"> </w:t>
      </w:r>
      <w:r w:rsidR="00490C7E" w:rsidRPr="0073153D">
        <w:t xml:space="preserve">Le Projet de gestion durable des pêches au Liberia (LSMFP) est une initiative financée par la Banque mondiale qui adopte une approche holistique et intégrée du développement sectoriel. Le projet vise à renforcer les réformes de gouvernance et de gestion, à renforcer les capacités humaines et institutionnelles, et à améliorer la performance tout au long de la chaîne de valeur des pêches afin de soutenir une croissance durable et la sécurité alimentaire. </w:t>
      </w:r>
      <w:r w:rsidRPr="0073153D">
        <w:t xml:space="preserve">La mission </w:t>
      </w:r>
      <w:r w:rsidR="00047E24" w:rsidRPr="0073153D">
        <w:t xml:space="preserve">a </w:t>
      </w:r>
      <w:r w:rsidRPr="0073153D">
        <w:t>examin</w:t>
      </w:r>
      <w:r w:rsidR="00047E24" w:rsidRPr="0073153D">
        <w:t>é</w:t>
      </w:r>
      <w:r w:rsidRPr="0073153D">
        <w:t xml:space="preserve"> un portefeuille d’investissements prioritaires dans le cadre du LSMFP</w:t>
      </w:r>
      <w:r w:rsidR="00047E24" w:rsidRPr="0073153D">
        <w:t xml:space="preserve">, </w:t>
      </w:r>
      <w:r w:rsidRPr="0073153D">
        <w:t>inclu</w:t>
      </w:r>
      <w:r w:rsidR="00047E24" w:rsidRPr="0073153D">
        <w:t>an</w:t>
      </w:r>
      <w:r w:rsidRPr="0073153D">
        <w:t xml:space="preserve">t des </w:t>
      </w:r>
      <w:r w:rsidR="00047E24" w:rsidRPr="0073153D">
        <w:t xml:space="preserve">études et travaux </w:t>
      </w:r>
      <w:r w:rsidRPr="0073153D">
        <w:t>préparatoires à la construction d’un complexe halieutique</w:t>
      </w:r>
      <w:r w:rsidR="00047E24" w:rsidRPr="0073153D">
        <w:t>, un</w:t>
      </w:r>
      <w:r w:rsidRPr="0073153D">
        <w:t xml:space="preserve"> programme d’incubation en cours des </w:t>
      </w:r>
      <w:r w:rsidR="00047E24" w:rsidRPr="0073153D">
        <w:t>d’entre</w:t>
      </w:r>
      <w:r w:rsidRPr="0073153D">
        <w:t>preneurs</w:t>
      </w:r>
      <w:r w:rsidR="00047E24" w:rsidRPr="0073153D">
        <w:t xml:space="preserve"> dans la filière de la pêche, la </w:t>
      </w:r>
      <w:r w:rsidRPr="0073153D">
        <w:t xml:space="preserve">distribution </w:t>
      </w:r>
      <w:r w:rsidR="00047E24" w:rsidRPr="0073153D">
        <w:t xml:space="preserve">de barques </w:t>
      </w:r>
      <w:r w:rsidRPr="0073153D">
        <w:t xml:space="preserve">de pêche en fibre de verre </w:t>
      </w:r>
      <w:r w:rsidR="00047E24" w:rsidRPr="0073153D">
        <w:t>ainsi que</w:t>
      </w:r>
      <w:r w:rsidRPr="0073153D">
        <w:t xml:space="preserve"> la rénovation du siège régional de la </w:t>
      </w:r>
      <w:proofErr w:type="spellStart"/>
      <w:r w:rsidRPr="0073153D">
        <w:t>NaFAA</w:t>
      </w:r>
      <w:proofErr w:type="spellEnd"/>
      <w:r w:rsidRPr="0073153D">
        <w:t>.</w:t>
      </w:r>
      <w:r w:rsidR="00047E24" w:rsidRPr="0073153D">
        <w:t xml:space="preserve"> </w:t>
      </w:r>
      <w:r w:rsidR="00490C7E" w:rsidRPr="0073153D">
        <w:t xml:space="preserve">Une fois achevée, l’écloserie de </w:t>
      </w:r>
      <w:proofErr w:type="spellStart"/>
      <w:r w:rsidR="00490C7E" w:rsidRPr="0073153D">
        <w:t>Klay</w:t>
      </w:r>
      <w:proofErr w:type="spellEnd"/>
      <w:r w:rsidR="00490C7E" w:rsidRPr="0073153D">
        <w:t xml:space="preserve"> devrait considérablement renforcer la capacité nationale d’élevage et de distribution d’alevins. Le moulin associé réduira la dépendance aux aliments importés, diminuera les coûts de production et renforcera la productivité ainsi que la compétitivité des pisciculteurs à l’échelle nationale. Ces investissements visent à renforcer les secteurs de la pêche et de l’aquaculture en élargissant l’accès aux alevins de haute qualité, en augmentant la disponibilité des aliments pour poissons produits localement et en offrant des infrastructures modernes de production et de transformation. </w:t>
      </w:r>
      <w:r w:rsidRPr="0073153D">
        <w:t xml:space="preserve">D’autres domaines d’engagement incluent </w:t>
      </w:r>
      <w:r w:rsidR="00F02A21" w:rsidRPr="0073153D">
        <w:t xml:space="preserve">notamment </w:t>
      </w:r>
      <w:r w:rsidRPr="0073153D">
        <w:t xml:space="preserve">la création d’un centre d’appels dédié pour améliorer le Système de gestion de </w:t>
      </w:r>
      <w:r w:rsidRPr="0073153D">
        <w:lastRenderedPageBreak/>
        <w:t>l’information sur les pêches (FIMS)</w:t>
      </w:r>
      <w:r w:rsidR="00F02A21" w:rsidRPr="0073153D">
        <w:t xml:space="preserve"> et</w:t>
      </w:r>
      <w:r w:rsidRPr="0073153D">
        <w:t xml:space="preserve"> la préparation d’un cadre de partenariat public-privé (PPP) pour </w:t>
      </w:r>
      <w:r w:rsidR="00F02A21" w:rsidRPr="0073153D">
        <w:t xml:space="preserve">développer </w:t>
      </w:r>
      <w:r w:rsidRPr="0073153D">
        <w:t>la participation du secteur privé. Le Plan stratégique et le plan d’investissement sur les pêches sur 10 ans (2026–2035) devraient être officiellement lancés lors de la Conférence nationale sur l’investissement dans la pêche, prévue du 30 au 31 mars</w:t>
      </w:r>
      <w:r w:rsidR="00F02A21" w:rsidRPr="0073153D">
        <w:t xml:space="preserve"> prochains</w:t>
      </w:r>
      <w:r w:rsidRPr="0073153D">
        <w:t xml:space="preserve">, par le Président de la République du Libéria, </w:t>
      </w:r>
      <w:r w:rsidR="00490C7E" w:rsidRPr="0073153D">
        <w:t xml:space="preserve">M. </w:t>
      </w:r>
      <w:r w:rsidRPr="0073153D">
        <w:t xml:space="preserve">Joseph </w:t>
      </w:r>
      <w:proofErr w:type="spellStart"/>
      <w:r w:rsidRPr="0073153D">
        <w:t>Nyuma</w:t>
      </w:r>
      <w:proofErr w:type="spellEnd"/>
      <w:r w:rsidRPr="0073153D">
        <w:t xml:space="preserve"> </w:t>
      </w:r>
      <w:proofErr w:type="spellStart"/>
      <w:r w:rsidRPr="0073153D">
        <w:t>Boakai</w:t>
      </w:r>
      <w:proofErr w:type="spellEnd"/>
      <w:r w:rsidRPr="0073153D">
        <w:t>.</w:t>
      </w:r>
    </w:p>
    <w:p w14:paraId="13EF9A6C" w14:textId="77777777" w:rsidR="000731E6" w:rsidRPr="0073153D" w:rsidRDefault="000731E6" w:rsidP="00A925F1">
      <w:pPr>
        <w:spacing w:after="0"/>
      </w:pPr>
    </w:p>
    <w:p w14:paraId="1E33DC51" w14:textId="0FD1B3D8" w:rsidR="000731E6" w:rsidRPr="0073153D" w:rsidRDefault="000731E6" w:rsidP="00A2671E">
      <w:pPr>
        <w:pStyle w:val="Titre2"/>
        <w:spacing w:before="0"/>
      </w:pPr>
      <w:bookmarkStart w:id="250" w:name="_Toc223557760"/>
      <w:r w:rsidRPr="0073153D">
        <w:t>Manioc - Première grande récolte de manioc dans le cadre du projet de transformation économique rurale (RETRAP).</w:t>
      </w:r>
      <w:bookmarkEnd w:id="250"/>
    </w:p>
    <w:p w14:paraId="2DA09FC5" w14:textId="34F7C027" w:rsidR="000731E6" w:rsidRPr="0073153D" w:rsidRDefault="000731E6" w:rsidP="000731E6">
      <w:pPr>
        <w:spacing w:after="0"/>
      </w:pPr>
      <w:r w:rsidRPr="0073153D">
        <w:t xml:space="preserve">Le ministère de l’agriculture, à travers son </w:t>
      </w:r>
      <w:bookmarkStart w:id="251" w:name="_Hlk223302661"/>
      <w:r w:rsidRPr="0073153D">
        <w:t xml:space="preserve">projet de transformation économique rurale (RETRAP), </w:t>
      </w:r>
      <w:bookmarkEnd w:id="251"/>
      <w:r w:rsidRPr="0073153D">
        <w:t xml:space="preserve">a célébré une récolte abondante de manioc à </w:t>
      </w:r>
      <w:proofErr w:type="spellStart"/>
      <w:r w:rsidRPr="0073153D">
        <w:t>Pokundu</w:t>
      </w:r>
      <w:proofErr w:type="spellEnd"/>
      <w:r w:rsidRPr="0073153D">
        <w:t xml:space="preserve">, dans le comté de Grand Cape Mount. Financée par la Banque mondiale, l’initiative a débuté en 2024 avec le défrichement mécanisé sur 320 ha. Des tracteurs ont préparé environ 80 ha sur chaque site, introduisant une agriculture structurée dans les communautés participantes. Le cluster de </w:t>
      </w:r>
      <w:proofErr w:type="spellStart"/>
      <w:r w:rsidRPr="0073153D">
        <w:t>Pokundu</w:t>
      </w:r>
      <w:proofErr w:type="spellEnd"/>
      <w:r w:rsidRPr="0073153D">
        <w:t xml:space="preserve"> comprend 50 agriculteurs organisés, chacun cultivant environ 1,6 ha. Des fermes similaires sont en activité à </w:t>
      </w:r>
      <w:proofErr w:type="spellStart"/>
      <w:r w:rsidRPr="0073153D">
        <w:t>Kakata</w:t>
      </w:r>
      <w:proofErr w:type="spellEnd"/>
      <w:r w:rsidRPr="0073153D">
        <w:t xml:space="preserve"> (comté de </w:t>
      </w:r>
      <w:proofErr w:type="spellStart"/>
      <w:r w:rsidRPr="0073153D">
        <w:t>Margibi</w:t>
      </w:r>
      <w:proofErr w:type="spellEnd"/>
      <w:r w:rsidRPr="0073153D">
        <w:t xml:space="preserve">), </w:t>
      </w:r>
      <w:proofErr w:type="spellStart"/>
      <w:r w:rsidRPr="0073153D">
        <w:t>Todee</w:t>
      </w:r>
      <w:proofErr w:type="spellEnd"/>
      <w:r w:rsidRPr="0073153D">
        <w:t xml:space="preserve"> (comté de </w:t>
      </w:r>
      <w:proofErr w:type="spellStart"/>
      <w:r w:rsidRPr="0073153D">
        <w:t>Montserrado</w:t>
      </w:r>
      <w:proofErr w:type="spellEnd"/>
      <w:r w:rsidRPr="0073153D">
        <w:t xml:space="preserve">) et </w:t>
      </w:r>
      <w:proofErr w:type="spellStart"/>
      <w:r w:rsidRPr="0073153D">
        <w:t>Zansue</w:t>
      </w:r>
      <w:proofErr w:type="spellEnd"/>
      <w:r w:rsidRPr="0073153D">
        <w:t xml:space="preserve"> (comté de </w:t>
      </w:r>
      <w:proofErr w:type="spellStart"/>
      <w:r w:rsidRPr="0073153D">
        <w:t>Bong</w:t>
      </w:r>
      <w:proofErr w:type="spellEnd"/>
      <w:r w:rsidRPr="0073153D">
        <w:t xml:space="preserve">). Chaque cluster de 80 ha devrait produire environ 1 600 tonnes de manioc, renforçant les opportunités d’approvisionnement et de chaîne de valeur nationales. Le modèle de cluster répond à des contraintes de longue date, notamment la faible productivité, l’accès limité au marché et la faiblesse des infrastructures rurales, en organisant les agriculteurs, en renforçant les chaînes de valeur et en améliorant l’accès aux installations </w:t>
      </w:r>
      <w:r w:rsidR="00A2671E" w:rsidRPr="0073153D">
        <w:t xml:space="preserve">  </w:t>
      </w:r>
      <w:r w:rsidRPr="0073153D">
        <w:t>partagées, telles que les routes d’accès et le stockage.</w:t>
      </w:r>
      <w:r w:rsidR="00A2671E" w:rsidRPr="0073153D">
        <w:t xml:space="preserve"> L</w:t>
      </w:r>
      <w:r w:rsidRPr="0073153D">
        <w:t xml:space="preserve">e directeur pays du Programme alimentaire mondial (PAM) des Nations Unies, le Dr </w:t>
      </w:r>
      <w:proofErr w:type="spellStart"/>
      <w:r w:rsidRPr="0073153D">
        <w:t>Agbessi</w:t>
      </w:r>
      <w:proofErr w:type="spellEnd"/>
      <w:r w:rsidRPr="0073153D">
        <w:t xml:space="preserve"> </w:t>
      </w:r>
      <w:proofErr w:type="spellStart"/>
      <w:r w:rsidRPr="0073153D">
        <w:t>Komla</w:t>
      </w:r>
      <w:proofErr w:type="spellEnd"/>
      <w:r w:rsidRPr="0073153D">
        <w:t xml:space="preserve"> </w:t>
      </w:r>
      <w:proofErr w:type="spellStart"/>
      <w:r w:rsidRPr="0073153D">
        <w:t>Amewoa</w:t>
      </w:r>
      <w:proofErr w:type="spellEnd"/>
      <w:r w:rsidRPr="0073153D">
        <w:t>, a réaffirmé l’engagement du PAM à renforcer les systèmes alimentaires du Libéria.</w:t>
      </w:r>
      <w:r w:rsidR="00A2671E" w:rsidRPr="0073153D">
        <w:t xml:space="preserve"> </w:t>
      </w:r>
      <w:r w:rsidRPr="0073153D">
        <w:t xml:space="preserve">Le PAM agit comme acheteur institutionnel de produits locaux, y compris le riz et le manioc, achetant directement auprès des agriculteurs libériens afin de créer un marché fiable </w:t>
      </w:r>
      <w:r w:rsidR="00A2671E" w:rsidRPr="0073153D">
        <w:t xml:space="preserve">pour </w:t>
      </w:r>
      <w:r w:rsidRPr="0073153D">
        <w:t>la production des petits exploitants.</w:t>
      </w:r>
      <w:r w:rsidR="00A2671E" w:rsidRPr="0073153D">
        <w:t xml:space="preserve"> </w:t>
      </w:r>
      <w:r w:rsidRPr="0073153D">
        <w:t xml:space="preserve">Le Dr </w:t>
      </w:r>
      <w:proofErr w:type="spellStart"/>
      <w:r w:rsidRPr="0073153D">
        <w:t>Amewoa</w:t>
      </w:r>
      <w:proofErr w:type="spellEnd"/>
      <w:r w:rsidRPr="0073153D">
        <w:t xml:space="preserve"> a noté que depuis 2023, le PAM n’importe plus de nourriture pour ses opérations au Libéria, toutes les marchandises étant achetées localement. Grâce au programme </w:t>
      </w:r>
      <w:r w:rsidRPr="0073153D">
        <w:rPr>
          <w:i/>
          <w:iCs/>
        </w:rPr>
        <w:t>Home-</w:t>
      </w:r>
      <w:proofErr w:type="spellStart"/>
      <w:r w:rsidRPr="0073153D">
        <w:rPr>
          <w:i/>
          <w:iCs/>
        </w:rPr>
        <w:t>Grown</w:t>
      </w:r>
      <w:proofErr w:type="spellEnd"/>
      <w:r w:rsidRPr="0073153D">
        <w:rPr>
          <w:i/>
          <w:iCs/>
        </w:rPr>
        <w:t xml:space="preserve"> </w:t>
      </w:r>
      <w:proofErr w:type="spellStart"/>
      <w:r w:rsidRPr="0073153D">
        <w:rPr>
          <w:i/>
          <w:iCs/>
        </w:rPr>
        <w:t>School</w:t>
      </w:r>
      <w:proofErr w:type="spellEnd"/>
      <w:r w:rsidRPr="0073153D">
        <w:rPr>
          <w:i/>
          <w:iCs/>
        </w:rPr>
        <w:t xml:space="preserve"> </w:t>
      </w:r>
      <w:proofErr w:type="spellStart"/>
      <w:r w:rsidRPr="0073153D">
        <w:rPr>
          <w:i/>
          <w:iCs/>
        </w:rPr>
        <w:t>Feeding</w:t>
      </w:r>
      <w:proofErr w:type="spellEnd"/>
      <w:r w:rsidRPr="0073153D">
        <w:rPr>
          <w:i/>
          <w:iCs/>
        </w:rPr>
        <w:t xml:space="preserve"> Program</w:t>
      </w:r>
      <w:r w:rsidRPr="0073153D">
        <w:t>, le PAM achète auprès d’environ 15 000 petits agriculteurs, fournissant des repas à environ 80 000 écoliers à travers le pays.</w:t>
      </w:r>
    </w:p>
    <w:p w14:paraId="5CFDF4D4" w14:textId="77777777" w:rsidR="00CC3208" w:rsidRPr="0073153D" w:rsidRDefault="00CC3208" w:rsidP="00CC3208">
      <w:pPr>
        <w:spacing w:after="0"/>
      </w:pPr>
    </w:p>
    <w:p w14:paraId="3CE61968" w14:textId="16D97292" w:rsidR="00E55357" w:rsidRPr="0073153D" w:rsidRDefault="00E55357" w:rsidP="00E55357">
      <w:pPr>
        <w:pStyle w:val="Titre2"/>
        <w:spacing w:before="0"/>
      </w:pPr>
      <w:bookmarkStart w:id="252" w:name="_Toc223557761"/>
      <w:r w:rsidRPr="0073153D">
        <w:t>Financement – Mission d’audit du Fonds international de développement agricole (FIDA).</w:t>
      </w:r>
      <w:bookmarkEnd w:id="252"/>
    </w:p>
    <w:p w14:paraId="1F936E0A" w14:textId="4C00E9BD" w:rsidR="00CC3208" w:rsidRPr="0073153D" w:rsidRDefault="00CC3208" w:rsidP="00CC3208">
      <w:pPr>
        <w:spacing w:after="0"/>
      </w:pPr>
      <w:r w:rsidRPr="0073153D">
        <w:t xml:space="preserve">Le ministre de l’agriculture, le Dr J. Alexander </w:t>
      </w:r>
      <w:proofErr w:type="spellStart"/>
      <w:r w:rsidRPr="0073153D">
        <w:t>Nuetah</w:t>
      </w:r>
      <w:proofErr w:type="spellEnd"/>
      <w:r w:rsidRPr="0073153D">
        <w:t xml:space="preserve">, a réaffirmé l’engagement fort du gouvernement libérien envers son partenariat avec </w:t>
      </w:r>
      <w:bookmarkStart w:id="253" w:name="_Hlk223303985"/>
      <w:r w:rsidRPr="0073153D">
        <w:t>le Fonds international de développement agricole (FIDA)</w:t>
      </w:r>
      <w:bookmarkEnd w:id="253"/>
      <w:r w:rsidRPr="0073153D">
        <w:t xml:space="preserve">, mettant en avant les réalisations et exposant de nouvelles priorités pour renforcer la production agricole, les infrastructures rurales et la valeur ajoutée à l’échelle nationale. Le </w:t>
      </w:r>
      <w:r w:rsidR="00E55357" w:rsidRPr="0073153D">
        <w:t>m</w:t>
      </w:r>
      <w:r w:rsidRPr="0073153D">
        <w:t>inistre a fait cette déclaration lors du lancement d’une mission FIDA visant à étendre la phase II (TCEP II) du projet d’extension des cultures arboricoles (TCEP II) et à mener l’examen à mi-</w:t>
      </w:r>
      <w:r w:rsidR="00E55357" w:rsidRPr="0073153D">
        <w:t>parcours</w:t>
      </w:r>
      <w:r w:rsidRPr="0073153D">
        <w:t xml:space="preserve"> du projet </w:t>
      </w:r>
      <w:r w:rsidRPr="0073153D">
        <w:rPr>
          <w:i/>
          <w:iCs/>
        </w:rPr>
        <w:t xml:space="preserve">Building </w:t>
      </w:r>
      <w:proofErr w:type="spellStart"/>
      <w:r w:rsidRPr="0073153D">
        <w:rPr>
          <w:i/>
          <w:iCs/>
        </w:rPr>
        <w:t>Climate</w:t>
      </w:r>
      <w:proofErr w:type="spellEnd"/>
      <w:r w:rsidRPr="0073153D">
        <w:rPr>
          <w:i/>
          <w:iCs/>
        </w:rPr>
        <w:t xml:space="preserve"> </w:t>
      </w:r>
      <w:proofErr w:type="spellStart"/>
      <w:r w:rsidRPr="0073153D">
        <w:rPr>
          <w:i/>
          <w:iCs/>
        </w:rPr>
        <w:t>Resilience</w:t>
      </w:r>
      <w:proofErr w:type="spellEnd"/>
      <w:r w:rsidRPr="0073153D">
        <w:rPr>
          <w:i/>
          <w:iCs/>
        </w:rPr>
        <w:t xml:space="preserve"> Project</w:t>
      </w:r>
      <w:r w:rsidRPr="0073153D">
        <w:t xml:space="preserve"> (BCRP). Il a révélé que le Libéria, pour la première fois, avait promis de contribuer financièrement au fonds (FIDA 13) engageant 100 000 USD. Il a noté que 50% du montant engagé a déjà été payé, le solde restant étant attendu avant la fin de l’année. Il a en outre assuré que le Libéria reste engagé à contribuer au FIDA 14, soulignant l’importance que les pays en développement prennent en charge les efforts de reconstitution pour soutenir le financement du développement agricole. Selon le ministre, son partenariat avec le FIDA a permis de mobiliser plus de 52 M USD en financement pour des initiatives de développement agricole. Il a expliqué que ces ressources supplémentaires ont permis des discussions sur l’expansion du TCEP II, qui se concentrera sur </w:t>
      </w:r>
      <w:r w:rsidRPr="0073153D">
        <w:lastRenderedPageBreak/>
        <w:t>plusieurs domaines stratégiques clés. Parmi les priorités énumérées figure la création d’un jardin national de semences de café pour promouvoir la production de café pur-</w:t>
      </w:r>
      <w:proofErr w:type="spellStart"/>
      <w:r w:rsidRPr="0073153D">
        <w:t>libérica</w:t>
      </w:r>
      <w:proofErr w:type="spellEnd"/>
      <w:r w:rsidRPr="0073153D">
        <w:t>, une culture considérée comme l’une des fiertés agricoles du Libéria. L’initiative devrait améliorer l’accès des agriculteurs à des matériaux de plantation de qualité tout en renforçant la compétitivité du Libéria sur le marché mondial du café. Le ministre a également souligné le développement des routes d’accès comme l’une des interventions les plus marquantes du FIDA, notant que l’amélioration des routes d’accès rurales a amélioré l’accès au marché pour les agriculteurs. Il a souligné que, dans le cadre de l’extension TCEP II, le développement des routes sera étendu à de nouveaux comtés afin d’assurer une inclusion plus large et un développement équitable.</w:t>
      </w:r>
      <w:r w:rsidR="00E55357" w:rsidRPr="0073153D">
        <w:t xml:space="preserve"> </w:t>
      </w:r>
      <w:r w:rsidRPr="0073153D">
        <w:t xml:space="preserve">Concernant le projet </w:t>
      </w:r>
      <w:r w:rsidRPr="0073153D">
        <w:rPr>
          <w:i/>
          <w:iCs/>
        </w:rPr>
        <w:t xml:space="preserve">Building </w:t>
      </w:r>
      <w:proofErr w:type="spellStart"/>
      <w:r w:rsidRPr="0073153D">
        <w:rPr>
          <w:i/>
          <w:iCs/>
        </w:rPr>
        <w:t>Climate</w:t>
      </w:r>
      <w:proofErr w:type="spellEnd"/>
      <w:r w:rsidRPr="0073153D">
        <w:rPr>
          <w:i/>
          <w:iCs/>
        </w:rPr>
        <w:t xml:space="preserve"> </w:t>
      </w:r>
      <w:proofErr w:type="spellStart"/>
      <w:r w:rsidRPr="0073153D">
        <w:rPr>
          <w:i/>
          <w:iCs/>
        </w:rPr>
        <w:t>Resilience</w:t>
      </w:r>
      <w:proofErr w:type="spellEnd"/>
      <w:r w:rsidRPr="0073153D">
        <w:rPr>
          <w:i/>
          <w:iCs/>
        </w:rPr>
        <w:t xml:space="preserve"> Project</w:t>
      </w:r>
      <w:r w:rsidRPr="0073153D">
        <w:t xml:space="preserve"> (BCRP), le ministre a souligné la nécessité de recommandations solides issues de l’examen </w:t>
      </w:r>
      <w:r w:rsidR="00E55357" w:rsidRPr="0073153D">
        <w:t xml:space="preserve">à mi-parcours </w:t>
      </w:r>
      <w:r w:rsidRPr="0073153D">
        <w:t>en cours afin d’obtenir davantage de financements pour</w:t>
      </w:r>
      <w:r w:rsidR="00E55357" w:rsidRPr="0073153D">
        <w:t xml:space="preserve"> l’extension</w:t>
      </w:r>
      <w:r w:rsidRPr="0073153D">
        <w:t>. Il a souligné que la production de riz dans le cadre du BCRP montre déjà des résultats positifs et soutient le Plan national de développement agricole (PNA) du gouvernement, qui vise à développer 50 000 h</w:t>
      </w:r>
      <w:r w:rsidR="00E55357" w:rsidRPr="0073153D">
        <w:t>a</w:t>
      </w:r>
      <w:r w:rsidRPr="0073153D">
        <w:t xml:space="preserve"> de riz d’ici 2030.</w:t>
      </w:r>
      <w:r w:rsidR="00E55357" w:rsidRPr="0073153D">
        <w:t xml:space="preserve"> </w:t>
      </w:r>
      <w:r w:rsidRPr="0073153D">
        <w:t xml:space="preserve">Le ministre a annoncé des discussions en cours avec le FIDA sur un projet d’élevage dans le sud-est du Libéria. L’initiative vise à développer des races locales, y compris les bovins </w:t>
      </w:r>
      <w:proofErr w:type="spellStart"/>
      <w:r w:rsidRPr="0073153D">
        <w:t>Muru</w:t>
      </w:r>
      <w:proofErr w:type="spellEnd"/>
      <w:r w:rsidRPr="0073153D">
        <w:t>, afin de stimuler la production de viande et l’accès aux protéines.</w:t>
      </w:r>
      <w:r w:rsidR="00E55357" w:rsidRPr="0073153D">
        <w:t xml:space="preserve"> </w:t>
      </w:r>
      <w:r w:rsidRPr="0073153D">
        <w:t xml:space="preserve">De plus, le ministre a appelé à l’expansion du projet </w:t>
      </w:r>
      <w:proofErr w:type="spellStart"/>
      <w:r w:rsidRPr="0073153D">
        <w:rPr>
          <w:i/>
          <w:iCs/>
        </w:rPr>
        <w:t>Smallholder</w:t>
      </w:r>
      <w:proofErr w:type="spellEnd"/>
      <w:r w:rsidRPr="0073153D">
        <w:rPr>
          <w:i/>
          <w:iCs/>
        </w:rPr>
        <w:t xml:space="preserve"> Transformation and Agribusiness </w:t>
      </w:r>
      <w:proofErr w:type="spellStart"/>
      <w:r w:rsidRPr="0073153D">
        <w:rPr>
          <w:i/>
          <w:iCs/>
        </w:rPr>
        <w:t>Revitalization</w:t>
      </w:r>
      <w:proofErr w:type="spellEnd"/>
      <w:r w:rsidRPr="0073153D">
        <w:t xml:space="preserve"> (STAR) afin de renforcer la valeur ajoutée dans les chaînes de valeur du cacao et d’autres industries agricoles.</w:t>
      </w:r>
      <w:r w:rsidR="00E55357" w:rsidRPr="0073153D">
        <w:t xml:space="preserve"> </w:t>
      </w:r>
      <w:r w:rsidRPr="0073153D">
        <w:t xml:space="preserve">Pour sa part, la directrice pays du FIDA, Mme Pascaline </w:t>
      </w:r>
      <w:proofErr w:type="spellStart"/>
      <w:r w:rsidRPr="0073153D">
        <w:t>Barankeba</w:t>
      </w:r>
      <w:proofErr w:type="spellEnd"/>
      <w:r w:rsidRPr="0073153D">
        <w:t>, a souligné que, bien que le FIDA reste engagé à soutenir la transformation agricole du Libéria, la durabilité des résultats dépend d’une forte appropriation nationale et d’une performance à tous les niveaux de mise en œuvre afin de renforcer la sécurité alimentaire, renforcer la résilience et promouvoir une croissance économique rurale inclusive.</w:t>
      </w:r>
      <w:r w:rsidR="00E55357" w:rsidRPr="0073153D">
        <w:t xml:space="preserve"> </w:t>
      </w:r>
      <w:r w:rsidRPr="0073153D">
        <w:t>Le gouvernement du Libéria et le FIDA ont réaffirmé leur engagement à poursuivre la collaboration pour faire avancer la transformation agricole, améliorer les conditions de subsistance rurales et construire un secteur agricole résilient et compétitif.</w:t>
      </w:r>
    </w:p>
    <w:p w14:paraId="0EEEC136" w14:textId="77777777" w:rsidR="007841D7" w:rsidRPr="0073153D" w:rsidRDefault="007841D7" w:rsidP="007841D7">
      <w:pPr>
        <w:spacing w:after="0"/>
      </w:pPr>
    </w:p>
    <w:p w14:paraId="39B9F9F6" w14:textId="7CAE1B60" w:rsidR="007841D7" w:rsidRPr="0073153D" w:rsidRDefault="007841D7" w:rsidP="003E11DE">
      <w:pPr>
        <w:pStyle w:val="Titre2"/>
        <w:spacing w:before="0"/>
      </w:pPr>
      <w:bookmarkStart w:id="254" w:name="_Toc223557762"/>
      <w:r w:rsidRPr="0073153D">
        <w:t>Mécanisation - Le ministère de l’agriculture collabore avec huit établissements d’enseignement supérieur pour promouvoir la mécanisation agricole et l’autonomisation des jeunes.</w:t>
      </w:r>
      <w:bookmarkEnd w:id="254"/>
    </w:p>
    <w:p w14:paraId="6E8653C2" w14:textId="63134FDE" w:rsidR="007841D7" w:rsidRPr="0073153D" w:rsidRDefault="007841D7" w:rsidP="007841D7">
      <w:pPr>
        <w:spacing w:after="0"/>
      </w:pPr>
      <w:r w:rsidRPr="0073153D">
        <w:t xml:space="preserve">Le ministère de l’Agriculture, à travers son projet de transformation économique rurale (RETRAP), a signé le 17 février un protocole d’accord historique avec huit établissements d’enseignement supérieur, marquant une étape importante vers le renforcement de l’éducation agricole, de la mécanisation, de l’innovation et de la participation des jeunes dans le secteur agricole. Ce partenariat souligne l’engagement du gouvernement à former une nouvelle génération de professionnels agricoles dotés de compétences pratiques, de technologies modernes et de capacité entrepreneuriale pour mener la transformation agricole et renforcer la sécurité alimentaire nationale. Lors de la cérémonie de signature, le ministre de l’agriculture, le Dr J. Alexander </w:t>
      </w:r>
      <w:proofErr w:type="spellStart"/>
      <w:r w:rsidRPr="0073153D">
        <w:t>Nuetah</w:t>
      </w:r>
      <w:proofErr w:type="spellEnd"/>
      <w:r w:rsidRPr="0073153D">
        <w:t xml:space="preserve">, a souligné que l’avenir du secteur agricole dépend de l’autonomisation des jeunes et du développement d’une forte passion pour l’agriculture grâce à la formation pratique et à l’innovation. Selon cet accord, le gouvernement du Libéria investira un minimum de 114 000 USD dans chacune des huit institutions participantes, fournissant des tracteurs agricoles, des équipements motorisés de laboure, des semences améliorées et des intrants agricoles essentiels pour soutenir l’agriculture mécanisée et la formation. L’initiative vise à offrir aux élèves une expérience concrète parallèlement à un enseignement théorique. Le ministre a souligné que la mécanisation reste essentielle pour moderniser le secteur et attirer </w:t>
      </w:r>
      <w:r w:rsidRPr="0073153D">
        <w:lastRenderedPageBreak/>
        <w:t xml:space="preserve">les jeunes vers l’agriculture. L’initiative favorise également le développement agroalimentaire en dotant les étudiants de compétences pratiques et entrepreneuriales pour établir des fermes et créer des opportunités d’emploi. Chaque institution participante est censée développer et maintenir au moins </w:t>
      </w:r>
      <w:r w:rsidR="004326BF" w:rsidRPr="0073153D">
        <w:t xml:space="preserve">10 ha </w:t>
      </w:r>
      <w:r w:rsidRPr="0073153D">
        <w:t>de production agricole, générant ainsi des revenus pour soutenir les opérations et la maintenance des équipements. Le programme établira et renforcera également des fermes de démonstration afin de garantir aux élèves une expérience pratique des systèmes agricoles modernes et mécanisés.</w:t>
      </w:r>
      <w:r w:rsidR="004326BF" w:rsidRPr="0073153D">
        <w:t xml:space="preserve"> </w:t>
      </w:r>
      <w:r w:rsidRPr="0073153D">
        <w:t>Le gouvernement fournit l’investissement initial, mais la durabilité dépendra des institutions elles-mêmes. La collaboration inclut également des partenaires de recherche et d’innovation, tels que l’Institut international d’agriculture tropicale (IITA), afin de permettre le transfert de technologie, l’échange scientifique et l’introduction de pratiques agricoles améliorées bénéfiques à la fois aux étudiants et aux agriculteurs.</w:t>
      </w:r>
      <w:r w:rsidR="004326BF" w:rsidRPr="0073153D">
        <w:t xml:space="preserve"> </w:t>
      </w:r>
      <w:r w:rsidRPr="0073153D">
        <w:t>Les institutions participantes incluent l’</w:t>
      </w:r>
      <w:proofErr w:type="spellStart"/>
      <w:r w:rsidRPr="0073153D">
        <w:rPr>
          <w:i/>
          <w:iCs/>
        </w:rPr>
        <w:t>African</w:t>
      </w:r>
      <w:proofErr w:type="spellEnd"/>
      <w:r w:rsidRPr="0073153D">
        <w:rPr>
          <w:i/>
          <w:iCs/>
        </w:rPr>
        <w:t xml:space="preserve"> </w:t>
      </w:r>
      <w:proofErr w:type="spellStart"/>
      <w:r w:rsidRPr="0073153D">
        <w:rPr>
          <w:i/>
          <w:iCs/>
        </w:rPr>
        <w:t>Methodist</w:t>
      </w:r>
      <w:proofErr w:type="spellEnd"/>
      <w:r w:rsidRPr="0073153D">
        <w:rPr>
          <w:i/>
          <w:iCs/>
        </w:rPr>
        <w:t xml:space="preserve"> Episcopal </w:t>
      </w:r>
      <w:proofErr w:type="spellStart"/>
      <w:r w:rsidRPr="0073153D">
        <w:rPr>
          <w:i/>
          <w:iCs/>
        </w:rPr>
        <w:t>University</w:t>
      </w:r>
      <w:proofErr w:type="spellEnd"/>
      <w:r w:rsidRPr="0073153D">
        <w:t xml:space="preserve">, l’Université Grand Bassa, l’Université Polytechnique Stella Maris, le </w:t>
      </w:r>
      <w:proofErr w:type="spellStart"/>
      <w:r w:rsidRPr="0073153D">
        <w:rPr>
          <w:i/>
          <w:iCs/>
        </w:rPr>
        <w:t>Bomi</w:t>
      </w:r>
      <w:proofErr w:type="spellEnd"/>
      <w:r w:rsidRPr="0073153D">
        <w:rPr>
          <w:i/>
          <w:iCs/>
        </w:rPr>
        <w:t xml:space="preserve"> Community </w:t>
      </w:r>
      <w:proofErr w:type="spellStart"/>
      <w:r w:rsidRPr="0073153D">
        <w:rPr>
          <w:i/>
          <w:iCs/>
        </w:rPr>
        <w:t>College</w:t>
      </w:r>
      <w:proofErr w:type="spellEnd"/>
      <w:r w:rsidRPr="0073153D">
        <w:t xml:space="preserve">, l’Université du comté de Lofa, l’Université du comté de </w:t>
      </w:r>
      <w:proofErr w:type="spellStart"/>
      <w:r w:rsidRPr="0073153D">
        <w:t>Bong</w:t>
      </w:r>
      <w:proofErr w:type="spellEnd"/>
      <w:r w:rsidRPr="0073153D">
        <w:t xml:space="preserve">, l’Université Nimba et l’Université </w:t>
      </w:r>
      <w:proofErr w:type="spellStart"/>
      <w:r w:rsidRPr="0073153D">
        <w:t>Cuttington</w:t>
      </w:r>
      <w:proofErr w:type="spellEnd"/>
      <w:r w:rsidRPr="0073153D">
        <w:t>. Les représentants des institutions participantes ont salué l’initiative, notant que beaucoup disposent déjà de terres allouées aux activités agricoles et décriv</w:t>
      </w:r>
      <w:r w:rsidR="004326BF" w:rsidRPr="0073153D">
        <w:t>e</w:t>
      </w:r>
      <w:r w:rsidRPr="0073153D">
        <w:t>nt ce partenariat comme un véritable stimulant de la formation agricole. Ils se sont engagés à assurer la pérennité du programme.</w:t>
      </w:r>
    </w:p>
    <w:p w14:paraId="76EBF1B4" w14:textId="77777777" w:rsidR="004326BF" w:rsidRPr="0073153D" w:rsidRDefault="004326BF" w:rsidP="007841D7">
      <w:pPr>
        <w:spacing w:after="0"/>
      </w:pPr>
    </w:p>
    <w:p w14:paraId="5846CD36" w14:textId="77777777" w:rsidR="000731E6" w:rsidRPr="0073153D" w:rsidRDefault="000731E6" w:rsidP="000731E6">
      <w:pPr>
        <w:pStyle w:val="Titre2"/>
        <w:spacing w:before="0"/>
      </w:pPr>
      <w:bookmarkStart w:id="255" w:name="_Hlk223302896"/>
      <w:bookmarkStart w:id="256" w:name="_Toc223557763"/>
      <w:r w:rsidRPr="0073153D">
        <w:t>Evènement - Forum des affaires Libéria - Union européenne 2026.</w:t>
      </w:r>
      <w:bookmarkEnd w:id="256"/>
    </w:p>
    <w:bookmarkEnd w:id="255"/>
    <w:p w14:paraId="2F3B74CC" w14:textId="31FC07E8" w:rsidR="000731E6" w:rsidRPr="0073153D" w:rsidRDefault="000731E6" w:rsidP="000731E6">
      <w:pPr>
        <w:spacing w:after="0"/>
      </w:pPr>
      <w:r w:rsidRPr="0073153D">
        <w:t xml:space="preserve">Le gouvernement du Libéria, en partenariat avec l’Union européenne, a organisé le </w:t>
      </w:r>
      <w:bookmarkStart w:id="257" w:name="_Hlk223302157"/>
      <w:r w:rsidRPr="0073153D">
        <w:t xml:space="preserve">Forum des affaires Libéria – Union européenne 2026 </w:t>
      </w:r>
      <w:bookmarkEnd w:id="257"/>
      <w:r w:rsidRPr="0073153D">
        <w:t xml:space="preserve">à Bruxelles les 24 et 25 février, réaffirmant l’engagement du Libéria envers la croissance axée sur l’investissement et les partenariats internationaux stratégiques. Le Forum a mis en lumière les opportunités d’investissement prioritaires dans le cadre de l’Agenda ARREST pour un développement inclusif (AAID) du Libéria, la stratégie nationale quinquennale du gouvernement visant à stimuler une croissance économique inclusive et à positionner le Liberia sur la voie du statut de revenu intermédiaire. L’Agenda ARREST se concentre sur l’agriculture, les routes, l’État de droit, l’éducation, l’assainissement, le commerce et le tourisme — ouvrant ainsi diverses voies pour l’investissement direct étranger et des partenariats public-privé structurés. L’agriculture était une pierre angulaire de la stratégie, reflétant son rôle central dans la création d’emplois, la sécurité alimentaire, la transformation rurale et la croissance des exportations. Le Forum a été organisé sous le patronage de la Direction générale des partenariats internationaux (DG INTPA) avec le soutien de l’ambassade du Libéria auprès du Royaume de Belgique. Sur deux jours, le programme a proposé des sessions plénières de haut niveau, des présentations ciblées d’investissement, des tables rondes techniques et des engagements de réseautage structurés. Elle a réuni des décideurs libériens et européens, des institutions de financement du développement, des investisseurs privés, des chefs d’entreprise et des membres de la diaspora libérienne, créant ainsi une plateforme dynamique pour le dialogue stratégique et des opportunités concrètes de négociation. Dans son discours d’ouverture, le ministre de l’agriculture, le Dr J. Alexander </w:t>
      </w:r>
      <w:proofErr w:type="spellStart"/>
      <w:r w:rsidRPr="0073153D">
        <w:t>Nuetah</w:t>
      </w:r>
      <w:proofErr w:type="spellEnd"/>
      <w:r w:rsidRPr="0073153D">
        <w:t xml:space="preserve">, a souligné que le Libéria dépasse les exportations traditionnelles de matières premières et privilégie le développement agro-industriel, la valorisation ajoutée, la mécanisation et l’intégration inclusive des investisseurs étrangers. Pour le ministre, le Libéria n’est pas simplement ouvert à l’investissement, mais est prêt pour une transformation agro-industrielle qui crée des emplois, renforce la sécurité alimentaire et construit des économies rurales résilientes. Le gouvernement a présenté des opportunités </w:t>
      </w:r>
      <w:r w:rsidRPr="0073153D">
        <w:lastRenderedPageBreak/>
        <w:t>rentables à travers cinq chaînes de valeur agricoles prioritaires : riz, manioc, maïs, café et palmier à huile. Ces secteurs sont développés à travers des systèmes de production intégrés qui combinent l’agriculture commerciale avec la participation structurée des petits exploitants, garantissant la durabilité et la conformité aux normes internationales. Les discussions du Forum se sont concentrées sur l’agriculture intelligente face au climat, les mécanismes de finance mixte, les chaînes d’approvisionnement durables et les partenariats d’investissement à long terme afin de réduire les risques tout en assurant la création mutuelle de valeur. Le projet d’assistance technique pour la gouvernance des systèmes alimentaires financé par l’Union européenne a soutenu la participation du ministère et facilité les échanges entre la délégation libérienne et les investisseurs potentiels ainsi que les institutions financières.</w:t>
      </w:r>
    </w:p>
    <w:p w14:paraId="7641C48D" w14:textId="77777777" w:rsidR="000731E6" w:rsidRPr="0073153D" w:rsidRDefault="000731E6" w:rsidP="000731E6">
      <w:pPr>
        <w:spacing w:after="0"/>
      </w:pPr>
    </w:p>
    <w:p w14:paraId="47A11E0C" w14:textId="4F6236AD" w:rsidR="009D0F96" w:rsidRPr="0073153D" w:rsidRDefault="009D0F96" w:rsidP="001C1865">
      <w:pPr>
        <w:pStyle w:val="Titre1"/>
        <w:spacing w:before="0"/>
      </w:pPr>
      <w:bookmarkStart w:id="258" w:name="_Toc223557764"/>
      <w:r w:rsidRPr="0073153D">
        <w:t>Mali</w:t>
      </w:r>
      <w:bookmarkEnd w:id="242"/>
      <w:bookmarkEnd w:id="243"/>
      <w:bookmarkEnd w:id="244"/>
      <w:bookmarkEnd w:id="258"/>
    </w:p>
    <w:p w14:paraId="207643FE" w14:textId="313510CE" w:rsidR="00990925" w:rsidRPr="00990925" w:rsidRDefault="00990925" w:rsidP="00990925">
      <w:pPr>
        <w:pStyle w:val="Titre2"/>
        <w:spacing w:before="0"/>
      </w:pPr>
      <w:bookmarkStart w:id="259" w:name="_Hlk222475246"/>
      <w:bookmarkStart w:id="260" w:name="_Toc223557765"/>
      <w:r w:rsidRPr="00990925">
        <w:rPr>
          <w:rFonts w:eastAsia="Calibri" w:cs="Times New Roman"/>
          <w:bCs/>
          <w:szCs w:val="20"/>
        </w:rPr>
        <w:t xml:space="preserve">Les exportations françaises de produits agricoles et agroalimentaires à destination du Mali ont </w:t>
      </w:r>
      <w:r>
        <w:rPr>
          <w:rFonts w:eastAsia="Calibri" w:cs="Times New Roman"/>
          <w:bCs/>
          <w:szCs w:val="20"/>
        </w:rPr>
        <w:t xml:space="preserve">progressé </w:t>
      </w:r>
      <w:r w:rsidRPr="00990925">
        <w:rPr>
          <w:rFonts w:eastAsia="Calibri" w:cs="Times New Roman"/>
          <w:bCs/>
          <w:szCs w:val="20"/>
        </w:rPr>
        <w:t xml:space="preserve">de </w:t>
      </w:r>
      <w:r>
        <w:rPr>
          <w:rFonts w:eastAsia="Calibri" w:cs="Times New Roman"/>
          <w:bCs/>
          <w:szCs w:val="20"/>
        </w:rPr>
        <w:t>+11,3</w:t>
      </w:r>
      <w:r w:rsidRPr="00990925">
        <w:rPr>
          <w:rFonts w:eastAsia="Calibri" w:cs="Times New Roman"/>
          <w:bCs/>
          <w:szCs w:val="20"/>
        </w:rPr>
        <w:t>% en 202</w:t>
      </w:r>
      <w:r>
        <w:rPr>
          <w:rFonts w:eastAsia="Calibri" w:cs="Times New Roman"/>
          <w:bCs/>
          <w:szCs w:val="20"/>
        </w:rPr>
        <w:t>5</w:t>
      </w:r>
      <w:r w:rsidRPr="00990925">
        <w:rPr>
          <w:rFonts w:eastAsia="Calibri" w:cs="Times New Roman"/>
          <w:bCs/>
          <w:szCs w:val="20"/>
        </w:rPr>
        <w:t>.</w:t>
      </w:r>
      <w:bookmarkEnd w:id="260"/>
    </w:p>
    <w:p w14:paraId="741B2C81" w14:textId="775E45A1" w:rsidR="00990925" w:rsidRDefault="00990925" w:rsidP="00990925">
      <w:pPr>
        <w:spacing w:after="0" w:line="240" w:lineRule="auto"/>
        <w:rPr>
          <w:rFonts w:eastAsia="Calibri" w:cs="Times New Roman"/>
          <w:szCs w:val="20"/>
        </w:rPr>
      </w:pPr>
      <w:r w:rsidRPr="00990925">
        <w:rPr>
          <w:rFonts w:eastAsia="Calibri" w:cs="Times New Roman"/>
          <w:szCs w:val="20"/>
        </w:rPr>
        <w:t xml:space="preserve">Le poste </w:t>
      </w:r>
      <w:r w:rsidRPr="00990925">
        <w:rPr>
          <w:rFonts w:eastAsia="Calibri" w:cs="Times New Roman"/>
          <w:i/>
          <w:iCs/>
          <w:szCs w:val="20"/>
        </w:rPr>
        <w:t xml:space="preserve">Céréales </w:t>
      </w:r>
      <w:r w:rsidRPr="00990925">
        <w:rPr>
          <w:rFonts w:eastAsia="Calibri" w:cs="Times New Roman"/>
          <w:szCs w:val="20"/>
        </w:rPr>
        <w:t>reste le principal poste d’exportation pesant encore pour plus d’un tiers (33,7%) dans les exportations françaises</w:t>
      </w:r>
      <w:r>
        <w:rPr>
          <w:rFonts w:eastAsia="Calibri" w:cs="Times New Roman"/>
          <w:szCs w:val="20"/>
        </w:rPr>
        <w:t>, en hausse</w:t>
      </w:r>
      <w:r w:rsidRPr="00990925">
        <w:rPr>
          <w:rFonts w:eastAsia="Calibri" w:cs="Times New Roman"/>
          <w:szCs w:val="20"/>
        </w:rPr>
        <w:t xml:space="preserve"> baisse de </w:t>
      </w:r>
      <w:r>
        <w:rPr>
          <w:rFonts w:eastAsia="Calibri" w:cs="Times New Roman"/>
          <w:szCs w:val="20"/>
        </w:rPr>
        <w:t>+11,4</w:t>
      </w:r>
      <w:r w:rsidRPr="00990925">
        <w:rPr>
          <w:rFonts w:eastAsia="Calibri" w:cs="Times New Roman"/>
          <w:szCs w:val="20"/>
        </w:rPr>
        <w:t xml:space="preserve">%. Les deux postes suivants </w:t>
      </w:r>
      <w:r w:rsidRPr="00990925">
        <w:rPr>
          <w:rFonts w:eastAsia="Calibri" w:cs="Times New Roman"/>
          <w:i/>
          <w:iCs/>
          <w:szCs w:val="20"/>
        </w:rPr>
        <w:t>Laits et produits laitiers</w:t>
      </w:r>
      <w:r w:rsidRPr="00990925">
        <w:rPr>
          <w:rFonts w:eastAsia="Calibri" w:cs="Times New Roman"/>
          <w:szCs w:val="20"/>
        </w:rPr>
        <w:t xml:space="preserve"> (14,</w:t>
      </w:r>
      <w:r w:rsidR="00CC1B40">
        <w:rPr>
          <w:rFonts w:eastAsia="Calibri" w:cs="Times New Roman"/>
          <w:szCs w:val="20"/>
        </w:rPr>
        <w:t>6</w:t>
      </w:r>
      <w:r w:rsidRPr="00990925">
        <w:rPr>
          <w:rFonts w:eastAsia="Calibri" w:cs="Times New Roman"/>
          <w:szCs w:val="20"/>
        </w:rPr>
        <w:t xml:space="preserve">% des exportations) et </w:t>
      </w:r>
      <w:r w:rsidRPr="00990925">
        <w:rPr>
          <w:rFonts w:eastAsia="Calibri" w:cs="Times New Roman"/>
          <w:i/>
          <w:iCs/>
          <w:szCs w:val="20"/>
        </w:rPr>
        <w:t>Produits d’épicerie</w:t>
      </w:r>
      <w:r w:rsidRPr="00990925">
        <w:rPr>
          <w:rFonts w:eastAsia="Calibri" w:cs="Times New Roman"/>
          <w:szCs w:val="20"/>
        </w:rPr>
        <w:t xml:space="preserve"> (8,</w:t>
      </w:r>
      <w:r w:rsidR="00CC1B40">
        <w:rPr>
          <w:rFonts w:eastAsia="Calibri" w:cs="Times New Roman"/>
          <w:szCs w:val="20"/>
        </w:rPr>
        <w:t>2</w:t>
      </w:r>
      <w:r w:rsidRPr="00990925">
        <w:rPr>
          <w:rFonts w:eastAsia="Calibri" w:cs="Times New Roman"/>
          <w:szCs w:val="20"/>
        </w:rPr>
        <w:t xml:space="preserve">% des exportations) </w:t>
      </w:r>
      <w:r w:rsidR="00CC1B40">
        <w:rPr>
          <w:rFonts w:eastAsia="Calibri" w:cs="Times New Roman"/>
          <w:szCs w:val="20"/>
        </w:rPr>
        <w:t xml:space="preserve">progressent </w:t>
      </w:r>
      <w:r w:rsidRPr="00990925">
        <w:rPr>
          <w:rFonts w:eastAsia="Calibri" w:cs="Times New Roman"/>
          <w:szCs w:val="20"/>
        </w:rPr>
        <w:t xml:space="preserve">respectivement de </w:t>
      </w:r>
      <w:r w:rsidR="00CC1B40">
        <w:rPr>
          <w:rFonts w:eastAsia="Calibri" w:cs="Times New Roman"/>
          <w:szCs w:val="20"/>
        </w:rPr>
        <w:t>+11,8</w:t>
      </w:r>
      <w:r w:rsidRPr="00990925">
        <w:rPr>
          <w:rFonts w:eastAsia="Calibri" w:cs="Times New Roman"/>
          <w:szCs w:val="20"/>
        </w:rPr>
        <w:t xml:space="preserve">% et </w:t>
      </w:r>
      <w:r w:rsidR="00CC1B40">
        <w:rPr>
          <w:rFonts w:eastAsia="Calibri" w:cs="Times New Roman"/>
          <w:szCs w:val="20"/>
        </w:rPr>
        <w:t>+2,7</w:t>
      </w:r>
      <w:r w:rsidRPr="00990925">
        <w:rPr>
          <w:rFonts w:eastAsia="Calibri" w:cs="Times New Roman"/>
          <w:szCs w:val="20"/>
        </w:rPr>
        <w:t xml:space="preserve">%. </w:t>
      </w:r>
      <w:r w:rsidR="00CC1B40">
        <w:rPr>
          <w:rFonts w:eastAsia="Calibri" w:cs="Times New Roman"/>
          <w:szCs w:val="20"/>
        </w:rPr>
        <w:t>L</w:t>
      </w:r>
      <w:r w:rsidRPr="00990925">
        <w:rPr>
          <w:rFonts w:eastAsia="Calibri" w:cs="Times New Roman"/>
          <w:szCs w:val="20"/>
        </w:rPr>
        <w:t xml:space="preserve">e poste </w:t>
      </w:r>
      <w:r w:rsidRPr="00990925">
        <w:rPr>
          <w:rFonts w:eastAsia="Calibri" w:cs="Times New Roman"/>
          <w:i/>
          <w:iCs/>
          <w:szCs w:val="20"/>
        </w:rPr>
        <w:t>Sucre</w:t>
      </w:r>
      <w:r w:rsidRPr="00990925">
        <w:rPr>
          <w:rFonts w:eastAsia="Calibri" w:cs="Times New Roman"/>
          <w:szCs w:val="20"/>
        </w:rPr>
        <w:t xml:space="preserve"> connait la plus forte </w:t>
      </w:r>
      <w:r w:rsidR="00CC1B40">
        <w:rPr>
          <w:rFonts w:eastAsia="Calibri" w:cs="Times New Roman"/>
          <w:szCs w:val="20"/>
        </w:rPr>
        <w:t xml:space="preserve">baisse </w:t>
      </w:r>
      <w:r w:rsidRPr="00990925">
        <w:rPr>
          <w:rFonts w:eastAsia="Calibri" w:cs="Times New Roman"/>
          <w:szCs w:val="20"/>
        </w:rPr>
        <w:t xml:space="preserve">à </w:t>
      </w:r>
      <w:r w:rsidR="00CC1B40">
        <w:rPr>
          <w:rFonts w:eastAsia="Calibri" w:cs="Times New Roman"/>
          <w:szCs w:val="20"/>
        </w:rPr>
        <w:t>- 66,6%</w:t>
      </w:r>
      <w:r w:rsidRPr="00990925">
        <w:rPr>
          <w:rFonts w:eastAsia="Calibri" w:cs="Times New Roman"/>
          <w:szCs w:val="20"/>
        </w:rPr>
        <w:t>.</w:t>
      </w:r>
    </w:p>
    <w:p w14:paraId="4E4C55C9" w14:textId="3157FF9B" w:rsidR="00990925" w:rsidRDefault="00990925" w:rsidP="00990925">
      <w:pPr>
        <w:spacing w:after="0" w:line="240" w:lineRule="auto"/>
        <w:rPr>
          <w:rFonts w:eastAsia="Calibri" w:cs="Times New Roman"/>
          <w:szCs w:val="20"/>
        </w:rPr>
      </w:pPr>
    </w:p>
    <w:p w14:paraId="17F5AB76" w14:textId="4A1751EC" w:rsidR="00990925" w:rsidRDefault="00990925" w:rsidP="00990925">
      <w:pPr>
        <w:spacing w:after="0" w:line="240" w:lineRule="auto"/>
        <w:rPr>
          <w:rFonts w:eastAsia="Calibri" w:cs="Times New Roman"/>
          <w:szCs w:val="20"/>
        </w:rPr>
      </w:pPr>
      <w:r w:rsidRPr="00990925">
        <w:rPr>
          <w:noProof/>
        </w:rPr>
        <w:drawing>
          <wp:inline distT="0" distB="0" distL="0" distR="0" wp14:anchorId="64104991" wp14:editId="7DDE273B">
            <wp:extent cx="5760720" cy="2090420"/>
            <wp:effectExtent l="0" t="0" r="0" b="508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720" cy="2090420"/>
                    </a:xfrm>
                    <a:prstGeom prst="rect">
                      <a:avLst/>
                    </a:prstGeom>
                    <a:noFill/>
                    <a:ln>
                      <a:noFill/>
                    </a:ln>
                  </pic:spPr>
                </pic:pic>
              </a:graphicData>
            </a:graphic>
          </wp:inline>
        </w:drawing>
      </w:r>
    </w:p>
    <w:p w14:paraId="0A5BE129" w14:textId="77777777" w:rsidR="00990925" w:rsidRPr="00990925" w:rsidRDefault="00990925" w:rsidP="00990925">
      <w:pPr>
        <w:spacing w:after="0" w:line="240" w:lineRule="auto"/>
        <w:rPr>
          <w:rFonts w:eastAsia="Calibri" w:cs="Times New Roman"/>
          <w:szCs w:val="20"/>
        </w:rPr>
      </w:pPr>
    </w:p>
    <w:p w14:paraId="21E14CCF" w14:textId="55CEF8D5" w:rsidR="0083452E" w:rsidRPr="0073153D" w:rsidRDefault="0083452E" w:rsidP="002568B8">
      <w:pPr>
        <w:pStyle w:val="Titre2"/>
        <w:spacing w:before="0"/>
      </w:pPr>
      <w:bookmarkStart w:id="261" w:name="_Hlk223530175"/>
      <w:bookmarkStart w:id="262" w:name="_Toc223557766"/>
      <w:r w:rsidRPr="0073153D">
        <w:t xml:space="preserve">Sécurité alimentaire – </w:t>
      </w:r>
      <w:r w:rsidR="002568B8" w:rsidRPr="0073153D">
        <w:t>1,2 M de personnes pourraient basculer dans l’insécurité alimentaire.</w:t>
      </w:r>
      <w:bookmarkEnd w:id="262"/>
    </w:p>
    <w:bookmarkEnd w:id="259"/>
    <w:bookmarkEnd w:id="261"/>
    <w:p w14:paraId="05FFEE1E" w14:textId="7A6D5CE8" w:rsidR="0083452E" w:rsidRPr="0073153D" w:rsidRDefault="0083452E" w:rsidP="0083452E">
      <w:pPr>
        <w:spacing w:after="0"/>
      </w:pPr>
      <w:r w:rsidRPr="0073153D">
        <w:t xml:space="preserve">Le Bureau de la coordination des affaires humanitaires des Nations Unies (OCHA) au Mali a présenté le 5 février le plan de réponse humanitaire pour l’année 2026 en présence de représentants du système des Nations Unies, des autorités maliennes et des partenaires humanitaires. </w:t>
      </w:r>
      <w:r w:rsidR="002568B8" w:rsidRPr="0073153D">
        <w:t xml:space="preserve">Le Plan de réponse humanitaire 2026 publié par OCHA constitue le cadre de référence de l’action humanitaire au Mali pour l’année à venir, dans un contexte marqué par des besoins élevés et un niveau de financement international en recul. </w:t>
      </w:r>
      <w:r w:rsidRPr="0073153D">
        <w:t>5,1 M de personnes sont identifiées comme ayant besoin d’une assistance humanitaire en 2026. Parmi elles, la communauté humanitaire prévoit de cibler 3,8 M de personnes, avec une enveloppe financière estimée à 577,9 M USD. Le document précise que le contexte humanitaire reste marqué par la persistance de l’insécurité et des violences, des vulnérabilités socio-économiques structurelles, des chocs climatiques récurrents et des épisodes épidémiques, qui continuent d’affecter les conditions de vie et l’accès aux services essentiels, en particulier dans les régions du nord et du centre du pays.</w:t>
      </w:r>
      <w:r w:rsidR="002568B8" w:rsidRPr="0073153D">
        <w:t xml:space="preserve"> L</w:t>
      </w:r>
      <w:r w:rsidRPr="0073153D">
        <w:t xml:space="preserve">a diminution de plus de 20% du nombre de personnes ciblées, du nombre de </w:t>
      </w:r>
      <w:r w:rsidRPr="0073153D">
        <w:lastRenderedPageBreak/>
        <w:t xml:space="preserve">personnes en besoin et du financement requis par rapport à 2025 ne reflète pas une amélioration de la situation humanitaire. Cette évolution résulte d’un ajustement méthodologique lié à la baisse des financements internationaux. En 2025, le Mali avait reçu 21% des 771 </w:t>
      </w:r>
      <w:r w:rsidR="002568B8" w:rsidRPr="0073153D">
        <w:t xml:space="preserve">M USD </w:t>
      </w:r>
      <w:r w:rsidRPr="0073153D">
        <w:t xml:space="preserve">requis dans le cadre de l’appel humanitaire, soit un peu plus de </w:t>
      </w:r>
      <w:r w:rsidR="005D178C" w:rsidRPr="0073153D">
        <w:t>200</w:t>
      </w:r>
      <w:r w:rsidR="005D178C">
        <w:t> </w:t>
      </w:r>
      <w:r w:rsidR="005D178C" w:rsidRPr="0073153D">
        <w:t>M</w:t>
      </w:r>
      <w:r w:rsidR="005D178C">
        <w:t> </w:t>
      </w:r>
      <w:r w:rsidR="002568B8" w:rsidRPr="0073153D">
        <w:t xml:space="preserve">USD </w:t>
      </w:r>
      <w:r w:rsidRPr="0073153D">
        <w:t>effectivement mobilisés, représentant le niveau de financement le plus faible enregistré au cours des dix dernières années.</w:t>
      </w:r>
      <w:r w:rsidR="002568B8" w:rsidRPr="0073153D">
        <w:t xml:space="preserve"> </w:t>
      </w:r>
      <w:r w:rsidRPr="0073153D">
        <w:t xml:space="preserve">Le Plan de réponse humanitaire 2026 détaille également les conséquences attendues du sous-financement. Selon les estimations, </w:t>
      </w:r>
      <w:r w:rsidR="005D178C" w:rsidRPr="0073153D">
        <w:t>913</w:t>
      </w:r>
      <w:r w:rsidR="005D178C">
        <w:t> </w:t>
      </w:r>
      <w:r w:rsidRPr="0073153D">
        <w:t xml:space="preserve">000 personnes continueront de vivre dans des abris précaires sans biens essentiels. Environ 1,7 </w:t>
      </w:r>
      <w:r w:rsidR="002568B8" w:rsidRPr="0073153D">
        <w:t xml:space="preserve">M </w:t>
      </w:r>
      <w:r w:rsidRPr="0073153D">
        <w:t xml:space="preserve">de personnes resteront privées d’accès à l’eau potable et à des services d’assainissement adéquats, tandis que près d’un million d’enfants demeureront sans accès à l’éducation. Le document fait état de 741 000 enfants de moins de cinq ans exposés à la malnutrition aiguë, de 1,6 </w:t>
      </w:r>
      <w:r w:rsidR="002568B8" w:rsidRPr="0073153D">
        <w:t xml:space="preserve">M </w:t>
      </w:r>
      <w:r w:rsidRPr="0073153D">
        <w:t xml:space="preserve">de personnes ne bénéficiant d’aucun mécanisme de protection et d’un nombre similaire confronté à une insécurité sanitaire sévère. Il indique également que </w:t>
      </w:r>
      <w:bookmarkStart w:id="263" w:name="_Hlk222415870"/>
      <w:r w:rsidRPr="0073153D">
        <w:t xml:space="preserve">1,2 </w:t>
      </w:r>
      <w:r w:rsidR="002568B8" w:rsidRPr="0073153D">
        <w:t xml:space="preserve">M </w:t>
      </w:r>
      <w:r w:rsidRPr="0073153D">
        <w:t>de personnes pourraient basculer dans l’insécurité alimentaire.</w:t>
      </w:r>
    </w:p>
    <w:p w14:paraId="1CAF5005" w14:textId="0C9D8D69" w:rsidR="00916319" w:rsidRDefault="00916319" w:rsidP="00916319">
      <w:pPr>
        <w:spacing w:after="0"/>
      </w:pPr>
    </w:p>
    <w:p w14:paraId="43CA1F6C" w14:textId="0D143AE9" w:rsidR="00916319" w:rsidRPr="0073153D" w:rsidRDefault="00916319" w:rsidP="00916319">
      <w:pPr>
        <w:pStyle w:val="Titre2"/>
        <w:spacing w:before="0"/>
      </w:pPr>
      <w:bookmarkStart w:id="264" w:name="_Toc223557767"/>
      <w:r>
        <w:t xml:space="preserve">Coton </w:t>
      </w:r>
      <w:r w:rsidRPr="0073153D">
        <w:t>–</w:t>
      </w:r>
      <w:r w:rsidR="00C40F88">
        <w:t xml:space="preserve"> P</w:t>
      </w:r>
      <w:r w:rsidR="00C40F88">
        <w:t xml:space="preserve">our la campagne 2025-2026 </w:t>
      </w:r>
      <w:r w:rsidR="00C40F88">
        <w:t xml:space="preserve">la production est attendue en </w:t>
      </w:r>
      <w:r w:rsidR="00C40F88">
        <w:t>baisse de 34%</w:t>
      </w:r>
      <w:r w:rsidR="00C40F88">
        <w:t>.</w:t>
      </w:r>
      <w:bookmarkEnd w:id="264"/>
    </w:p>
    <w:p w14:paraId="4CA522E5" w14:textId="1C0D0D75" w:rsidR="002D637D" w:rsidRDefault="00916319" w:rsidP="00916319">
      <w:pPr>
        <w:spacing w:after="0"/>
      </w:pPr>
      <w:r>
        <w:t>A</w:t>
      </w:r>
      <w:r>
        <w:t xml:space="preserve"> l’issue de la campagne cotonnière 2023-2024, le Mali semblait avoir retrouvé son assurance de premier producteur africain d’or blanc, avec 690 000 tonnes de coton récolté, devant un Bénin alors stabilisé à un peu plus de 600 000 t</w:t>
      </w:r>
      <w:r>
        <w:t>onnes</w:t>
      </w:r>
      <w:r>
        <w:t xml:space="preserve">. </w:t>
      </w:r>
      <w:r>
        <w:t>L</w:t>
      </w:r>
      <w:r>
        <w:t>a campagne précédente avait été marquée par un effondrement de la production à moins de 390 000 t</w:t>
      </w:r>
      <w:r>
        <w:t>onnes</w:t>
      </w:r>
      <w:r>
        <w:t>, contre 777</w:t>
      </w:r>
      <w:r>
        <w:t> </w:t>
      </w:r>
      <w:r>
        <w:t>120</w:t>
      </w:r>
      <w:r>
        <w:t> </w:t>
      </w:r>
      <w:r>
        <w:t>t</w:t>
      </w:r>
      <w:r>
        <w:t>onnes</w:t>
      </w:r>
      <w:r>
        <w:t xml:space="preserve"> en 2021-2022, loin derrière la récolte béninoise, alors maintenue à plus de 588</w:t>
      </w:r>
      <w:r>
        <w:t> </w:t>
      </w:r>
      <w:r>
        <w:t>100 t</w:t>
      </w:r>
      <w:r>
        <w:t>onnes</w:t>
      </w:r>
      <w:r>
        <w:t xml:space="preserve">. Un effondrement résultat de tensions logistiques, d’un environnement sécuritaire de plus en plus tendu, ainsi que de l’invasion de </w:t>
      </w:r>
      <w:proofErr w:type="spellStart"/>
      <w:r>
        <w:t>jassides</w:t>
      </w:r>
      <w:proofErr w:type="spellEnd"/>
      <w:r>
        <w:t xml:space="preserve"> (parasites) et de la flambée des prix des engrais, qui a</w:t>
      </w:r>
      <w:r>
        <w:t>vait</w:t>
      </w:r>
      <w:r>
        <w:t xml:space="preserve"> aussi affecté les autres producteurs du continent mais dans une moindre mesure.</w:t>
      </w:r>
      <w:r>
        <w:t xml:space="preserve"> </w:t>
      </w:r>
      <w:r>
        <w:t>En 2024-2025, la production malienne a de nouveau reculé, à 656 751 t</w:t>
      </w:r>
      <w:r>
        <w:t>onnes</w:t>
      </w:r>
      <w:r>
        <w:t>, talonnée par celle du Bénin qui, elle, a progressé pour s’établir à 637 697 t</w:t>
      </w:r>
      <w:r>
        <w:t>onnes</w:t>
      </w:r>
      <w:r>
        <w:t xml:space="preserve">. </w:t>
      </w:r>
      <w:r w:rsidR="00780502">
        <w:t>S</w:t>
      </w:r>
      <w:r>
        <w:t xml:space="preserve">elon les prévisions de production publiées par le Programme régional de production intégrée du coton en Afrique (PR-Pica), </w:t>
      </w:r>
      <w:bookmarkStart w:id="265" w:name="_Hlk223556496"/>
      <w:bookmarkStart w:id="266" w:name="_Hlk223556590"/>
      <w:r>
        <w:t>pour la campagne 2025-2026</w:t>
      </w:r>
      <w:r w:rsidR="00780502">
        <w:t xml:space="preserve"> (mi-octobre 2025 à fin avril 2026)</w:t>
      </w:r>
      <w:r>
        <w:t xml:space="preserve">, le Bénin devrait s’imposer </w:t>
      </w:r>
      <w:r w:rsidR="00780502">
        <w:t>avec une</w:t>
      </w:r>
      <w:r>
        <w:t xml:space="preserve"> production </w:t>
      </w:r>
      <w:r>
        <w:t xml:space="preserve">attendue de 647 290 </w:t>
      </w:r>
      <w:r w:rsidR="00780502">
        <w:t>tonnes</w:t>
      </w:r>
      <w:r>
        <w:t>, en légère progression</w:t>
      </w:r>
      <w:bookmarkEnd w:id="266"/>
      <w:r>
        <w:t>, alors que celle du Mali chuterait à 433 700 t</w:t>
      </w:r>
      <w:r w:rsidR="00780502">
        <w:t>onnes</w:t>
      </w:r>
      <w:r>
        <w:t>, en baisse de 34% en un an</w:t>
      </w:r>
      <w:bookmarkEnd w:id="265"/>
      <w:r>
        <w:t>.</w:t>
      </w:r>
      <w:r w:rsidR="00780502">
        <w:t xml:space="preserve"> </w:t>
      </w:r>
      <w:r>
        <w:t xml:space="preserve">La principale explication avancée, ce sont les intempéries observées en Afrique de l’Ouest à la fin de la saison des pluies, qui ont été particulièrement intenses au Mali, où elles ont provoqué de fortes inondations. </w:t>
      </w:r>
      <w:r w:rsidR="00780502">
        <w:t xml:space="preserve"> </w:t>
      </w:r>
      <w:r>
        <w:t xml:space="preserve">Au Mali, deuxième produit d’exportation après l’or, le coton représente 15% du PIB, 10% des exportations, 12% des recettes de l’État, et il fait vivre directement ou indirectement environ 20% de la population, soit plus de 4 </w:t>
      </w:r>
      <w:r w:rsidR="006026A8">
        <w:t xml:space="preserve">M </w:t>
      </w:r>
      <w:r>
        <w:t xml:space="preserve">de personnes, selon les données de la Compagnie malienne pour le développement des textiles (CMDT), qui compte 18 usines d’égrenage à travers le pays. </w:t>
      </w:r>
      <w:r w:rsidR="001D2728">
        <w:t>L</w:t>
      </w:r>
      <w:r>
        <w:t>e Mali alterne gros volumes et chute brutale de la production</w:t>
      </w:r>
      <w:r w:rsidR="001D2728">
        <w:t>. L</w:t>
      </w:r>
      <w:r>
        <w:t xml:space="preserve">es activités de la filière coton reposent historiquement sur la CMDT, qui, en décembre 2024, a finalement abandonné le processus de privatisation qu’elle avait engagé en 2006. L’entreprise publique est chargée de la gestion et de la commercialisation de la production : elle encadre les </w:t>
      </w:r>
      <w:proofErr w:type="spellStart"/>
      <w:r>
        <w:t>cotonculteurs</w:t>
      </w:r>
      <w:proofErr w:type="spellEnd"/>
      <w:r>
        <w:t>, leur fournit les intrants, gère l’octroi des crédits au secteur, collecte, égrène et commercialise le produit final. Ce modèle centralisé, qui permet une mobilisation massive des producteurs et une montée en puissance rapide des volumes, a longtemps fait la force du pays.</w:t>
      </w:r>
      <w:r w:rsidR="001D2728">
        <w:t xml:space="preserve"> </w:t>
      </w:r>
      <w:r>
        <w:t>Le principal défi reste la régularité. Les marchés internationaux veulent de la prévisibilité, pas seulement des pics de production.</w:t>
      </w:r>
      <w:r w:rsidR="001D2728">
        <w:t xml:space="preserve"> </w:t>
      </w:r>
      <w:r>
        <w:t xml:space="preserve">Cependant, cette centralisation montre aujourd’hui ses limites : retards dans la distribution des intrants, dépendance aux subventions publiques </w:t>
      </w:r>
      <w:r>
        <w:lastRenderedPageBreak/>
        <w:t>(supprimées en 2020 pour les engrais), sensibilité accrue aux aléas climatiques et logistiques, démobilisation de producteurs qui, démotivés par des prix trop bas, se tournent vers d’autres culture</w:t>
      </w:r>
      <w:r w:rsidR="001D2728">
        <w:t>.</w:t>
      </w:r>
      <w:r>
        <w:t xml:space="preserve"> La chaîne de valeur apparaît de plus en plus vulnérable. Les marchés internationaux veulent de la prévisibilité, pas seulement des pics de production.</w:t>
      </w:r>
      <w:r w:rsidR="001D2728">
        <w:t xml:space="preserve"> </w:t>
      </w:r>
      <w:r>
        <w:t>Un constat partagé par les bailleurs de fonds, qui estiment que la volatilité de la production agricole constitue un risque macroéconomique majeur pour les pays fortement dépendants d’une seule culture d’exportation. Pour le Mali, cette instabilité fragilise les revenus des producteurs, ainsi que la crédibilité du pays auprès des acheteurs et des investisseurs.</w:t>
      </w:r>
      <w:r w:rsidR="001D2728">
        <w:t xml:space="preserve"> </w:t>
      </w:r>
      <w:r>
        <w:t>Au-delà des volumes, un autre facteur rebat considérablement les cartes</w:t>
      </w:r>
      <w:r w:rsidR="001D2728">
        <w:t xml:space="preserve"> en Afrique de l’Ouest</w:t>
      </w:r>
      <w:r>
        <w:t xml:space="preserve"> : la transformation locale à forte valeur ajoutée. Aujourd’hui, le Mali exporte encore la quasi-totalité de sa production de fibre et en transforme moins de 5% dans ses filatures. </w:t>
      </w:r>
      <w:r w:rsidR="001D2728">
        <w:t xml:space="preserve"> </w:t>
      </w:r>
      <w:r>
        <w:t>Avec ses vastes surfaces cultivables et le savoir-faire de ses producteurs, le secteur cotonnier malien conserve d’importants atouts mais, sans réforme structurelle, il reste à la merci des aléas du climat et de la conjoncture.</w:t>
      </w:r>
    </w:p>
    <w:p w14:paraId="3BCA0132" w14:textId="77777777" w:rsidR="002D637D" w:rsidRDefault="002D637D" w:rsidP="00916319">
      <w:pPr>
        <w:spacing w:after="0"/>
      </w:pPr>
    </w:p>
    <w:p w14:paraId="2D0D6022" w14:textId="5607F73A" w:rsidR="002131B4" w:rsidRPr="0073153D" w:rsidRDefault="00981C09" w:rsidP="00AC42FA">
      <w:pPr>
        <w:pStyle w:val="Titre2"/>
        <w:spacing w:before="0"/>
      </w:pPr>
      <w:bookmarkStart w:id="267" w:name="_Hlk223555664"/>
      <w:bookmarkStart w:id="268" w:name="_Toc223557768"/>
      <w:r w:rsidRPr="0073153D">
        <w:t>Elevage – Outils numériques pour l</w:t>
      </w:r>
      <w:r w:rsidR="002131B4" w:rsidRPr="0073153D">
        <w:t>utte</w:t>
      </w:r>
      <w:r w:rsidRPr="0073153D">
        <w:t>r</w:t>
      </w:r>
      <w:r w:rsidR="002131B4" w:rsidRPr="0073153D">
        <w:t xml:space="preserve"> contre le vol de bétail</w:t>
      </w:r>
      <w:r w:rsidRPr="0073153D">
        <w:t>.</w:t>
      </w:r>
      <w:bookmarkEnd w:id="268"/>
    </w:p>
    <w:bookmarkEnd w:id="267"/>
    <w:p w14:paraId="43474215" w14:textId="7689E2DF" w:rsidR="002131B4" w:rsidRPr="0073153D" w:rsidRDefault="002131B4" w:rsidP="002131B4">
      <w:pPr>
        <w:spacing w:after="0"/>
      </w:pPr>
      <w:r w:rsidRPr="0073153D">
        <w:t xml:space="preserve">Le Mali et le Sénégal ont mis au point des outils de numérisation et d’identification du cheptel des deux pays, pour faciliter sa traçabilité et mieux lutter contre le vol de bétail, a annoncé le </w:t>
      </w:r>
      <w:r w:rsidR="00981C09" w:rsidRPr="0073153D">
        <w:t xml:space="preserve">9 février le </w:t>
      </w:r>
      <w:r w:rsidRPr="0073153D">
        <w:t>ministre malien de l’</w:t>
      </w:r>
      <w:r w:rsidR="00981C09" w:rsidRPr="0073153D">
        <w:t>é</w:t>
      </w:r>
      <w:r w:rsidRPr="0073153D">
        <w:t xml:space="preserve">levage et de la </w:t>
      </w:r>
      <w:r w:rsidR="00981C09" w:rsidRPr="0073153D">
        <w:t>p</w:t>
      </w:r>
      <w:r w:rsidRPr="0073153D">
        <w:t xml:space="preserve">êche, </w:t>
      </w:r>
      <w:r w:rsidR="00981C09" w:rsidRPr="0073153D">
        <w:t xml:space="preserve">M. </w:t>
      </w:r>
      <w:proofErr w:type="spellStart"/>
      <w:r w:rsidRPr="0073153D">
        <w:t>Youba</w:t>
      </w:r>
      <w:proofErr w:type="spellEnd"/>
      <w:r w:rsidRPr="0073153D">
        <w:t xml:space="preserve"> Bah</w:t>
      </w:r>
      <w:r w:rsidR="00981C09" w:rsidRPr="0073153D">
        <w:t xml:space="preserve">. </w:t>
      </w:r>
      <w:r w:rsidRPr="0073153D">
        <w:t>Pour améliorer la traçabilité du bétail, le Mali et le Sénégal, dans leur partenariat avec la FAO</w:t>
      </w:r>
      <w:r w:rsidR="00981C09" w:rsidRPr="0073153D">
        <w:t xml:space="preserve"> </w:t>
      </w:r>
      <w:r w:rsidRPr="0073153D">
        <w:t>ont conçu de nouveaux outils de numérisation du cheptel pour l’identification et le suivi des animaux</w:t>
      </w:r>
      <w:r w:rsidR="00981C09" w:rsidRPr="0073153D">
        <w:t xml:space="preserve">. </w:t>
      </w:r>
      <w:r w:rsidRPr="0073153D">
        <w:t xml:space="preserve">Chacun des pays aura un système national d’identification et de traçabilité du bétail, qu’il mettra en œuvre à l’aide d’applications mobiles, a expliqué </w:t>
      </w:r>
      <w:r w:rsidR="00981C09" w:rsidRPr="0073153D">
        <w:t xml:space="preserve">M. </w:t>
      </w:r>
      <w:proofErr w:type="spellStart"/>
      <w:r w:rsidRPr="0073153D">
        <w:t>Youba</w:t>
      </w:r>
      <w:proofErr w:type="spellEnd"/>
      <w:r w:rsidRPr="0073153D">
        <w:t xml:space="preserve"> Bah, assurant que ces outils seront bientôt opérationnels.</w:t>
      </w:r>
      <w:r w:rsidR="00981C09" w:rsidRPr="0073153D">
        <w:t xml:space="preserve"> </w:t>
      </w:r>
      <w:r w:rsidR="00AC42FA" w:rsidRPr="0073153D">
        <w:t xml:space="preserve">Le ministre a rappelé que l’élevage fournit 19% du produit intérieur brut du pays, cependant, malgré les atouts dont dispose le Mali, l’élevage y est confronté à plusieurs contraintes, dont l’une des plus ardues est le vol de bétail. </w:t>
      </w:r>
      <w:r w:rsidRPr="0073153D">
        <w:t xml:space="preserve">Selon le ministre malien, la lutte contre le vol de bétail est une préoccupation majeure </w:t>
      </w:r>
      <w:r w:rsidR="00AC42FA" w:rsidRPr="0073153D">
        <w:t>et c</w:t>
      </w:r>
      <w:r w:rsidRPr="0073153D">
        <w:t>ette pratique est criminalisée au Mali depuis 2024, a-t-il rappelé.</w:t>
      </w:r>
      <w:r w:rsidR="00AC42FA" w:rsidRPr="0073153D">
        <w:t xml:space="preserve"> </w:t>
      </w:r>
      <w:r w:rsidRPr="0073153D">
        <w:t>Des mesures de lutte contre le vol de bétail sont</w:t>
      </w:r>
      <w:r w:rsidR="00AC42FA" w:rsidRPr="0073153D">
        <w:t xml:space="preserve"> également</w:t>
      </w:r>
      <w:r w:rsidRPr="0073153D">
        <w:t xml:space="preserve"> prévues dans la Stratégie nationale de stabilisation et de sécurisation du cheptel </w:t>
      </w:r>
      <w:r w:rsidR="00AC42FA" w:rsidRPr="0073153D">
        <w:t xml:space="preserve">parmi lesquelles </w:t>
      </w:r>
      <w:r w:rsidRPr="0073153D">
        <w:t xml:space="preserve">la traçabilité du cheptel, la sécurisation des couloirs de transhumance, </w:t>
      </w:r>
      <w:r w:rsidR="00AC42FA" w:rsidRPr="0073153D">
        <w:t xml:space="preserve">le </w:t>
      </w:r>
      <w:r w:rsidRPr="0073153D">
        <w:t xml:space="preserve">déploiement des forces de sécurité et </w:t>
      </w:r>
      <w:r w:rsidR="00AC42FA" w:rsidRPr="0073153D">
        <w:t>le</w:t>
      </w:r>
      <w:r w:rsidRPr="0073153D">
        <w:t xml:space="preserve"> renforcement de la coopération transfrontalière.</w:t>
      </w:r>
    </w:p>
    <w:p w14:paraId="22D17615" w14:textId="77777777" w:rsidR="00535FFE" w:rsidRPr="0073153D" w:rsidRDefault="00535FFE" w:rsidP="002131B4">
      <w:pPr>
        <w:spacing w:after="0"/>
      </w:pPr>
    </w:p>
    <w:p w14:paraId="71F8F2DC" w14:textId="77777777" w:rsidR="00535FFE" w:rsidRPr="0073153D" w:rsidRDefault="00535FFE" w:rsidP="00535FFE">
      <w:pPr>
        <w:pStyle w:val="Titre2"/>
        <w:spacing w:before="0"/>
      </w:pPr>
      <w:bookmarkStart w:id="269" w:name="_Toc223557769"/>
      <w:r w:rsidRPr="0073153D">
        <w:t>Criquets - Appui financier de l’Union économique et monétaire ouest-africaine (UEMOA).</w:t>
      </w:r>
      <w:bookmarkEnd w:id="269"/>
    </w:p>
    <w:p w14:paraId="2D22A0D4" w14:textId="0D06D95E" w:rsidR="00535FFE" w:rsidRPr="0073153D" w:rsidRDefault="00535FFE" w:rsidP="00535FFE">
      <w:pPr>
        <w:spacing w:after="0"/>
      </w:pPr>
      <w:r w:rsidRPr="0073153D">
        <w:t>L’UEMOA a accordé le 2 février un appui de 100 M FCFA pour soutenir le Plan national de riposte contre les criquets pèlerins. Cette contribution doit permettre de renforcer les dispositifs d’alerte précoce et d’assurer une réponse rapide a souligné le ministre de l’agriculture, M.</w:t>
      </w:r>
      <w:r w:rsidR="00E82D2D" w:rsidRPr="0073153D">
        <w:t> </w:t>
      </w:r>
      <w:r w:rsidRPr="0073153D">
        <w:t xml:space="preserve">Siméon </w:t>
      </w:r>
      <w:proofErr w:type="spellStart"/>
      <w:r w:rsidRPr="0073153D">
        <w:t>Kelema</w:t>
      </w:r>
      <w:proofErr w:type="spellEnd"/>
      <w:r w:rsidRPr="0073153D">
        <w:t xml:space="preserve">. La résurgence des foyers dans le Sahel était déjà observée depuis la fin de l’année 2025. Dans son bulletin d’information publié un peu plus tôt en décembre dernier, </w:t>
      </w:r>
      <w:r w:rsidR="00E82D2D" w:rsidRPr="0073153D">
        <w:t xml:space="preserve">la FAO </w:t>
      </w:r>
      <w:r w:rsidRPr="0073153D">
        <w:t xml:space="preserve">évoquait déjà la crainte d’une reproduction des insectes dans </w:t>
      </w:r>
      <w:r w:rsidR="00E82D2D" w:rsidRPr="0073153D">
        <w:t>des</w:t>
      </w:r>
      <w:r w:rsidRPr="0073153D">
        <w:t xml:space="preserve"> régions parmi lesquelles figur</w:t>
      </w:r>
      <w:r w:rsidR="00E82D2D" w:rsidRPr="0073153D">
        <w:t>ai</w:t>
      </w:r>
      <w:r w:rsidRPr="0073153D">
        <w:t>ent le nord-est du Mali et le nord-ouest du Niger.</w:t>
      </w:r>
      <w:r w:rsidR="00E82D2D" w:rsidRPr="0073153D">
        <w:t xml:space="preserve"> </w:t>
      </w:r>
      <w:r w:rsidRPr="0073153D">
        <w:t>Si la FAO reste optimiste pour la gestion de ces nuisibles dans certains pays pour le reste de l’année 2026, elle recommande que les opérations de prospection, de surveillance et de lutte continuent à être maintenues et soient même intensifiées à mesure que la période de reproduction reprend, notamment si les conditions climatiques (pluies localisées et végétation favorable) facilitent un nouveau développement des populations acridiennes.</w:t>
      </w:r>
    </w:p>
    <w:bookmarkEnd w:id="263"/>
    <w:p w14:paraId="192D29DF" w14:textId="77777777" w:rsidR="00C13005" w:rsidRPr="0073153D" w:rsidRDefault="00C13005" w:rsidP="001C1865">
      <w:pPr>
        <w:spacing w:after="0"/>
      </w:pPr>
    </w:p>
    <w:p w14:paraId="436780FE" w14:textId="63FC5EC1" w:rsidR="00E164EC" w:rsidRPr="0073153D" w:rsidRDefault="009D0F96" w:rsidP="00CD7DD0">
      <w:pPr>
        <w:pStyle w:val="Titre1"/>
        <w:spacing w:before="0"/>
      </w:pPr>
      <w:bookmarkStart w:id="270" w:name="_Toc207812063"/>
      <w:bookmarkStart w:id="271" w:name="_Toc207812931"/>
      <w:bookmarkStart w:id="272" w:name="_Toc207813093"/>
      <w:bookmarkStart w:id="273" w:name="_Toc223557770"/>
      <w:r w:rsidRPr="0073153D">
        <w:lastRenderedPageBreak/>
        <w:t>Mauritanie</w:t>
      </w:r>
      <w:bookmarkEnd w:id="270"/>
      <w:bookmarkEnd w:id="271"/>
      <w:bookmarkEnd w:id="272"/>
      <w:bookmarkEnd w:id="273"/>
    </w:p>
    <w:p w14:paraId="52B8950E" w14:textId="585BAED3" w:rsidR="005F7A6E" w:rsidRPr="005F7A6E" w:rsidRDefault="005F7A6E" w:rsidP="005F7A6E">
      <w:pPr>
        <w:keepNext/>
        <w:keepLines/>
        <w:spacing w:after="0"/>
        <w:outlineLvl w:val="1"/>
        <w:rPr>
          <w:b/>
          <w:bCs/>
        </w:rPr>
      </w:pPr>
      <w:bookmarkStart w:id="274" w:name="_Hlk222692490"/>
      <w:bookmarkStart w:id="275" w:name="_Toc223557771"/>
      <w:r w:rsidRPr="005F7A6E">
        <w:rPr>
          <w:rFonts w:eastAsia="Calibri" w:cs="Times New Roman"/>
          <w:b/>
          <w:bCs/>
          <w:szCs w:val="20"/>
        </w:rPr>
        <w:t xml:space="preserve">Les exportations françaises de produits agricoles et agroalimentaires à destination de la Mauritanie ont </w:t>
      </w:r>
      <w:r>
        <w:rPr>
          <w:rFonts w:eastAsia="Calibri" w:cs="Times New Roman"/>
          <w:b/>
          <w:bCs/>
          <w:szCs w:val="20"/>
        </w:rPr>
        <w:t xml:space="preserve">baissé de -5,5% </w:t>
      </w:r>
      <w:r w:rsidRPr="005F7A6E">
        <w:rPr>
          <w:rFonts w:eastAsia="Calibri" w:cs="Times New Roman"/>
          <w:b/>
          <w:bCs/>
          <w:szCs w:val="20"/>
        </w:rPr>
        <w:t>en 202</w:t>
      </w:r>
      <w:r>
        <w:rPr>
          <w:rFonts w:eastAsia="Calibri" w:cs="Times New Roman"/>
          <w:b/>
          <w:bCs/>
          <w:szCs w:val="20"/>
        </w:rPr>
        <w:t>5</w:t>
      </w:r>
      <w:r w:rsidRPr="005F7A6E">
        <w:rPr>
          <w:rFonts w:eastAsia="Calibri" w:cs="Times New Roman"/>
          <w:b/>
          <w:bCs/>
          <w:szCs w:val="20"/>
        </w:rPr>
        <w:t>.</w:t>
      </w:r>
      <w:bookmarkEnd w:id="275"/>
    </w:p>
    <w:p w14:paraId="0E3B08EA" w14:textId="15CC53F6" w:rsidR="005F7A6E" w:rsidRDefault="005F7A6E" w:rsidP="005F7A6E">
      <w:pPr>
        <w:spacing w:after="0" w:line="240" w:lineRule="auto"/>
        <w:rPr>
          <w:rFonts w:eastAsia="Calibri" w:cs="Times New Roman"/>
          <w:szCs w:val="20"/>
        </w:rPr>
      </w:pPr>
      <w:r w:rsidRPr="005F7A6E">
        <w:rPr>
          <w:rFonts w:eastAsia="Calibri" w:cs="Times New Roman"/>
          <w:szCs w:val="20"/>
        </w:rPr>
        <w:t xml:space="preserve">Le poste </w:t>
      </w:r>
      <w:r w:rsidRPr="005F7A6E">
        <w:rPr>
          <w:rFonts w:eastAsia="Calibri" w:cs="Times New Roman"/>
          <w:i/>
          <w:iCs/>
          <w:szCs w:val="20"/>
        </w:rPr>
        <w:t>Céréales</w:t>
      </w:r>
      <w:r w:rsidR="00753D33">
        <w:rPr>
          <w:rFonts w:eastAsia="Calibri" w:cs="Times New Roman"/>
          <w:szCs w:val="20"/>
        </w:rPr>
        <w:t xml:space="preserve"> </w:t>
      </w:r>
      <w:r w:rsidRPr="005F7A6E">
        <w:rPr>
          <w:rFonts w:eastAsia="Calibri" w:cs="Times New Roman"/>
          <w:szCs w:val="20"/>
        </w:rPr>
        <w:t xml:space="preserve">connaît une </w:t>
      </w:r>
      <w:r w:rsidR="00753D33">
        <w:rPr>
          <w:rFonts w:eastAsia="Calibri" w:cs="Times New Roman"/>
          <w:szCs w:val="20"/>
        </w:rPr>
        <w:t xml:space="preserve">baisse </w:t>
      </w:r>
      <w:r w:rsidRPr="005F7A6E">
        <w:rPr>
          <w:rFonts w:eastAsia="Calibri" w:cs="Times New Roman"/>
          <w:szCs w:val="20"/>
        </w:rPr>
        <w:t xml:space="preserve">de </w:t>
      </w:r>
      <w:r w:rsidR="00753D33">
        <w:rPr>
          <w:rFonts w:eastAsia="Calibri" w:cs="Times New Roman"/>
          <w:szCs w:val="20"/>
        </w:rPr>
        <w:t>-10,9</w:t>
      </w:r>
      <w:r w:rsidRPr="005F7A6E">
        <w:rPr>
          <w:rFonts w:eastAsia="Calibri" w:cs="Times New Roman"/>
          <w:szCs w:val="20"/>
        </w:rPr>
        <w:t xml:space="preserve">% et pèse </w:t>
      </w:r>
      <w:r w:rsidR="00753D33">
        <w:rPr>
          <w:rFonts w:eastAsia="Calibri" w:cs="Times New Roman"/>
          <w:szCs w:val="20"/>
        </w:rPr>
        <w:t>désormais pour moins de 60</w:t>
      </w:r>
      <w:r w:rsidRPr="005F7A6E">
        <w:rPr>
          <w:rFonts w:eastAsia="Calibri" w:cs="Times New Roman"/>
          <w:szCs w:val="20"/>
        </w:rPr>
        <w:t>% dans les exportations françaises. Le</w:t>
      </w:r>
      <w:r w:rsidR="00753D33">
        <w:rPr>
          <w:rFonts w:eastAsia="Calibri" w:cs="Times New Roman"/>
          <w:szCs w:val="20"/>
        </w:rPr>
        <w:t xml:space="preserve"> </w:t>
      </w:r>
      <w:r w:rsidRPr="005F7A6E">
        <w:rPr>
          <w:rFonts w:eastAsia="Calibri" w:cs="Times New Roman"/>
          <w:szCs w:val="20"/>
        </w:rPr>
        <w:t>poste suivant,</w:t>
      </w:r>
      <w:r w:rsidRPr="005F7A6E">
        <w:rPr>
          <w:rFonts w:eastAsia="Calibri" w:cs="Times New Roman"/>
          <w:i/>
          <w:iCs/>
          <w:szCs w:val="20"/>
        </w:rPr>
        <w:t xml:space="preserve"> Laits et produits laitiers </w:t>
      </w:r>
      <w:bookmarkStart w:id="276" w:name="_Hlk190940622"/>
      <w:r w:rsidRPr="005F7A6E">
        <w:rPr>
          <w:rFonts w:eastAsia="Calibri" w:cs="Times New Roman"/>
          <w:szCs w:val="20"/>
        </w:rPr>
        <w:t>(</w:t>
      </w:r>
      <w:r w:rsidR="00753D33">
        <w:rPr>
          <w:rFonts w:eastAsia="Calibri" w:cs="Times New Roman"/>
          <w:szCs w:val="20"/>
        </w:rPr>
        <w:t>13,7</w:t>
      </w:r>
      <w:r w:rsidRPr="005F7A6E">
        <w:rPr>
          <w:rFonts w:eastAsia="Calibri" w:cs="Times New Roman"/>
          <w:szCs w:val="20"/>
        </w:rPr>
        <w:t xml:space="preserve">% des exportations) </w:t>
      </w:r>
      <w:bookmarkEnd w:id="276"/>
      <w:r w:rsidR="00753D33">
        <w:rPr>
          <w:rFonts w:eastAsia="Calibri" w:cs="Times New Roman"/>
          <w:szCs w:val="20"/>
        </w:rPr>
        <w:t>est en hausse de + 33,1%, tandis que le poste</w:t>
      </w:r>
      <w:r w:rsidRPr="005F7A6E">
        <w:rPr>
          <w:rFonts w:eastAsia="Calibri" w:cs="Times New Roman"/>
          <w:szCs w:val="20"/>
        </w:rPr>
        <w:t xml:space="preserve"> </w:t>
      </w:r>
      <w:r w:rsidRPr="005F7A6E">
        <w:rPr>
          <w:rFonts w:eastAsia="Calibri" w:cs="Times New Roman"/>
          <w:i/>
          <w:iCs/>
          <w:szCs w:val="20"/>
        </w:rPr>
        <w:t xml:space="preserve">Sucre </w:t>
      </w:r>
      <w:r w:rsidRPr="005F7A6E">
        <w:rPr>
          <w:rFonts w:eastAsia="Calibri" w:cs="Times New Roman"/>
          <w:szCs w:val="20"/>
        </w:rPr>
        <w:t>(</w:t>
      </w:r>
      <w:r w:rsidR="00753D33">
        <w:rPr>
          <w:rFonts w:eastAsia="Calibri" w:cs="Times New Roman"/>
          <w:szCs w:val="20"/>
        </w:rPr>
        <w:t>4,6</w:t>
      </w:r>
      <w:r w:rsidRPr="005F7A6E">
        <w:rPr>
          <w:rFonts w:eastAsia="Calibri" w:cs="Times New Roman"/>
          <w:szCs w:val="20"/>
        </w:rPr>
        <w:t>% des exportations)</w:t>
      </w:r>
      <w:r w:rsidR="00753D33">
        <w:rPr>
          <w:rFonts w:eastAsia="Calibri" w:cs="Times New Roman"/>
          <w:szCs w:val="20"/>
        </w:rPr>
        <w:t xml:space="preserve"> qui complète le podium est en forte baisse de -45,7%.</w:t>
      </w:r>
    </w:p>
    <w:p w14:paraId="5BFE38B0" w14:textId="5269B37E" w:rsidR="005F7A6E" w:rsidRDefault="005F7A6E" w:rsidP="005F7A6E">
      <w:pPr>
        <w:spacing w:after="0" w:line="240" w:lineRule="auto"/>
        <w:rPr>
          <w:rFonts w:eastAsia="Calibri" w:cs="Times New Roman"/>
          <w:szCs w:val="20"/>
        </w:rPr>
      </w:pPr>
    </w:p>
    <w:p w14:paraId="3C17C9E2" w14:textId="44FC0E02" w:rsidR="005F7A6E" w:rsidRDefault="005F7A6E" w:rsidP="005F7A6E">
      <w:pPr>
        <w:spacing w:after="0" w:line="240" w:lineRule="auto"/>
        <w:rPr>
          <w:rFonts w:eastAsia="Calibri" w:cs="Times New Roman"/>
          <w:szCs w:val="20"/>
        </w:rPr>
      </w:pPr>
      <w:r w:rsidRPr="005F7A6E">
        <w:rPr>
          <w:noProof/>
        </w:rPr>
        <w:drawing>
          <wp:inline distT="0" distB="0" distL="0" distR="0" wp14:anchorId="5B8F199E" wp14:editId="648D9F9D">
            <wp:extent cx="5760720" cy="18669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720" cy="1866900"/>
                    </a:xfrm>
                    <a:prstGeom prst="rect">
                      <a:avLst/>
                    </a:prstGeom>
                    <a:noFill/>
                    <a:ln>
                      <a:noFill/>
                    </a:ln>
                  </pic:spPr>
                </pic:pic>
              </a:graphicData>
            </a:graphic>
          </wp:inline>
        </w:drawing>
      </w:r>
    </w:p>
    <w:p w14:paraId="1C1EB669" w14:textId="77777777" w:rsidR="005F7A6E" w:rsidRPr="005F7A6E" w:rsidRDefault="005F7A6E" w:rsidP="005F7A6E">
      <w:pPr>
        <w:spacing w:after="0" w:line="240" w:lineRule="auto"/>
        <w:rPr>
          <w:rFonts w:eastAsia="Calibri" w:cs="Times New Roman"/>
          <w:szCs w:val="20"/>
        </w:rPr>
      </w:pPr>
    </w:p>
    <w:p w14:paraId="4CE5EB55" w14:textId="09D1AFC9" w:rsidR="00221150" w:rsidRPr="0073153D" w:rsidRDefault="00221150" w:rsidP="00221150">
      <w:pPr>
        <w:keepNext/>
        <w:keepLines/>
        <w:spacing w:after="0"/>
        <w:outlineLvl w:val="1"/>
        <w:rPr>
          <w:b/>
          <w:bCs/>
        </w:rPr>
      </w:pPr>
      <w:bookmarkStart w:id="277" w:name="_Hlk223530496"/>
      <w:bookmarkStart w:id="278" w:name="_Toc223557772"/>
      <w:r w:rsidRPr="0073153D">
        <w:rPr>
          <w:b/>
          <w:bCs/>
        </w:rPr>
        <w:t>R</w:t>
      </w:r>
      <w:bookmarkStart w:id="279" w:name="_Hlk222692475"/>
      <w:r w:rsidRPr="0073153D">
        <w:rPr>
          <w:b/>
          <w:bCs/>
        </w:rPr>
        <w:t>iz</w:t>
      </w:r>
      <w:r w:rsidR="00E164EC" w:rsidRPr="0073153D">
        <w:rPr>
          <w:b/>
          <w:bCs/>
        </w:rPr>
        <w:t xml:space="preserve"> –</w:t>
      </w:r>
      <w:r w:rsidRPr="0073153D">
        <w:rPr>
          <w:b/>
          <w:bCs/>
        </w:rPr>
        <w:t xml:space="preserve"> La production rizicole a augmenté de 27% lors de la campagne d’automne.</w:t>
      </w:r>
      <w:bookmarkEnd w:id="279"/>
      <w:bookmarkEnd w:id="278"/>
    </w:p>
    <w:bookmarkEnd w:id="274"/>
    <w:bookmarkEnd w:id="277"/>
    <w:p w14:paraId="6DC8367F" w14:textId="1B4399A9" w:rsidR="00AB7916" w:rsidRPr="0073153D" w:rsidRDefault="00221150" w:rsidP="00221150">
      <w:pPr>
        <w:spacing w:after="0"/>
      </w:pPr>
      <w:r w:rsidRPr="0073153D">
        <w:t>Les données du ministère de l’agriculture et de la souveraineté alimentaire font ressortir une augmentation de la production de riz mauritanien pendant la campagne automnale de la saison 2025, avec une production atteignant 229 353 tonnes, soit une augmentation de 27% par rapport à la saison 2024. Selon les statistiques, les superficies exploitées ont atteint 48 800 ha, soit une augmentation de 24% par rapport à la moyenne des cinq dernières années, tandis que le rendement a atteint 4,70 tonnes/ha. Les chiffres du ministère indiquent que la production actuelle dépasse de 41% la moyenne des cinq dernières années, grâce à l’amélioration du rendement et à l’augmentation de 9% des surfaces cultivées par rapport à l’année dernière.</w:t>
      </w:r>
    </w:p>
    <w:p w14:paraId="0B6A9E46" w14:textId="77777777" w:rsidR="007A2BE6" w:rsidRPr="0073153D" w:rsidRDefault="007A2BE6" w:rsidP="00221150">
      <w:pPr>
        <w:spacing w:after="0"/>
      </w:pPr>
    </w:p>
    <w:p w14:paraId="1E67EBBB" w14:textId="2FC7B3A5" w:rsidR="00502188" w:rsidRPr="0073153D" w:rsidRDefault="007A2BE6" w:rsidP="007A2BE6">
      <w:pPr>
        <w:keepNext/>
        <w:keepLines/>
        <w:spacing w:after="0"/>
        <w:outlineLvl w:val="1"/>
        <w:rPr>
          <w:b/>
          <w:bCs/>
        </w:rPr>
      </w:pPr>
      <w:bookmarkStart w:id="280" w:name="_Hlk223328181"/>
      <w:bookmarkStart w:id="281" w:name="_Toc223557773"/>
      <w:r w:rsidRPr="0073153D">
        <w:rPr>
          <w:b/>
          <w:bCs/>
        </w:rPr>
        <w:t>Pêche - L</w:t>
      </w:r>
      <w:r w:rsidR="00502188" w:rsidRPr="0073153D">
        <w:rPr>
          <w:b/>
          <w:bCs/>
        </w:rPr>
        <w:t>a Société Mauritanienne de Commercialisation du Poisson (SMCP) semble vouloir étendre son monopole au poisson frais.</w:t>
      </w:r>
      <w:bookmarkEnd w:id="281"/>
    </w:p>
    <w:bookmarkEnd w:id="280"/>
    <w:p w14:paraId="70B79BAB" w14:textId="72D7E4F8" w:rsidR="00502188" w:rsidRPr="0073153D" w:rsidRDefault="00502188" w:rsidP="00502188">
      <w:pPr>
        <w:spacing w:after="0"/>
      </w:pPr>
      <w:r w:rsidRPr="0073153D">
        <w:t>En Mauritanie, la SMCP détient l’exclusivité sur l’exportation du poisson congelé. À l’origine, cette société avait pour mission d’accompagner les producteurs mauritaniens dans la commercialisation de leurs produits à l’international et d’assurer le rapatriement des devises. Mais dans la pratique, de nombreux opérateurs estiment que la SMCP ne joue plus réellement son rôle d’appui commercial. Elle agit essentiellement comme intermédiaire financier et administratif, prélevant au passage une taxe d’environ 12 à 13% sur la valeur des exportations.</w:t>
      </w:r>
    </w:p>
    <w:p w14:paraId="0A04E647" w14:textId="55AF4C9B" w:rsidR="00221150" w:rsidRPr="0073153D" w:rsidRDefault="00502188" w:rsidP="00502188">
      <w:pPr>
        <w:spacing w:after="0"/>
      </w:pPr>
      <w:r w:rsidRPr="0073153D">
        <w:t xml:space="preserve">Cette taxe, inexistante chez les concurrents directs — notamment le Sénégal et le Maroc — pénalise fortement la compétitivité des exportateurs mauritaniens sur les marchés européens et sous-régionaux. À qualité équivalente, le poisson mauritanien arrive plus cher. En plus de son exclusivité sur le congelé, la SMCP souhaite désormais étendre son contrôle à l’exportation du poisson frais. Le marché du poisson frais obéit cependant à des règles différentes car il s’agit d’un produit ultra-périssable, qui exige réactivité et rapidité. Le circuit classique est simple : poisson pêché le jour même, débarqué, emballé, expédié — parfois par avion — dans des délais très courts. L’application des mêmes procédures que pour le congelé risque d’asphyxier ce </w:t>
      </w:r>
      <w:r w:rsidRPr="0073153D">
        <w:lastRenderedPageBreak/>
        <w:t>segment. Ainsi, selon les modalités envisagées, l’acheteur devrait payer à l’avance ; l’exportateur devrait attendre une note d’embarquement, pouvant prendre jusqu’à deux jours ; les fonds devraient être notifiés à la SMCP ; la SMCP prélèverait environ 12% ; le reliquat serait ensuite reversé à l’exportateur. Toute cette procédure serait centralisée à Nouadhibou alors que la majorité des exportations de poisson frais se fait depuis Nouakchott. Cela obligerait les opérateurs à recourir aux services d’un transitaire à Nouadhibou pour la notification et le traitement des fonds, générant des coûts supplémentaires et des délais additionnels. Les lenteurs administratives pourraient entraîner des pertes importantes, voire la perte pure et simple de clients. De nombreux exportateurs mauritaniens travaillent avec des supermarchés européens, qui pratiquent des délais de paiement de 30 à 45 jours. L’exigence d’un paiement anticipé tuerait immédiatement ces contrats</w:t>
      </w:r>
      <w:r w:rsidR="003A1258" w:rsidRPr="0073153D">
        <w:t xml:space="preserve"> car l</w:t>
      </w:r>
      <w:r w:rsidRPr="0073153D">
        <w:t xml:space="preserve">es acheteurs internationaux </w:t>
      </w:r>
      <w:r w:rsidR="003A1258" w:rsidRPr="0073153D">
        <w:t xml:space="preserve">pourraient alors </w:t>
      </w:r>
      <w:r w:rsidRPr="0073153D">
        <w:t>privilégier les fournisseurs sénégalais ou marocains, plus flexibles et moins contraints administrativement.</w:t>
      </w:r>
      <w:r w:rsidR="003A1258" w:rsidRPr="0073153D">
        <w:t xml:space="preserve"> </w:t>
      </w:r>
      <w:r w:rsidRPr="0073153D">
        <w:t xml:space="preserve">Le risque est </w:t>
      </w:r>
      <w:r w:rsidR="003A1258" w:rsidRPr="0073153D">
        <w:t xml:space="preserve">de </w:t>
      </w:r>
      <w:r w:rsidRPr="0073153D">
        <w:t>per</w:t>
      </w:r>
      <w:r w:rsidR="003A1258" w:rsidRPr="0073153D">
        <w:t>dre</w:t>
      </w:r>
      <w:r w:rsidRPr="0073153D">
        <w:t xml:space="preserve"> de</w:t>
      </w:r>
      <w:r w:rsidR="003A1258" w:rsidRPr="0073153D">
        <w:t>s</w:t>
      </w:r>
      <w:r w:rsidRPr="0073153D">
        <w:t xml:space="preserve"> parts de marché, </w:t>
      </w:r>
      <w:r w:rsidR="003A1258" w:rsidRPr="0073153D">
        <w:t xml:space="preserve">de </w:t>
      </w:r>
      <w:r w:rsidRPr="0073153D">
        <w:t>rédu</w:t>
      </w:r>
      <w:r w:rsidR="003A1258" w:rsidRPr="0073153D">
        <w:t>ire l</w:t>
      </w:r>
      <w:r w:rsidRPr="0073153D">
        <w:t xml:space="preserve">es volumes exportés et, à terme, </w:t>
      </w:r>
      <w:r w:rsidR="003A1258" w:rsidRPr="0073153D">
        <w:t xml:space="preserve">de voir </w:t>
      </w:r>
      <w:r w:rsidRPr="0073153D">
        <w:t>dispar</w:t>
      </w:r>
      <w:r w:rsidR="003A1258" w:rsidRPr="0073153D">
        <w:t>aître</w:t>
      </w:r>
      <w:r w:rsidRPr="0073153D">
        <w:t xml:space="preserve"> plusieurs entreprises locales</w:t>
      </w:r>
      <w:r w:rsidR="003A1258" w:rsidRPr="0073153D">
        <w:t xml:space="preserve"> alors que l</w:t>
      </w:r>
      <w:r w:rsidRPr="0073153D">
        <w:t xml:space="preserve">’exportation du poisson frais fait vivre </w:t>
      </w:r>
      <w:r w:rsidR="003A1258" w:rsidRPr="0073153D">
        <w:t>d</w:t>
      </w:r>
      <w:r w:rsidRPr="0073153D">
        <w:t>es pêcheurs artisanaux</w:t>
      </w:r>
      <w:r w:rsidR="003A1258" w:rsidRPr="0073153D">
        <w:t>, d</w:t>
      </w:r>
      <w:r w:rsidRPr="0073153D">
        <w:t>es mareyeurs</w:t>
      </w:r>
      <w:r w:rsidR="003A1258" w:rsidRPr="0073153D">
        <w:t>, d</w:t>
      </w:r>
      <w:r w:rsidRPr="0073153D">
        <w:t>es transporteurs</w:t>
      </w:r>
      <w:r w:rsidR="003A1258" w:rsidRPr="0073153D">
        <w:t>, d</w:t>
      </w:r>
      <w:r w:rsidRPr="0073153D">
        <w:t>es employés d’usines de conditionnement</w:t>
      </w:r>
      <w:r w:rsidR="003A1258" w:rsidRPr="0073153D">
        <w:t>, d</w:t>
      </w:r>
      <w:r w:rsidRPr="0073153D">
        <w:t>es transitaires</w:t>
      </w:r>
      <w:r w:rsidR="003A1258" w:rsidRPr="0073153D">
        <w:t xml:space="preserve"> et d</w:t>
      </w:r>
      <w:r w:rsidRPr="0073153D">
        <w:t>es travailleurs de l’aéroport</w:t>
      </w:r>
      <w:r w:rsidR="003A1258" w:rsidRPr="0073153D">
        <w:t>. Ainsi, f</w:t>
      </w:r>
      <w:r w:rsidRPr="0073153D">
        <w:t>ragiliser ce secteur, c</w:t>
      </w:r>
      <w:r w:rsidR="003A1258" w:rsidRPr="0073153D">
        <w:t>e serait</w:t>
      </w:r>
      <w:r w:rsidRPr="0073153D">
        <w:t xml:space="preserve"> fragiliser des centaines d’emplois directs et indirects</w:t>
      </w:r>
      <w:r w:rsidR="003A1258" w:rsidRPr="0073153D">
        <w:t xml:space="preserve"> alors que </w:t>
      </w:r>
      <w:r w:rsidRPr="0073153D">
        <w:t>la priorité devrait être d’améliorer la compétitivité des exportateurs mauritaniens,</w:t>
      </w:r>
      <w:r w:rsidR="003A1258" w:rsidRPr="0073153D">
        <w:t xml:space="preserve"> l</w:t>
      </w:r>
      <w:r w:rsidRPr="0073153D">
        <w:t xml:space="preserve">a SMCP </w:t>
      </w:r>
      <w:r w:rsidR="003A1258" w:rsidRPr="0073153D">
        <w:t xml:space="preserve">devant </w:t>
      </w:r>
      <w:r w:rsidRPr="0073153D">
        <w:t>être un outil de facilitation et d’accompagnement</w:t>
      </w:r>
      <w:r w:rsidR="003A1258" w:rsidRPr="0073153D">
        <w:t xml:space="preserve"> et non un </w:t>
      </w:r>
      <w:r w:rsidRPr="0073153D">
        <w:t>verrou administratif</w:t>
      </w:r>
      <w:r w:rsidR="003A1258" w:rsidRPr="0073153D">
        <w:t>. Pour les opérateurs, si</w:t>
      </w:r>
      <w:r w:rsidRPr="0073153D">
        <w:t xml:space="preserve"> l’objectif est réellement le rapatriement des devises et la transparence financière, des mécanismes modernes et simplifiés peuvent être mis en place sans casser la dynamique commerciale du poisson frais</w:t>
      </w:r>
      <w:r w:rsidR="007A2BE6" w:rsidRPr="0073153D">
        <w:t xml:space="preserve"> et </w:t>
      </w:r>
      <w:r w:rsidRPr="0073153D">
        <w:t>décourager l’investissement privé.</w:t>
      </w:r>
    </w:p>
    <w:p w14:paraId="7105816C" w14:textId="77777777" w:rsidR="00071003" w:rsidRPr="0073153D" w:rsidRDefault="00071003" w:rsidP="00071003">
      <w:pPr>
        <w:spacing w:after="0"/>
      </w:pPr>
    </w:p>
    <w:p w14:paraId="03399A1D" w14:textId="77777777" w:rsidR="00A6283A" w:rsidRPr="0073153D" w:rsidRDefault="00A6283A" w:rsidP="00A6283A">
      <w:pPr>
        <w:keepNext/>
        <w:keepLines/>
        <w:spacing w:after="0"/>
        <w:outlineLvl w:val="1"/>
        <w:rPr>
          <w:b/>
          <w:bCs/>
        </w:rPr>
      </w:pPr>
      <w:bookmarkStart w:id="282" w:name="_Hlk223328671"/>
      <w:bookmarkStart w:id="283" w:name="_Toc223557774"/>
      <w:r w:rsidRPr="0073153D">
        <w:rPr>
          <w:b/>
          <w:bCs/>
        </w:rPr>
        <w:t>Pastèque – Blocage marocain.</w:t>
      </w:r>
      <w:bookmarkEnd w:id="283"/>
    </w:p>
    <w:bookmarkEnd w:id="282"/>
    <w:p w14:paraId="53DA06C7" w14:textId="14FD1404" w:rsidR="00A6283A" w:rsidRPr="0073153D" w:rsidRDefault="00A6283A" w:rsidP="00A6283A">
      <w:pPr>
        <w:spacing w:after="0"/>
      </w:pPr>
      <w:r w:rsidRPr="0073153D">
        <w:t>Malgré une forte demande liée à la période du ramadan, les pastèques mauritaniennes n’arrivent pas à intégrer le marché marocain</w:t>
      </w:r>
      <w:r w:rsidR="006B1253">
        <w:t>.</w:t>
      </w:r>
      <w:r w:rsidRPr="0073153D">
        <w:t xml:space="preserve"> </w:t>
      </w:r>
      <w:r w:rsidR="006B1253">
        <w:t>E</w:t>
      </w:r>
      <w:r w:rsidRPr="0073153D">
        <w:t>n cause, des droits de douane jugés prohibitifs qui poussent les exportateurs à se tourner massivement vers l’Europe. Si les deux gouvernements ont récemment scellé un accord autorisant ce commerce transfrontalier, les conditions tarifaires actuelles rendent l’opération financièrement non rentable, les frais douaniers s’élevant à près de 90 000 MAD (environ 8 300 EUR) par conteneur de 24 tonnes. Aussi, après une première tentative déficitaire l’an dernier, les expéditions vers le Maroc sont totalement au point mort cette saison. Cette situation frustre les producteurs basés en Mauritanie – parmi lesquels figurent de nombreux investisseurs marocains – qui rappellent que leur récolte précoce ne concurrence nullement la production nationale marocaine. En attendant une éventuelle révision à la baisse de ces taxes, cette production certifiée trouve un débouché fluide et lucratif dans l’Union européenne. Les exportateurs y expédient actuellement plusieurs conteneurs par jour, la demande continentale restant très forte pendant le ramadan malgré des températures hivernales.</w:t>
      </w:r>
    </w:p>
    <w:p w14:paraId="15F0B071" w14:textId="77777777" w:rsidR="00A6283A" w:rsidRPr="0073153D" w:rsidRDefault="00A6283A" w:rsidP="00A6283A">
      <w:pPr>
        <w:spacing w:after="0"/>
      </w:pPr>
    </w:p>
    <w:p w14:paraId="1964E55B" w14:textId="1A562EA0" w:rsidR="00071003" w:rsidRPr="0073153D" w:rsidRDefault="00071003" w:rsidP="00A6283A">
      <w:pPr>
        <w:keepNext/>
        <w:keepLines/>
        <w:spacing w:after="0"/>
        <w:outlineLvl w:val="1"/>
        <w:rPr>
          <w:b/>
          <w:bCs/>
        </w:rPr>
      </w:pPr>
      <w:bookmarkStart w:id="284" w:name="_Toc223557775"/>
      <w:r w:rsidRPr="0073153D">
        <w:rPr>
          <w:b/>
          <w:bCs/>
        </w:rPr>
        <w:t>Relations bilatérales - La coopération agricole avec le Maroc se renforce avec de nouvelles</w:t>
      </w:r>
      <w:r w:rsidR="00A6283A" w:rsidRPr="0073153D">
        <w:rPr>
          <w:b/>
          <w:bCs/>
        </w:rPr>
        <w:t xml:space="preserve"> </w:t>
      </w:r>
      <w:r w:rsidRPr="0073153D">
        <w:rPr>
          <w:b/>
          <w:bCs/>
        </w:rPr>
        <w:t>perspectives d’échanges et d’investissements.</w:t>
      </w:r>
      <w:bookmarkEnd w:id="284"/>
    </w:p>
    <w:p w14:paraId="5F3FE5D8" w14:textId="66C0675A" w:rsidR="00071003" w:rsidRPr="0073153D" w:rsidRDefault="00071003" w:rsidP="00071003">
      <w:pPr>
        <w:spacing w:after="0"/>
      </w:pPr>
      <w:r w:rsidRPr="0073153D">
        <w:t xml:space="preserve">La coopération agricole entre le Maroc et la Mauritanie </w:t>
      </w:r>
      <w:r w:rsidR="00A6283A" w:rsidRPr="0073153D">
        <w:t xml:space="preserve">est </w:t>
      </w:r>
      <w:r w:rsidRPr="0073153D">
        <w:t>portée par une volonté commune de renforcer les échanges commerciaux, les investissements et la coordination technique entre les deux pays.</w:t>
      </w:r>
      <w:r w:rsidR="00A6283A" w:rsidRPr="0073153D">
        <w:t xml:space="preserve"> </w:t>
      </w:r>
      <w:r w:rsidRPr="0073153D">
        <w:t xml:space="preserve">Cette dynamique a été mise en avant </w:t>
      </w:r>
      <w:r w:rsidR="00711D3D">
        <w:t xml:space="preserve">le 14 février </w:t>
      </w:r>
      <w:r w:rsidRPr="0073153D">
        <w:t xml:space="preserve">à </w:t>
      </w:r>
      <w:r w:rsidR="00A6283A" w:rsidRPr="0073153D">
        <w:t xml:space="preserve">l’occasion </w:t>
      </w:r>
      <w:r w:rsidRPr="0073153D">
        <w:t xml:space="preserve">d’une réunion du mécanisme de suivi des recommandations du Forum parlementaire économique </w:t>
      </w:r>
      <w:proofErr w:type="spellStart"/>
      <w:r w:rsidRPr="0073153D">
        <w:t>maroco</w:t>
      </w:r>
      <w:proofErr w:type="spellEnd"/>
      <w:r w:rsidRPr="0073153D">
        <w:t>-</w:t>
      </w:r>
      <w:r w:rsidRPr="0073153D">
        <w:lastRenderedPageBreak/>
        <w:t>mauritanien, en présence de responsables gouvernementaux et de parlementaires des deux nations.</w:t>
      </w:r>
      <w:r w:rsidR="00A6283A" w:rsidRPr="0073153D">
        <w:t xml:space="preserve"> </w:t>
      </w:r>
      <w:r w:rsidRPr="0073153D">
        <w:t>Les discussions ont porté sur la facilitation de la circulation des produits agricoles, le développement des investissements conjoints et le renforcement de la coopération dans la formation agricole et la recherche scientifique. Ces axes s’inscrivent dans une logique d’intégration régionale visant à consolider la sécurité alimentaire et à améliorer la compétitivité des filières agricoles.</w:t>
      </w:r>
      <w:r w:rsidR="00A6283A" w:rsidRPr="0073153D">
        <w:t xml:space="preserve"> </w:t>
      </w:r>
      <w:r w:rsidRPr="0073153D">
        <w:t xml:space="preserve">Le secrétaire d’État chargé du </w:t>
      </w:r>
      <w:r w:rsidR="00A6283A" w:rsidRPr="0073153D">
        <w:t>c</w:t>
      </w:r>
      <w:r w:rsidRPr="0073153D">
        <w:t xml:space="preserve">ommerce extérieur, </w:t>
      </w:r>
      <w:r w:rsidR="00A6283A" w:rsidRPr="0073153D">
        <w:t>M. </w:t>
      </w:r>
      <w:r w:rsidRPr="0073153D">
        <w:t xml:space="preserve">Omar </w:t>
      </w:r>
      <w:proofErr w:type="spellStart"/>
      <w:r w:rsidRPr="0073153D">
        <w:t>Hejira</w:t>
      </w:r>
      <w:proofErr w:type="spellEnd"/>
      <w:r w:rsidRPr="0073153D">
        <w:t>, a souligné que ce mécanisme constitue un levier opérationnel pour consolider les relations économiques bilatérales, permettant un suivi régulier des engagements et l’évaluation des résultats.</w:t>
      </w:r>
      <w:r w:rsidR="00A6283A" w:rsidRPr="0073153D">
        <w:t xml:space="preserve"> </w:t>
      </w:r>
      <w:r w:rsidRPr="0073153D">
        <w:t>Il a précisé que des mesures concrètes ont été engagées pour rééquilibrer les échanges commerciaux, notamment à travers la facilitation de l’accès des produits agricoles mauritaniens au marché marocain et aux marchés européens via des procédures accélérées, tout en respectant les exigences réglementaires et sanitaires.</w:t>
      </w:r>
      <w:r w:rsidR="00A6283A" w:rsidRPr="0073153D">
        <w:t xml:space="preserve"> Des </w:t>
      </w:r>
      <w:r w:rsidRPr="0073153D">
        <w:t xml:space="preserve">partenariats couvrent </w:t>
      </w:r>
      <w:r w:rsidR="00A6283A" w:rsidRPr="0073153D">
        <w:t xml:space="preserve">depuis 2016 </w:t>
      </w:r>
      <w:r w:rsidRPr="0073153D">
        <w:t>plusieurs domaines, notamment la sécurité sanitaire, la santé animale, le développement des zones oasiennes et l’échange d’expertise en matière de statistiques agricoles.</w:t>
      </w:r>
      <w:r w:rsidR="00A6283A" w:rsidRPr="0073153D">
        <w:t xml:space="preserve"> </w:t>
      </w:r>
      <w:r w:rsidRPr="0073153D">
        <w:t>La coordination dans la lutte contre le criquet pèlerin constitue également un axe prioritaire, compte tenu des enjeux phytosanitaires pour les systèmes de production agricoles des deux pays. Cette collaboration technique contribue à renforcer les capacités de surveillance et de prévention.</w:t>
      </w:r>
      <w:r w:rsidR="00A6283A" w:rsidRPr="0073153D">
        <w:t xml:space="preserve"> </w:t>
      </w:r>
      <w:r w:rsidRPr="0073153D">
        <w:t xml:space="preserve">Par ailleurs, les deux parties </w:t>
      </w:r>
      <w:r w:rsidR="000D3857">
        <w:t>s</w:t>
      </w:r>
      <w:r w:rsidRPr="0073153D">
        <w:t>ont convenu</w:t>
      </w:r>
      <w:r w:rsidR="000D3857">
        <w:t>es</w:t>
      </w:r>
      <w:r w:rsidRPr="0073153D">
        <w:t xml:space="preserve"> de la mise en place d’un groupe de travail conjoint composé d’experts agricoles, chargé de traduire les accords en actions concrètes, notamment en matière d’investissement, de formation et de développement des filières agricoles.</w:t>
      </w:r>
    </w:p>
    <w:p w14:paraId="66D84547" w14:textId="2B353D10" w:rsidR="00996BDC" w:rsidRPr="0073153D" w:rsidRDefault="00996BDC" w:rsidP="00996BDC">
      <w:pPr>
        <w:spacing w:after="0"/>
      </w:pPr>
    </w:p>
    <w:p w14:paraId="55801D26" w14:textId="36DAFC18" w:rsidR="00251F13" w:rsidRPr="00251F13" w:rsidRDefault="00251F13" w:rsidP="00251F13">
      <w:pPr>
        <w:pStyle w:val="Titre1"/>
        <w:spacing w:before="0"/>
      </w:pPr>
      <w:bookmarkStart w:id="285" w:name="_Hlk190942653"/>
      <w:bookmarkStart w:id="286" w:name="_Toc223557776"/>
      <w:r w:rsidRPr="00251F13">
        <w:rPr>
          <w:rFonts w:eastAsia="Calibri" w:cs="Times New Roman"/>
        </w:rPr>
        <w:t>Niger</w:t>
      </w:r>
      <w:bookmarkEnd w:id="286"/>
    </w:p>
    <w:p w14:paraId="0CD1409D" w14:textId="3400DA34" w:rsidR="00251F13" w:rsidRPr="00251F13" w:rsidRDefault="00251F13" w:rsidP="00251F13">
      <w:pPr>
        <w:keepNext/>
        <w:keepLines/>
        <w:spacing w:after="0"/>
        <w:outlineLvl w:val="1"/>
        <w:rPr>
          <w:rFonts w:eastAsiaTheme="majorEastAsia" w:cstheme="majorBidi"/>
          <w:b/>
          <w:bCs/>
          <w:szCs w:val="26"/>
        </w:rPr>
      </w:pPr>
      <w:bookmarkStart w:id="287" w:name="_Toc223557777"/>
      <w:r w:rsidRPr="00251F13">
        <w:rPr>
          <w:rFonts w:eastAsia="Calibri" w:cs="Times New Roman"/>
          <w:b/>
          <w:bCs/>
          <w:szCs w:val="20"/>
        </w:rPr>
        <w:t xml:space="preserve">Les exportations françaises de produits agricoles et agroalimentaires à destination du Niger ont </w:t>
      </w:r>
      <w:r>
        <w:rPr>
          <w:rFonts w:eastAsia="Calibri" w:cs="Times New Roman"/>
          <w:b/>
          <w:bCs/>
          <w:szCs w:val="20"/>
        </w:rPr>
        <w:t xml:space="preserve">progressé </w:t>
      </w:r>
      <w:r w:rsidRPr="00251F13">
        <w:rPr>
          <w:rFonts w:eastAsia="Calibri" w:cs="Times New Roman"/>
          <w:b/>
          <w:bCs/>
          <w:szCs w:val="20"/>
        </w:rPr>
        <w:t xml:space="preserve">de </w:t>
      </w:r>
      <w:r>
        <w:rPr>
          <w:rFonts w:eastAsia="Calibri" w:cs="Times New Roman"/>
          <w:b/>
          <w:bCs/>
          <w:szCs w:val="20"/>
        </w:rPr>
        <w:t>+22,2</w:t>
      </w:r>
      <w:r w:rsidRPr="00251F13">
        <w:rPr>
          <w:rFonts w:eastAsia="Calibri" w:cs="Times New Roman"/>
          <w:b/>
          <w:bCs/>
          <w:szCs w:val="20"/>
        </w:rPr>
        <w:t>% en 202</w:t>
      </w:r>
      <w:r>
        <w:rPr>
          <w:rFonts w:eastAsia="Calibri" w:cs="Times New Roman"/>
          <w:b/>
          <w:bCs/>
          <w:szCs w:val="20"/>
        </w:rPr>
        <w:t>5</w:t>
      </w:r>
      <w:r w:rsidRPr="00251F13">
        <w:rPr>
          <w:rFonts w:eastAsia="Calibri" w:cs="Times New Roman"/>
          <w:b/>
          <w:bCs/>
          <w:szCs w:val="20"/>
        </w:rPr>
        <w:t>.</w:t>
      </w:r>
      <w:bookmarkEnd w:id="287"/>
    </w:p>
    <w:bookmarkEnd w:id="285"/>
    <w:p w14:paraId="63902335" w14:textId="5AED8782" w:rsidR="00251F13" w:rsidRDefault="00251F13" w:rsidP="00251F13">
      <w:pPr>
        <w:spacing w:after="0" w:line="240" w:lineRule="auto"/>
        <w:rPr>
          <w:rFonts w:eastAsia="Calibri" w:cs="Times New Roman"/>
          <w:szCs w:val="20"/>
        </w:rPr>
      </w:pPr>
      <w:r w:rsidRPr="00251F13">
        <w:rPr>
          <w:rFonts w:eastAsia="Calibri" w:cs="Times New Roman"/>
          <w:szCs w:val="20"/>
        </w:rPr>
        <w:t xml:space="preserve">Les trois principaux postes à l’exportation sont </w:t>
      </w:r>
      <w:r w:rsidRPr="00251F13">
        <w:rPr>
          <w:rFonts w:eastAsia="Calibri" w:cs="Times New Roman"/>
          <w:i/>
          <w:iCs/>
          <w:szCs w:val="20"/>
        </w:rPr>
        <w:t>Vins et spiritueux</w:t>
      </w:r>
      <w:r w:rsidRPr="00251F13">
        <w:rPr>
          <w:rFonts w:eastAsia="Calibri" w:cs="Times New Roman"/>
          <w:szCs w:val="20"/>
        </w:rPr>
        <w:t xml:space="preserve"> (2</w:t>
      </w:r>
      <w:r>
        <w:rPr>
          <w:rFonts w:eastAsia="Calibri" w:cs="Times New Roman"/>
          <w:szCs w:val="20"/>
        </w:rPr>
        <w:t>1,3</w:t>
      </w:r>
      <w:r w:rsidRPr="00251F13">
        <w:rPr>
          <w:rFonts w:eastAsia="Calibri" w:cs="Times New Roman"/>
          <w:szCs w:val="20"/>
        </w:rPr>
        <w:t xml:space="preserve">% des exportations) </w:t>
      </w:r>
      <w:r w:rsidRPr="00251F13">
        <w:rPr>
          <w:rFonts w:eastAsia="Calibri" w:cs="Times New Roman"/>
          <w:i/>
          <w:iCs/>
          <w:szCs w:val="20"/>
        </w:rPr>
        <w:t>Produits d’épicerie</w:t>
      </w:r>
      <w:r w:rsidRPr="00251F13">
        <w:rPr>
          <w:rFonts w:eastAsia="Calibri" w:cs="Times New Roman"/>
          <w:szCs w:val="20"/>
        </w:rPr>
        <w:t xml:space="preserve"> (18,</w:t>
      </w:r>
      <w:r>
        <w:rPr>
          <w:rFonts w:eastAsia="Calibri" w:cs="Times New Roman"/>
          <w:szCs w:val="20"/>
        </w:rPr>
        <w:t>5</w:t>
      </w:r>
      <w:r w:rsidRPr="00251F13">
        <w:rPr>
          <w:rFonts w:eastAsia="Calibri" w:cs="Times New Roman"/>
          <w:szCs w:val="20"/>
        </w:rPr>
        <w:t xml:space="preserve">% des exportations) et </w:t>
      </w:r>
      <w:r w:rsidRPr="00251F13">
        <w:rPr>
          <w:rFonts w:eastAsia="Calibri" w:cs="Times New Roman"/>
          <w:i/>
          <w:iCs/>
          <w:szCs w:val="20"/>
        </w:rPr>
        <w:t>Laits et produits laitiers</w:t>
      </w:r>
      <w:r w:rsidRPr="00251F13">
        <w:rPr>
          <w:rFonts w:eastAsia="Calibri" w:cs="Times New Roman"/>
          <w:szCs w:val="20"/>
        </w:rPr>
        <w:t xml:space="preserve"> (1</w:t>
      </w:r>
      <w:r>
        <w:rPr>
          <w:rFonts w:eastAsia="Calibri" w:cs="Times New Roman"/>
          <w:szCs w:val="20"/>
        </w:rPr>
        <w:t>5</w:t>
      </w:r>
      <w:r w:rsidRPr="00251F13">
        <w:rPr>
          <w:rFonts w:eastAsia="Calibri" w:cs="Times New Roman"/>
          <w:szCs w:val="20"/>
        </w:rPr>
        <w:t>,</w:t>
      </w:r>
      <w:r>
        <w:rPr>
          <w:rFonts w:eastAsia="Calibri" w:cs="Times New Roman"/>
          <w:szCs w:val="20"/>
        </w:rPr>
        <w:t>7</w:t>
      </w:r>
      <w:r w:rsidRPr="00251F13">
        <w:rPr>
          <w:rFonts w:eastAsia="Calibri" w:cs="Times New Roman"/>
          <w:szCs w:val="20"/>
        </w:rPr>
        <w:t xml:space="preserve">% des exportations) et sont tous les trois en </w:t>
      </w:r>
      <w:r>
        <w:rPr>
          <w:rFonts w:eastAsia="Calibri" w:cs="Times New Roman"/>
          <w:szCs w:val="20"/>
        </w:rPr>
        <w:t>hau</w:t>
      </w:r>
      <w:r w:rsidRPr="00251F13">
        <w:rPr>
          <w:rFonts w:eastAsia="Calibri" w:cs="Times New Roman"/>
          <w:szCs w:val="20"/>
        </w:rPr>
        <w:t xml:space="preserve">sse respectivement de </w:t>
      </w:r>
      <w:r>
        <w:rPr>
          <w:rFonts w:eastAsia="Calibri" w:cs="Times New Roman"/>
          <w:szCs w:val="20"/>
        </w:rPr>
        <w:t>+14,3%, +22,8</w:t>
      </w:r>
      <w:r w:rsidRPr="00251F13">
        <w:rPr>
          <w:rFonts w:eastAsia="Calibri" w:cs="Times New Roman"/>
          <w:szCs w:val="20"/>
        </w:rPr>
        <w:t>%</w:t>
      </w:r>
      <w:r>
        <w:rPr>
          <w:rFonts w:eastAsia="Calibri" w:cs="Times New Roman"/>
          <w:szCs w:val="20"/>
        </w:rPr>
        <w:t xml:space="preserve"> et +44,6</w:t>
      </w:r>
      <w:r w:rsidRPr="00251F13">
        <w:rPr>
          <w:rFonts w:eastAsia="Calibri" w:cs="Times New Roman"/>
          <w:szCs w:val="20"/>
        </w:rPr>
        <w:t xml:space="preserve">%. </w:t>
      </w:r>
      <w:r>
        <w:rPr>
          <w:rFonts w:eastAsia="Calibri" w:cs="Times New Roman"/>
          <w:szCs w:val="20"/>
        </w:rPr>
        <w:t xml:space="preserve">Le </w:t>
      </w:r>
      <w:r w:rsidRPr="00251F13">
        <w:rPr>
          <w:rFonts w:eastAsia="Calibri" w:cs="Times New Roman"/>
          <w:szCs w:val="20"/>
        </w:rPr>
        <w:t xml:space="preserve">poste </w:t>
      </w:r>
      <w:r w:rsidRPr="00251F13">
        <w:rPr>
          <w:rFonts w:eastAsia="Calibri" w:cs="Times New Roman"/>
          <w:i/>
          <w:iCs/>
          <w:szCs w:val="20"/>
        </w:rPr>
        <w:t>Sucre</w:t>
      </w:r>
      <w:r w:rsidRPr="00251F13">
        <w:rPr>
          <w:rFonts w:eastAsia="Calibri" w:cs="Times New Roman"/>
          <w:szCs w:val="20"/>
        </w:rPr>
        <w:t xml:space="preserve"> connait</w:t>
      </w:r>
      <w:r w:rsidR="002408E9">
        <w:rPr>
          <w:rFonts w:eastAsia="Calibri" w:cs="Times New Roman"/>
          <w:szCs w:val="20"/>
        </w:rPr>
        <w:t xml:space="preserve"> la plus forte baisse (-99,5%)</w:t>
      </w:r>
      <w:r w:rsidRPr="00251F13">
        <w:rPr>
          <w:rFonts w:eastAsia="Calibri" w:cs="Times New Roman"/>
          <w:szCs w:val="20"/>
        </w:rPr>
        <w:t>.</w:t>
      </w:r>
    </w:p>
    <w:p w14:paraId="01322506" w14:textId="1151F8E7" w:rsidR="00251F13" w:rsidRDefault="00251F13" w:rsidP="00251F13">
      <w:pPr>
        <w:spacing w:after="0" w:line="240" w:lineRule="auto"/>
        <w:rPr>
          <w:rFonts w:eastAsia="Calibri" w:cs="Times New Roman"/>
          <w:szCs w:val="20"/>
        </w:rPr>
      </w:pPr>
    </w:p>
    <w:p w14:paraId="10C66A85" w14:textId="08EA27C4" w:rsidR="00251F13" w:rsidRDefault="00251F13" w:rsidP="00251F13">
      <w:pPr>
        <w:spacing w:after="0" w:line="240" w:lineRule="auto"/>
        <w:rPr>
          <w:rFonts w:eastAsia="Calibri" w:cs="Times New Roman"/>
          <w:szCs w:val="20"/>
        </w:rPr>
      </w:pPr>
      <w:r w:rsidRPr="00251F13">
        <w:rPr>
          <w:noProof/>
        </w:rPr>
        <w:drawing>
          <wp:inline distT="0" distB="0" distL="0" distR="0" wp14:anchorId="2895BA77" wp14:editId="087EFAF3">
            <wp:extent cx="5760720" cy="1953260"/>
            <wp:effectExtent l="0" t="0" r="0" b="889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720" cy="1953260"/>
                    </a:xfrm>
                    <a:prstGeom prst="rect">
                      <a:avLst/>
                    </a:prstGeom>
                    <a:noFill/>
                    <a:ln>
                      <a:noFill/>
                    </a:ln>
                  </pic:spPr>
                </pic:pic>
              </a:graphicData>
            </a:graphic>
          </wp:inline>
        </w:drawing>
      </w:r>
    </w:p>
    <w:p w14:paraId="61449BB0" w14:textId="77777777" w:rsidR="00251F13" w:rsidRPr="00251F13" w:rsidRDefault="00251F13" w:rsidP="00251F13">
      <w:pPr>
        <w:spacing w:after="0" w:line="240" w:lineRule="auto"/>
        <w:rPr>
          <w:rFonts w:eastAsia="Calibri" w:cs="Times New Roman"/>
          <w:szCs w:val="20"/>
        </w:rPr>
      </w:pPr>
    </w:p>
    <w:p w14:paraId="68F8950D" w14:textId="2778E258" w:rsidR="00A6283A" w:rsidRPr="0073153D" w:rsidRDefault="00A6283A" w:rsidP="00A6283A">
      <w:pPr>
        <w:pStyle w:val="Titre1"/>
        <w:spacing w:before="0"/>
      </w:pPr>
      <w:bookmarkStart w:id="288" w:name="_Hlk223530984"/>
      <w:bookmarkStart w:id="289" w:name="_Toc223557778"/>
      <w:r w:rsidRPr="0073153D">
        <w:lastRenderedPageBreak/>
        <w:t>Sierra L</w:t>
      </w:r>
      <w:r w:rsidR="000D3857">
        <w:t>e</w:t>
      </w:r>
      <w:r w:rsidRPr="0073153D">
        <w:t>one</w:t>
      </w:r>
      <w:bookmarkEnd w:id="289"/>
    </w:p>
    <w:p w14:paraId="69FBBDBF" w14:textId="229D7CCC" w:rsidR="002408E9" w:rsidRPr="00247A4B" w:rsidRDefault="002408E9" w:rsidP="002408E9">
      <w:pPr>
        <w:keepNext/>
        <w:keepLines/>
        <w:spacing w:after="0"/>
        <w:outlineLvl w:val="1"/>
        <w:rPr>
          <w:rFonts w:eastAsiaTheme="majorEastAsia" w:cstheme="majorBidi"/>
          <w:b/>
          <w:bCs/>
          <w:szCs w:val="26"/>
        </w:rPr>
      </w:pPr>
      <w:bookmarkStart w:id="290" w:name="_Hlk190942684"/>
      <w:bookmarkStart w:id="291" w:name="_Hlk190941673"/>
      <w:bookmarkStart w:id="292" w:name="_Hlk223531006"/>
      <w:bookmarkStart w:id="293" w:name="_Toc223557779"/>
      <w:bookmarkEnd w:id="288"/>
      <w:r w:rsidRPr="00247A4B">
        <w:rPr>
          <w:rFonts w:eastAsia="Calibri" w:cs="Times New Roman"/>
          <w:b/>
          <w:bCs/>
          <w:szCs w:val="20"/>
        </w:rPr>
        <w:t>Les exportations françaises de produits agricoles et agroalimentaires à destination de la Sierra Léone ont fortement progressé de +</w:t>
      </w:r>
      <w:r w:rsidR="00F023E3" w:rsidRPr="00247A4B">
        <w:rPr>
          <w:rFonts w:eastAsia="Calibri" w:cs="Times New Roman"/>
          <w:b/>
          <w:bCs/>
          <w:szCs w:val="20"/>
        </w:rPr>
        <w:t>58,6</w:t>
      </w:r>
      <w:r w:rsidRPr="00247A4B">
        <w:rPr>
          <w:rFonts w:eastAsia="Calibri" w:cs="Times New Roman"/>
          <w:b/>
          <w:bCs/>
          <w:szCs w:val="20"/>
        </w:rPr>
        <w:t>% en 202</w:t>
      </w:r>
      <w:r w:rsidR="005A5BFD" w:rsidRPr="00247A4B">
        <w:rPr>
          <w:rFonts w:eastAsia="Calibri" w:cs="Times New Roman"/>
          <w:b/>
          <w:bCs/>
          <w:szCs w:val="20"/>
        </w:rPr>
        <w:t>5</w:t>
      </w:r>
      <w:r w:rsidRPr="00247A4B">
        <w:rPr>
          <w:rFonts w:eastAsia="Calibri" w:cs="Times New Roman"/>
          <w:b/>
          <w:bCs/>
          <w:szCs w:val="20"/>
        </w:rPr>
        <w:t>.</w:t>
      </w:r>
      <w:bookmarkEnd w:id="293"/>
    </w:p>
    <w:bookmarkEnd w:id="290"/>
    <w:p w14:paraId="79AB3ED8" w14:textId="0136A2CC" w:rsidR="002408E9" w:rsidRPr="002408E9" w:rsidRDefault="002408E9" w:rsidP="002408E9">
      <w:pPr>
        <w:spacing w:after="0" w:line="240" w:lineRule="auto"/>
        <w:rPr>
          <w:rFonts w:eastAsia="Calibri" w:cs="Times New Roman"/>
          <w:szCs w:val="20"/>
        </w:rPr>
      </w:pPr>
      <w:r w:rsidRPr="00247A4B">
        <w:rPr>
          <w:rFonts w:eastAsia="Calibri" w:cs="Times New Roman"/>
          <w:szCs w:val="20"/>
        </w:rPr>
        <w:t xml:space="preserve">Le poste </w:t>
      </w:r>
      <w:r w:rsidRPr="00247A4B">
        <w:rPr>
          <w:rFonts w:eastAsia="Calibri" w:cs="Times New Roman"/>
          <w:i/>
          <w:iCs/>
          <w:szCs w:val="20"/>
        </w:rPr>
        <w:t xml:space="preserve">Sucre </w:t>
      </w:r>
      <w:r w:rsidRPr="00247A4B">
        <w:rPr>
          <w:rFonts w:eastAsia="Calibri" w:cs="Times New Roman"/>
          <w:szCs w:val="20"/>
        </w:rPr>
        <w:t xml:space="preserve">pèse pour </w:t>
      </w:r>
      <w:r w:rsidR="00F023E3" w:rsidRPr="00247A4B">
        <w:rPr>
          <w:rFonts w:eastAsia="Calibri" w:cs="Times New Roman"/>
          <w:szCs w:val="20"/>
        </w:rPr>
        <w:t xml:space="preserve">près de 80% </w:t>
      </w:r>
      <w:r w:rsidRPr="00247A4B">
        <w:rPr>
          <w:rFonts w:eastAsia="Calibri" w:cs="Times New Roman"/>
          <w:szCs w:val="20"/>
        </w:rPr>
        <w:t>dans les exportations françaises et progresse de +</w:t>
      </w:r>
      <w:r w:rsidR="00F023E3" w:rsidRPr="00247A4B">
        <w:rPr>
          <w:rFonts w:eastAsia="Calibri" w:cs="Times New Roman"/>
          <w:szCs w:val="20"/>
        </w:rPr>
        <w:t>73,9</w:t>
      </w:r>
      <w:r w:rsidRPr="00247A4B">
        <w:rPr>
          <w:rFonts w:eastAsia="Calibri" w:cs="Times New Roman"/>
          <w:szCs w:val="20"/>
        </w:rPr>
        <w:t>% devant le poste</w:t>
      </w:r>
      <w:r w:rsidRPr="00247A4B">
        <w:rPr>
          <w:rFonts w:eastAsia="Calibri" w:cs="Times New Roman"/>
          <w:i/>
          <w:iCs/>
          <w:szCs w:val="20"/>
        </w:rPr>
        <w:t xml:space="preserve"> Vins et spiritueux</w:t>
      </w:r>
      <w:r w:rsidRPr="00247A4B">
        <w:rPr>
          <w:rFonts w:eastAsia="Calibri" w:cs="Times New Roman"/>
          <w:szCs w:val="20"/>
        </w:rPr>
        <w:t xml:space="preserve"> (1</w:t>
      </w:r>
      <w:r w:rsidR="00F023E3" w:rsidRPr="00247A4B">
        <w:rPr>
          <w:rFonts w:eastAsia="Calibri" w:cs="Times New Roman"/>
          <w:szCs w:val="20"/>
        </w:rPr>
        <w:t>0</w:t>
      </w:r>
      <w:r w:rsidRPr="00247A4B">
        <w:rPr>
          <w:rFonts w:eastAsia="Calibri" w:cs="Times New Roman"/>
          <w:szCs w:val="20"/>
        </w:rPr>
        <w:t>,</w:t>
      </w:r>
      <w:r w:rsidR="00F023E3" w:rsidRPr="00247A4B">
        <w:rPr>
          <w:rFonts w:eastAsia="Calibri" w:cs="Times New Roman"/>
          <w:szCs w:val="20"/>
        </w:rPr>
        <w:t>0</w:t>
      </w:r>
      <w:r w:rsidRPr="00247A4B">
        <w:rPr>
          <w:rFonts w:eastAsia="Calibri" w:cs="Times New Roman"/>
          <w:szCs w:val="20"/>
        </w:rPr>
        <w:t xml:space="preserve">% des exportations) qui progresse de </w:t>
      </w:r>
      <w:r w:rsidR="00247A4B">
        <w:rPr>
          <w:rFonts w:eastAsia="Calibri" w:cs="Times New Roman"/>
          <w:szCs w:val="20"/>
        </w:rPr>
        <w:t>+</w:t>
      </w:r>
      <w:r w:rsidR="00F023E3" w:rsidRPr="00247A4B">
        <w:rPr>
          <w:rFonts w:eastAsia="Calibri" w:cs="Times New Roman"/>
          <w:szCs w:val="20"/>
        </w:rPr>
        <w:t>25,3</w:t>
      </w:r>
      <w:r w:rsidRPr="00247A4B">
        <w:rPr>
          <w:rFonts w:eastAsia="Calibri" w:cs="Times New Roman"/>
          <w:szCs w:val="20"/>
        </w:rPr>
        <w:t xml:space="preserve">%. </w:t>
      </w:r>
      <w:r w:rsidR="00247A4B" w:rsidRPr="00247A4B">
        <w:rPr>
          <w:rFonts w:eastAsia="Calibri" w:cs="Times New Roman"/>
          <w:szCs w:val="20"/>
        </w:rPr>
        <w:t xml:space="preserve">Le poste </w:t>
      </w:r>
      <w:r w:rsidR="00247A4B" w:rsidRPr="00247A4B">
        <w:rPr>
          <w:rFonts w:eastAsia="Calibri" w:cs="Times New Roman"/>
          <w:i/>
          <w:iCs/>
          <w:szCs w:val="20"/>
        </w:rPr>
        <w:t>Produits d’épicerie</w:t>
      </w:r>
      <w:r w:rsidR="00247A4B" w:rsidRPr="00247A4B">
        <w:rPr>
          <w:rFonts w:eastAsia="Calibri" w:cs="Times New Roman"/>
          <w:szCs w:val="20"/>
        </w:rPr>
        <w:t xml:space="preserve"> (3,3% des exportations) complète le podium et progresse de </w:t>
      </w:r>
      <w:r w:rsidR="00247A4B">
        <w:rPr>
          <w:rFonts w:eastAsia="Calibri" w:cs="Times New Roman"/>
          <w:szCs w:val="20"/>
        </w:rPr>
        <w:t>+</w:t>
      </w:r>
      <w:r w:rsidR="00247A4B" w:rsidRPr="00247A4B">
        <w:rPr>
          <w:rFonts w:eastAsia="Calibri" w:cs="Times New Roman"/>
          <w:szCs w:val="20"/>
        </w:rPr>
        <w:t xml:space="preserve">67,7%. </w:t>
      </w:r>
      <w:r w:rsidRPr="00247A4B">
        <w:rPr>
          <w:rFonts w:eastAsia="Calibri" w:cs="Times New Roman"/>
          <w:szCs w:val="20"/>
        </w:rPr>
        <w:t>Le poste</w:t>
      </w:r>
      <w:r w:rsidRPr="00247A4B">
        <w:rPr>
          <w:rFonts w:eastAsia="Calibri" w:cs="Times New Roman"/>
          <w:i/>
          <w:iCs/>
          <w:szCs w:val="20"/>
        </w:rPr>
        <w:t xml:space="preserve"> Laits et produits laitiers </w:t>
      </w:r>
      <w:r w:rsidRPr="00247A4B">
        <w:rPr>
          <w:rFonts w:eastAsia="Calibri" w:cs="Times New Roman"/>
          <w:szCs w:val="20"/>
        </w:rPr>
        <w:t>(</w:t>
      </w:r>
      <w:r w:rsidR="00F023E3" w:rsidRPr="00247A4B">
        <w:rPr>
          <w:rFonts w:eastAsia="Calibri" w:cs="Times New Roman"/>
          <w:szCs w:val="20"/>
        </w:rPr>
        <w:t>2</w:t>
      </w:r>
      <w:r w:rsidRPr="00247A4B">
        <w:rPr>
          <w:rFonts w:eastAsia="Calibri" w:cs="Times New Roman"/>
          <w:szCs w:val="20"/>
        </w:rPr>
        <w:t>,</w:t>
      </w:r>
      <w:r w:rsidR="00F023E3" w:rsidRPr="00247A4B">
        <w:rPr>
          <w:rFonts w:eastAsia="Calibri" w:cs="Times New Roman"/>
          <w:szCs w:val="20"/>
        </w:rPr>
        <w:t>2</w:t>
      </w:r>
      <w:r w:rsidRPr="00247A4B">
        <w:rPr>
          <w:rFonts w:eastAsia="Calibri" w:cs="Times New Roman"/>
          <w:szCs w:val="20"/>
        </w:rPr>
        <w:t xml:space="preserve">% des exportations) </w:t>
      </w:r>
      <w:r w:rsidR="00F023E3" w:rsidRPr="00247A4B">
        <w:rPr>
          <w:rFonts w:eastAsia="Calibri" w:cs="Times New Roman"/>
          <w:szCs w:val="20"/>
        </w:rPr>
        <w:t>est le seul poste en baisse à -47,9%</w:t>
      </w:r>
      <w:r w:rsidRPr="00247A4B">
        <w:rPr>
          <w:rFonts w:eastAsia="Calibri" w:cs="Times New Roman"/>
          <w:szCs w:val="20"/>
        </w:rPr>
        <w:t>.</w:t>
      </w:r>
    </w:p>
    <w:p w14:paraId="3996EB57" w14:textId="7DA002AE" w:rsidR="002408E9" w:rsidRDefault="002408E9" w:rsidP="002408E9">
      <w:pPr>
        <w:spacing w:after="0" w:line="240" w:lineRule="auto"/>
        <w:rPr>
          <w:rFonts w:eastAsia="Times New Roman" w:cs="Times New Roman"/>
          <w:b/>
          <w:szCs w:val="20"/>
        </w:rPr>
      </w:pPr>
    </w:p>
    <w:p w14:paraId="7E93D6ED" w14:textId="6DF0009B" w:rsidR="00F023E3" w:rsidRDefault="00F023E3" w:rsidP="002408E9">
      <w:pPr>
        <w:spacing w:after="0" w:line="240" w:lineRule="auto"/>
        <w:rPr>
          <w:rFonts w:eastAsia="Times New Roman" w:cs="Times New Roman"/>
          <w:b/>
          <w:szCs w:val="20"/>
        </w:rPr>
      </w:pPr>
      <w:r w:rsidRPr="00F023E3">
        <w:drawing>
          <wp:inline distT="0" distB="0" distL="0" distR="0" wp14:anchorId="77503E3C" wp14:editId="4F5436E1">
            <wp:extent cx="5760720" cy="183388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1833880"/>
                    </a:xfrm>
                    <a:prstGeom prst="rect">
                      <a:avLst/>
                    </a:prstGeom>
                    <a:noFill/>
                    <a:ln>
                      <a:noFill/>
                    </a:ln>
                  </pic:spPr>
                </pic:pic>
              </a:graphicData>
            </a:graphic>
          </wp:inline>
        </w:drawing>
      </w:r>
    </w:p>
    <w:p w14:paraId="7F8E8A64" w14:textId="77777777" w:rsidR="00F023E3" w:rsidRPr="002408E9" w:rsidRDefault="00F023E3" w:rsidP="002408E9">
      <w:pPr>
        <w:spacing w:after="0" w:line="240" w:lineRule="auto"/>
        <w:rPr>
          <w:rFonts w:eastAsia="Times New Roman" w:cs="Times New Roman"/>
          <w:b/>
          <w:szCs w:val="20"/>
        </w:rPr>
      </w:pPr>
    </w:p>
    <w:p w14:paraId="61368C18" w14:textId="03BCD27E" w:rsidR="00A6283A" w:rsidRPr="0073153D" w:rsidRDefault="00494F9E" w:rsidP="00412345">
      <w:pPr>
        <w:keepNext/>
        <w:keepLines/>
        <w:spacing w:after="0"/>
        <w:outlineLvl w:val="1"/>
        <w:rPr>
          <w:rFonts w:eastAsiaTheme="majorEastAsia" w:cstheme="majorBidi"/>
          <w:b/>
          <w:bCs/>
          <w:szCs w:val="26"/>
        </w:rPr>
      </w:pPr>
      <w:bookmarkStart w:id="294" w:name="_Hlk223531280"/>
      <w:bookmarkStart w:id="295" w:name="_Toc223557780"/>
      <w:bookmarkEnd w:id="291"/>
      <w:r w:rsidRPr="0073153D">
        <w:rPr>
          <w:b/>
          <w:bCs/>
        </w:rPr>
        <w:t>Cacao - Leader des exportations africaines de cacao biologique en 2024.</w:t>
      </w:r>
      <w:bookmarkEnd w:id="295"/>
    </w:p>
    <w:bookmarkEnd w:id="292"/>
    <w:bookmarkEnd w:id="294"/>
    <w:p w14:paraId="57D7D1D6" w14:textId="04249520" w:rsidR="00A6283A" w:rsidRPr="0073153D" w:rsidRDefault="00A6283A" w:rsidP="00A6283A">
      <w:pPr>
        <w:spacing w:after="0"/>
      </w:pPr>
      <w:r w:rsidRPr="0073153D">
        <w:t xml:space="preserve">L'Afrique est le principal foyer de l'offre mondiale de cacao, dominée par des géants comme la Côte d'Ivoire. </w:t>
      </w:r>
      <w:r w:rsidR="00494F9E" w:rsidRPr="0073153D">
        <w:t>Mais s</w:t>
      </w:r>
      <w:r w:rsidRPr="0073153D">
        <w:t>ur le marché de niche du cacao bio, la hiérarchie des exportateurs change radicalement.</w:t>
      </w:r>
      <w:r w:rsidR="00494F9E" w:rsidRPr="0073153D">
        <w:t xml:space="preserve"> </w:t>
      </w:r>
      <w:r w:rsidRPr="0073153D">
        <w:t xml:space="preserve">Les pays africains </w:t>
      </w:r>
      <w:r w:rsidR="00494F9E" w:rsidRPr="0073153D">
        <w:t>n’</w:t>
      </w:r>
      <w:r w:rsidRPr="0073153D">
        <w:t xml:space="preserve">ont placé </w:t>
      </w:r>
      <w:r w:rsidR="00494F9E" w:rsidRPr="0073153D">
        <w:t xml:space="preserve">que </w:t>
      </w:r>
      <w:r w:rsidRPr="0073153D">
        <w:t>22 467 tonnes de cacao biologique sur le marché international en 2024. C'est ce que révèle l'Institut de recherche de l'agriculture biologique (</w:t>
      </w:r>
      <w:proofErr w:type="spellStart"/>
      <w:r w:rsidRPr="0073153D">
        <w:t>FiBL</w:t>
      </w:r>
      <w:proofErr w:type="spellEnd"/>
      <w:r w:rsidRPr="0073153D">
        <w:t xml:space="preserve">) dans la dernière édition de son rapport annuel « The World of </w:t>
      </w:r>
      <w:proofErr w:type="spellStart"/>
      <w:r w:rsidRPr="0073153D">
        <w:t>Organic</w:t>
      </w:r>
      <w:proofErr w:type="spellEnd"/>
      <w:r w:rsidRPr="0073153D">
        <w:t xml:space="preserve"> Agriculture », qui dresse un état des lieux de la situation mondiale de l'agriculture biologique dans le monde.</w:t>
      </w:r>
      <w:r w:rsidR="00494F9E" w:rsidRPr="0073153D">
        <w:t xml:space="preserve"> </w:t>
      </w:r>
      <w:r w:rsidRPr="0073153D">
        <w:t>Ce volume est en recul de 22,65% par rapport au stock de 29 047 tonnes écoulé en 2023. Selon le rapport, cette baisse de performance coïncide avec la transition vers le nouveau règlement biologique de l'Union européenne, qui a imposé dès 2024 que les importations en provenance de pays tiers respectent les mêmes standards que ceux exigés des opérateurs européens.</w:t>
      </w:r>
      <w:r w:rsidR="00494F9E" w:rsidRPr="0073153D">
        <w:t xml:space="preserve"> </w:t>
      </w:r>
      <w:r w:rsidRPr="0073153D">
        <w:t>Ce cadre réglementaire marque la fin progressive du système d'équivalence, qui permettait jusque-là à certains pays d'exporter vers l'U</w:t>
      </w:r>
      <w:r w:rsidR="00494F9E" w:rsidRPr="0073153D">
        <w:t>nion européenne</w:t>
      </w:r>
      <w:r w:rsidRPr="0073153D">
        <w:t xml:space="preserve"> selon leurs propres normes jugées comparables. Dans ce contexte, les superficies agricoles </w:t>
      </w:r>
      <w:proofErr w:type="gramStart"/>
      <w:r w:rsidRPr="0073153D">
        <w:t>consacrées</w:t>
      </w:r>
      <w:proofErr w:type="gramEnd"/>
      <w:r w:rsidRPr="0073153D">
        <w:t xml:space="preserve"> à la culture du cacao bio en Afrique et qui respectent les normes du nouveau règlement européen se sont établies à 238 258 h</w:t>
      </w:r>
      <w:r w:rsidR="00494F9E" w:rsidRPr="0073153D">
        <w:t>a</w:t>
      </w:r>
      <w:r w:rsidRPr="0073153D">
        <w:t>, affichant une baisse de 22,93% par rapport aux 309 164 ha consignés en 2023 dans les statistiques officielles.</w:t>
      </w:r>
      <w:r w:rsidR="00494F9E" w:rsidRPr="0073153D">
        <w:t xml:space="preserve"> Dans ce contexte, a</w:t>
      </w:r>
      <w:r w:rsidRPr="0073153D">
        <w:t>vec un stock de 9</w:t>
      </w:r>
      <w:r w:rsidR="00494F9E" w:rsidRPr="0073153D">
        <w:t xml:space="preserve"> </w:t>
      </w:r>
      <w:r w:rsidRPr="0073153D">
        <w:t>177 tonnes de fèves expédiées vers l'U</w:t>
      </w:r>
      <w:r w:rsidR="00494F9E" w:rsidRPr="0073153D">
        <w:t>nion européenne</w:t>
      </w:r>
      <w:r w:rsidRPr="0073153D">
        <w:t xml:space="preserve">, la Sierra Leone est le </w:t>
      </w:r>
      <w:bookmarkStart w:id="296" w:name="_Hlk223328995"/>
      <w:r w:rsidRPr="0073153D">
        <w:t>leader des exportations africaines de cacao biologique en 2024</w:t>
      </w:r>
      <w:bookmarkEnd w:id="296"/>
      <w:r w:rsidRPr="0073153D">
        <w:t xml:space="preserve"> et le 2</w:t>
      </w:r>
      <w:r w:rsidR="00494F9E" w:rsidRPr="0073153D">
        <w:rPr>
          <w:vertAlign w:val="superscript"/>
        </w:rPr>
        <w:t>ème</w:t>
      </w:r>
      <w:r w:rsidRPr="0073153D">
        <w:t xml:space="preserve"> exportateur mondial de cette catégorie de produits après la République dominicaine (9</w:t>
      </w:r>
      <w:r w:rsidR="00494F9E" w:rsidRPr="0073153D">
        <w:t xml:space="preserve"> </w:t>
      </w:r>
      <w:r w:rsidRPr="0073153D">
        <w:t>980 tonnes). Le pays ouest-africain concentre aussi à lui seul 46% des plantations de cacao bio sur le continent.</w:t>
      </w:r>
      <w:r w:rsidR="00494F9E" w:rsidRPr="0073153D">
        <w:t xml:space="preserve"> </w:t>
      </w:r>
      <w:r w:rsidRPr="0073153D">
        <w:t xml:space="preserve">La deuxième et la troisième marche du podium </w:t>
      </w:r>
      <w:r w:rsidR="00494F9E" w:rsidRPr="0073153D">
        <w:t xml:space="preserve">africain </w:t>
      </w:r>
      <w:r w:rsidRPr="0073153D">
        <w:t>sont occupées par la République démocratique du Congo et l'Ouganda. Avec respectivement 4</w:t>
      </w:r>
      <w:r w:rsidR="00494F9E" w:rsidRPr="0073153D">
        <w:t xml:space="preserve"> </w:t>
      </w:r>
      <w:r w:rsidRPr="0073153D">
        <w:t>609 tonnes et 4</w:t>
      </w:r>
      <w:r w:rsidR="00494F9E" w:rsidRPr="0073153D">
        <w:t xml:space="preserve"> </w:t>
      </w:r>
      <w:r w:rsidRPr="0073153D">
        <w:t>580 tonnes de fèves exportées sur le marché international, ces deux pays ont placé presque deux fois moins de volume sur le marché international que la Sierra Leone.</w:t>
      </w:r>
      <w:r w:rsidR="00494F9E" w:rsidRPr="0073153D">
        <w:t xml:space="preserve"> </w:t>
      </w:r>
      <w:r w:rsidRPr="0073153D">
        <w:t xml:space="preserve">Derrière ce trio de tête, </w:t>
      </w:r>
      <w:r w:rsidR="00412345" w:rsidRPr="0073153D">
        <w:t xml:space="preserve">on trouve </w:t>
      </w:r>
      <w:r w:rsidRPr="0073153D">
        <w:t>Sao Tomé-et-Principe et Madagascar, qui ont expédié chacun plus de 1</w:t>
      </w:r>
      <w:r w:rsidR="00412345" w:rsidRPr="0073153D">
        <w:t xml:space="preserve"> </w:t>
      </w:r>
      <w:r w:rsidRPr="0073153D">
        <w:t>000 tonnes de fèves. Au total, 10 pays producteurs africains sur un total de 11 ont exporté du cacao bio en 2024.</w:t>
      </w:r>
      <w:r w:rsidR="00412345" w:rsidRPr="0073153D">
        <w:t xml:space="preserve"> </w:t>
      </w:r>
      <w:r w:rsidRPr="0073153D">
        <w:t xml:space="preserve">En </w:t>
      </w:r>
      <w:r w:rsidRPr="0073153D">
        <w:lastRenderedPageBreak/>
        <w:t xml:space="preserve">dépit de la baisse globale annoncée des exportations africaines, le continent s’impose toujours comme la première région exportatrice de cacao bio. Les données compilées par le </w:t>
      </w:r>
      <w:proofErr w:type="spellStart"/>
      <w:r w:rsidRPr="0073153D">
        <w:t>FiBL</w:t>
      </w:r>
      <w:proofErr w:type="spellEnd"/>
      <w:r w:rsidRPr="0073153D">
        <w:t xml:space="preserve"> montrent en effet que les exportations mondiales sur ce segment ont totalisé 42 080 tonnes en 2024, dont 53,3% provenant d'Afrique. En comparaison, la région Amérique latine qui arrive en deuxième position a exporté 19</w:t>
      </w:r>
      <w:r w:rsidRPr="0073153D">
        <w:rPr>
          <w:rFonts w:ascii="Times New Roman" w:hAnsi="Times New Roman" w:cs="Times New Roman"/>
        </w:rPr>
        <w:t> </w:t>
      </w:r>
      <w:r w:rsidRPr="0073153D">
        <w:t>560 tonnes de f</w:t>
      </w:r>
      <w:r w:rsidRPr="0073153D">
        <w:rPr>
          <w:rFonts w:cs="Marianne"/>
        </w:rPr>
        <w:t>è</w:t>
      </w:r>
      <w:r w:rsidRPr="0073153D">
        <w:t>ves, tandis que le reste des exp</w:t>
      </w:r>
      <w:r w:rsidRPr="0073153D">
        <w:rPr>
          <w:rFonts w:cs="Marianne"/>
        </w:rPr>
        <w:t>é</w:t>
      </w:r>
      <w:r w:rsidRPr="0073153D">
        <w:t>ditions provient de l’Asie.</w:t>
      </w:r>
    </w:p>
    <w:p w14:paraId="4442863F" w14:textId="77777777" w:rsidR="00412345" w:rsidRPr="0073153D" w:rsidRDefault="00412345" w:rsidP="00A6283A">
      <w:pPr>
        <w:spacing w:after="0"/>
      </w:pPr>
    </w:p>
    <w:p w14:paraId="7558B6F5" w14:textId="08F5C836" w:rsidR="009D0F96" w:rsidRPr="0073153D" w:rsidRDefault="009D0F96" w:rsidP="001C1865">
      <w:pPr>
        <w:pStyle w:val="Titre1"/>
        <w:spacing w:before="0"/>
      </w:pPr>
      <w:bookmarkStart w:id="297" w:name="_Toc207812066"/>
      <w:bookmarkStart w:id="298" w:name="_Toc207812934"/>
      <w:bookmarkStart w:id="299" w:name="_Toc207813096"/>
      <w:bookmarkStart w:id="300" w:name="_Hlk223328792"/>
      <w:bookmarkStart w:id="301" w:name="_Toc223557781"/>
      <w:r w:rsidRPr="0073153D">
        <w:t>Togo</w:t>
      </w:r>
      <w:bookmarkEnd w:id="297"/>
      <w:bookmarkEnd w:id="298"/>
      <w:bookmarkEnd w:id="299"/>
      <w:bookmarkEnd w:id="301"/>
    </w:p>
    <w:p w14:paraId="4B0E2D58" w14:textId="3B3CF5AC" w:rsidR="002408E9" w:rsidRPr="002408E9" w:rsidRDefault="002408E9" w:rsidP="002408E9">
      <w:pPr>
        <w:keepNext/>
        <w:keepLines/>
        <w:spacing w:after="0"/>
        <w:outlineLvl w:val="1"/>
        <w:rPr>
          <w:rFonts w:eastAsiaTheme="majorEastAsia" w:cstheme="majorBidi"/>
          <w:b/>
          <w:bCs/>
          <w:szCs w:val="26"/>
        </w:rPr>
      </w:pPr>
      <w:bookmarkStart w:id="302" w:name="_Hlk190942705"/>
      <w:bookmarkStart w:id="303" w:name="_Hlk219393208"/>
      <w:bookmarkStart w:id="304" w:name="_Hlk219393436"/>
      <w:bookmarkStart w:id="305" w:name="_Toc223557782"/>
      <w:bookmarkEnd w:id="300"/>
      <w:r w:rsidRPr="002408E9">
        <w:rPr>
          <w:rFonts w:eastAsia="Calibri" w:cs="Times New Roman"/>
          <w:b/>
          <w:bCs/>
          <w:szCs w:val="20"/>
        </w:rPr>
        <w:t xml:space="preserve">Les exportations françaises de produits agricoles et agroalimentaires à destination du Togo ont </w:t>
      </w:r>
      <w:r w:rsidR="005A5BFD">
        <w:rPr>
          <w:rFonts w:eastAsia="Calibri" w:cs="Times New Roman"/>
          <w:b/>
          <w:bCs/>
          <w:szCs w:val="20"/>
        </w:rPr>
        <w:t xml:space="preserve">fortement </w:t>
      </w:r>
      <w:r w:rsidRPr="002408E9">
        <w:rPr>
          <w:rFonts w:eastAsia="Calibri" w:cs="Times New Roman"/>
          <w:b/>
          <w:bCs/>
          <w:szCs w:val="20"/>
        </w:rPr>
        <w:t>progressé de +</w:t>
      </w:r>
      <w:r w:rsidR="005A5BFD">
        <w:rPr>
          <w:rFonts w:eastAsia="Calibri" w:cs="Times New Roman"/>
          <w:b/>
          <w:bCs/>
          <w:szCs w:val="20"/>
        </w:rPr>
        <w:t>33,8</w:t>
      </w:r>
      <w:r w:rsidRPr="002408E9">
        <w:rPr>
          <w:rFonts w:eastAsia="Calibri" w:cs="Times New Roman"/>
          <w:b/>
          <w:bCs/>
          <w:szCs w:val="20"/>
        </w:rPr>
        <w:t>% en 202</w:t>
      </w:r>
      <w:r w:rsidR="005A5BFD">
        <w:rPr>
          <w:rFonts w:eastAsia="Calibri" w:cs="Times New Roman"/>
          <w:b/>
          <w:bCs/>
          <w:szCs w:val="20"/>
        </w:rPr>
        <w:t>5</w:t>
      </w:r>
      <w:r w:rsidRPr="002408E9">
        <w:rPr>
          <w:rFonts w:eastAsia="Calibri" w:cs="Times New Roman"/>
          <w:b/>
          <w:bCs/>
          <w:szCs w:val="20"/>
        </w:rPr>
        <w:t>.</w:t>
      </w:r>
      <w:bookmarkEnd w:id="305"/>
    </w:p>
    <w:bookmarkEnd w:id="302"/>
    <w:p w14:paraId="79EE5804" w14:textId="37EED2DE" w:rsidR="002408E9" w:rsidRDefault="002408E9" w:rsidP="002408E9">
      <w:pPr>
        <w:spacing w:after="0" w:line="240" w:lineRule="auto"/>
        <w:rPr>
          <w:rFonts w:eastAsia="Calibri" w:cs="Times New Roman"/>
          <w:szCs w:val="20"/>
        </w:rPr>
      </w:pPr>
      <w:r w:rsidRPr="002408E9">
        <w:rPr>
          <w:rFonts w:eastAsia="Calibri" w:cs="Times New Roman"/>
          <w:szCs w:val="20"/>
        </w:rPr>
        <w:t>Le poste</w:t>
      </w:r>
      <w:r w:rsidRPr="002408E9">
        <w:rPr>
          <w:rFonts w:eastAsia="Calibri" w:cs="Times New Roman"/>
          <w:i/>
          <w:iCs/>
          <w:szCs w:val="20"/>
        </w:rPr>
        <w:t xml:space="preserve"> Vins et spiritueux</w:t>
      </w:r>
      <w:r w:rsidRPr="002408E9">
        <w:rPr>
          <w:rFonts w:eastAsia="Calibri" w:cs="Times New Roman"/>
          <w:szCs w:val="20"/>
        </w:rPr>
        <w:t xml:space="preserve"> qui pèse pour p</w:t>
      </w:r>
      <w:r w:rsidR="005A5BFD">
        <w:rPr>
          <w:rFonts w:eastAsia="Calibri" w:cs="Times New Roman"/>
          <w:szCs w:val="20"/>
        </w:rPr>
        <w:t xml:space="preserve">lus </w:t>
      </w:r>
      <w:r w:rsidRPr="002408E9">
        <w:rPr>
          <w:rFonts w:eastAsia="Calibri" w:cs="Times New Roman"/>
          <w:szCs w:val="20"/>
        </w:rPr>
        <w:t xml:space="preserve">d’un </w:t>
      </w:r>
      <w:r w:rsidR="005A5BFD">
        <w:rPr>
          <w:rFonts w:eastAsia="Calibri" w:cs="Times New Roman"/>
          <w:szCs w:val="20"/>
        </w:rPr>
        <w:t>quart</w:t>
      </w:r>
      <w:r w:rsidRPr="002408E9">
        <w:rPr>
          <w:rFonts w:eastAsia="Calibri" w:cs="Times New Roman"/>
          <w:szCs w:val="20"/>
        </w:rPr>
        <w:t xml:space="preserve"> dans les exportations françaises (</w:t>
      </w:r>
      <w:r w:rsidR="00400E26">
        <w:rPr>
          <w:rFonts w:eastAsia="Calibri" w:cs="Times New Roman"/>
          <w:szCs w:val="20"/>
        </w:rPr>
        <w:t>26,2</w:t>
      </w:r>
      <w:r w:rsidRPr="002408E9">
        <w:rPr>
          <w:rFonts w:eastAsia="Calibri" w:cs="Times New Roman"/>
          <w:szCs w:val="20"/>
        </w:rPr>
        <w:t xml:space="preserve">%) est en </w:t>
      </w:r>
      <w:r w:rsidR="00400E26">
        <w:rPr>
          <w:rFonts w:eastAsia="Calibri" w:cs="Times New Roman"/>
          <w:szCs w:val="20"/>
        </w:rPr>
        <w:t>hau</w:t>
      </w:r>
      <w:r w:rsidRPr="002408E9">
        <w:rPr>
          <w:rFonts w:eastAsia="Calibri" w:cs="Times New Roman"/>
          <w:szCs w:val="20"/>
        </w:rPr>
        <w:t xml:space="preserve">sse de </w:t>
      </w:r>
      <w:r w:rsidR="00400E26">
        <w:rPr>
          <w:rFonts w:eastAsia="Calibri" w:cs="Times New Roman"/>
          <w:szCs w:val="20"/>
        </w:rPr>
        <w:t>+10,0%</w:t>
      </w:r>
      <w:r w:rsidRPr="002408E9">
        <w:rPr>
          <w:rFonts w:eastAsia="Calibri" w:cs="Times New Roman"/>
          <w:szCs w:val="20"/>
        </w:rPr>
        <w:t xml:space="preserve">%. Le poste </w:t>
      </w:r>
      <w:r w:rsidRPr="002408E9">
        <w:rPr>
          <w:rFonts w:eastAsia="Calibri" w:cs="Times New Roman"/>
          <w:i/>
          <w:iCs/>
          <w:szCs w:val="20"/>
        </w:rPr>
        <w:t xml:space="preserve">Sucre </w:t>
      </w:r>
      <w:r w:rsidRPr="002408E9">
        <w:rPr>
          <w:rFonts w:eastAsia="Calibri" w:cs="Times New Roman"/>
          <w:szCs w:val="20"/>
        </w:rPr>
        <w:t>(</w:t>
      </w:r>
      <w:r w:rsidR="00400E26">
        <w:rPr>
          <w:rFonts w:eastAsia="Calibri" w:cs="Times New Roman"/>
          <w:szCs w:val="20"/>
        </w:rPr>
        <w:t>20,6</w:t>
      </w:r>
      <w:r w:rsidRPr="002408E9">
        <w:rPr>
          <w:rFonts w:eastAsia="Calibri" w:cs="Times New Roman"/>
          <w:szCs w:val="20"/>
        </w:rPr>
        <w:t>% des exportations) connait une des plus fortes progressions de +</w:t>
      </w:r>
      <w:r w:rsidR="00400E26">
        <w:rPr>
          <w:rFonts w:eastAsia="Calibri" w:cs="Times New Roman"/>
          <w:szCs w:val="20"/>
        </w:rPr>
        <w:t>92</w:t>
      </w:r>
      <w:r w:rsidRPr="002408E9">
        <w:rPr>
          <w:rFonts w:eastAsia="Calibri" w:cs="Times New Roman"/>
          <w:szCs w:val="20"/>
        </w:rPr>
        <w:t>,</w:t>
      </w:r>
      <w:r w:rsidR="00400E26">
        <w:rPr>
          <w:rFonts w:eastAsia="Calibri" w:cs="Times New Roman"/>
          <w:szCs w:val="20"/>
        </w:rPr>
        <w:t>7</w:t>
      </w:r>
      <w:r w:rsidRPr="002408E9">
        <w:rPr>
          <w:rFonts w:eastAsia="Calibri" w:cs="Times New Roman"/>
          <w:szCs w:val="20"/>
        </w:rPr>
        <w:t xml:space="preserve">% et </w:t>
      </w:r>
      <w:r w:rsidR="00400E26">
        <w:rPr>
          <w:rFonts w:eastAsia="Calibri" w:cs="Times New Roman"/>
          <w:szCs w:val="20"/>
        </w:rPr>
        <w:t xml:space="preserve">conforte sa </w:t>
      </w:r>
      <w:r w:rsidRPr="002408E9">
        <w:rPr>
          <w:rFonts w:eastAsia="Calibri" w:cs="Times New Roman"/>
          <w:szCs w:val="20"/>
        </w:rPr>
        <w:t>deuxième place devant les postes</w:t>
      </w:r>
      <w:r w:rsidRPr="002408E9">
        <w:rPr>
          <w:rFonts w:eastAsia="Calibri" w:cs="Times New Roman"/>
          <w:i/>
          <w:iCs/>
          <w:szCs w:val="20"/>
        </w:rPr>
        <w:t xml:space="preserve"> </w:t>
      </w:r>
      <w:bookmarkStart w:id="306" w:name="_Hlk190941727"/>
      <w:r w:rsidRPr="002408E9">
        <w:rPr>
          <w:rFonts w:eastAsia="Calibri" w:cs="Times New Roman"/>
          <w:i/>
          <w:iCs/>
          <w:szCs w:val="20"/>
        </w:rPr>
        <w:t>Produits d’épicerie</w:t>
      </w:r>
      <w:r w:rsidRPr="002408E9">
        <w:rPr>
          <w:rFonts w:eastAsia="Calibri" w:cs="Times New Roman"/>
          <w:szCs w:val="20"/>
        </w:rPr>
        <w:t xml:space="preserve"> </w:t>
      </w:r>
      <w:bookmarkStart w:id="307" w:name="_Hlk190941837"/>
      <w:r w:rsidRPr="002408E9">
        <w:rPr>
          <w:rFonts w:eastAsia="Calibri" w:cs="Times New Roman"/>
          <w:szCs w:val="20"/>
        </w:rPr>
        <w:t>(11,</w:t>
      </w:r>
      <w:r w:rsidR="00400E26">
        <w:rPr>
          <w:rFonts w:eastAsia="Calibri" w:cs="Times New Roman"/>
          <w:szCs w:val="20"/>
        </w:rPr>
        <w:t>5</w:t>
      </w:r>
      <w:r w:rsidRPr="002408E9">
        <w:rPr>
          <w:rFonts w:eastAsia="Calibri" w:cs="Times New Roman"/>
          <w:szCs w:val="20"/>
        </w:rPr>
        <w:t xml:space="preserve">% des exportations) </w:t>
      </w:r>
      <w:bookmarkEnd w:id="306"/>
      <w:bookmarkEnd w:id="307"/>
      <w:r w:rsidRPr="002408E9">
        <w:rPr>
          <w:rFonts w:eastAsia="Calibri" w:cs="Times New Roman"/>
          <w:szCs w:val="20"/>
        </w:rPr>
        <w:t xml:space="preserve">et </w:t>
      </w:r>
      <w:r w:rsidRPr="002408E9">
        <w:rPr>
          <w:rFonts w:eastAsia="Calibri" w:cs="Times New Roman"/>
          <w:i/>
          <w:iCs/>
          <w:szCs w:val="20"/>
        </w:rPr>
        <w:t xml:space="preserve">Viande et produits carnés </w:t>
      </w:r>
      <w:r w:rsidRPr="002408E9">
        <w:rPr>
          <w:rFonts w:eastAsia="Calibri" w:cs="Times New Roman"/>
          <w:szCs w:val="20"/>
        </w:rPr>
        <w:t>(</w:t>
      </w:r>
      <w:r w:rsidR="00400E26">
        <w:rPr>
          <w:rFonts w:eastAsia="Calibri" w:cs="Times New Roman"/>
          <w:szCs w:val="20"/>
        </w:rPr>
        <w:t>8</w:t>
      </w:r>
      <w:r w:rsidRPr="002408E9">
        <w:rPr>
          <w:rFonts w:eastAsia="Calibri" w:cs="Times New Roman"/>
          <w:szCs w:val="20"/>
        </w:rPr>
        <w:t xml:space="preserve">,9% des exportations) </w:t>
      </w:r>
      <w:r w:rsidR="00400E26">
        <w:rPr>
          <w:rFonts w:eastAsia="Calibri" w:cs="Times New Roman"/>
          <w:szCs w:val="20"/>
        </w:rPr>
        <w:t xml:space="preserve">en </w:t>
      </w:r>
      <w:r w:rsidRPr="002408E9">
        <w:rPr>
          <w:rFonts w:eastAsia="Calibri" w:cs="Times New Roman"/>
          <w:szCs w:val="20"/>
        </w:rPr>
        <w:t>progression, respectivement de +</w:t>
      </w:r>
      <w:r w:rsidR="00400E26">
        <w:rPr>
          <w:rFonts w:eastAsia="Calibri" w:cs="Times New Roman"/>
          <w:szCs w:val="20"/>
        </w:rPr>
        <w:t>3</w:t>
      </w:r>
      <w:r w:rsidRPr="002408E9">
        <w:rPr>
          <w:rFonts w:eastAsia="Calibri" w:cs="Times New Roman"/>
          <w:szCs w:val="20"/>
        </w:rPr>
        <w:t>2,</w:t>
      </w:r>
      <w:r w:rsidR="00400E26">
        <w:rPr>
          <w:rFonts w:eastAsia="Calibri" w:cs="Times New Roman"/>
          <w:szCs w:val="20"/>
        </w:rPr>
        <w:t>6</w:t>
      </w:r>
      <w:r w:rsidRPr="002408E9">
        <w:rPr>
          <w:rFonts w:eastAsia="Calibri" w:cs="Times New Roman"/>
          <w:szCs w:val="20"/>
        </w:rPr>
        <w:t xml:space="preserve">% et </w:t>
      </w:r>
      <w:r w:rsidR="00400E26">
        <w:rPr>
          <w:rFonts w:eastAsia="Calibri" w:cs="Times New Roman"/>
          <w:szCs w:val="20"/>
        </w:rPr>
        <w:t>+9</w:t>
      </w:r>
      <w:r w:rsidRPr="002408E9">
        <w:rPr>
          <w:rFonts w:eastAsia="Calibri" w:cs="Times New Roman"/>
          <w:szCs w:val="20"/>
        </w:rPr>
        <w:t>,</w:t>
      </w:r>
      <w:r w:rsidR="00400E26">
        <w:rPr>
          <w:rFonts w:eastAsia="Calibri" w:cs="Times New Roman"/>
          <w:szCs w:val="20"/>
        </w:rPr>
        <w:t>4</w:t>
      </w:r>
      <w:r w:rsidRPr="002408E9">
        <w:rPr>
          <w:rFonts w:eastAsia="Calibri" w:cs="Times New Roman"/>
          <w:szCs w:val="20"/>
        </w:rPr>
        <w:t>%.</w:t>
      </w:r>
      <w:r w:rsidR="00400E26">
        <w:rPr>
          <w:rFonts w:eastAsia="Calibri" w:cs="Times New Roman"/>
          <w:szCs w:val="20"/>
        </w:rPr>
        <w:t xml:space="preserve"> Le poste </w:t>
      </w:r>
      <w:r w:rsidR="00400E26" w:rsidRPr="00400E26">
        <w:rPr>
          <w:rFonts w:eastAsia="Calibri" w:cs="Times New Roman"/>
          <w:i/>
          <w:iCs/>
          <w:szCs w:val="20"/>
        </w:rPr>
        <w:t>Céréales</w:t>
      </w:r>
      <w:r w:rsidR="00400E26">
        <w:rPr>
          <w:rFonts w:eastAsia="Calibri" w:cs="Times New Roman"/>
          <w:szCs w:val="20"/>
        </w:rPr>
        <w:t xml:space="preserve"> connait la plus forte progression à +572,7%.</w:t>
      </w:r>
    </w:p>
    <w:p w14:paraId="4CC8644C" w14:textId="356222A1" w:rsidR="002408E9" w:rsidRDefault="002408E9" w:rsidP="002408E9">
      <w:pPr>
        <w:spacing w:after="0" w:line="240" w:lineRule="auto"/>
        <w:rPr>
          <w:rFonts w:eastAsia="Calibri" w:cs="Times New Roman"/>
          <w:szCs w:val="20"/>
        </w:rPr>
      </w:pPr>
    </w:p>
    <w:p w14:paraId="10D74379" w14:textId="345483F3" w:rsidR="005A5BFD" w:rsidRDefault="005A5BFD" w:rsidP="002408E9">
      <w:pPr>
        <w:spacing w:after="0" w:line="240" w:lineRule="auto"/>
        <w:rPr>
          <w:rFonts w:eastAsia="Calibri" w:cs="Times New Roman"/>
          <w:szCs w:val="20"/>
        </w:rPr>
      </w:pPr>
      <w:r w:rsidRPr="005A5BFD">
        <w:rPr>
          <w:noProof/>
        </w:rPr>
        <w:drawing>
          <wp:inline distT="0" distB="0" distL="0" distR="0" wp14:anchorId="666BC76A" wp14:editId="666824FA">
            <wp:extent cx="5760720" cy="195008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720" cy="1950085"/>
                    </a:xfrm>
                    <a:prstGeom prst="rect">
                      <a:avLst/>
                    </a:prstGeom>
                    <a:noFill/>
                    <a:ln>
                      <a:noFill/>
                    </a:ln>
                  </pic:spPr>
                </pic:pic>
              </a:graphicData>
            </a:graphic>
          </wp:inline>
        </w:drawing>
      </w:r>
    </w:p>
    <w:p w14:paraId="2AF0B56E" w14:textId="77777777" w:rsidR="005A5BFD" w:rsidRPr="002408E9" w:rsidRDefault="005A5BFD" w:rsidP="002408E9">
      <w:pPr>
        <w:spacing w:after="0" w:line="240" w:lineRule="auto"/>
        <w:rPr>
          <w:rFonts w:eastAsia="Calibri" w:cs="Times New Roman"/>
          <w:szCs w:val="20"/>
        </w:rPr>
      </w:pPr>
    </w:p>
    <w:p w14:paraId="1F0E25E2" w14:textId="22ED6B23" w:rsidR="00067CAC" w:rsidRPr="0073153D" w:rsidRDefault="00EE7D43" w:rsidP="00C8273F">
      <w:pPr>
        <w:keepNext/>
        <w:keepLines/>
        <w:spacing w:after="0"/>
        <w:outlineLvl w:val="1"/>
        <w:rPr>
          <w:rFonts w:eastAsiaTheme="majorEastAsia" w:cstheme="majorBidi"/>
          <w:b/>
          <w:bCs/>
          <w:szCs w:val="26"/>
        </w:rPr>
      </w:pPr>
      <w:bookmarkStart w:id="308" w:name="_Toc223557783"/>
      <w:r w:rsidRPr="0073153D">
        <w:rPr>
          <w:b/>
          <w:bCs/>
        </w:rPr>
        <w:t xml:space="preserve">Souveraineté alimentaire - </w:t>
      </w:r>
      <w:r w:rsidR="00244D4A" w:rsidRPr="0073153D">
        <w:rPr>
          <w:b/>
          <w:bCs/>
        </w:rPr>
        <w:t xml:space="preserve">Le président du Conseil, M. Faure Gnassingbé, </w:t>
      </w:r>
      <w:r w:rsidR="00067CAC" w:rsidRPr="0073153D">
        <w:rPr>
          <w:b/>
          <w:bCs/>
        </w:rPr>
        <w:t>place la souveraineté alimentaire au cœur des priorités</w:t>
      </w:r>
      <w:r w:rsidR="00C8273F" w:rsidRPr="0073153D">
        <w:rPr>
          <w:b/>
          <w:bCs/>
        </w:rPr>
        <w:t>.</w:t>
      </w:r>
      <w:bookmarkEnd w:id="308"/>
    </w:p>
    <w:p w14:paraId="0903A266" w14:textId="322870EE" w:rsidR="00067CAC" w:rsidRPr="0073153D" w:rsidRDefault="00067CAC" w:rsidP="00CD7DD0">
      <w:pPr>
        <w:spacing w:after="0"/>
      </w:pPr>
      <w:r w:rsidRPr="0073153D">
        <w:t xml:space="preserve">Au Togo, </w:t>
      </w:r>
      <w:bookmarkStart w:id="309" w:name="_Hlk222902058"/>
      <w:r w:rsidRPr="0073153D">
        <w:t xml:space="preserve">le président du Conseil, </w:t>
      </w:r>
      <w:r w:rsidR="00C8273F" w:rsidRPr="0073153D">
        <w:t xml:space="preserve">M. </w:t>
      </w:r>
      <w:r w:rsidRPr="0073153D">
        <w:t xml:space="preserve">Faure Gnassingbé, </w:t>
      </w:r>
      <w:bookmarkEnd w:id="309"/>
      <w:r w:rsidRPr="0073153D">
        <w:t xml:space="preserve">a effectué </w:t>
      </w:r>
      <w:r w:rsidR="00EE7D43" w:rsidRPr="0073153D">
        <w:t>mi</w:t>
      </w:r>
      <w:r w:rsidR="00B97D67" w:rsidRPr="0073153D">
        <w:t>-</w:t>
      </w:r>
      <w:r w:rsidR="00EE7D43" w:rsidRPr="0073153D">
        <w:t>février</w:t>
      </w:r>
      <w:r w:rsidR="00C8273F" w:rsidRPr="0073153D">
        <w:t xml:space="preserve">, </w:t>
      </w:r>
      <w:r w:rsidRPr="0073153D">
        <w:t xml:space="preserve">une visite de terrain dans </w:t>
      </w:r>
      <w:r w:rsidR="00C8273F" w:rsidRPr="0073153D">
        <w:t>deux</w:t>
      </w:r>
      <w:r w:rsidRPr="0073153D">
        <w:t xml:space="preserve"> zones d’aménagement agricole planifiées (ZAAP) situées dans les préfectures dans le nord du pays. Cette tournée lui a permis d’échanger avec les producteurs agricoles sur l’état du secteur agricole et les ambitions de l’exécutif, notamment la souveraineté alimentaire.</w:t>
      </w:r>
      <w:r w:rsidR="00EE7D43" w:rsidRPr="0073153D">
        <w:t xml:space="preserve"> </w:t>
      </w:r>
      <w:r w:rsidRPr="0073153D">
        <w:t>Les échanges ont en outre porté sur l’identification des principales difficultés auxquelles fait face le secteur agricole, en particulier dans ces zones de production.</w:t>
      </w:r>
      <w:r w:rsidR="00C8273F" w:rsidRPr="0073153D">
        <w:t xml:space="preserve"> </w:t>
      </w:r>
      <w:r w:rsidR="00EE7D43" w:rsidRPr="0073153D">
        <w:t xml:space="preserve">Le président du Conseil </w:t>
      </w:r>
      <w:r w:rsidRPr="0073153D">
        <w:t xml:space="preserve">et les producteurs ont </w:t>
      </w:r>
      <w:r w:rsidR="00244D4A" w:rsidRPr="0073153D">
        <w:t xml:space="preserve">la volonté de </w:t>
      </w:r>
      <w:r w:rsidRPr="0073153D">
        <w:t>relev</w:t>
      </w:r>
      <w:r w:rsidR="00244D4A" w:rsidRPr="0073153D">
        <w:t>er</w:t>
      </w:r>
      <w:r w:rsidRPr="0073153D">
        <w:t xml:space="preserve"> </w:t>
      </w:r>
      <w:r w:rsidR="00244D4A" w:rsidRPr="0073153D">
        <w:t>le</w:t>
      </w:r>
      <w:r w:rsidRPr="0073153D">
        <w:t xml:space="preserve"> défi </w:t>
      </w:r>
      <w:r w:rsidR="00244D4A" w:rsidRPr="0073153D">
        <w:t xml:space="preserve">de </w:t>
      </w:r>
      <w:r w:rsidRPr="0073153D">
        <w:t xml:space="preserve">produire davantage afin de nourrir la population et subvenir durablement aux besoins des ménages. </w:t>
      </w:r>
      <w:r w:rsidR="00244D4A" w:rsidRPr="0073153D">
        <w:t xml:space="preserve">Le président du Conseil a souligné que </w:t>
      </w:r>
      <w:r w:rsidRPr="0073153D">
        <w:t>la responsabilité était partagée</w:t>
      </w:r>
      <w:r w:rsidR="00244D4A" w:rsidRPr="0073153D">
        <w:t xml:space="preserve"> car l</w:t>
      </w:r>
      <w:r w:rsidRPr="0073153D">
        <w:t>e gouvernement seul ne détient pas toutes les réponses</w:t>
      </w:r>
      <w:r w:rsidR="00244D4A" w:rsidRPr="0073153D">
        <w:t xml:space="preserve"> et les </w:t>
      </w:r>
      <w:r w:rsidRPr="0073153D">
        <w:t xml:space="preserve">producteurs </w:t>
      </w:r>
      <w:r w:rsidR="00244D4A" w:rsidRPr="0073153D">
        <w:t xml:space="preserve">n’ont </w:t>
      </w:r>
      <w:r w:rsidRPr="0073153D">
        <w:t>pas nécessairement l</w:t>
      </w:r>
      <w:r w:rsidR="00244D4A" w:rsidRPr="0073153D">
        <w:t>’ensemble des</w:t>
      </w:r>
      <w:r w:rsidRPr="0073153D">
        <w:t xml:space="preserve"> solution</w:t>
      </w:r>
      <w:r w:rsidR="00244D4A" w:rsidRPr="0073153D">
        <w:t xml:space="preserve">s ce qui nécessite une </w:t>
      </w:r>
      <w:r w:rsidRPr="0073153D">
        <w:t>collaboration renforcée entre l’État et les acteurs du monde rural.</w:t>
      </w:r>
      <w:r w:rsidR="00244D4A" w:rsidRPr="0073153D">
        <w:t xml:space="preserve"> </w:t>
      </w:r>
      <w:r w:rsidRPr="0073153D">
        <w:t>Pour atteindre cet objectif, l’exécutif mise sur la professionnalisation des ZAAP. Selon</w:t>
      </w:r>
      <w:r w:rsidR="00244D4A" w:rsidRPr="0073153D">
        <w:t xml:space="preserve"> le président du Conseil</w:t>
      </w:r>
      <w:r w:rsidRPr="0073153D">
        <w:t xml:space="preserve">, cette orientation vise à améliorer durablement les conditions de vie des producteurs tout en consolidant la stratégie nationale d’autosuffisance et de souveraineté alimentaires. </w:t>
      </w:r>
    </w:p>
    <w:p w14:paraId="00E0A40E" w14:textId="77777777" w:rsidR="00F9682C" w:rsidRPr="0073153D" w:rsidRDefault="00F9682C" w:rsidP="00F9682C">
      <w:pPr>
        <w:spacing w:after="0"/>
      </w:pPr>
    </w:p>
    <w:p w14:paraId="4A63CDD4" w14:textId="2A5588D9" w:rsidR="00F9682C" w:rsidRPr="0073153D" w:rsidRDefault="00F9682C" w:rsidP="004E1324">
      <w:pPr>
        <w:keepNext/>
        <w:keepLines/>
        <w:spacing w:after="0"/>
        <w:outlineLvl w:val="1"/>
        <w:rPr>
          <w:rFonts w:eastAsiaTheme="majorEastAsia" w:cstheme="majorBidi"/>
          <w:b/>
          <w:bCs/>
          <w:szCs w:val="26"/>
        </w:rPr>
      </w:pPr>
      <w:bookmarkStart w:id="310" w:name="_Toc223557784"/>
      <w:r w:rsidRPr="0073153D">
        <w:rPr>
          <w:b/>
          <w:bCs/>
        </w:rPr>
        <w:lastRenderedPageBreak/>
        <w:t>Souveraineté alimentaire - L’Organisation des Nations Unies pour l’alimentation et l’agriculture (FAO) a injecté 3,5 Md FCFA en 2025.</w:t>
      </w:r>
      <w:bookmarkEnd w:id="310"/>
    </w:p>
    <w:p w14:paraId="2126B43E" w14:textId="776FA0BC" w:rsidR="00F9682C" w:rsidRPr="0073153D" w:rsidRDefault="00F9682C" w:rsidP="00F9682C">
      <w:pPr>
        <w:spacing w:after="0"/>
      </w:pPr>
      <w:r w:rsidRPr="0073153D">
        <w:t>La FAO a injecté 3,5 Md FCFA au Togo en 2025 pour soutenir la mise en œuvre de la politique nationale de sécurité alimentaire</w:t>
      </w:r>
      <w:r w:rsidR="004E1324" w:rsidRPr="0073153D">
        <w:t>, u</w:t>
      </w:r>
      <w:r w:rsidRPr="0073153D">
        <w:t>n appui significatif qui a permis d’accélérer plusieurs chantiers structurants dans le secteur agricole.</w:t>
      </w:r>
      <w:r w:rsidR="004E1324" w:rsidRPr="0073153D">
        <w:t xml:space="preserve"> </w:t>
      </w:r>
      <w:r w:rsidRPr="0073153D">
        <w:t>Au total, 1 700 h</w:t>
      </w:r>
      <w:r w:rsidR="004E1324" w:rsidRPr="0073153D">
        <w:t>a</w:t>
      </w:r>
      <w:r w:rsidRPr="0073153D">
        <w:t xml:space="preserve"> de terres ont été restaurés, améliorant durablement la fertilité des sols. Plus de 3 500 ménages de petits producteurs ont bénéficié d’équipements, de semences améliorées, d’intrants agricoles et de systèmes d’irrigation.</w:t>
      </w:r>
      <w:r w:rsidR="004E1324" w:rsidRPr="0073153D">
        <w:t xml:space="preserve"> </w:t>
      </w:r>
      <w:r w:rsidRPr="0073153D">
        <w:t>L’intervention a également porté sur la construction d’unités de transformation et d’étuvage du riz local, ainsi que sur la réalisation de forages pour faire face aux défis liés à l’eau.</w:t>
      </w:r>
      <w:r w:rsidR="004E1324" w:rsidRPr="0073153D">
        <w:t xml:space="preserve"> </w:t>
      </w:r>
      <w:r w:rsidRPr="0073153D">
        <w:t>Parallèlement, environ 36 000 acteurs agricoles ont été formés aux techniques modernes de production afin d’augmenter les rendements.</w:t>
      </w:r>
      <w:r w:rsidR="004E1324" w:rsidRPr="0073153D">
        <w:t xml:space="preserve"> </w:t>
      </w:r>
      <w:r w:rsidRPr="0073153D">
        <w:t>Dans le domaine de l’élevage, plus de 600</w:t>
      </w:r>
      <w:r w:rsidR="00283AF2">
        <w:t> </w:t>
      </w:r>
      <w:r w:rsidRPr="0073153D">
        <w:t>000</w:t>
      </w:r>
      <w:r w:rsidR="00283AF2">
        <w:t> </w:t>
      </w:r>
      <w:r w:rsidRPr="0073153D">
        <w:t>têtes de bétail ont été vaccinées, contribuant à renforcer la santé animale et la productivité.</w:t>
      </w:r>
    </w:p>
    <w:p w14:paraId="5C81D26A" w14:textId="77777777" w:rsidR="004E1324" w:rsidRPr="0073153D" w:rsidRDefault="004E1324" w:rsidP="00F9682C">
      <w:pPr>
        <w:spacing w:after="0"/>
      </w:pPr>
    </w:p>
    <w:p w14:paraId="0DCB14AC" w14:textId="548D4FD2" w:rsidR="00892E21" w:rsidRPr="0073153D" w:rsidRDefault="00892E21" w:rsidP="004259A8">
      <w:pPr>
        <w:keepNext/>
        <w:keepLines/>
        <w:spacing w:after="0"/>
        <w:outlineLvl w:val="1"/>
        <w:rPr>
          <w:rFonts w:eastAsiaTheme="majorEastAsia" w:cstheme="majorBidi"/>
          <w:b/>
          <w:bCs/>
          <w:szCs w:val="26"/>
        </w:rPr>
      </w:pPr>
      <w:bookmarkStart w:id="311" w:name="_Hlk223333955"/>
      <w:bookmarkStart w:id="312" w:name="_Toc223557785"/>
      <w:r w:rsidRPr="0073153D">
        <w:rPr>
          <w:b/>
          <w:bCs/>
        </w:rPr>
        <w:t>Souveraineté alimentaire - Le Togo parie sur ses propres ressources pour approvisionner ses cantines scolaires</w:t>
      </w:r>
      <w:r w:rsidR="004259A8" w:rsidRPr="0073153D">
        <w:rPr>
          <w:b/>
          <w:bCs/>
        </w:rPr>
        <w:t>.</w:t>
      </w:r>
      <w:bookmarkEnd w:id="312"/>
    </w:p>
    <w:bookmarkEnd w:id="311"/>
    <w:p w14:paraId="2DCCE81F" w14:textId="2F7748E6" w:rsidR="00892E21" w:rsidRPr="0073153D" w:rsidRDefault="00892E21" w:rsidP="00892E21">
      <w:pPr>
        <w:spacing w:after="0"/>
      </w:pPr>
      <w:r w:rsidRPr="0073153D">
        <w:t>Mieux nourrir les élèves grâce aux ressources locales, c’est l'ambition du projet CRISP-UL, lancé par les universités publiques pour la période 2026-2028.</w:t>
      </w:r>
      <w:r w:rsidR="004259A8" w:rsidRPr="0073153D">
        <w:t xml:space="preserve"> </w:t>
      </w:r>
      <w:r w:rsidRPr="0073153D">
        <w:t>Soutenue par le Centre de recherches pour le développement international du Canada (CRDI), cette initiative vise à concevoir des modèles d'approvisionnement durables et résilients pour les cantines scolaires, en privilégiant les produits agricoles locaux.</w:t>
      </w:r>
      <w:r w:rsidR="004259A8" w:rsidRPr="0073153D">
        <w:t xml:space="preserve"> </w:t>
      </w:r>
      <w:r w:rsidRPr="0073153D">
        <w:t>Pluridisciplinaire, le projet combine sciences sociales, agronomiques et naturelles pour répondre à des enjeux majeurs : sécurité alimentaire, résilience climatique et inclusion sociale. Des sites expérimentaux testeront des pratiques agroécologiques, des jardins scolaires et des petits élevages, autant de leviers pour garantir des denrées de qualité aux élèves.</w:t>
      </w:r>
    </w:p>
    <w:p w14:paraId="0B87075F" w14:textId="77777777" w:rsidR="004259A8" w:rsidRPr="0073153D" w:rsidRDefault="004259A8" w:rsidP="00892E21">
      <w:pPr>
        <w:keepNext/>
        <w:keepLines/>
        <w:spacing w:after="0"/>
        <w:outlineLvl w:val="1"/>
      </w:pPr>
      <w:bookmarkStart w:id="313" w:name="_Hlk221788180"/>
    </w:p>
    <w:p w14:paraId="6802D388" w14:textId="0E346804" w:rsidR="00892E21" w:rsidRPr="0073153D" w:rsidRDefault="00892E21" w:rsidP="00892E21">
      <w:pPr>
        <w:keepNext/>
        <w:keepLines/>
        <w:spacing w:after="0"/>
        <w:outlineLvl w:val="1"/>
        <w:rPr>
          <w:rFonts w:eastAsiaTheme="majorEastAsia" w:cstheme="majorBidi"/>
          <w:b/>
          <w:bCs/>
          <w:szCs w:val="26"/>
        </w:rPr>
      </w:pPr>
      <w:bookmarkStart w:id="314" w:name="_Toc223557786"/>
      <w:r w:rsidRPr="0073153D">
        <w:rPr>
          <w:b/>
          <w:bCs/>
        </w:rPr>
        <w:t>Production biologique – Volonté de mettre en place un cadre de référence.</w:t>
      </w:r>
      <w:bookmarkEnd w:id="314"/>
    </w:p>
    <w:bookmarkEnd w:id="313"/>
    <w:p w14:paraId="4F79FB32" w14:textId="7BA6AA01" w:rsidR="00892E21" w:rsidRPr="0073153D" w:rsidRDefault="00892E21" w:rsidP="00892E21">
      <w:pPr>
        <w:spacing w:after="0"/>
      </w:pPr>
      <w:r w:rsidRPr="0073153D">
        <w:t>La production biologique togolaise évoluant dans un cadre peu formalisé, marqué par l’absence de normes nationales harmonisées, les acteurs du secteur se sont doté le 3 février d’un référentiel avec des normes locales pour certifier leurs produits. L’initiative est portée par l’Association nationale de l'agriculture biologique au Togo (ANABIO-Togo), présidée par le</w:t>
      </w:r>
      <w:r w:rsidR="00283AF2">
        <w:t> </w:t>
      </w:r>
      <w:r w:rsidRPr="0073153D">
        <w:t>Dr</w:t>
      </w:r>
      <w:r w:rsidR="00283AF2">
        <w:t> </w:t>
      </w:r>
      <w:proofErr w:type="spellStart"/>
      <w:r w:rsidRPr="0073153D">
        <w:t>Combé</w:t>
      </w:r>
      <w:proofErr w:type="spellEnd"/>
      <w:r w:rsidRPr="0073153D">
        <w:t xml:space="preserve"> K. </w:t>
      </w:r>
      <w:proofErr w:type="spellStart"/>
      <w:r w:rsidRPr="0073153D">
        <w:t>Sélom</w:t>
      </w:r>
      <w:proofErr w:type="spellEnd"/>
      <w:r w:rsidRPr="0073153D">
        <w:t xml:space="preserve"> </w:t>
      </w:r>
      <w:proofErr w:type="spellStart"/>
      <w:r w:rsidRPr="0073153D">
        <w:t>Anani</w:t>
      </w:r>
      <w:proofErr w:type="spellEnd"/>
      <w:r w:rsidRPr="0073153D">
        <w:t xml:space="preserve">, avec l’appui technique et financier de la GIZ (coopération allemande). Face au durcissement des exigences des marchés en particulier de l’Union européenne en matière de qualité, de traçabilité et de conformité sanitaire des produits agricoles importés, la filière biologique togolaise s’engage ainsi dans une profonde restructuration. Cette dynamique se concrétise par l’adoption d’un nouveau référentiel national de production biologique, destiné à mieux encadrer la production locale et à renforcer la crédibilité des produits à l’exportation. Ce référentiel repose sur les bonnes pratiques agricoles, le respect strict des normes sanitaires et la prise en compte de la résilience climatique, trois piliers désormais incontournables pour accéder durablement aux marchés européens. Il vise à harmoniser les méthodes de production, de transformation et de commercialisation des produits agricoles biologiques identitaires du Togo, dans un contexte où l’Union européenne impose une traçabilité complète, du champ jusqu’au consommateur final. Cette initiative ambitionne de faciliter l’accès des producteurs togolais à la certification biologique, souvent jugée complexe et coûteuse, tout en alignant les pratiques nationales sur les standards internationaux, en particulier européens. Cette structuration s’appuie </w:t>
      </w:r>
      <w:r w:rsidRPr="0073153D">
        <w:lastRenderedPageBreak/>
        <w:t xml:space="preserve">notamment sur la certification locale </w:t>
      </w:r>
      <w:proofErr w:type="spellStart"/>
      <w:r w:rsidRPr="0073153D">
        <w:t>BioSPG</w:t>
      </w:r>
      <w:proofErr w:type="spellEnd"/>
      <w:r w:rsidRPr="0073153D">
        <w:t xml:space="preserve"> (Système Participatif de Garantie), conçue pour certifier les produits sur le territoire national, renforcer la crédibilité des labels biologiques et préparer les producteurs à répondre aux normes de traçabilité et de conformité exigées par l’Union européenne. Le document devrait à terme, donner aux producteurs nationaux un meilleur accès à la certification biologique. A travers cette initiative, les pouvoirs publics entendent également améliorer la gouvernance du secteur de l’agriculture écologique, en accompagnant les acteurs engagés dans la production biologique vers une meilleure compétitivité à l’export. Les exigences européennes, notamment en matière de résidus chimiques, de bien-être animal, de transparence des chaînes d’approvisionnement et de durabilité environnementale, constituent désormais un levier structurant pour l’ensemble de la filière. Porté par une agriculture biologique en pleine expansion, le Togo s’impose progressivement comme un acteur de référence en Afrique de l’Ouest, notamment dans les filières de l’ananas et du soja biologiques. Le secteur compte aujourd’hui plus de 36</w:t>
      </w:r>
      <w:r w:rsidR="00283AF2">
        <w:t> </w:t>
      </w:r>
      <w:r w:rsidRPr="0073153D">
        <w:t>000</w:t>
      </w:r>
      <w:r w:rsidR="00283AF2">
        <w:t> </w:t>
      </w:r>
      <w:r w:rsidRPr="0073153D">
        <w:t>producteurs, un chiffre en constante augmentation, signe de l’attractivité croissante de l’agriculture écologique. Le Togo avec plus de 225 000 ha était en 2024 le 4</w:t>
      </w:r>
      <w:r w:rsidRPr="0073153D">
        <w:rPr>
          <w:vertAlign w:val="superscript"/>
        </w:rPr>
        <w:t>ème</w:t>
      </w:r>
      <w:r w:rsidRPr="0073153D">
        <w:t xml:space="preserve"> pays africain en surface cultivée biologiquement (Ouganda 505 308 ha en 2024, Burkina Faso 251 000 ha, Éthiopie 227 000 ha) mais le principal exportateur africain avec ses expéditions principalement de soja et de ses dérivés.</w:t>
      </w:r>
    </w:p>
    <w:p w14:paraId="76062E61" w14:textId="77777777" w:rsidR="00990D9A" w:rsidRPr="0073153D" w:rsidRDefault="00990D9A" w:rsidP="009A3FAB">
      <w:pPr>
        <w:spacing w:after="0"/>
      </w:pPr>
    </w:p>
    <w:p w14:paraId="1C5E2FC2" w14:textId="450A3EA5" w:rsidR="00B13EAB" w:rsidRPr="0073153D" w:rsidRDefault="00B13EAB" w:rsidP="00277648">
      <w:pPr>
        <w:keepNext/>
        <w:keepLines/>
        <w:spacing w:after="0"/>
        <w:outlineLvl w:val="1"/>
        <w:rPr>
          <w:rFonts w:eastAsiaTheme="majorEastAsia" w:cstheme="majorBidi"/>
          <w:b/>
          <w:bCs/>
          <w:szCs w:val="26"/>
        </w:rPr>
      </w:pPr>
      <w:bookmarkStart w:id="315" w:name="_Hlk222902149"/>
      <w:bookmarkStart w:id="316" w:name="_Toc223557787"/>
      <w:r w:rsidRPr="0073153D">
        <w:rPr>
          <w:b/>
          <w:bCs/>
        </w:rPr>
        <w:t>Soja – La filière traverse alimentée par la dérégulation des prix et les tensions entre les acteurs du marché.</w:t>
      </w:r>
      <w:bookmarkEnd w:id="316"/>
    </w:p>
    <w:bookmarkEnd w:id="315"/>
    <w:p w14:paraId="481C29B8" w14:textId="0B627B7F" w:rsidR="00B13EAB" w:rsidRPr="0073153D" w:rsidRDefault="00B13EAB" w:rsidP="00B13EAB">
      <w:pPr>
        <w:spacing w:after="0"/>
      </w:pPr>
      <w:r w:rsidRPr="0073153D">
        <w:t>Entre 2016 et 2018, le prix bord champ évoluait entre 150 et 170 FCFA/kg</w:t>
      </w:r>
      <w:r w:rsidR="00802588" w:rsidRPr="0073153D">
        <w:t xml:space="preserve">, les prix rendus à Lomé se situaient entre 220 et 260 FCFA et </w:t>
      </w:r>
      <w:r w:rsidRPr="0073153D">
        <w:t xml:space="preserve">les prix à l’export restaient très attractifs. </w:t>
      </w:r>
      <w:r w:rsidR="00277648" w:rsidRPr="0073153D">
        <w:t xml:space="preserve">Depuis </w:t>
      </w:r>
      <w:r w:rsidRPr="0073153D">
        <w:t xml:space="preserve">les producteurs et leurs groupements ont </w:t>
      </w:r>
      <w:r w:rsidR="00277648" w:rsidRPr="0073153D">
        <w:t xml:space="preserve">commencé à </w:t>
      </w:r>
      <w:r w:rsidRPr="0073153D">
        <w:t>accéd</w:t>
      </w:r>
      <w:r w:rsidR="00277648" w:rsidRPr="0073153D">
        <w:t>er</w:t>
      </w:r>
      <w:r w:rsidRPr="0073153D">
        <w:t xml:space="preserve"> directement au marché de Lomé. Cette nouvelle dynamique a conduit à des tensions</w:t>
      </w:r>
      <w:r w:rsidR="00277648" w:rsidRPr="0073153D">
        <w:t xml:space="preserve"> avec </w:t>
      </w:r>
      <w:r w:rsidR="00802588" w:rsidRPr="0073153D">
        <w:t>l</w:t>
      </w:r>
      <w:r w:rsidRPr="0073153D">
        <w:t xml:space="preserve">es commerçants </w:t>
      </w:r>
      <w:r w:rsidR="00802588" w:rsidRPr="0073153D">
        <w:t xml:space="preserve">cherchant à </w:t>
      </w:r>
      <w:r w:rsidRPr="0073153D">
        <w:t>tir</w:t>
      </w:r>
      <w:r w:rsidR="00802588" w:rsidRPr="0073153D">
        <w:t>er</w:t>
      </w:r>
      <w:r w:rsidRPr="0073153D">
        <w:t xml:space="preserve"> les prix vers le bas alors que les producteurs revendiqu</w:t>
      </w:r>
      <w:r w:rsidR="00802588" w:rsidRPr="0073153D">
        <w:t>aie</w:t>
      </w:r>
      <w:r w:rsidRPr="0073153D">
        <w:t>nt une juste valorisation.</w:t>
      </w:r>
      <w:r w:rsidR="00802588" w:rsidRPr="0073153D">
        <w:t xml:space="preserve"> P</w:t>
      </w:r>
      <w:r w:rsidRPr="0073153D">
        <w:t xml:space="preserve">arallèlement, les coûts de transport, des intrants, de la manutention, du stockage et les charges financières ont augmenté. Dans ce contexte, </w:t>
      </w:r>
      <w:r w:rsidR="00802588" w:rsidRPr="0073153D">
        <w:t xml:space="preserve">les prix bord champs </w:t>
      </w:r>
      <w:r w:rsidR="00277648" w:rsidRPr="0073153D">
        <w:t>entre 150 et 170</w:t>
      </w:r>
      <w:r w:rsidR="00283AF2">
        <w:t> </w:t>
      </w:r>
      <w:r w:rsidRPr="0073153D">
        <w:t>FCFA/kg</w:t>
      </w:r>
      <w:r w:rsidR="00802588" w:rsidRPr="0073153D">
        <w:t xml:space="preserve"> proposés ne sont p</w:t>
      </w:r>
      <w:r w:rsidR="00277648" w:rsidRPr="0073153D">
        <w:t>lu</w:t>
      </w:r>
      <w:r w:rsidR="00802588" w:rsidRPr="0073153D">
        <w:t>s rémunérateurs</w:t>
      </w:r>
      <w:r w:rsidRPr="0073153D">
        <w:t xml:space="preserve">.  Une régulation plus stricte des prix, un soutien accru aux producteurs et une meilleure gestion des risques sont </w:t>
      </w:r>
      <w:r w:rsidR="00802588" w:rsidRPr="0073153D">
        <w:t xml:space="preserve">demandés par les producteurs </w:t>
      </w:r>
      <w:r w:rsidRPr="0073153D">
        <w:t>pour rétablir la stabilité</w:t>
      </w:r>
      <w:r w:rsidR="00802588" w:rsidRPr="0073153D">
        <w:t xml:space="preserve"> de la filière</w:t>
      </w:r>
      <w:r w:rsidRPr="0073153D">
        <w:t>.</w:t>
      </w:r>
    </w:p>
    <w:p w14:paraId="3D5DBA1F" w14:textId="77777777" w:rsidR="00FB30B4" w:rsidRPr="0073153D" w:rsidRDefault="00FB30B4" w:rsidP="00FB30B4">
      <w:pPr>
        <w:spacing w:after="0"/>
      </w:pPr>
    </w:p>
    <w:p w14:paraId="290734DA" w14:textId="35246E76" w:rsidR="0008469A" w:rsidRPr="0073153D" w:rsidRDefault="007F46B2" w:rsidP="007F46B2">
      <w:pPr>
        <w:keepNext/>
        <w:keepLines/>
        <w:spacing w:after="0"/>
        <w:outlineLvl w:val="1"/>
        <w:rPr>
          <w:rFonts w:eastAsiaTheme="majorEastAsia" w:cstheme="majorBidi"/>
          <w:b/>
          <w:bCs/>
          <w:szCs w:val="26"/>
        </w:rPr>
      </w:pPr>
      <w:bookmarkStart w:id="317" w:name="_Toc223557788"/>
      <w:r w:rsidRPr="0073153D">
        <w:rPr>
          <w:b/>
          <w:bCs/>
        </w:rPr>
        <w:t xml:space="preserve">Anacarde - </w:t>
      </w:r>
      <w:r w:rsidR="0008469A" w:rsidRPr="0073153D">
        <w:rPr>
          <w:b/>
          <w:bCs/>
        </w:rPr>
        <w:t>Début de la campagne de commercialisation</w:t>
      </w:r>
      <w:r w:rsidRPr="0073153D">
        <w:rPr>
          <w:b/>
          <w:bCs/>
        </w:rPr>
        <w:t>.</w:t>
      </w:r>
      <w:bookmarkEnd w:id="317"/>
    </w:p>
    <w:p w14:paraId="0378DA9B" w14:textId="600BC450" w:rsidR="00CD7DD0" w:rsidRPr="0073153D" w:rsidRDefault="0008469A" w:rsidP="0008469A">
      <w:pPr>
        <w:spacing w:after="0"/>
      </w:pPr>
      <w:r w:rsidRPr="0073153D">
        <w:t xml:space="preserve">Le ministre de l’économie et de la veille stratégique, </w:t>
      </w:r>
      <w:r w:rsidR="007F46B2" w:rsidRPr="0073153D">
        <w:t xml:space="preserve">M. </w:t>
      </w:r>
      <w:proofErr w:type="spellStart"/>
      <w:r w:rsidRPr="0073153D">
        <w:t>Badanam</w:t>
      </w:r>
      <w:proofErr w:type="spellEnd"/>
      <w:r w:rsidRPr="0073153D">
        <w:t xml:space="preserve"> </w:t>
      </w:r>
      <w:proofErr w:type="spellStart"/>
      <w:r w:rsidRPr="0073153D">
        <w:t>Patoki</w:t>
      </w:r>
      <w:proofErr w:type="spellEnd"/>
      <w:r w:rsidRPr="0073153D">
        <w:t>, a lancé le 26 février la campagne de commercialisation au titre de l’année 2026.</w:t>
      </w:r>
      <w:r w:rsidR="007F46B2" w:rsidRPr="0073153D">
        <w:t xml:space="preserve"> Le ministre a insisté sur l’amélioration de la qualité des noix brutes afin de renforcer la compétitivité du cajou togolais sur le marché international et a invité les unités de transformation à accroître leurs approvisionnements pour plus de valeur ajoutée en vue d’une création plus soutenue de richesse et d’emplois. C</w:t>
      </w:r>
      <w:r w:rsidRPr="0073153D">
        <w:t>ette nouvelle campagne s’ouvre avec un prix fixé à 350 FCFA</w:t>
      </w:r>
      <w:r w:rsidR="007F46B2" w:rsidRPr="0073153D">
        <w:t>/kg</w:t>
      </w:r>
      <w:r w:rsidRPr="0073153D">
        <w:t>, contre 425 FCFA/kg lors de la précédente campagne, soit une baisse de 75 FCFA</w:t>
      </w:r>
      <w:r w:rsidR="007F46B2" w:rsidRPr="0073153D">
        <w:t>/kg</w:t>
      </w:r>
      <w:r w:rsidRPr="0073153D">
        <w:t>. Pour soutenir la transformation locale, le prix de livraison aux unités est arrêté à 400 FCFA/kg toutes taxes comprises, pour un volume plafonné à 8</w:t>
      </w:r>
      <w:r w:rsidR="007F46B2" w:rsidRPr="0073153D">
        <w:t xml:space="preserve"> </w:t>
      </w:r>
      <w:r w:rsidRPr="0073153D">
        <w:t>125 tonnes destinées à l’ensemble des entreprises de transformation.</w:t>
      </w:r>
      <w:r w:rsidR="007F46B2" w:rsidRPr="0073153D">
        <w:t xml:space="preserve"> Selon le président du Conseil interprofessionnel de la filière anacarde au Togo (CIFAT), M.</w:t>
      </w:r>
      <w:r w:rsidR="00BD2FF9">
        <w:t> </w:t>
      </w:r>
      <w:proofErr w:type="spellStart"/>
      <w:r w:rsidR="007F46B2" w:rsidRPr="0073153D">
        <w:t>Mawuko</w:t>
      </w:r>
      <w:proofErr w:type="spellEnd"/>
      <w:r w:rsidR="00BD2FF9">
        <w:t> </w:t>
      </w:r>
      <w:proofErr w:type="spellStart"/>
      <w:r w:rsidR="007F46B2" w:rsidRPr="0073153D">
        <w:t>Komlan</w:t>
      </w:r>
      <w:proofErr w:type="spellEnd"/>
      <w:r w:rsidR="007F46B2" w:rsidRPr="0073153D">
        <w:t xml:space="preserve"> </w:t>
      </w:r>
      <w:proofErr w:type="spellStart"/>
      <w:r w:rsidR="007F46B2" w:rsidRPr="0073153D">
        <w:t>Gozan</w:t>
      </w:r>
      <w:proofErr w:type="spellEnd"/>
      <w:r w:rsidR="007F46B2" w:rsidRPr="0073153D">
        <w:t>, p</w:t>
      </w:r>
      <w:r w:rsidRPr="0073153D">
        <w:t xml:space="preserve">lusieurs paramètres </w:t>
      </w:r>
      <w:r w:rsidR="007F46B2" w:rsidRPr="0073153D">
        <w:t xml:space="preserve">ont été étudiés </w:t>
      </w:r>
      <w:r w:rsidRPr="0073153D">
        <w:t>avant de fixer ce prix, notamment le compte d’exploitation d’un hectare d’anacarde.</w:t>
      </w:r>
      <w:r w:rsidR="007F46B2" w:rsidRPr="0073153D">
        <w:t xml:space="preserve"> L</w:t>
      </w:r>
      <w:r w:rsidRPr="0073153D">
        <w:t>a production nationale de noix de cajou est passée de 22</w:t>
      </w:r>
      <w:r w:rsidR="007F46B2" w:rsidRPr="0073153D">
        <w:t xml:space="preserve"> </w:t>
      </w:r>
      <w:r w:rsidRPr="0073153D">
        <w:t>937 tonnes en 2019 à 45</w:t>
      </w:r>
      <w:r w:rsidR="007F46B2" w:rsidRPr="0073153D">
        <w:t xml:space="preserve"> </w:t>
      </w:r>
      <w:r w:rsidRPr="0073153D">
        <w:t xml:space="preserve">000 tonnes en 2025, soit une </w:t>
      </w:r>
      <w:r w:rsidRPr="0073153D">
        <w:lastRenderedPageBreak/>
        <w:t>progression de plus de 96%</w:t>
      </w:r>
      <w:r w:rsidR="00990D9A" w:rsidRPr="0073153D">
        <w:t xml:space="preserve"> pour un taux de transformation réelle représentant environ 30% de la capacité des usines installées</w:t>
      </w:r>
      <w:r w:rsidRPr="0073153D">
        <w:t>. Une dynamique qui confirme le potentiel de la filière comme levier de diversification agricole et de croissance économique, avec en ligne de mire un renforcement progressif de la transformation locale et une meilleure organisation du marché au cours de cette campagne 2026.</w:t>
      </w:r>
    </w:p>
    <w:p w14:paraId="0BB9550E" w14:textId="77777777" w:rsidR="0008469A" w:rsidRPr="0073153D" w:rsidRDefault="0008469A" w:rsidP="0008469A">
      <w:pPr>
        <w:spacing w:after="0"/>
      </w:pPr>
    </w:p>
    <w:p w14:paraId="3A07C0A7" w14:textId="77777777" w:rsidR="0008469A" w:rsidRPr="0073153D" w:rsidRDefault="0008469A" w:rsidP="0008469A">
      <w:pPr>
        <w:keepNext/>
        <w:keepLines/>
        <w:spacing w:after="0"/>
        <w:outlineLvl w:val="1"/>
        <w:rPr>
          <w:rFonts w:eastAsiaTheme="majorEastAsia" w:cstheme="majorBidi"/>
          <w:b/>
          <w:bCs/>
          <w:szCs w:val="26"/>
        </w:rPr>
      </w:pPr>
      <w:bookmarkStart w:id="318" w:name="_Toc223557789"/>
      <w:r w:rsidRPr="0073153D">
        <w:rPr>
          <w:b/>
          <w:bCs/>
        </w:rPr>
        <w:t>Maraîchage – Coopération turque.</w:t>
      </w:r>
      <w:bookmarkEnd w:id="318"/>
    </w:p>
    <w:p w14:paraId="5676A8F9" w14:textId="22E8ECED" w:rsidR="0008469A" w:rsidRPr="0073153D" w:rsidRDefault="0008469A" w:rsidP="0008469A">
      <w:pPr>
        <w:spacing w:after="0"/>
      </w:pPr>
      <w:r w:rsidRPr="0073153D">
        <w:t>L’Agence turque de coopération et de coordination (T</w:t>
      </w:r>
      <w:r w:rsidRPr="0073153D">
        <w:rPr>
          <w:rFonts w:hint="eastAsia"/>
        </w:rPr>
        <w:t>İ</w:t>
      </w:r>
      <w:r w:rsidRPr="0073153D">
        <w:t xml:space="preserve">KA) a lancé le 18 février un projet d’aménagement d’un périmètre maraîcher de 4 ha avec maîtrise d’eau dans la région Maritime. Le projet bénéficie à la coopérative EDZI basée à </w:t>
      </w:r>
      <w:proofErr w:type="spellStart"/>
      <w:r w:rsidRPr="0073153D">
        <w:t>Kévé</w:t>
      </w:r>
      <w:proofErr w:type="spellEnd"/>
      <w:r w:rsidRPr="0073153D">
        <w:t>, dans la préfecture de l’</w:t>
      </w:r>
      <w:proofErr w:type="spellStart"/>
      <w:r w:rsidRPr="0073153D">
        <w:t>Avé</w:t>
      </w:r>
      <w:proofErr w:type="spellEnd"/>
      <w:r w:rsidRPr="0073153D">
        <w:t>. Elle regroupe 33 producteurs, majoritairement des femmes. La T</w:t>
      </w:r>
      <w:r w:rsidRPr="0073153D">
        <w:rPr>
          <w:rFonts w:hint="eastAsia"/>
        </w:rPr>
        <w:t>İ</w:t>
      </w:r>
      <w:r w:rsidRPr="0073153D">
        <w:t xml:space="preserve">KA a procédé à l’aménagement du site, au labour mécanisé, à la fourniture de semences et d’équipements agricoles, ainsi qu’à l’installation d’un système d’irrigation. Pour l’ambassadrice de Turquie, Mme </w:t>
      </w:r>
      <w:proofErr w:type="spellStart"/>
      <w:r w:rsidRPr="0073153D">
        <w:t>Muteber</w:t>
      </w:r>
      <w:proofErr w:type="spellEnd"/>
      <w:r w:rsidRPr="0073153D">
        <w:t xml:space="preserve"> </w:t>
      </w:r>
      <w:proofErr w:type="spellStart"/>
      <w:r w:rsidRPr="0073153D">
        <w:t>K</w:t>
      </w:r>
      <w:r w:rsidRPr="0073153D">
        <w:rPr>
          <w:rFonts w:hint="eastAsia"/>
        </w:rPr>
        <w:t>ı</w:t>
      </w:r>
      <w:r w:rsidRPr="0073153D">
        <w:t>l</w:t>
      </w:r>
      <w:r w:rsidRPr="0073153D">
        <w:rPr>
          <w:rFonts w:hint="eastAsia"/>
        </w:rPr>
        <w:t>ıç</w:t>
      </w:r>
      <w:proofErr w:type="spellEnd"/>
      <w:r w:rsidRPr="0073153D">
        <w:t>, cette initiative est destinée à accompagner les politiques agricoles nationales et à dynamiser l’économie. La coopération turque est active dans plusieurs secteurs, notamment l’éducation et l’autonomisation des femmes. L’agence publique turque chargée de la coopération internationale et de l’aide au développement, créée en 1992, accompagne également l’expansion économique et stratégique d’Ankara, notamment en Afrique, où la Turquie renforce progressivement sa présence commerciale et politique.</w:t>
      </w:r>
    </w:p>
    <w:p w14:paraId="5CD60B66" w14:textId="77777777" w:rsidR="00FB30B4" w:rsidRPr="0073153D" w:rsidRDefault="00FB30B4" w:rsidP="0008469A">
      <w:pPr>
        <w:spacing w:after="0"/>
      </w:pPr>
    </w:p>
    <w:p w14:paraId="5D05F59B" w14:textId="77777777" w:rsidR="00FB30B4" w:rsidRPr="0073153D" w:rsidRDefault="00FB30B4" w:rsidP="00FB30B4">
      <w:pPr>
        <w:keepNext/>
        <w:keepLines/>
        <w:spacing w:after="0"/>
        <w:outlineLvl w:val="1"/>
        <w:rPr>
          <w:rFonts w:eastAsiaTheme="majorEastAsia" w:cstheme="majorBidi"/>
          <w:b/>
          <w:bCs/>
          <w:szCs w:val="26"/>
        </w:rPr>
      </w:pPr>
      <w:bookmarkStart w:id="319" w:name="_Hlk223334616"/>
      <w:bookmarkStart w:id="320" w:name="_Toc223557790"/>
      <w:r w:rsidRPr="0073153D">
        <w:rPr>
          <w:b/>
          <w:bCs/>
        </w:rPr>
        <w:t>Elevage – Alors que les exportations progressent, la dépendance persiste.</w:t>
      </w:r>
      <w:bookmarkEnd w:id="320"/>
    </w:p>
    <w:bookmarkEnd w:id="319"/>
    <w:p w14:paraId="48AC142C" w14:textId="35614431" w:rsidR="00FB30B4" w:rsidRPr="0073153D" w:rsidRDefault="00FB30B4" w:rsidP="00FB30B4">
      <w:pPr>
        <w:spacing w:after="0"/>
      </w:pPr>
      <w:r w:rsidRPr="0073153D">
        <w:t>Alors que les exportations agricoles et sylvicoles ont reculé, s’établissant à 5,8 Md FCFA, en baisse de 68%, un repli attribué aux facteurs saisonniers et aux tensions sur l’offre, les recettes issues des exportations de produits d’élevage ont atteint 5,0 Md FCFA à fin septembre 2025, contre 4,2 Md</w:t>
      </w:r>
      <w:r w:rsidR="004A0C95">
        <w:t> FCFA</w:t>
      </w:r>
      <w:r w:rsidRPr="0073153D">
        <w:t xml:space="preserve"> un an plus tôt, selon les données de l’INSEED (Institut de la statistique). Cette progression confirme la dynamique du secteur, portée notamment par l’essor de l’aviculture. Malgré ces performances à l’export, la production reste insuffisante pour couvrir la demande intérieure et le pays a dû importer des produits carnés pour une valeur estimée à 17 Md FCFA en 2025.</w:t>
      </w:r>
    </w:p>
    <w:p w14:paraId="0C8EC629" w14:textId="77777777" w:rsidR="00FB30B4" w:rsidRPr="0073153D" w:rsidRDefault="00FB30B4" w:rsidP="00FB30B4">
      <w:pPr>
        <w:spacing w:after="0"/>
      </w:pPr>
    </w:p>
    <w:p w14:paraId="5C54D521" w14:textId="77777777" w:rsidR="00FB30B4" w:rsidRPr="0073153D" w:rsidRDefault="00FB30B4" w:rsidP="00FB30B4">
      <w:pPr>
        <w:keepNext/>
        <w:keepLines/>
        <w:spacing w:after="0"/>
        <w:outlineLvl w:val="1"/>
        <w:rPr>
          <w:rFonts w:eastAsiaTheme="majorEastAsia" w:cstheme="majorBidi"/>
          <w:b/>
          <w:bCs/>
          <w:szCs w:val="26"/>
        </w:rPr>
      </w:pPr>
      <w:bookmarkStart w:id="321" w:name="_Toc223557791"/>
      <w:r w:rsidRPr="0073153D">
        <w:rPr>
          <w:b/>
          <w:bCs/>
        </w:rPr>
        <w:t>Aquaculture – Actualisation du dispositif réglementaire.</w:t>
      </w:r>
      <w:bookmarkEnd w:id="321"/>
    </w:p>
    <w:p w14:paraId="3D8142B5" w14:textId="77777777" w:rsidR="00FB30B4" w:rsidRPr="0073153D" w:rsidRDefault="00FB30B4" w:rsidP="00FB30B4">
      <w:pPr>
        <w:spacing w:after="0"/>
      </w:pPr>
      <w:r w:rsidRPr="0073153D">
        <w:t xml:space="preserve">Ces dernières années, la filière aquacole nationale a enregistré une croissance soutenue, portée par plusieurs initiatives et projets de développement. La production avoisine 3 500 tonnes actuellement, alors que dans les années 2010, elle était autour de 120 tonnes. Cette dynamique a mis en évidence la nécessité d’un cadre réglementaire plus robuste pour encadrer le développement du secteur, sécuriser les investissements et assurer une production conforme aux normes nationales et internationales. Aussi, les acteurs nationaux de l'aquaculture et de la biodiversité ont validé une étude sur le cadre en vigueur. L’initiative, soutenue par l’Agence japonaise de coopération internationale (JICA), a permis de dresser un bilan détaillé des textes existants, d’identifier les lacunes et les points nécessitant des ajustements pour mieux encadrer la production, la transformation et la commercialisation des produits aquacoles. Les discussions ont également porté sur la sécurisation des sites de production, la traçabilité des produits, le respect des normes sanitaires et environnementales, ainsi que sur l’accompagnement technique des exploitants. A l’issue des travaux, les participants ont formulé plusieurs recommandations pour renforcer la structuration de la filière, encourager les investissements et garantir une production locale de qualité. Cette démarche s’inscrit dans la </w:t>
      </w:r>
      <w:r w:rsidRPr="0073153D">
        <w:lastRenderedPageBreak/>
        <w:t xml:space="preserve">stratégie nationale visant à accroître la production halieutique, à soutenir la sécurité alimentaire et à favoriser le développement économique des communautés impliquées. </w:t>
      </w:r>
    </w:p>
    <w:p w14:paraId="4E0C5306" w14:textId="77777777" w:rsidR="0008469A" w:rsidRPr="0073153D" w:rsidRDefault="0008469A" w:rsidP="0008469A">
      <w:pPr>
        <w:spacing w:after="0"/>
      </w:pPr>
    </w:p>
    <w:p w14:paraId="370586D0" w14:textId="26049216" w:rsidR="00996BDC" w:rsidRPr="0073153D" w:rsidRDefault="00996BDC" w:rsidP="00996BDC">
      <w:pPr>
        <w:keepNext/>
        <w:keepLines/>
        <w:spacing w:after="0"/>
        <w:outlineLvl w:val="1"/>
        <w:rPr>
          <w:rFonts w:eastAsiaTheme="majorEastAsia" w:cstheme="majorBidi"/>
          <w:b/>
          <w:bCs/>
          <w:szCs w:val="26"/>
        </w:rPr>
      </w:pPr>
      <w:bookmarkStart w:id="322" w:name="_Hlk223333319"/>
      <w:bookmarkStart w:id="323" w:name="_Toc223557792"/>
      <w:r w:rsidRPr="0073153D">
        <w:rPr>
          <w:b/>
          <w:bCs/>
        </w:rPr>
        <w:t>Recherche – Signature d’un protocole d’accord avec l’Institut brésilien Daniel Franco.</w:t>
      </w:r>
      <w:bookmarkEnd w:id="323"/>
    </w:p>
    <w:bookmarkEnd w:id="322"/>
    <w:p w14:paraId="439DCDC8" w14:textId="0A799C6F" w:rsidR="00996BDC" w:rsidRPr="0073153D" w:rsidRDefault="00996BDC" w:rsidP="004259A8">
      <w:pPr>
        <w:spacing w:after="0"/>
      </w:pPr>
      <w:r w:rsidRPr="0073153D">
        <w:t xml:space="preserve">Le ministre de l’agriculture, de la pêche, des ressources animales et de la souveraineté alimentaire, Monsieur Antoine </w:t>
      </w:r>
      <w:proofErr w:type="spellStart"/>
      <w:r w:rsidRPr="0073153D">
        <w:t>Lekpa</w:t>
      </w:r>
      <w:proofErr w:type="spellEnd"/>
      <w:r w:rsidRPr="0073153D">
        <w:t xml:space="preserve"> </w:t>
      </w:r>
      <w:proofErr w:type="spellStart"/>
      <w:r w:rsidRPr="0073153D">
        <w:t>Gbegbeni</w:t>
      </w:r>
      <w:proofErr w:type="spellEnd"/>
      <w:r w:rsidRPr="0073153D">
        <w:t xml:space="preserve">, a procédé à la signature d’un protocole d’accord le 20 février avec l’Institut brésilien Daniel Franco. Intitulé « Établissement d’un marché commun entre le Togo et le Brésil en matière d’agroalimentaire et de renforcement de capacités », ce protocole d’accord prévoit un transfert de compétences, la facilitation des échanges commerciaux agroalimentaires, le développement de projets conjoints d’investissement, l’organisation de formations et de missions techniques, la promotion d’un écosystème d’agro-industrie compétitif et durable. A travers cette initiative, le secteur agricole togolais entend accélérer la modernisation de ses systèmes de production agricole et animale, améliorer la productivité, promouvoir la transformation locale et renforcer la sécurité alimentaire nationale. L’Institut Daniel Franco est spécialisé dans l’agriculture, l’élevage et l’agro-négoce. Il est reconnu pour son expertise dans la sélection animale et l’élevage durable. </w:t>
      </w:r>
      <w:r w:rsidR="004259A8" w:rsidRPr="0073153D">
        <w:t xml:space="preserve">Son approche repose sur l’innovation scientifique, la recherche appliquée et le renforcement des capacités des producteurs. </w:t>
      </w:r>
      <w:r w:rsidRPr="0073153D">
        <w:t xml:space="preserve">Il </w:t>
      </w:r>
      <w:r w:rsidR="004259A8" w:rsidRPr="0073153D">
        <w:t xml:space="preserve">est reconnu pour son expertise dans l’amélioration génétique bovine, notamment des races Nellore et </w:t>
      </w:r>
      <w:proofErr w:type="spellStart"/>
      <w:r w:rsidR="004259A8" w:rsidRPr="0073153D">
        <w:t>Guzerá</w:t>
      </w:r>
      <w:proofErr w:type="spellEnd"/>
      <w:r w:rsidR="004259A8" w:rsidRPr="0073153D">
        <w:t xml:space="preserve">, deux races zébus réputées pour leur robustesse, leur adaptation aux climats tropicaux et leurs performances en production de viande. Selon le ministère togolais, l’accord prévoit un transfert de compétences et un accompagnement technique de haut niveau. Il portera notamment sur l’amélioration génétique du cheptel, la modernisation des systèmes d’élevage et le renforcement des capacités des acteurs nationaux. </w:t>
      </w:r>
      <w:r w:rsidRPr="0073153D">
        <w:t>Ce partenariat doit permettre au Togo de bénéficier d’un accompagnement technique dans l’amélioration génétique, la gestion des exploitations, la structuration des filières et la valorisation des produits agricoles.</w:t>
      </w:r>
    </w:p>
    <w:p w14:paraId="05E784F9" w14:textId="77777777" w:rsidR="00043289" w:rsidRPr="0073153D" w:rsidRDefault="00043289" w:rsidP="00043289">
      <w:pPr>
        <w:spacing w:after="0"/>
      </w:pPr>
    </w:p>
    <w:p w14:paraId="5B81DE42" w14:textId="77FFA81D" w:rsidR="00FD5864" w:rsidRPr="0073153D" w:rsidRDefault="00F94E90" w:rsidP="00F94E90">
      <w:pPr>
        <w:keepNext/>
        <w:keepLines/>
        <w:spacing w:after="0"/>
        <w:outlineLvl w:val="1"/>
        <w:rPr>
          <w:rFonts w:eastAsiaTheme="majorEastAsia" w:cstheme="majorBidi"/>
          <w:b/>
          <w:bCs/>
          <w:szCs w:val="26"/>
        </w:rPr>
      </w:pPr>
      <w:bookmarkStart w:id="324" w:name="_Hlk223327885"/>
      <w:bookmarkStart w:id="325" w:name="_Toc223557793"/>
      <w:r w:rsidRPr="0073153D">
        <w:rPr>
          <w:b/>
          <w:bCs/>
        </w:rPr>
        <w:t>Agroécologie – Les réussites d’</w:t>
      </w:r>
      <w:r w:rsidR="00FD5864" w:rsidRPr="0073153D">
        <w:rPr>
          <w:b/>
          <w:bCs/>
        </w:rPr>
        <w:t>une ferme-école</w:t>
      </w:r>
      <w:r w:rsidRPr="0073153D">
        <w:rPr>
          <w:b/>
          <w:bCs/>
        </w:rPr>
        <w:t>.</w:t>
      </w:r>
      <w:bookmarkEnd w:id="325"/>
    </w:p>
    <w:bookmarkEnd w:id="324"/>
    <w:p w14:paraId="70BBB755" w14:textId="6F622BBA" w:rsidR="00F86B7E" w:rsidRPr="0073153D" w:rsidRDefault="00F86B7E" w:rsidP="00F86B7E">
      <w:pPr>
        <w:spacing w:after="0"/>
      </w:pPr>
      <w:r w:rsidRPr="0073153D">
        <w:t xml:space="preserve">A l’horizon 2030, Fairfield ambitionne de devenir un véritable pôle d’innovation agricole et de formation. </w:t>
      </w:r>
      <w:r w:rsidR="00FD5864" w:rsidRPr="0073153D">
        <w:t>Créée en 2020, cette ferme intégrée de 35 h</w:t>
      </w:r>
      <w:r w:rsidR="00175ABD" w:rsidRPr="0073153D">
        <w:t>a</w:t>
      </w:r>
      <w:r w:rsidR="00FD5864" w:rsidRPr="0073153D">
        <w:t xml:space="preserve"> installée dans le canton de </w:t>
      </w:r>
      <w:proofErr w:type="spellStart"/>
      <w:r w:rsidR="00FD5864" w:rsidRPr="0073153D">
        <w:t>Gléi</w:t>
      </w:r>
      <w:proofErr w:type="spellEnd"/>
      <w:r w:rsidR="00FD5864" w:rsidRPr="0073153D">
        <w:t>, précisément dans le village d'</w:t>
      </w:r>
      <w:proofErr w:type="spellStart"/>
      <w:r w:rsidR="00FD5864" w:rsidRPr="0073153D">
        <w:t>Adjigo</w:t>
      </w:r>
      <w:proofErr w:type="spellEnd"/>
      <w:r w:rsidR="00FD5864" w:rsidRPr="0073153D">
        <w:t xml:space="preserve"> (Togo), est l’aboutissement d’un parcours porté par </w:t>
      </w:r>
      <w:r w:rsidRPr="0073153D">
        <w:t xml:space="preserve">la </w:t>
      </w:r>
      <w:r w:rsidR="00FD5864" w:rsidRPr="0073153D">
        <w:t xml:space="preserve">conviction </w:t>
      </w:r>
      <w:r w:rsidRPr="0073153D">
        <w:t xml:space="preserve">que </w:t>
      </w:r>
      <w:r w:rsidR="00FD5864" w:rsidRPr="0073153D">
        <w:t>l’agriculture peut être à la fois rentable, formatrice, écologique et humaine.</w:t>
      </w:r>
      <w:r w:rsidRPr="0073153D">
        <w:t xml:space="preserve"> Fairfield ferme école intégrée et agroécologique a établi des partenariats avec l’INFA de </w:t>
      </w:r>
      <w:proofErr w:type="spellStart"/>
      <w:r w:rsidRPr="0073153D">
        <w:t>Tové</w:t>
      </w:r>
      <w:proofErr w:type="spellEnd"/>
      <w:r w:rsidRPr="0073153D">
        <w:t xml:space="preserve"> et des écoles agronomiques, qui y envoient régulièrement leurs stagiaires. L</w:t>
      </w:r>
      <w:r w:rsidR="00FD5864" w:rsidRPr="0073153D">
        <w:t xml:space="preserve">’objectif, </w:t>
      </w:r>
      <w:r w:rsidRPr="0073153D">
        <w:t xml:space="preserve">de Fairfield </w:t>
      </w:r>
      <w:r w:rsidR="00FD5864" w:rsidRPr="0073153D">
        <w:t xml:space="preserve">est d’étudier chaque production pour savoir ce qui peut réellement </w:t>
      </w:r>
      <w:r w:rsidR="00175ABD" w:rsidRPr="0073153D">
        <w:t xml:space="preserve">être rentable selon M. </w:t>
      </w:r>
      <w:r w:rsidR="00FD5864" w:rsidRPr="0073153D">
        <w:t xml:space="preserve">Mensah </w:t>
      </w:r>
      <w:proofErr w:type="spellStart"/>
      <w:r w:rsidR="00FD5864" w:rsidRPr="0073153D">
        <w:t>Atchou</w:t>
      </w:r>
      <w:proofErr w:type="spellEnd"/>
      <w:r w:rsidR="00FD5864" w:rsidRPr="0073153D">
        <w:t>,</w:t>
      </w:r>
      <w:r w:rsidR="00175ABD" w:rsidRPr="0073153D">
        <w:t xml:space="preserve"> son</w:t>
      </w:r>
      <w:r w:rsidR="00FD5864" w:rsidRPr="0073153D">
        <w:t xml:space="preserve"> directeur.</w:t>
      </w:r>
      <w:r w:rsidR="00175ABD" w:rsidRPr="0073153D">
        <w:t xml:space="preserve"> Ainsi, la ferme </w:t>
      </w:r>
      <w:r w:rsidR="00FD5864" w:rsidRPr="0073153D">
        <w:t>combine l’élevage de canards, pintades, dindons, lapins, chèvres avec la production végétale. L’originalité du modèle repose sur la valorisation de chaque maillon de la chaîne de production.</w:t>
      </w:r>
      <w:r w:rsidR="00175ABD" w:rsidRPr="0073153D">
        <w:t xml:space="preserve"> </w:t>
      </w:r>
      <w:r w:rsidR="00FD5864" w:rsidRPr="0073153D">
        <w:t>Les fientes de volailles, les déjections et même l’urine des lapins sont récupérées, compostées et utilisées dans les champs et le maraîchage.</w:t>
      </w:r>
      <w:r w:rsidR="00175ABD" w:rsidRPr="0073153D">
        <w:t xml:space="preserve"> T</w:t>
      </w:r>
      <w:r w:rsidR="00FD5864" w:rsidRPr="0073153D">
        <w:t>ous les déchets s</w:t>
      </w:r>
      <w:r w:rsidR="00175ABD" w:rsidRPr="0073153D">
        <w:t>’avèrent</w:t>
      </w:r>
      <w:r w:rsidR="00FD5864" w:rsidRPr="0073153D">
        <w:t xml:space="preserve"> des ressources. </w:t>
      </w:r>
      <w:r w:rsidR="00175ABD" w:rsidRPr="0073153D">
        <w:t>Pour autant la modernité est omniprésente. La ferme dispose de l’énergie solaire, de l’eau, d’une connexion Wi-Fi et s’équipe progressivement de caméras de surveillance. Grâce à la cartographie de fertilité couplée au GPS, il est possible de consulter sur téléphone ou sur un ordinateur les taux d’azote et de potassium du sol, et d’identifier les cultures les plus adaptées à chaque parcelle.</w:t>
      </w:r>
      <w:r w:rsidRPr="0073153D">
        <w:t xml:space="preserve"> </w:t>
      </w:r>
      <w:r w:rsidR="00175ABD" w:rsidRPr="0073153D">
        <w:t xml:space="preserve">Même l’élevage innove, avec des chèvres élevées sur pilotis, améliorant l’hygiène, la santé animale et </w:t>
      </w:r>
      <w:r w:rsidR="00175ABD" w:rsidRPr="0073153D">
        <w:lastRenderedPageBreak/>
        <w:t>la gestion des déjections.</w:t>
      </w:r>
      <w:r w:rsidRPr="0073153D">
        <w:t xml:space="preserve"> A l’avenir, Fairfield entend développer l’écotourisme, construire des logements et accueillir des touristes, des visiteurs et des jeunes apprenants.</w:t>
      </w:r>
    </w:p>
    <w:p w14:paraId="24346A18" w14:textId="77777777" w:rsidR="00996BDC" w:rsidRPr="0073153D" w:rsidRDefault="00996BDC" w:rsidP="00F86B7E">
      <w:pPr>
        <w:spacing w:after="0"/>
      </w:pPr>
    </w:p>
    <w:p w14:paraId="02609BD0" w14:textId="77777777" w:rsidR="00996BDC" w:rsidRPr="0073153D" w:rsidRDefault="00996BDC" w:rsidP="00996BDC">
      <w:pPr>
        <w:keepNext/>
        <w:keepLines/>
        <w:spacing w:after="0"/>
        <w:outlineLvl w:val="1"/>
        <w:rPr>
          <w:rFonts w:eastAsiaTheme="majorEastAsia" w:cstheme="majorBidi"/>
          <w:b/>
          <w:bCs/>
          <w:szCs w:val="26"/>
        </w:rPr>
      </w:pPr>
      <w:bookmarkStart w:id="326" w:name="_Hlk222078182"/>
      <w:bookmarkStart w:id="327" w:name="_Toc223557794"/>
      <w:r w:rsidRPr="0073153D">
        <w:rPr>
          <w:b/>
          <w:bCs/>
        </w:rPr>
        <w:t>Transformation - Réhabilitation d’unités de transformation agricole.</w:t>
      </w:r>
      <w:bookmarkEnd w:id="327"/>
    </w:p>
    <w:bookmarkEnd w:id="326"/>
    <w:p w14:paraId="4F462E0A" w14:textId="7672FD73" w:rsidR="00996BDC" w:rsidRDefault="00996BDC" w:rsidP="00996BDC">
      <w:pPr>
        <w:spacing w:after="0"/>
      </w:pPr>
      <w:r w:rsidRPr="0073153D">
        <w:t xml:space="preserve">Le gouvernement renforce son appui aux chaînes de valeur agricoles à travers la relance des unités de transformation afin de stimuler l’économie locale. Cette initiative repose sur la réhabilitation de plusieurs infrastructures mises en place il y a quelques années, mais dont l’exploitation n’a pas été assurée. Le projet est piloté par le Mécanisme incitatif de financement agricole (MIFA SA). Selon son directeur général, M. Aristide Kodjo </w:t>
      </w:r>
      <w:proofErr w:type="spellStart"/>
      <w:r w:rsidRPr="0073153D">
        <w:t>Agbossoumonde</w:t>
      </w:r>
      <w:proofErr w:type="spellEnd"/>
      <w:r w:rsidRPr="0073153D">
        <w:t>, une phase pilote concerne cinq unités de transformation de produits agricoles situées dans la préfecture de Vo, dans la région Maritime. Initialement confiées aux coopératives agricoles, ces unités visaient la transformation locale des produits, la création d’emplois et l’augmentation de la valeur ajoutée. Toutefois, des insuffisances liées à la gestion, à la maintenance et à la gouvernance ont limité leur performance et leur pérennité. Face à ces difficultés, les pouvoirs publics ont opté pour une nouvelle approche fondée sur le partenariat public-privé (PPP). L’objectif est de sauver ces investissements en mettant en place un modèle intégré, rentable et durable, basé sur l’entrepreneuriat local, la performance économique et la création de valeur au profit des acteurs des chaînes de valeur et des communautés rurales.</w:t>
      </w:r>
    </w:p>
    <w:p w14:paraId="5261074E" w14:textId="5C5CEA15" w:rsidR="00996BDC" w:rsidRDefault="00996BDC" w:rsidP="00996BDC">
      <w:pPr>
        <w:spacing w:after="0"/>
      </w:pPr>
    </w:p>
    <w:p w14:paraId="0FA178B2" w14:textId="738D11E0" w:rsidR="00290623" w:rsidRDefault="00283AF2" w:rsidP="00290623">
      <w:pPr>
        <w:spacing w:after="0"/>
      </w:pPr>
      <w:r w:rsidRPr="009D716A">
        <w:rPr>
          <w:noProof/>
        </w:rPr>
        <mc:AlternateContent>
          <mc:Choice Requires="wps">
            <w:drawing>
              <wp:anchor distT="0" distB="0" distL="114300" distR="114300" simplePos="0" relativeHeight="251660288" behindDoc="1" locked="0" layoutInCell="1" allowOverlap="1" wp14:anchorId="4D8B6E34" wp14:editId="2ADB5E35">
                <wp:simplePos x="0" y="0"/>
                <wp:positionH relativeFrom="page">
                  <wp:align>left</wp:align>
                </wp:positionH>
                <wp:positionV relativeFrom="page">
                  <wp:posOffset>8674735</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62B6F2F0" w14:textId="77777777" w:rsidR="00F4190D" w:rsidRPr="00EE5287" w:rsidRDefault="00F4190D" w:rsidP="00F4190D">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47" w:history="1">
                              <w:r w:rsidRPr="00873A6D">
                                <w:rPr>
                                  <w:color w:val="0070C0"/>
                                  <w:szCs w:val="20"/>
                                </w:rPr>
                                <w:t>www.tresor.economie.gouv.fr/tresor-international</w:t>
                              </w:r>
                            </w:hyperlink>
                          </w:p>
                          <w:p w14:paraId="1F92C239" w14:textId="77777777" w:rsidR="00F4190D" w:rsidRPr="00EE5287" w:rsidRDefault="00F4190D" w:rsidP="00F4190D">
                            <w:pPr>
                              <w:ind w:left="709" w:right="866"/>
                              <w:rPr>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C31C0CC" w14:textId="77777777" w:rsidR="00F4190D" w:rsidRPr="00EE5287" w:rsidRDefault="00F4190D" w:rsidP="00F4190D">
                            <w:pPr>
                              <w:ind w:left="709" w:right="866"/>
                              <w:rPr>
                                <w:color w:val="000000"/>
                                <w:szCs w:val="20"/>
                              </w:rPr>
                            </w:pPr>
                            <w:r w:rsidRPr="00EE5287">
                              <w:rPr>
                                <w:color w:val="000000"/>
                                <w:szCs w:val="20"/>
                              </w:rPr>
                              <w:t>Rédaction</w:t>
                            </w:r>
                            <w:r w:rsidRPr="00EE5287">
                              <w:rPr>
                                <w:rFonts w:ascii="Calibri" w:hAnsi="Calibri" w:cs="Calibri"/>
                                <w:color w:val="000000"/>
                                <w:szCs w:val="20"/>
                              </w:rPr>
                              <w:t> </w:t>
                            </w:r>
                            <w:r w:rsidRPr="00EE5287">
                              <w:rPr>
                                <w:color w:val="000000"/>
                                <w:szCs w:val="20"/>
                              </w:rPr>
                              <w:t xml:space="preserve">: </w:t>
                            </w:r>
                            <w:r>
                              <w:rPr>
                                <w:color w:val="000000"/>
                                <w:szCs w:val="20"/>
                              </w:rPr>
                              <w:t xml:space="preserve">Régis RAFFIN Conseiller pour les affaires agricoles </w:t>
                            </w:r>
                            <w:r w:rsidRPr="00EE5287">
                              <w:rPr>
                                <w:color w:val="000000"/>
                                <w:szCs w:val="20"/>
                              </w:rPr>
                              <w:t>SER d</w:t>
                            </w:r>
                            <w:r>
                              <w:rPr>
                                <w:color w:val="000000"/>
                                <w:szCs w:val="20"/>
                              </w:rPr>
                              <w:t>’Abidjan</w:t>
                            </w:r>
                            <w:r w:rsidRPr="00EE5287">
                              <w:rPr>
                                <w:color w:val="000000"/>
                                <w:szCs w:val="20"/>
                              </w:rPr>
                              <w:br/>
                              <w:t>Abonnez-vous</w:t>
                            </w:r>
                            <w:r w:rsidRPr="00EE5287">
                              <w:rPr>
                                <w:rFonts w:ascii="Calibri" w:hAnsi="Calibri" w:cs="Calibri"/>
                                <w:color w:val="000000"/>
                                <w:szCs w:val="20"/>
                              </w:rPr>
                              <w:t> </w:t>
                            </w:r>
                            <w:r w:rsidRPr="00EE5287">
                              <w:rPr>
                                <w:color w:val="000000"/>
                                <w:szCs w:val="20"/>
                              </w:rPr>
                              <w:t xml:space="preserve">: </w:t>
                            </w:r>
                            <w:r w:rsidRPr="00873A6D">
                              <w:rPr>
                                <w:color w:val="0070C0"/>
                                <w:szCs w:val="20"/>
                                <w:u w:val="single"/>
                              </w:rPr>
                              <w:t>regis.raffin@dgtresor.gouv.fr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B6E34" id="Rectangle 3" o:spid="_x0000_s1026" style="position:absolute;left:0;text-align:left;margin-left:0;margin-top:683.05pt;width:597.4pt;height:132.1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" fillcolor="#fbe769" stroked="f" strokeweight="1pt">
                <v:textbox>
                  <w:txbxContent>
                    <w:p w14:paraId="62B6F2F0" w14:textId="77777777" w:rsidR="00F4190D" w:rsidRPr="00EE5287" w:rsidRDefault="00F4190D" w:rsidP="00F4190D">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48" w:history="1">
                        <w:r w:rsidRPr="00873A6D">
                          <w:rPr>
                            <w:color w:val="0070C0"/>
                            <w:szCs w:val="20"/>
                          </w:rPr>
                          <w:t>www.tresor.economie.gouv.fr/tresor-international</w:t>
                        </w:r>
                      </w:hyperlink>
                    </w:p>
                    <w:p w14:paraId="1F92C239" w14:textId="77777777" w:rsidR="00F4190D" w:rsidRPr="00EE5287" w:rsidRDefault="00F4190D" w:rsidP="00F4190D">
                      <w:pPr>
                        <w:ind w:left="709" w:right="866"/>
                        <w:rPr>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C31C0CC" w14:textId="77777777" w:rsidR="00F4190D" w:rsidRPr="00EE5287" w:rsidRDefault="00F4190D" w:rsidP="00F4190D">
                      <w:pPr>
                        <w:ind w:left="709" w:right="866"/>
                        <w:rPr>
                          <w:color w:val="000000"/>
                          <w:szCs w:val="20"/>
                        </w:rPr>
                      </w:pPr>
                      <w:r w:rsidRPr="00EE5287">
                        <w:rPr>
                          <w:color w:val="000000"/>
                          <w:szCs w:val="20"/>
                        </w:rPr>
                        <w:t>Rédaction</w:t>
                      </w:r>
                      <w:r w:rsidRPr="00EE5287">
                        <w:rPr>
                          <w:rFonts w:ascii="Calibri" w:hAnsi="Calibri" w:cs="Calibri"/>
                          <w:color w:val="000000"/>
                          <w:szCs w:val="20"/>
                        </w:rPr>
                        <w:t> </w:t>
                      </w:r>
                      <w:r w:rsidRPr="00EE5287">
                        <w:rPr>
                          <w:color w:val="000000"/>
                          <w:szCs w:val="20"/>
                        </w:rPr>
                        <w:t xml:space="preserve">: </w:t>
                      </w:r>
                      <w:r>
                        <w:rPr>
                          <w:color w:val="000000"/>
                          <w:szCs w:val="20"/>
                        </w:rPr>
                        <w:t xml:space="preserve">Régis RAFFIN Conseiller pour les affaires agricoles </w:t>
                      </w:r>
                      <w:r w:rsidRPr="00EE5287">
                        <w:rPr>
                          <w:color w:val="000000"/>
                          <w:szCs w:val="20"/>
                        </w:rPr>
                        <w:t>SER d</w:t>
                      </w:r>
                      <w:r>
                        <w:rPr>
                          <w:color w:val="000000"/>
                          <w:szCs w:val="20"/>
                        </w:rPr>
                        <w:t>’Abidjan</w:t>
                      </w:r>
                      <w:r w:rsidRPr="00EE5287">
                        <w:rPr>
                          <w:color w:val="000000"/>
                          <w:szCs w:val="20"/>
                        </w:rPr>
                        <w:br/>
                        <w:t>Abonnez-vous</w:t>
                      </w:r>
                      <w:r w:rsidRPr="00EE5287">
                        <w:rPr>
                          <w:rFonts w:ascii="Calibri" w:hAnsi="Calibri" w:cs="Calibri"/>
                          <w:color w:val="000000"/>
                          <w:szCs w:val="20"/>
                        </w:rPr>
                        <w:t> </w:t>
                      </w:r>
                      <w:r w:rsidRPr="00EE5287">
                        <w:rPr>
                          <w:color w:val="000000"/>
                          <w:szCs w:val="20"/>
                        </w:rPr>
                        <w:t xml:space="preserve">: </w:t>
                      </w:r>
                      <w:r w:rsidRPr="00873A6D">
                        <w:rPr>
                          <w:color w:val="0070C0"/>
                          <w:szCs w:val="20"/>
                          <w:u w:val="single"/>
                        </w:rPr>
                        <w:t>regis.raffin@dgtresor.gouv.fr</w:t>
                      </w:r>
                    </w:p>
                  </w:txbxContent>
                </v:textbox>
                <w10:wrap anchorx="page" anchory="page"/>
              </v:rect>
            </w:pict>
          </mc:Fallback>
        </mc:AlternateContent>
      </w:r>
      <w:bookmarkEnd w:id="303"/>
      <w:bookmarkEnd w:id="304"/>
    </w:p>
    <w:sectPr w:rsidR="00290623" w:rsidSect="00CC07AF">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altName w:val="Calibri"/>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B998B0D6"/>
    <w:lvl w:ilvl="0" w:tplc="7CDC938E">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18C48B2"/>
    <w:multiLevelType w:val="hybridMultilevel"/>
    <w:tmpl w:val="04EAC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A7C45FC"/>
    <w:multiLevelType w:val="hybridMultilevel"/>
    <w:tmpl w:val="490E2A62"/>
    <w:lvl w:ilvl="0" w:tplc="0D20E6F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EED6CD2"/>
    <w:multiLevelType w:val="hybridMultilevel"/>
    <w:tmpl w:val="04EAC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02738"/>
    <w:rsid w:val="000059DC"/>
    <w:rsid w:val="0000771E"/>
    <w:rsid w:val="00011C12"/>
    <w:rsid w:val="00015FA0"/>
    <w:rsid w:val="00017344"/>
    <w:rsid w:val="00020DCB"/>
    <w:rsid w:val="0002319F"/>
    <w:rsid w:val="00024374"/>
    <w:rsid w:val="00025AC1"/>
    <w:rsid w:val="00027005"/>
    <w:rsid w:val="000346A3"/>
    <w:rsid w:val="0003491B"/>
    <w:rsid w:val="0003644E"/>
    <w:rsid w:val="000366EE"/>
    <w:rsid w:val="00037210"/>
    <w:rsid w:val="000372D4"/>
    <w:rsid w:val="00037387"/>
    <w:rsid w:val="000405D0"/>
    <w:rsid w:val="00042B98"/>
    <w:rsid w:val="00043289"/>
    <w:rsid w:val="00046CE5"/>
    <w:rsid w:val="00046E09"/>
    <w:rsid w:val="00047E24"/>
    <w:rsid w:val="00053BC4"/>
    <w:rsid w:val="00056B7B"/>
    <w:rsid w:val="00066FE9"/>
    <w:rsid w:val="00067CAC"/>
    <w:rsid w:val="000708EC"/>
    <w:rsid w:val="00071003"/>
    <w:rsid w:val="000726E3"/>
    <w:rsid w:val="000731E6"/>
    <w:rsid w:val="00077C2D"/>
    <w:rsid w:val="0008013A"/>
    <w:rsid w:val="0008314E"/>
    <w:rsid w:val="0008469A"/>
    <w:rsid w:val="00084A43"/>
    <w:rsid w:val="000866FD"/>
    <w:rsid w:val="00086E8B"/>
    <w:rsid w:val="00090E7D"/>
    <w:rsid w:val="0009104F"/>
    <w:rsid w:val="00091C3F"/>
    <w:rsid w:val="00091C44"/>
    <w:rsid w:val="00091EFD"/>
    <w:rsid w:val="000937F6"/>
    <w:rsid w:val="00093BDA"/>
    <w:rsid w:val="0009760F"/>
    <w:rsid w:val="000A5E2C"/>
    <w:rsid w:val="000A6BD6"/>
    <w:rsid w:val="000A7497"/>
    <w:rsid w:val="000B76AB"/>
    <w:rsid w:val="000C260A"/>
    <w:rsid w:val="000C3CF4"/>
    <w:rsid w:val="000C4DD0"/>
    <w:rsid w:val="000D0771"/>
    <w:rsid w:val="000D3857"/>
    <w:rsid w:val="000D5047"/>
    <w:rsid w:val="000E626A"/>
    <w:rsid w:val="000F0D03"/>
    <w:rsid w:val="0010070B"/>
    <w:rsid w:val="00102C89"/>
    <w:rsid w:val="00103787"/>
    <w:rsid w:val="00104D5B"/>
    <w:rsid w:val="00104FA2"/>
    <w:rsid w:val="00110556"/>
    <w:rsid w:val="0011231C"/>
    <w:rsid w:val="00115458"/>
    <w:rsid w:val="00115E07"/>
    <w:rsid w:val="00116A52"/>
    <w:rsid w:val="00120331"/>
    <w:rsid w:val="00120827"/>
    <w:rsid w:val="0012090E"/>
    <w:rsid w:val="00121301"/>
    <w:rsid w:val="00121558"/>
    <w:rsid w:val="00124159"/>
    <w:rsid w:val="001323AA"/>
    <w:rsid w:val="001351C6"/>
    <w:rsid w:val="00136C9E"/>
    <w:rsid w:val="00136F2B"/>
    <w:rsid w:val="00144690"/>
    <w:rsid w:val="00146707"/>
    <w:rsid w:val="0015227D"/>
    <w:rsid w:val="0015315D"/>
    <w:rsid w:val="001551CD"/>
    <w:rsid w:val="00156EA1"/>
    <w:rsid w:val="001601DE"/>
    <w:rsid w:val="001612F3"/>
    <w:rsid w:val="00161957"/>
    <w:rsid w:val="00162C0B"/>
    <w:rsid w:val="001642C3"/>
    <w:rsid w:val="00171167"/>
    <w:rsid w:val="00175ABD"/>
    <w:rsid w:val="0018120C"/>
    <w:rsid w:val="001842BB"/>
    <w:rsid w:val="00184EB4"/>
    <w:rsid w:val="0018571D"/>
    <w:rsid w:val="00185A78"/>
    <w:rsid w:val="00197C18"/>
    <w:rsid w:val="001A0AA1"/>
    <w:rsid w:val="001A36B3"/>
    <w:rsid w:val="001A3BDD"/>
    <w:rsid w:val="001A48A4"/>
    <w:rsid w:val="001A579D"/>
    <w:rsid w:val="001A6FB4"/>
    <w:rsid w:val="001B047F"/>
    <w:rsid w:val="001B1AD7"/>
    <w:rsid w:val="001B3470"/>
    <w:rsid w:val="001B4942"/>
    <w:rsid w:val="001B7BCB"/>
    <w:rsid w:val="001C1865"/>
    <w:rsid w:val="001C1E53"/>
    <w:rsid w:val="001C29A8"/>
    <w:rsid w:val="001C3992"/>
    <w:rsid w:val="001C3A1D"/>
    <w:rsid w:val="001C4A09"/>
    <w:rsid w:val="001C5A83"/>
    <w:rsid w:val="001C650F"/>
    <w:rsid w:val="001C76C6"/>
    <w:rsid w:val="001D2728"/>
    <w:rsid w:val="001D295E"/>
    <w:rsid w:val="001D3B5A"/>
    <w:rsid w:val="001D3BF9"/>
    <w:rsid w:val="001D58A0"/>
    <w:rsid w:val="001D5EB5"/>
    <w:rsid w:val="001D7B2C"/>
    <w:rsid w:val="001E113C"/>
    <w:rsid w:val="001E3646"/>
    <w:rsid w:val="001E659A"/>
    <w:rsid w:val="001E6B10"/>
    <w:rsid w:val="001E6C31"/>
    <w:rsid w:val="001F5EF2"/>
    <w:rsid w:val="001F6B84"/>
    <w:rsid w:val="001F7E64"/>
    <w:rsid w:val="00205DCA"/>
    <w:rsid w:val="002069D3"/>
    <w:rsid w:val="002131B4"/>
    <w:rsid w:val="00215396"/>
    <w:rsid w:val="00215D8A"/>
    <w:rsid w:val="00216CB8"/>
    <w:rsid w:val="00221150"/>
    <w:rsid w:val="00221532"/>
    <w:rsid w:val="00221E23"/>
    <w:rsid w:val="0022366C"/>
    <w:rsid w:val="00224A1C"/>
    <w:rsid w:val="002276EA"/>
    <w:rsid w:val="00235B3B"/>
    <w:rsid w:val="002408E9"/>
    <w:rsid w:val="00244D4A"/>
    <w:rsid w:val="00247A4B"/>
    <w:rsid w:val="00250DBA"/>
    <w:rsid w:val="002515D4"/>
    <w:rsid w:val="00251F13"/>
    <w:rsid w:val="002534A4"/>
    <w:rsid w:val="002568B8"/>
    <w:rsid w:val="0026148C"/>
    <w:rsid w:val="00262282"/>
    <w:rsid w:val="00262BDC"/>
    <w:rsid w:val="00263802"/>
    <w:rsid w:val="00264A1F"/>
    <w:rsid w:val="00266DDF"/>
    <w:rsid w:val="002674A3"/>
    <w:rsid w:val="00270856"/>
    <w:rsid w:val="00271A1F"/>
    <w:rsid w:val="0027209A"/>
    <w:rsid w:val="00277648"/>
    <w:rsid w:val="00277CCA"/>
    <w:rsid w:val="00281C91"/>
    <w:rsid w:val="0028367C"/>
    <w:rsid w:val="00283726"/>
    <w:rsid w:val="00283AF2"/>
    <w:rsid w:val="00287648"/>
    <w:rsid w:val="00290623"/>
    <w:rsid w:val="00291F42"/>
    <w:rsid w:val="002937B0"/>
    <w:rsid w:val="002957DC"/>
    <w:rsid w:val="0029650A"/>
    <w:rsid w:val="002A0331"/>
    <w:rsid w:val="002A5818"/>
    <w:rsid w:val="002A608B"/>
    <w:rsid w:val="002A73B1"/>
    <w:rsid w:val="002B16D5"/>
    <w:rsid w:val="002B4C23"/>
    <w:rsid w:val="002C1259"/>
    <w:rsid w:val="002C4B6A"/>
    <w:rsid w:val="002C4CEA"/>
    <w:rsid w:val="002C53E5"/>
    <w:rsid w:val="002C5909"/>
    <w:rsid w:val="002C6427"/>
    <w:rsid w:val="002D0775"/>
    <w:rsid w:val="002D18C5"/>
    <w:rsid w:val="002D1D7B"/>
    <w:rsid w:val="002D4130"/>
    <w:rsid w:val="002D637D"/>
    <w:rsid w:val="002D6F2E"/>
    <w:rsid w:val="002E47C7"/>
    <w:rsid w:val="002E5F1D"/>
    <w:rsid w:val="002E6A94"/>
    <w:rsid w:val="002F0649"/>
    <w:rsid w:val="002F3849"/>
    <w:rsid w:val="002F52BE"/>
    <w:rsid w:val="002F7186"/>
    <w:rsid w:val="002F7B62"/>
    <w:rsid w:val="003004FB"/>
    <w:rsid w:val="00301917"/>
    <w:rsid w:val="003060C0"/>
    <w:rsid w:val="00307861"/>
    <w:rsid w:val="003121BA"/>
    <w:rsid w:val="00313DD6"/>
    <w:rsid w:val="00314555"/>
    <w:rsid w:val="00317D61"/>
    <w:rsid w:val="00321963"/>
    <w:rsid w:val="00322B6F"/>
    <w:rsid w:val="00330DA3"/>
    <w:rsid w:val="00333638"/>
    <w:rsid w:val="003405DD"/>
    <w:rsid w:val="003428DD"/>
    <w:rsid w:val="0034783C"/>
    <w:rsid w:val="00351383"/>
    <w:rsid w:val="003518C6"/>
    <w:rsid w:val="00352EFD"/>
    <w:rsid w:val="00354C56"/>
    <w:rsid w:val="00356760"/>
    <w:rsid w:val="00365C55"/>
    <w:rsid w:val="00370514"/>
    <w:rsid w:val="0037090D"/>
    <w:rsid w:val="003749D0"/>
    <w:rsid w:val="00375769"/>
    <w:rsid w:val="0037608F"/>
    <w:rsid w:val="00377AB9"/>
    <w:rsid w:val="00380341"/>
    <w:rsid w:val="00381F13"/>
    <w:rsid w:val="00392694"/>
    <w:rsid w:val="00394032"/>
    <w:rsid w:val="00394E6E"/>
    <w:rsid w:val="003A1258"/>
    <w:rsid w:val="003A312E"/>
    <w:rsid w:val="003A4F7A"/>
    <w:rsid w:val="003A56BB"/>
    <w:rsid w:val="003A7158"/>
    <w:rsid w:val="003B09D4"/>
    <w:rsid w:val="003B4332"/>
    <w:rsid w:val="003C08EF"/>
    <w:rsid w:val="003C179F"/>
    <w:rsid w:val="003C5AEE"/>
    <w:rsid w:val="003C5C64"/>
    <w:rsid w:val="003C6FDE"/>
    <w:rsid w:val="003D0B01"/>
    <w:rsid w:val="003D3625"/>
    <w:rsid w:val="003D6542"/>
    <w:rsid w:val="003E070B"/>
    <w:rsid w:val="003E11DE"/>
    <w:rsid w:val="003E7A50"/>
    <w:rsid w:val="003F0166"/>
    <w:rsid w:val="003F0A07"/>
    <w:rsid w:val="003F55DE"/>
    <w:rsid w:val="00400E26"/>
    <w:rsid w:val="00412345"/>
    <w:rsid w:val="004158FF"/>
    <w:rsid w:val="004169F1"/>
    <w:rsid w:val="00421B46"/>
    <w:rsid w:val="004259A8"/>
    <w:rsid w:val="00426F08"/>
    <w:rsid w:val="00430C6D"/>
    <w:rsid w:val="004326BF"/>
    <w:rsid w:val="00432865"/>
    <w:rsid w:val="0043362C"/>
    <w:rsid w:val="00434509"/>
    <w:rsid w:val="00434989"/>
    <w:rsid w:val="0044407D"/>
    <w:rsid w:val="00445C99"/>
    <w:rsid w:val="00445D74"/>
    <w:rsid w:val="0044654F"/>
    <w:rsid w:val="004470FB"/>
    <w:rsid w:val="004471DD"/>
    <w:rsid w:val="00457FA7"/>
    <w:rsid w:val="0046078B"/>
    <w:rsid w:val="00463540"/>
    <w:rsid w:val="004639BB"/>
    <w:rsid w:val="00466EAA"/>
    <w:rsid w:val="00472687"/>
    <w:rsid w:val="004740D8"/>
    <w:rsid w:val="00482580"/>
    <w:rsid w:val="00486C7B"/>
    <w:rsid w:val="00487CCD"/>
    <w:rsid w:val="00490C7E"/>
    <w:rsid w:val="00492139"/>
    <w:rsid w:val="00494F9E"/>
    <w:rsid w:val="004969CE"/>
    <w:rsid w:val="004A00C5"/>
    <w:rsid w:val="004A0C95"/>
    <w:rsid w:val="004A376F"/>
    <w:rsid w:val="004A3798"/>
    <w:rsid w:val="004A51A0"/>
    <w:rsid w:val="004B1E15"/>
    <w:rsid w:val="004B5A51"/>
    <w:rsid w:val="004B66CC"/>
    <w:rsid w:val="004B6FE8"/>
    <w:rsid w:val="004C0E0D"/>
    <w:rsid w:val="004C353E"/>
    <w:rsid w:val="004C416F"/>
    <w:rsid w:val="004C4CBC"/>
    <w:rsid w:val="004C50E5"/>
    <w:rsid w:val="004C5DF7"/>
    <w:rsid w:val="004C766B"/>
    <w:rsid w:val="004D363A"/>
    <w:rsid w:val="004D5211"/>
    <w:rsid w:val="004D6F24"/>
    <w:rsid w:val="004D7751"/>
    <w:rsid w:val="004E0991"/>
    <w:rsid w:val="004E0E08"/>
    <w:rsid w:val="004E1324"/>
    <w:rsid w:val="004E1631"/>
    <w:rsid w:val="004E4119"/>
    <w:rsid w:val="004E67D9"/>
    <w:rsid w:val="004E7D06"/>
    <w:rsid w:val="004F004D"/>
    <w:rsid w:val="004F1653"/>
    <w:rsid w:val="004F247B"/>
    <w:rsid w:val="0050094F"/>
    <w:rsid w:val="00502188"/>
    <w:rsid w:val="00503818"/>
    <w:rsid w:val="00505406"/>
    <w:rsid w:val="005063D9"/>
    <w:rsid w:val="00507800"/>
    <w:rsid w:val="00511540"/>
    <w:rsid w:val="00512F61"/>
    <w:rsid w:val="00516FAC"/>
    <w:rsid w:val="00520959"/>
    <w:rsid w:val="00527BD8"/>
    <w:rsid w:val="00527EBB"/>
    <w:rsid w:val="00534263"/>
    <w:rsid w:val="00535FFE"/>
    <w:rsid w:val="00536031"/>
    <w:rsid w:val="005410D0"/>
    <w:rsid w:val="00543518"/>
    <w:rsid w:val="00543A66"/>
    <w:rsid w:val="005520BF"/>
    <w:rsid w:val="00556392"/>
    <w:rsid w:val="00567BB4"/>
    <w:rsid w:val="00567F49"/>
    <w:rsid w:val="00570B10"/>
    <w:rsid w:val="00571A73"/>
    <w:rsid w:val="00580157"/>
    <w:rsid w:val="005912E7"/>
    <w:rsid w:val="005A051A"/>
    <w:rsid w:val="005A0DD6"/>
    <w:rsid w:val="005A1B0D"/>
    <w:rsid w:val="005A4B37"/>
    <w:rsid w:val="005A5BFD"/>
    <w:rsid w:val="005A5C9D"/>
    <w:rsid w:val="005B199F"/>
    <w:rsid w:val="005C060E"/>
    <w:rsid w:val="005C0CF7"/>
    <w:rsid w:val="005C2E2F"/>
    <w:rsid w:val="005C35D2"/>
    <w:rsid w:val="005C3C79"/>
    <w:rsid w:val="005C4E54"/>
    <w:rsid w:val="005C5A91"/>
    <w:rsid w:val="005C5F0D"/>
    <w:rsid w:val="005C5F73"/>
    <w:rsid w:val="005C7BE0"/>
    <w:rsid w:val="005D178C"/>
    <w:rsid w:val="005D5A3B"/>
    <w:rsid w:val="005D63DA"/>
    <w:rsid w:val="005D63FE"/>
    <w:rsid w:val="005E09F4"/>
    <w:rsid w:val="005E40B6"/>
    <w:rsid w:val="005E5320"/>
    <w:rsid w:val="005E67E3"/>
    <w:rsid w:val="005E6883"/>
    <w:rsid w:val="005E766B"/>
    <w:rsid w:val="005F4334"/>
    <w:rsid w:val="005F4E33"/>
    <w:rsid w:val="005F51CB"/>
    <w:rsid w:val="005F7A6E"/>
    <w:rsid w:val="00600964"/>
    <w:rsid w:val="006026A8"/>
    <w:rsid w:val="00603EE1"/>
    <w:rsid w:val="00604268"/>
    <w:rsid w:val="006044EE"/>
    <w:rsid w:val="00605640"/>
    <w:rsid w:val="0061075C"/>
    <w:rsid w:val="00611B71"/>
    <w:rsid w:val="006161ED"/>
    <w:rsid w:val="006209E6"/>
    <w:rsid w:val="00622541"/>
    <w:rsid w:val="00634659"/>
    <w:rsid w:val="0063773A"/>
    <w:rsid w:val="00644E37"/>
    <w:rsid w:val="00650F78"/>
    <w:rsid w:val="00653599"/>
    <w:rsid w:val="0065440C"/>
    <w:rsid w:val="00662B1C"/>
    <w:rsid w:val="00662E20"/>
    <w:rsid w:val="00664448"/>
    <w:rsid w:val="00664663"/>
    <w:rsid w:val="006725BB"/>
    <w:rsid w:val="00672AEB"/>
    <w:rsid w:val="00672BE4"/>
    <w:rsid w:val="00675B2B"/>
    <w:rsid w:val="006770F0"/>
    <w:rsid w:val="00680126"/>
    <w:rsid w:val="006806A1"/>
    <w:rsid w:val="0068322C"/>
    <w:rsid w:val="00684AE2"/>
    <w:rsid w:val="006851B1"/>
    <w:rsid w:val="00690D2C"/>
    <w:rsid w:val="00690E0D"/>
    <w:rsid w:val="0069187F"/>
    <w:rsid w:val="00692C81"/>
    <w:rsid w:val="00693B52"/>
    <w:rsid w:val="00697522"/>
    <w:rsid w:val="00697EA6"/>
    <w:rsid w:val="006A0C3C"/>
    <w:rsid w:val="006A1E52"/>
    <w:rsid w:val="006A409F"/>
    <w:rsid w:val="006A46DE"/>
    <w:rsid w:val="006A4C71"/>
    <w:rsid w:val="006A4DC3"/>
    <w:rsid w:val="006B1253"/>
    <w:rsid w:val="006B6FD2"/>
    <w:rsid w:val="006C0CCF"/>
    <w:rsid w:val="006C458E"/>
    <w:rsid w:val="006C4F9D"/>
    <w:rsid w:val="006D1A75"/>
    <w:rsid w:val="006D334C"/>
    <w:rsid w:val="006D335A"/>
    <w:rsid w:val="006D5B2D"/>
    <w:rsid w:val="006D611B"/>
    <w:rsid w:val="006D7A9B"/>
    <w:rsid w:val="006D7BD7"/>
    <w:rsid w:val="006E5428"/>
    <w:rsid w:val="006E55E4"/>
    <w:rsid w:val="006F0E7B"/>
    <w:rsid w:val="006F3B30"/>
    <w:rsid w:val="006F405C"/>
    <w:rsid w:val="006F53BF"/>
    <w:rsid w:val="006F5B04"/>
    <w:rsid w:val="00702364"/>
    <w:rsid w:val="00707DD8"/>
    <w:rsid w:val="00711D3D"/>
    <w:rsid w:val="0071480E"/>
    <w:rsid w:val="007153F4"/>
    <w:rsid w:val="00716164"/>
    <w:rsid w:val="007163FC"/>
    <w:rsid w:val="00721BBA"/>
    <w:rsid w:val="0072477E"/>
    <w:rsid w:val="00730741"/>
    <w:rsid w:val="0073153D"/>
    <w:rsid w:val="00732568"/>
    <w:rsid w:val="0073286B"/>
    <w:rsid w:val="00732F00"/>
    <w:rsid w:val="0073427C"/>
    <w:rsid w:val="00734332"/>
    <w:rsid w:val="007355CA"/>
    <w:rsid w:val="007356CD"/>
    <w:rsid w:val="007356EA"/>
    <w:rsid w:val="00735E13"/>
    <w:rsid w:val="00737C9A"/>
    <w:rsid w:val="00740179"/>
    <w:rsid w:val="007411DE"/>
    <w:rsid w:val="007417BB"/>
    <w:rsid w:val="00747AA8"/>
    <w:rsid w:val="007526E3"/>
    <w:rsid w:val="00752729"/>
    <w:rsid w:val="00753D33"/>
    <w:rsid w:val="00756356"/>
    <w:rsid w:val="00757181"/>
    <w:rsid w:val="007578A0"/>
    <w:rsid w:val="00760A35"/>
    <w:rsid w:val="00764AF3"/>
    <w:rsid w:val="00766DF5"/>
    <w:rsid w:val="007677FD"/>
    <w:rsid w:val="0077175B"/>
    <w:rsid w:val="00772FCA"/>
    <w:rsid w:val="00774C36"/>
    <w:rsid w:val="00776988"/>
    <w:rsid w:val="00780502"/>
    <w:rsid w:val="007841D7"/>
    <w:rsid w:val="007843BF"/>
    <w:rsid w:val="00787882"/>
    <w:rsid w:val="00787FA3"/>
    <w:rsid w:val="00795162"/>
    <w:rsid w:val="00796150"/>
    <w:rsid w:val="0079668E"/>
    <w:rsid w:val="007A0524"/>
    <w:rsid w:val="007A0BAE"/>
    <w:rsid w:val="007A171E"/>
    <w:rsid w:val="007A1A87"/>
    <w:rsid w:val="007A1C9F"/>
    <w:rsid w:val="007A2BE6"/>
    <w:rsid w:val="007A2EA0"/>
    <w:rsid w:val="007A43DF"/>
    <w:rsid w:val="007A4C6E"/>
    <w:rsid w:val="007A4D95"/>
    <w:rsid w:val="007B115C"/>
    <w:rsid w:val="007C3564"/>
    <w:rsid w:val="007C48BE"/>
    <w:rsid w:val="007C5CD0"/>
    <w:rsid w:val="007D5E7B"/>
    <w:rsid w:val="007D655A"/>
    <w:rsid w:val="007D6734"/>
    <w:rsid w:val="007E6D4B"/>
    <w:rsid w:val="007F0C05"/>
    <w:rsid w:val="007F14F2"/>
    <w:rsid w:val="007F391B"/>
    <w:rsid w:val="007F3BC3"/>
    <w:rsid w:val="007F46B2"/>
    <w:rsid w:val="007F51F5"/>
    <w:rsid w:val="007F5536"/>
    <w:rsid w:val="00800D5B"/>
    <w:rsid w:val="00800E68"/>
    <w:rsid w:val="00801E3C"/>
    <w:rsid w:val="00802588"/>
    <w:rsid w:val="008025FE"/>
    <w:rsid w:val="008051A6"/>
    <w:rsid w:val="00805586"/>
    <w:rsid w:val="00805BA7"/>
    <w:rsid w:val="008066E6"/>
    <w:rsid w:val="008071A0"/>
    <w:rsid w:val="00810080"/>
    <w:rsid w:val="00811F09"/>
    <w:rsid w:val="00812F3C"/>
    <w:rsid w:val="0081389F"/>
    <w:rsid w:val="008202A9"/>
    <w:rsid w:val="00823DBF"/>
    <w:rsid w:val="008252FD"/>
    <w:rsid w:val="00830A47"/>
    <w:rsid w:val="00832868"/>
    <w:rsid w:val="00833E34"/>
    <w:rsid w:val="0083452E"/>
    <w:rsid w:val="00835B58"/>
    <w:rsid w:val="00843E64"/>
    <w:rsid w:val="00845970"/>
    <w:rsid w:val="0085022E"/>
    <w:rsid w:val="008551A5"/>
    <w:rsid w:val="00864456"/>
    <w:rsid w:val="00864804"/>
    <w:rsid w:val="008649A2"/>
    <w:rsid w:val="00881C58"/>
    <w:rsid w:val="00881DA5"/>
    <w:rsid w:val="00881FAF"/>
    <w:rsid w:val="008821D0"/>
    <w:rsid w:val="00882209"/>
    <w:rsid w:val="008841D0"/>
    <w:rsid w:val="008870B0"/>
    <w:rsid w:val="00887FB4"/>
    <w:rsid w:val="00891747"/>
    <w:rsid w:val="00892E13"/>
    <w:rsid w:val="00892E21"/>
    <w:rsid w:val="00896907"/>
    <w:rsid w:val="00897B7E"/>
    <w:rsid w:val="008A2385"/>
    <w:rsid w:val="008B4EBA"/>
    <w:rsid w:val="008B62D4"/>
    <w:rsid w:val="008B7FEC"/>
    <w:rsid w:val="008C0D27"/>
    <w:rsid w:val="008C32D4"/>
    <w:rsid w:val="008C5D0E"/>
    <w:rsid w:val="008C6EA9"/>
    <w:rsid w:val="008D2689"/>
    <w:rsid w:val="008D36F3"/>
    <w:rsid w:val="008D6FF3"/>
    <w:rsid w:val="008F20B9"/>
    <w:rsid w:val="008F669E"/>
    <w:rsid w:val="0090242D"/>
    <w:rsid w:val="0090292B"/>
    <w:rsid w:val="00905035"/>
    <w:rsid w:val="00910705"/>
    <w:rsid w:val="00910E75"/>
    <w:rsid w:val="00916319"/>
    <w:rsid w:val="00917F76"/>
    <w:rsid w:val="00926ED7"/>
    <w:rsid w:val="00932861"/>
    <w:rsid w:val="00933EDC"/>
    <w:rsid w:val="00937937"/>
    <w:rsid w:val="009465CC"/>
    <w:rsid w:val="00952528"/>
    <w:rsid w:val="00952697"/>
    <w:rsid w:val="00953B72"/>
    <w:rsid w:val="00961C4B"/>
    <w:rsid w:val="0096584D"/>
    <w:rsid w:val="0096584E"/>
    <w:rsid w:val="009719A7"/>
    <w:rsid w:val="009730D9"/>
    <w:rsid w:val="0097387F"/>
    <w:rsid w:val="00977071"/>
    <w:rsid w:val="00977122"/>
    <w:rsid w:val="0098047A"/>
    <w:rsid w:val="00981C09"/>
    <w:rsid w:val="009836EC"/>
    <w:rsid w:val="00984B6C"/>
    <w:rsid w:val="00984F4E"/>
    <w:rsid w:val="00987ABC"/>
    <w:rsid w:val="0099017D"/>
    <w:rsid w:val="00990925"/>
    <w:rsid w:val="00990D9A"/>
    <w:rsid w:val="00990DDF"/>
    <w:rsid w:val="00992C7E"/>
    <w:rsid w:val="009942EF"/>
    <w:rsid w:val="00996BDC"/>
    <w:rsid w:val="00996F89"/>
    <w:rsid w:val="00997BF2"/>
    <w:rsid w:val="009A3536"/>
    <w:rsid w:val="009A3FAB"/>
    <w:rsid w:val="009B1547"/>
    <w:rsid w:val="009B7499"/>
    <w:rsid w:val="009B7809"/>
    <w:rsid w:val="009C0AD0"/>
    <w:rsid w:val="009C2630"/>
    <w:rsid w:val="009D0CF7"/>
    <w:rsid w:val="009D0F96"/>
    <w:rsid w:val="009D6252"/>
    <w:rsid w:val="009D70DE"/>
    <w:rsid w:val="009D74A6"/>
    <w:rsid w:val="009D7C86"/>
    <w:rsid w:val="009E11C8"/>
    <w:rsid w:val="009E3B84"/>
    <w:rsid w:val="009E5254"/>
    <w:rsid w:val="009E5DE4"/>
    <w:rsid w:val="009E627C"/>
    <w:rsid w:val="009F2702"/>
    <w:rsid w:val="009F2FBC"/>
    <w:rsid w:val="009F74F5"/>
    <w:rsid w:val="00A00917"/>
    <w:rsid w:val="00A01C66"/>
    <w:rsid w:val="00A043CB"/>
    <w:rsid w:val="00A05F41"/>
    <w:rsid w:val="00A06039"/>
    <w:rsid w:val="00A07767"/>
    <w:rsid w:val="00A07AF1"/>
    <w:rsid w:val="00A07FD5"/>
    <w:rsid w:val="00A11600"/>
    <w:rsid w:val="00A1284A"/>
    <w:rsid w:val="00A14585"/>
    <w:rsid w:val="00A20E4F"/>
    <w:rsid w:val="00A244AE"/>
    <w:rsid w:val="00A25A45"/>
    <w:rsid w:val="00A2671E"/>
    <w:rsid w:val="00A3067C"/>
    <w:rsid w:val="00A32149"/>
    <w:rsid w:val="00A32D20"/>
    <w:rsid w:val="00A3385A"/>
    <w:rsid w:val="00A35389"/>
    <w:rsid w:val="00A40791"/>
    <w:rsid w:val="00A441A7"/>
    <w:rsid w:val="00A46C8E"/>
    <w:rsid w:val="00A470C3"/>
    <w:rsid w:val="00A5028F"/>
    <w:rsid w:val="00A50DAB"/>
    <w:rsid w:val="00A52800"/>
    <w:rsid w:val="00A531A6"/>
    <w:rsid w:val="00A551ED"/>
    <w:rsid w:val="00A61892"/>
    <w:rsid w:val="00A62170"/>
    <w:rsid w:val="00A6283A"/>
    <w:rsid w:val="00A67B11"/>
    <w:rsid w:val="00A67B44"/>
    <w:rsid w:val="00A74674"/>
    <w:rsid w:val="00A74D7F"/>
    <w:rsid w:val="00A75725"/>
    <w:rsid w:val="00A807D3"/>
    <w:rsid w:val="00A81672"/>
    <w:rsid w:val="00A8296A"/>
    <w:rsid w:val="00A82B5F"/>
    <w:rsid w:val="00A842A0"/>
    <w:rsid w:val="00A877E6"/>
    <w:rsid w:val="00A925F1"/>
    <w:rsid w:val="00A95BCF"/>
    <w:rsid w:val="00AA0176"/>
    <w:rsid w:val="00AA0280"/>
    <w:rsid w:val="00AA1454"/>
    <w:rsid w:val="00AA1EA0"/>
    <w:rsid w:val="00AA7368"/>
    <w:rsid w:val="00AB00B2"/>
    <w:rsid w:val="00AB2D92"/>
    <w:rsid w:val="00AB6631"/>
    <w:rsid w:val="00AB7916"/>
    <w:rsid w:val="00AC2762"/>
    <w:rsid w:val="00AC3922"/>
    <w:rsid w:val="00AC394A"/>
    <w:rsid w:val="00AC3EDF"/>
    <w:rsid w:val="00AC42FA"/>
    <w:rsid w:val="00AD29B4"/>
    <w:rsid w:val="00AD7EF5"/>
    <w:rsid w:val="00AE06EF"/>
    <w:rsid w:val="00AE19DA"/>
    <w:rsid w:val="00AE5E88"/>
    <w:rsid w:val="00AE72D2"/>
    <w:rsid w:val="00AF1AA2"/>
    <w:rsid w:val="00AF2ED2"/>
    <w:rsid w:val="00AF3F51"/>
    <w:rsid w:val="00AF4C0E"/>
    <w:rsid w:val="00B07C07"/>
    <w:rsid w:val="00B10325"/>
    <w:rsid w:val="00B13EAB"/>
    <w:rsid w:val="00B13FDF"/>
    <w:rsid w:val="00B17B93"/>
    <w:rsid w:val="00B21C76"/>
    <w:rsid w:val="00B21F02"/>
    <w:rsid w:val="00B224D4"/>
    <w:rsid w:val="00B224F4"/>
    <w:rsid w:val="00B23C35"/>
    <w:rsid w:val="00B26FFB"/>
    <w:rsid w:val="00B31C19"/>
    <w:rsid w:val="00B32396"/>
    <w:rsid w:val="00B3368A"/>
    <w:rsid w:val="00B33C57"/>
    <w:rsid w:val="00B3417D"/>
    <w:rsid w:val="00B35B60"/>
    <w:rsid w:val="00B40901"/>
    <w:rsid w:val="00B40C8D"/>
    <w:rsid w:val="00B43FAB"/>
    <w:rsid w:val="00B44931"/>
    <w:rsid w:val="00B45CA3"/>
    <w:rsid w:val="00B4668B"/>
    <w:rsid w:val="00B4692E"/>
    <w:rsid w:val="00B47B5E"/>
    <w:rsid w:val="00B5599B"/>
    <w:rsid w:val="00B57FB8"/>
    <w:rsid w:val="00B63ABD"/>
    <w:rsid w:val="00B6672E"/>
    <w:rsid w:val="00B66FDF"/>
    <w:rsid w:val="00B705FF"/>
    <w:rsid w:val="00B81177"/>
    <w:rsid w:val="00B8375F"/>
    <w:rsid w:val="00B846CC"/>
    <w:rsid w:val="00B93614"/>
    <w:rsid w:val="00B94950"/>
    <w:rsid w:val="00B97D67"/>
    <w:rsid w:val="00BA308D"/>
    <w:rsid w:val="00BB4734"/>
    <w:rsid w:val="00BB48D3"/>
    <w:rsid w:val="00BB56BE"/>
    <w:rsid w:val="00BC247D"/>
    <w:rsid w:val="00BC5576"/>
    <w:rsid w:val="00BD2FF9"/>
    <w:rsid w:val="00BD405A"/>
    <w:rsid w:val="00BD5A2A"/>
    <w:rsid w:val="00BD7A49"/>
    <w:rsid w:val="00BE145A"/>
    <w:rsid w:val="00BE4A68"/>
    <w:rsid w:val="00BE7FC2"/>
    <w:rsid w:val="00BF0768"/>
    <w:rsid w:val="00C00549"/>
    <w:rsid w:val="00C01220"/>
    <w:rsid w:val="00C02249"/>
    <w:rsid w:val="00C05F18"/>
    <w:rsid w:val="00C1227D"/>
    <w:rsid w:val="00C13005"/>
    <w:rsid w:val="00C14C11"/>
    <w:rsid w:val="00C229DB"/>
    <w:rsid w:val="00C30205"/>
    <w:rsid w:val="00C31439"/>
    <w:rsid w:val="00C31554"/>
    <w:rsid w:val="00C31973"/>
    <w:rsid w:val="00C336A9"/>
    <w:rsid w:val="00C40F88"/>
    <w:rsid w:val="00C43346"/>
    <w:rsid w:val="00C441D2"/>
    <w:rsid w:val="00C461D0"/>
    <w:rsid w:val="00C47BD8"/>
    <w:rsid w:val="00C47F97"/>
    <w:rsid w:val="00C50E04"/>
    <w:rsid w:val="00C5202D"/>
    <w:rsid w:val="00C5239B"/>
    <w:rsid w:val="00C561FE"/>
    <w:rsid w:val="00C6079D"/>
    <w:rsid w:val="00C622A2"/>
    <w:rsid w:val="00C6358A"/>
    <w:rsid w:val="00C63739"/>
    <w:rsid w:val="00C64986"/>
    <w:rsid w:val="00C64C84"/>
    <w:rsid w:val="00C65F04"/>
    <w:rsid w:val="00C662F2"/>
    <w:rsid w:val="00C70A8C"/>
    <w:rsid w:val="00C7258C"/>
    <w:rsid w:val="00C72642"/>
    <w:rsid w:val="00C74ED1"/>
    <w:rsid w:val="00C8273F"/>
    <w:rsid w:val="00C8511B"/>
    <w:rsid w:val="00C85685"/>
    <w:rsid w:val="00C8647F"/>
    <w:rsid w:val="00C86BFE"/>
    <w:rsid w:val="00C91416"/>
    <w:rsid w:val="00C9181F"/>
    <w:rsid w:val="00C960EF"/>
    <w:rsid w:val="00CA1356"/>
    <w:rsid w:val="00CA400C"/>
    <w:rsid w:val="00CB0401"/>
    <w:rsid w:val="00CB124D"/>
    <w:rsid w:val="00CB7561"/>
    <w:rsid w:val="00CC066C"/>
    <w:rsid w:val="00CC07AF"/>
    <w:rsid w:val="00CC0CA3"/>
    <w:rsid w:val="00CC0DC7"/>
    <w:rsid w:val="00CC1B40"/>
    <w:rsid w:val="00CC2278"/>
    <w:rsid w:val="00CC232F"/>
    <w:rsid w:val="00CC3208"/>
    <w:rsid w:val="00CC4677"/>
    <w:rsid w:val="00CC50E3"/>
    <w:rsid w:val="00CC6164"/>
    <w:rsid w:val="00CC6BD9"/>
    <w:rsid w:val="00CC78D0"/>
    <w:rsid w:val="00CD01EC"/>
    <w:rsid w:val="00CD17F1"/>
    <w:rsid w:val="00CD1892"/>
    <w:rsid w:val="00CD2EF5"/>
    <w:rsid w:val="00CD73CF"/>
    <w:rsid w:val="00CD7DD0"/>
    <w:rsid w:val="00CE0178"/>
    <w:rsid w:val="00CE04BD"/>
    <w:rsid w:val="00CE0E39"/>
    <w:rsid w:val="00CE1FEE"/>
    <w:rsid w:val="00CE4ABE"/>
    <w:rsid w:val="00CE774D"/>
    <w:rsid w:val="00CF4772"/>
    <w:rsid w:val="00CF7AFF"/>
    <w:rsid w:val="00D00591"/>
    <w:rsid w:val="00D005B9"/>
    <w:rsid w:val="00D04C94"/>
    <w:rsid w:val="00D0501E"/>
    <w:rsid w:val="00D05E5D"/>
    <w:rsid w:val="00D070C2"/>
    <w:rsid w:val="00D10126"/>
    <w:rsid w:val="00D13A85"/>
    <w:rsid w:val="00D14443"/>
    <w:rsid w:val="00D149B6"/>
    <w:rsid w:val="00D242E7"/>
    <w:rsid w:val="00D26097"/>
    <w:rsid w:val="00D2791B"/>
    <w:rsid w:val="00D31129"/>
    <w:rsid w:val="00D41B61"/>
    <w:rsid w:val="00D62062"/>
    <w:rsid w:val="00D734DA"/>
    <w:rsid w:val="00D73945"/>
    <w:rsid w:val="00D74833"/>
    <w:rsid w:val="00D76997"/>
    <w:rsid w:val="00D77444"/>
    <w:rsid w:val="00D800DF"/>
    <w:rsid w:val="00D8198F"/>
    <w:rsid w:val="00D86E75"/>
    <w:rsid w:val="00D90342"/>
    <w:rsid w:val="00D90BD5"/>
    <w:rsid w:val="00D94460"/>
    <w:rsid w:val="00D96110"/>
    <w:rsid w:val="00D96557"/>
    <w:rsid w:val="00DA1F4F"/>
    <w:rsid w:val="00DA5CE6"/>
    <w:rsid w:val="00DA64C2"/>
    <w:rsid w:val="00DA77EA"/>
    <w:rsid w:val="00DB10F8"/>
    <w:rsid w:val="00DB6F27"/>
    <w:rsid w:val="00DC2664"/>
    <w:rsid w:val="00DC276D"/>
    <w:rsid w:val="00DC3113"/>
    <w:rsid w:val="00DC52B4"/>
    <w:rsid w:val="00DC5927"/>
    <w:rsid w:val="00DC5B0A"/>
    <w:rsid w:val="00DC7335"/>
    <w:rsid w:val="00DD3248"/>
    <w:rsid w:val="00DD4ED6"/>
    <w:rsid w:val="00DD7963"/>
    <w:rsid w:val="00DE0291"/>
    <w:rsid w:val="00DE0493"/>
    <w:rsid w:val="00DE2F0A"/>
    <w:rsid w:val="00DE6644"/>
    <w:rsid w:val="00DE6859"/>
    <w:rsid w:val="00DE6B51"/>
    <w:rsid w:val="00E029E3"/>
    <w:rsid w:val="00E05EA1"/>
    <w:rsid w:val="00E112D0"/>
    <w:rsid w:val="00E13C33"/>
    <w:rsid w:val="00E15FCA"/>
    <w:rsid w:val="00E164EC"/>
    <w:rsid w:val="00E304C3"/>
    <w:rsid w:val="00E31E00"/>
    <w:rsid w:val="00E345B4"/>
    <w:rsid w:val="00E352E5"/>
    <w:rsid w:val="00E401B6"/>
    <w:rsid w:val="00E40836"/>
    <w:rsid w:val="00E40C66"/>
    <w:rsid w:val="00E41084"/>
    <w:rsid w:val="00E41A1B"/>
    <w:rsid w:val="00E41ECA"/>
    <w:rsid w:val="00E41F40"/>
    <w:rsid w:val="00E42BC5"/>
    <w:rsid w:val="00E44543"/>
    <w:rsid w:val="00E457F0"/>
    <w:rsid w:val="00E50009"/>
    <w:rsid w:val="00E51BD1"/>
    <w:rsid w:val="00E55357"/>
    <w:rsid w:val="00E55E35"/>
    <w:rsid w:val="00E5699B"/>
    <w:rsid w:val="00E572F2"/>
    <w:rsid w:val="00E6009C"/>
    <w:rsid w:val="00E61E56"/>
    <w:rsid w:val="00E71046"/>
    <w:rsid w:val="00E73933"/>
    <w:rsid w:val="00E757E1"/>
    <w:rsid w:val="00E75A14"/>
    <w:rsid w:val="00E82D2D"/>
    <w:rsid w:val="00E8663D"/>
    <w:rsid w:val="00E9039D"/>
    <w:rsid w:val="00E932A3"/>
    <w:rsid w:val="00E953F5"/>
    <w:rsid w:val="00E96B30"/>
    <w:rsid w:val="00EA0D12"/>
    <w:rsid w:val="00EA17FC"/>
    <w:rsid w:val="00EA22DB"/>
    <w:rsid w:val="00EA2BCA"/>
    <w:rsid w:val="00EB2FDD"/>
    <w:rsid w:val="00EB41C1"/>
    <w:rsid w:val="00EB451E"/>
    <w:rsid w:val="00EB5BD5"/>
    <w:rsid w:val="00EC085E"/>
    <w:rsid w:val="00EC5D4B"/>
    <w:rsid w:val="00EC7733"/>
    <w:rsid w:val="00ED0256"/>
    <w:rsid w:val="00ED603D"/>
    <w:rsid w:val="00EE7D43"/>
    <w:rsid w:val="00EF09A9"/>
    <w:rsid w:val="00EF6CA6"/>
    <w:rsid w:val="00F023E3"/>
    <w:rsid w:val="00F02A21"/>
    <w:rsid w:val="00F02FDA"/>
    <w:rsid w:val="00F05786"/>
    <w:rsid w:val="00F10952"/>
    <w:rsid w:val="00F179B2"/>
    <w:rsid w:val="00F20268"/>
    <w:rsid w:val="00F217A1"/>
    <w:rsid w:val="00F252FD"/>
    <w:rsid w:val="00F25DD4"/>
    <w:rsid w:val="00F33E46"/>
    <w:rsid w:val="00F4190D"/>
    <w:rsid w:val="00F41F1F"/>
    <w:rsid w:val="00F42145"/>
    <w:rsid w:val="00F46907"/>
    <w:rsid w:val="00F4710D"/>
    <w:rsid w:val="00F50F8F"/>
    <w:rsid w:val="00F56576"/>
    <w:rsid w:val="00F57F08"/>
    <w:rsid w:val="00F609D6"/>
    <w:rsid w:val="00F613C4"/>
    <w:rsid w:val="00F63DB8"/>
    <w:rsid w:val="00F64977"/>
    <w:rsid w:val="00F65DCA"/>
    <w:rsid w:val="00F66170"/>
    <w:rsid w:val="00F66D36"/>
    <w:rsid w:val="00F6766F"/>
    <w:rsid w:val="00F70C69"/>
    <w:rsid w:val="00F71899"/>
    <w:rsid w:val="00F721B7"/>
    <w:rsid w:val="00F73684"/>
    <w:rsid w:val="00F74CA2"/>
    <w:rsid w:val="00F74D91"/>
    <w:rsid w:val="00F76464"/>
    <w:rsid w:val="00F77F59"/>
    <w:rsid w:val="00F800AE"/>
    <w:rsid w:val="00F80849"/>
    <w:rsid w:val="00F81B74"/>
    <w:rsid w:val="00F8399F"/>
    <w:rsid w:val="00F850F7"/>
    <w:rsid w:val="00F86040"/>
    <w:rsid w:val="00F86B7E"/>
    <w:rsid w:val="00F90E9D"/>
    <w:rsid w:val="00F91724"/>
    <w:rsid w:val="00F94E90"/>
    <w:rsid w:val="00F9682C"/>
    <w:rsid w:val="00F97648"/>
    <w:rsid w:val="00FA181C"/>
    <w:rsid w:val="00FA51FF"/>
    <w:rsid w:val="00FB1172"/>
    <w:rsid w:val="00FB30B4"/>
    <w:rsid w:val="00FB4564"/>
    <w:rsid w:val="00FB4D42"/>
    <w:rsid w:val="00FB5240"/>
    <w:rsid w:val="00FC1A70"/>
    <w:rsid w:val="00FC260F"/>
    <w:rsid w:val="00FC3BBA"/>
    <w:rsid w:val="00FC4B56"/>
    <w:rsid w:val="00FD1EDE"/>
    <w:rsid w:val="00FD415E"/>
    <w:rsid w:val="00FD562B"/>
    <w:rsid w:val="00FD5864"/>
    <w:rsid w:val="00FD661E"/>
    <w:rsid w:val="00FF03E9"/>
    <w:rsid w:val="00FF3E08"/>
    <w:rsid w:val="00FF5091"/>
    <w:rsid w:val="00FF5747"/>
    <w:rsid w:val="00FF60F6"/>
    <w:rsid w:val="00FF63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8D48"/>
  <w15:chartTrackingRefBased/>
  <w15:docId w15:val="{71F1676E-DCC6-4806-87B1-1CE07715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8E9"/>
    <w:pPr>
      <w:jc w:val="both"/>
    </w:pPr>
    <w:rPr>
      <w:rFonts w:ascii="Marianne" w:hAnsi="Marianne"/>
      <w:sz w:val="20"/>
    </w:rPr>
  </w:style>
  <w:style w:type="paragraph" w:styleId="Titre1">
    <w:name w:val="heading 1"/>
    <w:basedOn w:val="Normal"/>
    <w:next w:val="Normal"/>
    <w:link w:val="Titre1Car"/>
    <w:uiPriority w:val="9"/>
    <w:qFormat/>
    <w:rsid w:val="00732F00"/>
    <w:pPr>
      <w:keepNext/>
      <w:keepLines/>
      <w:spacing w:before="240" w:after="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paragraph" w:styleId="Titre3">
    <w:name w:val="heading 3"/>
    <w:basedOn w:val="Normal"/>
    <w:next w:val="Normal"/>
    <w:link w:val="Titre3Car"/>
    <w:uiPriority w:val="9"/>
    <w:semiHidden/>
    <w:unhideWhenUsed/>
    <w:rsid w:val="009719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paragraph" w:styleId="TM1">
    <w:name w:val="toc 1"/>
    <w:aliases w:val="Pays"/>
    <w:basedOn w:val="Titre1"/>
    <w:next w:val="Normal"/>
    <w:autoRedefine/>
    <w:uiPriority w:val="39"/>
    <w:unhideWhenUsed/>
    <w:rsid w:val="00115E07"/>
    <w:pPr>
      <w:tabs>
        <w:tab w:val="right" w:leader="dot" w:pos="9062"/>
      </w:tabs>
      <w:spacing w:before="120"/>
    </w:pPr>
    <w:rPr>
      <w:noProof/>
      <w:sz w:val="20"/>
      <w:szCs w:val="28"/>
    </w:rPr>
  </w:style>
  <w:style w:type="character" w:customStyle="1" w:styleId="Titre1Car">
    <w:name w:val="Titre 1 Car"/>
    <w:basedOn w:val="Policepardfaut"/>
    <w:link w:val="Titre1"/>
    <w:uiPriority w:val="9"/>
    <w:rsid w:val="00732F00"/>
    <w:rPr>
      <w:rFonts w:ascii="Marianne" w:eastAsiaTheme="majorEastAsia" w:hAnsi="Marianne" w:cstheme="majorBidi"/>
      <w:b/>
      <w:color w:val="FFC000"/>
      <w:sz w:val="32"/>
      <w:szCs w:val="32"/>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paragraph" w:styleId="TM2">
    <w:name w:val="toc 2"/>
    <w:basedOn w:val="Titre2"/>
    <w:next w:val="Normal"/>
    <w:autoRedefine/>
    <w:uiPriority w:val="39"/>
    <w:unhideWhenUsed/>
    <w:rsid w:val="00215396"/>
    <w:pPr>
      <w:numPr>
        <w:numId w:val="2"/>
      </w:numPr>
      <w:tabs>
        <w:tab w:val="right" w:leader="dot" w:pos="9062"/>
      </w:tabs>
      <w:spacing w:after="100"/>
      <w:ind w:left="360"/>
    </w:pPr>
    <w:rPr>
      <w:b w:val="0"/>
      <w:bCs/>
      <w:noProof/>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character" w:styleId="Lienhypertextesuivivisit">
    <w:name w:val="FollowedHyperlink"/>
    <w:basedOn w:val="Policepardfaut"/>
    <w:uiPriority w:val="99"/>
    <w:semiHidden/>
    <w:unhideWhenUsed/>
    <w:rsid w:val="00926ED7"/>
    <w:rPr>
      <w:color w:val="954F72" w:themeColor="followedHyperlink"/>
      <w:u w:val="single"/>
    </w:rPr>
  </w:style>
  <w:style w:type="character" w:customStyle="1" w:styleId="Titre3Car">
    <w:name w:val="Titre 3 Car"/>
    <w:basedOn w:val="Policepardfaut"/>
    <w:link w:val="Titre3"/>
    <w:uiPriority w:val="9"/>
    <w:semiHidden/>
    <w:rsid w:val="009719A7"/>
    <w:rPr>
      <w:rFonts w:asciiTheme="majorHAnsi" w:eastAsiaTheme="majorEastAsia" w:hAnsiTheme="majorHAnsi" w:cstheme="majorBidi"/>
      <w:color w:val="1F3763" w:themeColor="accent1" w:themeShade="7F"/>
      <w:sz w:val="24"/>
      <w:szCs w:val="24"/>
    </w:rPr>
  </w:style>
  <w:style w:type="character" w:styleId="Marquedecommentaire">
    <w:name w:val="annotation reference"/>
    <w:basedOn w:val="Policepardfaut"/>
    <w:uiPriority w:val="99"/>
    <w:semiHidden/>
    <w:unhideWhenUsed/>
    <w:rsid w:val="00747AA8"/>
    <w:rPr>
      <w:sz w:val="16"/>
      <w:szCs w:val="16"/>
    </w:rPr>
  </w:style>
  <w:style w:type="paragraph" w:styleId="Commentaire">
    <w:name w:val="annotation text"/>
    <w:basedOn w:val="Normal"/>
    <w:link w:val="CommentaireCar"/>
    <w:uiPriority w:val="99"/>
    <w:semiHidden/>
    <w:unhideWhenUsed/>
    <w:rsid w:val="00747AA8"/>
    <w:pPr>
      <w:spacing w:line="240" w:lineRule="auto"/>
    </w:pPr>
    <w:rPr>
      <w:szCs w:val="20"/>
    </w:rPr>
  </w:style>
  <w:style w:type="character" w:customStyle="1" w:styleId="CommentaireCar">
    <w:name w:val="Commentaire Car"/>
    <w:basedOn w:val="Policepardfaut"/>
    <w:link w:val="Commentaire"/>
    <w:uiPriority w:val="99"/>
    <w:semiHidden/>
    <w:rsid w:val="00747AA8"/>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747AA8"/>
    <w:rPr>
      <w:b/>
      <w:bCs/>
    </w:rPr>
  </w:style>
  <w:style w:type="character" w:customStyle="1" w:styleId="ObjetducommentaireCar">
    <w:name w:val="Objet du commentaire Car"/>
    <w:basedOn w:val="CommentaireCar"/>
    <w:link w:val="Objetducommentaire"/>
    <w:uiPriority w:val="99"/>
    <w:semiHidden/>
    <w:rsid w:val="00747AA8"/>
    <w:rPr>
      <w:rFonts w:ascii="Marianne" w:hAnsi="Marianne"/>
      <w:b/>
      <w:bCs/>
      <w:sz w:val="20"/>
      <w:szCs w:val="20"/>
    </w:rPr>
  </w:style>
  <w:style w:type="paragraph" w:styleId="Rvision">
    <w:name w:val="Revision"/>
    <w:hidden/>
    <w:uiPriority w:val="99"/>
    <w:semiHidden/>
    <w:rsid w:val="009C2630"/>
    <w:pPr>
      <w:spacing w:after="0" w:line="240" w:lineRule="auto"/>
    </w:pPr>
    <w:rPr>
      <w:rFonts w:ascii="Marianne" w:hAnsi="Marianne"/>
      <w:sz w:val="20"/>
    </w:rPr>
  </w:style>
  <w:style w:type="paragraph" w:styleId="NormalWeb">
    <w:name w:val="Normal (Web)"/>
    <w:basedOn w:val="Normal"/>
    <w:uiPriority w:val="99"/>
    <w:unhideWhenUsed/>
    <w:rsid w:val="00216CB8"/>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Paragraphedeliste">
    <w:name w:val="List Paragraph"/>
    <w:basedOn w:val="Normal"/>
    <w:uiPriority w:val="34"/>
    <w:rsid w:val="001C76C6"/>
    <w:pPr>
      <w:ind w:left="720"/>
      <w:contextualSpacing/>
    </w:pPr>
  </w:style>
  <w:style w:type="paragraph" w:customStyle="1" w:styleId="BREVESECOPieddepage">
    <w:name w:val="BREVES ECO Pied de page"/>
    <w:basedOn w:val="Normal"/>
    <w:link w:val="BREVESECOPieddepageCar"/>
    <w:rsid w:val="00F217A1"/>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F217A1"/>
    <w:rPr>
      <w:rFonts w:ascii="Marianne Light" w:hAnsi="Marianne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750">
      <w:bodyDiv w:val="1"/>
      <w:marLeft w:val="0"/>
      <w:marRight w:val="0"/>
      <w:marTop w:val="0"/>
      <w:marBottom w:val="0"/>
      <w:divBdr>
        <w:top w:val="none" w:sz="0" w:space="0" w:color="auto"/>
        <w:left w:val="none" w:sz="0" w:space="0" w:color="auto"/>
        <w:bottom w:val="none" w:sz="0" w:space="0" w:color="auto"/>
        <w:right w:val="none" w:sz="0" w:space="0" w:color="auto"/>
      </w:divBdr>
    </w:div>
    <w:div w:id="4598543">
      <w:bodyDiv w:val="1"/>
      <w:marLeft w:val="0"/>
      <w:marRight w:val="0"/>
      <w:marTop w:val="0"/>
      <w:marBottom w:val="0"/>
      <w:divBdr>
        <w:top w:val="none" w:sz="0" w:space="0" w:color="auto"/>
        <w:left w:val="none" w:sz="0" w:space="0" w:color="auto"/>
        <w:bottom w:val="none" w:sz="0" w:space="0" w:color="auto"/>
        <w:right w:val="none" w:sz="0" w:space="0" w:color="auto"/>
      </w:divBdr>
    </w:div>
    <w:div w:id="7565323">
      <w:bodyDiv w:val="1"/>
      <w:marLeft w:val="0"/>
      <w:marRight w:val="0"/>
      <w:marTop w:val="0"/>
      <w:marBottom w:val="0"/>
      <w:divBdr>
        <w:top w:val="none" w:sz="0" w:space="0" w:color="auto"/>
        <w:left w:val="none" w:sz="0" w:space="0" w:color="auto"/>
        <w:bottom w:val="none" w:sz="0" w:space="0" w:color="auto"/>
        <w:right w:val="none" w:sz="0" w:space="0" w:color="auto"/>
      </w:divBdr>
    </w:div>
    <w:div w:id="10492627">
      <w:bodyDiv w:val="1"/>
      <w:marLeft w:val="0"/>
      <w:marRight w:val="0"/>
      <w:marTop w:val="0"/>
      <w:marBottom w:val="0"/>
      <w:divBdr>
        <w:top w:val="none" w:sz="0" w:space="0" w:color="auto"/>
        <w:left w:val="none" w:sz="0" w:space="0" w:color="auto"/>
        <w:bottom w:val="none" w:sz="0" w:space="0" w:color="auto"/>
        <w:right w:val="none" w:sz="0" w:space="0" w:color="auto"/>
      </w:divBdr>
    </w:div>
    <w:div w:id="12809578">
      <w:bodyDiv w:val="1"/>
      <w:marLeft w:val="0"/>
      <w:marRight w:val="0"/>
      <w:marTop w:val="0"/>
      <w:marBottom w:val="0"/>
      <w:divBdr>
        <w:top w:val="none" w:sz="0" w:space="0" w:color="auto"/>
        <w:left w:val="none" w:sz="0" w:space="0" w:color="auto"/>
        <w:bottom w:val="none" w:sz="0" w:space="0" w:color="auto"/>
        <w:right w:val="none" w:sz="0" w:space="0" w:color="auto"/>
      </w:divBdr>
    </w:div>
    <w:div w:id="14694209">
      <w:bodyDiv w:val="1"/>
      <w:marLeft w:val="0"/>
      <w:marRight w:val="0"/>
      <w:marTop w:val="0"/>
      <w:marBottom w:val="0"/>
      <w:divBdr>
        <w:top w:val="none" w:sz="0" w:space="0" w:color="auto"/>
        <w:left w:val="none" w:sz="0" w:space="0" w:color="auto"/>
        <w:bottom w:val="none" w:sz="0" w:space="0" w:color="auto"/>
        <w:right w:val="none" w:sz="0" w:space="0" w:color="auto"/>
      </w:divBdr>
    </w:div>
    <w:div w:id="26834617">
      <w:bodyDiv w:val="1"/>
      <w:marLeft w:val="0"/>
      <w:marRight w:val="0"/>
      <w:marTop w:val="0"/>
      <w:marBottom w:val="0"/>
      <w:divBdr>
        <w:top w:val="none" w:sz="0" w:space="0" w:color="auto"/>
        <w:left w:val="none" w:sz="0" w:space="0" w:color="auto"/>
        <w:bottom w:val="none" w:sz="0" w:space="0" w:color="auto"/>
        <w:right w:val="none" w:sz="0" w:space="0" w:color="auto"/>
      </w:divBdr>
    </w:div>
    <w:div w:id="28145675">
      <w:bodyDiv w:val="1"/>
      <w:marLeft w:val="0"/>
      <w:marRight w:val="0"/>
      <w:marTop w:val="0"/>
      <w:marBottom w:val="0"/>
      <w:divBdr>
        <w:top w:val="none" w:sz="0" w:space="0" w:color="auto"/>
        <w:left w:val="none" w:sz="0" w:space="0" w:color="auto"/>
        <w:bottom w:val="none" w:sz="0" w:space="0" w:color="auto"/>
        <w:right w:val="none" w:sz="0" w:space="0" w:color="auto"/>
      </w:divBdr>
    </w:div>
    <w:div w:id="43066581">
      <w:bodyDiv w:val="1"/>
      <w:marLeft w:val="0"/>
      <w:marRight w:val="0"/>
      <w:marTop w:val="0"/>
      <w:marBottom w:val="0"/>
      <w:divBdr>
        <w:top w:val="none" w:sz="0" w:space="0" w:color="auto"/>
        <w:left w:val="none" w:sz="0" w:space="0" w:color="auto"/>
        <w:bottom w:val="none" w:sz="0" w:space="0" w:color="auto"/>
        <w:right w:val="none" w:sz="0" w:space="0" w:color="auto"/>
      </w:divBdr>
    </w:div>
    <w:div w:id="50467911">
      <w:bodyDiv w:val="1"/>
      <w:marLeft w:val="0"/>
      <w:marRight w:val="0"/>
      <w:marTop w:val="0"/>
      <w:marBottom w:val="0"/>
      <w:divBdr>
        <w:top w:val="none" w:sz="0" w:space="0" w:color="auto"/>
        <w:left w:val="none" w:sz="0" w:space="0" w:color="auto"/>
        <w:bottom w:val="none" w:sz="0" w:space="0" w:color="auto"/>
        <w:right w:val="none" w:sz="0" w:space="0" w:color="auto"/>
      </w:divBdr>
    </w:div>
    <w:div w:id="59912340">
      <w:bodyDiv w:val="1"/>
      <w:marLeft w:val="0"/>
      <w:marRight w:val="0"/>
      <w:marTop w:val="0"/>
      <w:marBottom w:val="0"/>
      <w:divBdr>
        <w:top w:val="none" w:sz="0" w:space="0" w:color="auto"/>
        <w:left w:val="none" w:sz="0" w:space="0" w:color="auto"/>
        <w:bottom w:val="none" w:sz="0" w:space="0" w:color="auto"/>
        <w:right w:val="none" w:sz="0" w:space="0" w:color="auto"/>
      </w:divBdr>
    </w:div>
    <w:div w:id="60562009">
      <w:bodyDiv w:val="1"/>
      <w:marLeft w:val="0"/>
      <w:marRight w:val="0"/>
      <w:marTop w:val="0"/>
      <w:marBottom w:val="0"/>
      <w:divBdr>
        <w:top w:val="none" w:sz="0" w:space="0" w:color="auto"/>
        <w:left w:val="none" w:sz="0" w:space="0" w:color="auto"/>
        <w:bottom w:val="none" w:sz="0" w:space="0" w:color="auto"/>
        <w:right w:val="none" w:sz="0" w:space="0" w:color="auto"/>
      </w:divBdr>
    </w:div>
    <w:div w:id="63842657">
      <w:bodyDiv w:val="1"/>
      <w:marLeft w:val="0"/>
      <w:marRight w:val="0"/>
      <w:marTop w:val="0"/>
      <w:marBottom w:val="0"/>
      <w:divBdr>
        <w:top w:val="none" w:sz="0" w:space="0" w:color="auto"/>
        <w:left w:val="none" w:sz="0" w:space="0" w:color="auto"/>
        <w:bottom w:val="none" w:sz="0" w:space="0" w:color="auto"/>
        <w:right w:val="none" w:sz="0" w:space="0" w:color="auto"/>
      </w:divBdr>
    </w:div>
    <w:div w:id="69470787">
      <w:bodyDiv w:val="1"/>
      <w:marLeft w:val="0"/>
      <w:marRight w:val="0"/>
      <w:marTop w:val="0"/>
      <w:marBottom w:val="0"/>
      <w:divBdr>
        <w:top w:val="none" w:sz="0" w:space="0" w:color="auto"/>
        <w:left w:val="none" w:sz="0" w:space="0" w:color="auto"/>
        <w:bottom w:val="none" w:sz="0" w:space="0" w:color="auto"/>
        <w:right w:val="none" w:sz="0" w:space="0" w:color="auto"/>
      </w:divBdr>
    </w:div>
    <w:div w:id="85661201">
      <w:bodyDiv w:val="1"/>
      <w:marLeft w:val="0"/>
      <w:marRight w:val="0"/>
      <w:marTop w:val="0"/>
      <w:marBottom w:val="0"/>
      <w:divBdr>
        <w:top w:val="none" w:sz="0" w:space="0" w:color="auto"/>
        <w:left w:val="none" w:sz="0" w:space="0" w:color="auto"/>
        <w:bottom w:val="none" w:sz="0" w:space="0" w:color="auto"/>
        <w:right w:val="none" w:sz="0" w:space="0" w:color="auto"/>
      </w:divBdr>
    </w:div>
    <w:div w:id="86049936">
      <w:bodyDiv w:val="1"/>
      <w:marLeft w:val="0"/>
      <w:marRight w:val="0"/>
      <w:marTop w:val="0"/>
      <w:marBottom w:val="0"/>
      <w:divBdr>
        <w:top w:val="none" w:sz="0" w:space="0" w:color="auto"/>
        <w:left w:val="none" w:sz="0" w:space="0" w:color="auto"/>
        <w:bottom w:val="none" w:sz="0" w:space="0" w:color="auto"/>
        <w:right w:val="none" w:sz="0" w:space="0" w:color="auto"/>
      </w:divBdr>
    </w:div>
    <w:div w:id="98304613">
      <w:bodyDiv w:val="1"/>
      <w:marLeft w:val="0"/>
      <w:marRight w:val="0"/>
      <w:marTop w:val="0"/>
      <w:marBottom w:val="0"/>
      <w:divBdr>
        <w:top w:val="none" w:sz="0" w:space="0" w:color="auto"/>
        <w:left w:val="none" w:sz="0" w:space="0" w:color="auto"/>
        <w:bottom w:val="none" w:sz="0" w:space="0" w:color="auto"/>
        <w:right w:val="none" w:sz="0" w:space="0" w:color="auto"/>
      </w:divBdr>
    </w:div>
    <w:div w:id="108596206">
      <w:bodyDiv w:val="1"/>
      <w:marLeft w:val="0"/>
      <w:marRight w:val="0"/>
      <w:marTop w:val="0"/>
      <w:marBottom w:val="0"/>
      <w:divBdr>
        <w:top w:val="none" w:sz="0" w:space="0" w:color="auto"/>
        <w:left w:val="none" w:sz="0" w:space="0" w:color="auto"/>
        <w:bottom w:val="none" w:sz="0" w:space="0" w:color="auto"/>
        <w:right w:val="none" w:sz="0" w:space="0" w:color="auto"/>
      </w:divBdr>
    </w:div>
    <w:div w:id="117646157">
      <w:bodyDiv w:val="1"/>
      <w:marLeft w:val="0"/>
      <w:marRight w:val="0"/>
      <w:marTop w:val="0"/>
      <w:marBottom w:val="0"/>
      <w:divBdr>
        <w:top w:val="none" w:sz="0" w:space="0" w:color="auto"/>
        <w:left w:val="none" w:sz="0" w:space="0" w:color="auto"/>
        <w:bottom w:val="none" w:sz="0" w:space="0" w:color="auto"/>
        <w:right w:val="none" w:sz="0" w:space="0" w:color="auto"/>
      </w:divBdr>
    </w:div>
    <w:div w:id="117770265">
      <w:bodyDiv w:val="1"/>
      <w:marLeft w:val="0"/>
      <w:marRight w:val="0"/>
      <w:marTop w:val="0"/>
      <w:marBottom w:val="0"/>
      <w:divBdr>
        <w:top w:val="none" w:sz="0" w:space="0" w:color="auto"/>
        <w:left w:val="none" w:sz="0" w:space="0" w:color="auto"/>
        <w:bottom w:val="none" w:sz="0" w:space="0" w:color="auto"/>
        <w:right w:val="none" w:sz="0" w:space="0" w:color="auto"/>
      </w:divBdr>
    </w:div>
    <w:div w:id="121309555">
      <w:bodyDiv w:val="1"/>
      <w:marLeft w:val="0"/>
      <w:marRight w:val="0"/>
      <w:marTop w:val="0"/>
      <w:marBottom w:val="0"/>
      <w:divBdr>
        <w:top w:val="none" w:sz="0" w:space="0" w:color="auto"/>
        <w:left w:val="none" w:sz="0" w:space="0" w:color="auto"/>
        <w:bottom w:val="none" w:sz="0" w:space="0" w:color="auto"/>
        <w:right w:val="none" w:sz="0" w:space="0" w:color="auto"/>
      </w:divBdr>
    </w:div>
    <w:div w:id="150490526">
      <w:bodyDiv w:val="1"/>
      <w:marLeft w:val="0"/>
      <w:marRight w:val="0"/>
      <w:marTop w:val="0"/>
      <w:marBottom w:val="0"/>
      <w:divBdr>
        <w:top w:val="none" w:sz="0" w:space="0" w:color="auto"/>
        <w:left w:val="none" w:sz="0" w:space="0" w:color="auto"/>
        <w:bottom w:val="none" w:sz="0" w:space="0" w:color="auto"/>
        <w:right w:val="none" w:sz="0" w:space="0" w:color="auto"/>
      </w:divBdr>
    </w:div>
    <w:div w:id="154535566">
      <w:bodyDiv w:val="1"/>
      <w:marLeft w:val="0"/>
      <w:marRight w:val="0"/>
      <w:marTop w:val="0"/>
      <w:marBottom w:val="0"/>
      <w:divBdr>
        <w:top w:val="none" w:sz="0" w:space="0" w:color="auto"/>
        <w:left w:val="none" w:sz="0" w:space="0" w:color="auto"/>
        <w:bottom w:val="none" w:sz="0" w:space="0" w:color="auto"/>
        <w:right w:val="none" w:sz="0" w:space="0" w:color="auto"/>
      </w:divBdr>
    </w:div>
    <w:div w:id="155998460">
      <w:bodyDiv w:val="1"/>
      <w:marLeft w:val="0"/>
      <w:marRight w:val="0"/>
      <w:marTop w:val="0"/>
      <w:marBottom w:val="0"/>
      <w:divBdr>
        <w:top w:val="none" w:sz="0" w:space="0" w:color="auto"/>
        <w:left w:val="none" w:sz="0" w:space="0" w:color="auto"/>
        <w:bottom w:val="none" w:sz="0" w:space="0" w:color="auto"/>
        <w:right w:val="none" w:sz="0" w:space="0" w:color="auto"/>
      </w:divBdr>
    </w:div>
    <w:div w:id="168564851">
      <w:bodyDiv w:val="1"/>
      <w:marLeft w:val="0"/>
      <w:marRight w:val="0"/>
      <w:marTop w:val="0"/>
      <w:marBottom w:val="0"/>
      <w:divBdr>
        <w:top w:val="none" w:sz="0" w:space="0" w:color="auto"/>
        <w:left w:val="none" w:sz="0" w:space="0" w:color="auto"/>
        <w:bottom w:val="none" w:sz="0" w:space="0" w:color="auto"/>
        <w:right w:val="none" w:sz="0" w:space="0" w:color="auto"/>
      </w:divBdr>
    </w:div>
    <w:div w:id="168981899">
      <w:bodyDiv w:val="1"/>
      <w:marLeft w:val="0"/>
      <w:marRight w:val="0"/>
      <w:marTop w:val="0"/>
      <w:marBottom w:val="0"/>
      <w:divBdr>
        <w:top w:val="none" w:sz="0" w:space="0" w:color="auto"/>
        <w:left w:val="none" w:sz="0" w:space="0" w:color="auto"/>
        <w:bottom w:val="none" w:sz="0" w:space="0" w:color="auto"/>
        <w:right w:val="none" w:sz="0" w:space="0" w:color="auto"/>
      </w:divBdr>
    </w:div>
    <w:div w:id="173495187">
      <w:bodyDiv w:val="1"/>
      <w:marLeft w:val="0"/>
      <w:marRight w:val="0"/>
      <w:marTop w:val="0"/>
      <w:marBottom w:val="0"/>
      <w:divBdr>
        <w:top w:val="none" w:sz="0" w:space="0" w:color="auto"/>
        <w:left w:val="none" w:sz="0" w:space="0" w:color="auto"/>
        <w:bottom w:val="none" w:sz="0" w:space="0" w:color="auto"/>
        <w:right w:val="none" w:sz="0" w:space="0" w:color="auto"/>
      </w:divBdr>
    </w:div>
    <w:div w:id="177739001">
      <w:bodyDiv w:val="1"/>
      <w:marLeft w:val="0"/>
      <w:marRight w:val="0"/>
      <w:marTop w:val="0"/>
      <w:marBottom w:val="0"/>
      <w:divBdr>
        <w:top w:val="none" w:sz="0" w:space="0" w:color="auto"/>
        <w:left w:val="none" w:sz="0" w:space="0" w:color="auto"/>
        <w:bottom w:val="none" w:sz="0" w:space="0" w:color="auto"/>
        <w:right w:val="none" w:sz="0" w:space="0" w:color="auto"/>
      </w:divBdr>
    </w:div>
    <w:div w:id="203030538">
      <w:bodyDiv w:val="1"/>
      <w:marLeft w:val="0"/>
      <w:marRight w:val="0"/>
      <w:marTop w:val="0"/>
      <w:marBottom w:val="0"/>
      <w:divBdr>
        <w:top w:val="none" w:sz="0" w:space="0" w:color="auto"/>
        <w:left w:val="none" w:sz="0" w:space="0" w:color="auto"/>
        <w:bottom w:val="none" w:sz="0" w:space="0" w:color="auto"/>
        <w:right w:val="none" w:sz="0" w:space="0" w:color="auto"/>
      </w:divBdr>
    </w:div>
    <w:div w:id="205026840">
      <w:bodyDiv w:val="1"/>
      <w:marLeft w:val="0"/>
      <w:marRight w:val="0"/>
      <w:marTop w:val="0"/>
      <w:marBottom w:val="0"/>
      <w:divBdr>
        <w:top w:val="none" w:sz="0" w:space="0" w:color="auto"/>
        <w:left w:val="none" w:sz="0" w:space="0" w:color="auto"/>
        <w:bottom w:val="none" w:sz="0" w:space="0" w:color="auto"/>
        <w:right w:val="none" w:sz="0" w:space="0" w:color="auto"/>
      </w:divBdr>
    </w:div>
    <w:div w:id="221185238">
      <w:bodyDiv w:val="1"/>
      <w:marLeft w:val="0"/>
      <w:marRight w:val="0"/>
      <w:marTop w:val="0"/>
      <w:marBottom w:val="0"/>
      <w:divBdr>
        <w:top w:val="none" w:sz="0" w:space="0" w:color="auto"/>
        <w:left w:val="none" w:sz="0" w:space="0" w:color="auto"/>
        <w:bottom w:val="none" w:sz="0" w:space="0" w:color="auto"/>
        <w:right w:val="none" w:sz="0" w:space="0" w:color="auto"/>
      </w:divBdr>
    </w:div>
    <w:div w:id="229004660">
      <w:bodyDiv w:val="1"/>
      <w:marLeft w:val="0"/>
      <w:marRight w:val="0"/>
      <w:marTop w:val="0"/>
      <w:marBottom w:val="0"/>
      <w:divBdr>
        <w:top w:val="none" w:sz="0" w:space="0" w:color="auto"/>
        <w:left w:val="none" w:sz="0" w:space="0" w:color="auto"/>
        <w:bottom w:val="none" w:sz="0" w:space="0" w:color="auto"/>
        <w:right w:val="none" w:sz="0" w:space="0" w:color="auto"/>
      </w:divBdr>
    </w:div>
    <w:div w:id="231552667">
      <w:bodyDiv w:val="1"/>
      <w:marLeft w:val="0"/>
      <w:marRight w:val="0"/>
      <w:marTop w:val="0"/>
      <w:marBottom w:val="0"/>
      <w:divBdr>
        <w:top w:val="none" w:sz="0" w:space="0" w:color="auto"/>
        <w:left w:val="none" w:sz="0" w:space="0" w:color="auto"/>
        <w:bottom w:val="none" w:sz="0" w:space="0" w:color="auto"/>
        <w:right w:val="none" w:sz="0" w:space="0" w:color="auto"/>
      </w:divBdr>
    </w:div>
    <w:div w:id="240723984">
      <w:bodyDiv w:val="1"/>
      <w:marLeft w:val="0"/>
      <w:marRight w:val="0"/>
      <w:marTop w:val="0"/>
      <w:marBottom w:val="0"/>
      <w:divBdr>
        <w:top w:val="none" w:sz="0" w:space="0" w:color="auto"/>
        <w:left w:val="none" w:sz="0" w:space="0" w:color="auto"/>
        <w:bottom w:val="none" w:sz="0" w:space="0" w:color="auto"/>
        <w:right w:val="none" w:sz="0" w:space="0" w:color="auto"/>
      </w:divBdr>
    </w:div>
    <w:div w:id="242762993">
      <w:bodyDiv w:val="1"/>
      <w:marLeft w:val="0"/>
      <w:marRight w:val="0"/>
      <w:marTop w:val="0"/>
      <w:marBottom w:val="0"/>
      <w:divBdr>
        <w:top w:val="none" w:sz="0" w:space="0" w:color="auto"/>
        <w:left w:val="none" w:sz="0" w:space="0" w:color="auto"/>
        <w:bottom w:val="none" w:sz="0" w:space="0" w:color="auto"/>
        <w:right w:val="none" w:sz="0" w:space="0" w:color="auto"/>
      </w:divBdr>
    </w:div>
    <w:div w:id="246572861">
      <w:bodyDiv w:val="1"/>
      <w:marLeft w:val="0"/>
      <w:marRight w:val="0"/>
      <w:marTop w:val="0"/>
      <w:marBottom w:val="0"/>
      <w:divBdr>
        <w:top w:val="none" w:sz="0" w:space="0" w:color="auto"/>
        <w:left w:val="none" w:sz="0" w:space="0" w:color="auto"/>
        <w:bottom w:val="none" w:sz="0" w:space="0" w:color="auto"/>
        <w:right w:val="none" w:sz="0" w:space="0" w:color="auto"/>
      </w:divBdr>
      <w:divsChild>
        <w:div w:id="469904241">
          <w:marLeft w:val="0"/>
          <w:marRight w:val="0"/>
          <w:marTop w:val="0"/>
          <w:marBottom w:val="0"/>
          <w:divBdr>
            <w:top w:val="none" w:sz="0" w:space="0" w:color="auto"/>
            <w:left w:val="none" w:sz="0" w:space="0" w:color="auto"/>
            <w:bottom w:val="none" w:sz="0" w:space="0" w:color="auto"/>
            <w:right w:val="none" w:sz="0" w:space="0" w:color="auto"/>
          </w:divBdr>
          <w:divsChild>
            <w:div w:id="286861232">
              <w:marLeft w:val="0"/>
              <w:marRight w:val="0"/>
              <w:marTop w:val="0"/>
              <w:marBottom w:val="0"/>
              <w:divBdr>
                <w:top w:val="none" w:sz="0" w:space="0" w:color="auto"/>
                <w:left w:val="none" w:sz="0" w:space="0" w:color="auto"/>
                <w:bottom w:val="none" w:sz="0" w:space="0" w:color="auto"/>
                <w:right w:val="none" w:sz="0" w:space="0" w:color="auto"/>
              </w:divBdr>
              <w:divsChild>
                <w:div w:id="1189029694">
                  <w:marLeft w:val="0"/>
                  <w:marRight w:val="0"/>
                  <w:marTop w:val="0"/>
                  <w:marBottom w:val="0"/>
                  <w:divBdr>
                    <w:top w:val="none" w:sz="0" w:space="0" w:color="auto"/>
                    <w:left w:val="none" w:sz="0" w:space="0" w:color="auto"/>
                    <w:bottom w:val="none" w:sz="0" w:space="0" w:color="auto"/>
                    <w:right w:val="none" w:sz="0" w:space="0" w:color="auto"/>
                  </w:divBdr>
                  <w:divsChild>
                    <w:div w:id="411976073">
                      <w:marLeft w:val="0"/>
                      <w:marRight w:val="0"/>
                      <w:marTop w:val="0"/>
                      <w:marBottom w:val="0"/>
                      <w:divBdr>
                        <w:top w:val="none" w:sz="0" w:space="0" w:color="auto"/>
                        <w:left w:val="none" w:sz="0" w:space="0" w:color="auto"/>
                        <w:bottom w:val="none" w:sz="0" w:space="0" w:color="auto"/>
                        <w:right w:val="none" w:sz="0" w:space="0" w:color="auto"/>
                      </w:divBdr>
                      <w:divsChild>
                        <w:div w:id="189300595">
                          <w:marLeft w:val="0"/>
                          <w:marRight w:val="0"/>
                          <w:marTop w:val="0"/>
                          <w:marBottom w:val="0"/>
                          <w:divBdr>
                            <w:top w:val="none" w:sz="0" w:space="0" w:color="auto"/>
                            <w:left w:val="none" w:sz="0" w:space="0" w:color="auto"/>
                            <w:bottom w:val="none" w:sz="0" w:space="0" w:color="auto"/>
                            <w:right w:val="none" w:sz="0" w:space="0" w:color="auto"/>
                          </w:divBdr>
                          <w:divsChild>
                            <w:div w:id="1357273465">
                              <w:marLeft w:val="0"/>
                              <w:marRight w:val="0"/>
                              <w:marTop w:val="0"/>
                              <w:marBottom w:val="0"/>
                              <w:divBdr>
                                <w:top w:val="none" w:sz="0" w:space="0" w:color="auto"/>
                                <w:left w:val="none" w:sz="0" w:space="0" w:color="auto"/>
                                <w:bottom w:val="none" w:sz="0" w:space="0" w:color="auto"/>
                                <w:right w:val="none" w:sz="0" w:space="0" w:color="auto"/>
                              </w:divBdr>
                              <w:divsChild>
                                <w:div w:id="2062828274">
                                  <w:marLeft w:val="0"/>
                                  <w:marRight w:val="0"/>
                                  <w:marTop w:val="0"/>
                                  <w:marBottom w:val="0"/>
                                  <w:divBdr>
                                    <w:top w:val="none" w:sz="0" w:space="0" w:color="auto"/>
                                    <w:left w:val="none" w:sz="0" w:space="0" w:color="auto"/>
                                    <w:bottom w:val="none" w:sz="0" w:space="0" w:color="auto"/>
                                    <w:right w:val="none" w:sz="0" w:space="0" w:color="auto"/>
                                  </w:divBdr>
                                  <w:divsChild>
                                    <w:div w:id="2052725258">
                                      <w:marLeft w:val="0"/>
                                      <w:marRight w:val="0"/>
                                      <w:marTop w:val="0"/>
                                      <w:marBottom w:val="0"/>
                                      <w:divBdr>
                                        <w:top w:val="none" w:sz="0" w:space="0" w:color="auto"/>
                                        <w:left w:val="none" w:sz="0" w:space="0" w:color="auto"/>
                                        <w:bottom w:val="none" w:sz="0" w:space="0" w:color="auto"/>
                                        <w:right w:val="none" w:sz="0" w:space="0" w:color="auto"/>
                                      </w:divBdr>
                                      <w:divsChild>
                                        <w:div w:id="972250195">
                                          <w:marLeft w:val="0"/>
                                          <w:marRight w:val="0"/>
                                          <w:marTop w:val="0"/>
                                          <w:marBottom w:val="0"/>
                                          <w:divBdr>
                                            <w:top w:val="none" w:sz="0" w:space="0" w:color="auto"/>
                                            <w:left w:val="none" w:sz="0" w:space="0" w:color="auto"/>
                                            <w:bottom w:val="none" w:sz="0" w:space="0" w:color="auto"/>
                                            <w:right w:val="none" w:sz="0" w:space="0" w:color="auto"/>
                                          </w:divBdr>
                                          <w:divsChild>
                                            <w:div w:id="40627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695909">
          <w:marLeft w:val="0"/>
          <w:marRight w:val="0"/>
          <w:marTop w:val="0"/>
          <w:marBottom w:val="0"/>
          <w:divBdr>
            <w:top w:val="none" w:sz="0" w:space="0" w:color="auto"/>
            <w:left w:val="none" w:sz="0" w:space="0" w:color="auto"/>
            <w:bottom w:val="none" w:sz="0" w:space="0" w:color="auto"/>
            <w:right w:val="none" w:sz="0" w:space="0" w:color="auto"/>
          </w:divBdr>
          <w:divsChild>
            <w:div w:id="870918749">
              <w:marLeft w:val="0"/>
              <w:marRight w:val="0"/>
              <w:marTop w:val="0"/>
              <w:marBottom w:val="0"/>
              <w:divBdr>
                <w:top w:val="none" w:sz="0" w:space="0" w:color="auto"/>
                <w:left w:val="none" w:sz="0" w:space="0" w:color="auto"/>
                <w:bottom w:val="none" w:sz="0" w:space="0" w:color="auto"/>
                <w:right w:val="none" w:sz="0" w:space="0" w:color="auto"/>
              </w:divBdr>
              <w:divsChild>
                <w:div w:id="532574180">
                  <w:marLeft w:val="0"/>
                  <w:marRight w:val="0"/>
                  <w:marTop w:val="0"/>
                  <w:marBottom w:val="0"/>
                  <w:divBdr>
                    <w:top w:val="none" w:sz="0" w:space="0" w:color="auto"/>
                    <w:left w:val="none" w:sz="0" w:space="0" w:color="auto"/>
                    <w:bottom w:val="none" w:sz="0" w:space="0" w:color="auto"/>
                    <w:right w:val="none" w:sz="0" w:space="0" w:color="auto"/>
                  </w:divBdr>
                  <w:divsChild>
                    <w:div w:id="1912037220">
                      <w:marLeft w:val="0"/>
                      <w:marRight w:val="0"/>
                      <w:marTop w:val="0"/>
                      <w:marBottom w:val="0"/>
                      <w:divBdr>
                        <w:top w:val="none" w:sz="0" w:space="0" w:color="auto"/>
                        <w:left w:val="none" w:sz="0" w:space="0" w:color="auto"/>
                        <w:bottom w:val="none" w:sz="0" w:space="0" w:color="auto"/>
                        <w:right w:val="none" w:sz="0" w:space="0" w:color="auto"/>
                      </w:divBdr>
                      <w:divsChild>
                        <w:div w:id="1985963435">
                          <w:marLeft w:val="0"/>
                          <w:marRight w:val="0"/>
                          <w:marTop w:val="0"/>
                          <w:marBottom w:val="0"/>
                          <w:divBdr>
                            <w:top w:val="none" w:sz="0" w:space="0" w:color="auto"/>
                            <w:left w:val="none" w:sz="0" w:space="0" w:color="auto"/>
                            <w:bottom w:val="none" w:sz="0" w:space="0" w:color="auto"/>
                            <w:right w:val="none" w:sz="0" w:space="0" w:color="auto"/>
                          </w:divBdr>
                          <w:divsChild>
                            <w:div w:id="1845049161">
                              <w:marLeft w:val="0"/>
                              <w:marRight w:val="0"/>
                              <w:marTop w:val="0"/>
                              <w:marBottom w:val="0"/>
                              <w:divBdr>
                                <w:top w:val="none" w:sz="0" w:space="0" w:color="auto"/>
                                <w:left w:val="none" w:sz="0" w:space="0" w:color="auto"/>
                                <w:bottom w:val="none" w:sz="0" w:space="0" w:color="auto"/>
                                <w:right w:val="none" w:sz="0" w:space="0" w:color="auto"/>
                              </w:divBdr>
                              <w:divsChild>
                                <w:div w:id="1809199140">
                                  <w:marLeft w:val="0"/>
                                  <w:marRight w:val="0"/>
                                  <w:marTop w:val="0"/>
                                  <w:marBottom w:val="0"/>
                                  <w:divBdr>
                                    <w:top w:val="none" w:sz="0" w:space="0" w:color="auto"/>
                                    <w:left w:val="none" w:sz="0" w:space="0" w:color="auto"/>
                                    <w:bottom w:val="none" w:sz="0" w:space="0" w:color="auto"/>
                                    <w:right w:val="none" w:sz="0" w:space="0" w:color="auto"/>
                                  </w:divBdr>
                                  <w:divsChild>
                                    <w:div w:id="822742807">
                                      <w:marLeft w:val="0"/>
                                      <w:marRight w:val="0"/>
                                      <w:marTop w:val="0"/>
                                      <w:marBottom w:val="0"/>
                                      <w:divBdr>
                                        <w:top w:val="none" w:sz="0" w:space="0" w:color="auto"/>
                                        <w:left w:val="none" w:sz="0" w:space="0" w:color="auto"/>
                                        <w:bottom w:val="none" w:sz="0" w:space="0" w:color="auto"/>
                                        <w:right w:val="none" w:sz="0" w:space="0" w:color="auto"/>
                                      </w:divBdr>
                                      <w:divsChild>
                                        <w:div w:id="7482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8852845">
      <w:bodyDiv w:val="1"/>
      <w:marLeft w:val="0"/>
      <w:marRight w:val="0"/>
      <w:marTop w:val="0"/>
      <w:marBottom w:val="0"/>
      <w:divBdr>
        <w:top w:val="none" w:sz="0" w:space="0" w:color="auto"/>
        <w:left w:val="none" w:sz="0" w:space="0" w:color="auto"/>
        <w:bottom w:val="none" w:sz="0" w:space="0" w:color="auto"/>
        <w:right w:val="none" w:sz="0" w:space="0" w:color="auto"/>
      </w:divBdr>
    </w:div>
    <w:div w:id="258686599">
      <w:bodyDiv w:val="1"/>
      <w:marLeft w:val="0"/>
      <w:marRight w:val="0"/>
      <w:marTop w:val="0"/>
      <w:marBottom w:val="0"/>
      <w:divBdr>
        <w:top w:val="none" w:sz="0" w:space="0" w:color="auto"/>
        <w:left w:val="none" w:sz="0" w:space="0" w:color="auto"/>
        <w:bottom w:val="none" w:sz="0" w:space="0" w:color="auto"/>
        <w:right w:val="none" w:sz="0" w:space="0" w:color="auto"/>
      </w:divBdr>
    </w:div>
    <w:div w:id="277613249">
      <w:bodyDiv w:val="1"/>
      <w:marLeft w:val="0"/>
      <w:marRight w:val="0"/>
      <w:marTop w:val="0"/>
      <w:marBottom w:val="0"/>
      <w:divBdr>
        <w:top w:val="none" w:sz="0" w:space="0" w:color="auto"/>
        <w:left w:val="none" w:sz="0" w:space="0" w:color="auto"/>
        <w:bottom w:val="none" w:sz="0" w:space="0" w:color="auto"/>
        <w:right w:val="none" w:sz="0" w:space="0" w:color="auto"/>
      </w:divBdr>
    </w:div>
    <w:div w:id="291836368">
      <w:bodyDiv w:val="1"/>
      <w:marLeft w:val="0"/>
      <w:marRight w:val="0"/>
      <w:marTop w:val="0"/>
      <w:marBottom w:val="0"/>
      <w:divBdr>
        <w:top w:val="none" w:sz="0" w:space="0" w:color="auto"/>
        <w:left w:val="none" w:sz="0" w:space="0" w:color="auto"/>
        <w:bottom w:val="none" w:sz="0" w:space="0" w:color="auto"/>
        <w:right w:val="none" w:sz="0" w:space="0" w:color="auto"/>
      </w:divBdr>
    </w:div>
    <w:div w:id="303003865">
      <w:bodyDiv w:val="1"/>
      <w:marLeft w:val="0"/>
      <w:marRight w:val="0"/>
      <w:marTop w:val="0"/>
      <w:marBottom w:val="0"/>
      <w:divBdr>
        <w:top w:val="none" w:sz="0" w:space="0" w:color="auto"/>
        <w:left w:val="none" w:sz="0" w:space="0" w:color="auto"/>
        <w:bottom w:val="none" w:sz="0" w:space="0" w:color="auto"/>
        <w:right w:val="none" w:sz="0" w:space="0" w:color="auto"/>
      </w:divBdr>
    </w:div>
    <w:div w:id="305398884">
      <w:bodyDiv w:val="1"/>
      <w:marLeft w:val="0"/>
      <w:marRight w:val="0"/>
      <w:marTop w:val="0"/>
      <w:marBottom w:val="0"/>
      <w:divBdr>
        <w:top w:val="none" w:sz="0" w:space="0" w:color="auto"/>
        <w:left w:val="none" w:sz="0" w:space="0" w:color="auto"/>
        <w:bottom w:val="none" w:sz="0" w:space="0" w:color="auto"/>
        <w:right w:val="none" w:sz="0" w:space="0" w:color="auto"/>
      </w:divBdr>
    </w:div>
    <w:div w:id="317466660">
      <w:bodyDiv w:val="1"/>
      <w:marLeft w:val="0"/>
      <w:marRight w:val="0"/>
      <w:marTop w:val="0"/>
      <w:marBottom w:val="0"/>
      <w:divBdr>
        <w:top w:val="none" w:sz="0" w:space="0" w:color="auto"/>
        <w:left w:val="none" w:sz="0" w:space="0" w:color="auto"/>
        <w:bottom w:val="none" w:sz="0" w:space="0" w:color="auto"/>
        <w:right w:val="none" w:sz="0" w:space="0" w:color="auto"/>
      </w:divBdr>
    </w:div>
    <w:div w:id="320305859">
      <w:bodyDiv w:val="1"/>
      <w:marLeft w:val="0"/>
      <w:marRight w:val="0"/>
      <w:marTop w:val="0"/>
      <w:marBottom w:val="0"/>
      <w:divBdr>
        <w:top w:val="none" w:sz="0" w:space="0" w:color="auto"/>
        <w:left w:val="none" w:sz="0" w:space="0" w:color="auto"/>
        <w:bottom w:val="none" w:sz="0" w:space="0" w:color="auto"/>
        <w:right w:val="none" w:sz="0" w:space="0" w:color="auto"/>
      </w:divBdr>
    </w:div>
    <w:div w:id="320893099">
      <w:bodyDiv w:val="1"/>
      <w:marLeft w:val="0"/>
      <w:marRight w:val="0"/>
      <w:marTop w:val="0"/>
      <w:marBottom w:val="0"/>
      <w:divBdr>
        <w:top w:val="none" w:sz="0" w:space="0" w:color="auto"/>
        <w:left w:val="none" w:sz="0" w:space="0" w:color="auto"/>
        <w:bottom w:val="none" w:sz="0" w:space="0" w:color="auto"/>
        <w:right w:val="none" w:sz="0" w:space="0" w:color="auto"/>
      </w:divBdr>
    </w:div>
    <w:div w:id="342047931">
      <w:bodyDiv w:val="1"/>
      <w:marLeft w:val="0"/>
      <w:marRight w:val="0"/>
      <w:marTop w:val="0"/>
      <w:marBottom w:val="0"/>
      <w:divBdr>
        <w:top w:val="none" w:sz="0" w:space="0" w:color="auto"/>
        <w:left w:val="none" w:sz="0" w:space="0" w:color="auto"/>
        <w:bottom w:val="none" w:sz="0" w:space="0" w:color="auto"/>
        <w:right w:val="none" w:sz="0" w:space="0" w:color="auto"/>
      </w:divBdr>
    </w:div>
    <w:div w:id="360667374">
      <w:bodyDiv w:val="1"/>
      <w:marLeft w:val="0"/>
      <w:marRight w:val="0"/>
      <w:marTop w:val="0"/>
      <w:marBottom w:val="0"/>
      <w:divBdr>
        <w:top w:val="none" w:sz="0" w:space="0" w:color="auto"/>
        <w:left w:val="none" w:sz="0" w:space="0" w:color="auto"/>
        <w:bottom w:val="none" w:sz="0" w:space="0" w:color="auto"/>
        <w:right w:val="none" w:sz="0" w:space="0" w:color="auto"/>
      </w:divBdr>
    </w:div>
    <w:div w:id="382681654">
      <w:bodyDiv w:val="1"/>
      <w:marLeft w:val="0"/>
      <w:marRight w:val="0"/>
      <w:marTop w:val="0"/>
      <w:marBottom w:val="0"/>
      <w:divBdr>
        <w:top w:val="none" w:sz="0" w:space="0" w:color="auto"/>
        <w:left w:val="none" w:sz="0" w:space="0" w:color="auto"/>
        <w:bottom w:val="none" w:sz="0" w:space="0" w:color="auto"/>
        <w:right w:val="none" w:sz="0" w:space="0" w:color="auto"/>
      </w:divBdr>
    </w:div>
    <w:div w:id="383913698">
      <w:bodyDiv w:val="1"/>
      <w:marLeft w:val="0"/>
      <w:marRight w:val="0"/>
      <w:marTop w:val="0"/>
      <w:marBottom w:val="0"/>
      <w:divBdr>
        <w:top w:val="none" w:sz="0" w:space="0" w:color="auto"/>
        <w:left w:val="none" w:sz="0" w:space="0" w:color="auto"/>
        <w:bottom w:val="none" w:sz="0" w:space="0" w:color="auto"/>
        <w:right w:val="none" w:sz="0" w:space="0" w:color="auto"/>
      </w:divBdr>
    </w:div>
    <w:div w:id="386728017">
      <w:bodyDiv w:val="1"/>
      <w:marLeft w:val="0"/>
      <w:marRight w:val="0"/>
      <w:marTop w:val="0"/>
      <w:marBottom w:val="0"/>
      <w:divBdr>
        <w:top w:val="none" w:sz="0" w:space="0" w:color="auto"/>
        <w:left w:val="none" w:sz="0" w:space="0" w:color="auto"/>
        <w:bottom w:val="none" w:sz="0" w:space="0" w:color="auto"/>
        <w:right w:val="none" w:sz="0" w:space="0" w:color="auto"/>
      </w:divBdr>
    </w:div>
    <w:div w:id="410003826">
      <w:bodyDiv w:val="1"/>
      <w:marLeft w:val="0"/>
      <w:marRight w:val="0"/>
      <w:marTop w:val="0"/>
      <w:marBottom w:val="0"/>
      <w:divBdr>
        <w:top w:val="none" w:sz="0" w:space="0" w:color="auto"/>
        <w:left w:val="none" w:sz="0" w:space="0" w:color="auto"/>
        <w:bottom w:val="none" w:sz="0" w:space="0" w:color="auto"/>
        <w:right w:val="none" w:sz="0" w:space="0" w:color="auto"/>
      </w:divBdr>
      <w:divsChild>
        <w:div w:id="800197490">
          <w:marLeft w:val="0"/>
          <w:marRight w:val="0"/>
          <w:marTop w:val="0"/>
          <w:marBottom w:val="0"/>
          <w:divBdr>
            <w:top w:val="none" w:sz="0" w:space="0" w:color="auto"/>
            <w:left w:val="none" w:sz="0" w:space="0" w:color="auto"/>
            <w:bottom w:val="none" w:sz="0" w:space="0" w:color="auto"/>
            <w:right w:val="none" w:sz="0" w:space="0" w:color="auto"/>
          </w:divBdr>
          <w:divsChild>
            <w:div w:id="677583164">
              <w:marLeft w:val="0"/>
              <w:marRight w:val="0"/>
              <w:marTop w:val="0"/>
              <w:marBottom w:val="0"/>
              <w:divBdr>
                <w:top w:val="none" w:sz="0" w:space="0" w:color="auto"/>
                <w:left w:val="none" w:sz="0" w:space="0" w:color="auto"/>
                <w:bottom w:val="none" w:sz="0" w:space="0" w:color="auto"/>
                <w:right w:val="none" w:sz="0" w:space="0" w:color="auto"/>
              </w:divBdr>
              <w:divsChild>
                <w:div w:id="867255075">
                  <w:marLeft w:val="0"/>
                  <w:marRight w:val="0"/>
                  <w:marTop w:val="0"/>
                  <w:marBottom w:val="0"/>
                  <w:divBdr>
                    <w:top w:val="none" w:sz="0" w:space="0" w:color="auto"/>
                    <w:left w:val="none" w:sz="0" w:space="0" w:color="auto"/>
                    <w:bottom w:val="none" w:sz="0" w:space="0" w:color="auto"/>
                    <w:right w:val="none" w:sz="0" w:space="0" w:color="auto"/>
                  </w:divBdr>
                  <w:divsChild>
                    <w:div w:id="682978363">
                      <w:marLeft w:val="0"/>
                      <w:marRight w:val="0"/>
                      <w:marTop w:val="0"/>
                      <w:marBottom w:val="0"/>
                      <w:divBdr>
                        <w:top w:val="none" w:sz="0" w:space="0" w:color="auto"/>
                        <w:left w:val="none" w:sz="0" w:space="0" w:color="auto"/>
                        <w:bottom w:val="none" w:sz="0" w:space="0" w:color="auto"/>
                        <w:right w:val="none" w:sz="0" w:space="0" w:color="auto"/>
                      </w:divBdr>
                      <w:divsChild>
                        <w:div w:id="656420505">
                          <w:marLeft w:val="0"/>
                          <w:marRight w:val="0"/>
                          <w:marTop w:val="0"/>
                          <w:marBottom w:val="0"/>
                          <w:divBdr>
                            <w:top w:val="none" w:sz="0" w:space="0" w:color="auto"/>
                            <w:left w:val="none" w:sz="0" w:space="0" w:color="auto"/>
                            <w:bottom w:val="none" w:sz="0" w:space="0" w:color="auto"/>
                            <w:right w:val="none" w:sz="0" w:space="0" w:color="auto"/>
                          </w:divBdr>
                          <w:divsChild>
                            <w:div w:id="115679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588385">
      <w:bodyDiv w:val="1"/>
      <w:marLeft w:val="0"/>
      <w:marRight w:val="0"/>
      <w:marTop w:val="0"/>
      <w:marBottom w:val="0"/>
      <w:divBdr>
        <w:top w:val="none" w:sz="0" w:space="0" w:color="auto"/>
        <w:left w:val="none" w:sz="0" w:space="0" w:color="auto"/>
        <w:bottom w:val="none" w:sz="0" w:space="0" w:color="auto"/>
        <w:right w:val="none" w:sz="0" w:space="0" w:color="auto"/>
      </w:divBdr>
    </w:div>
    <w:div w:id="439642374">
      <w:bodyDiv w:val="1"/>
      <w:marLeft w:val="0"/>
      <w:marRight w:val="0"/>
      <w:marTop w:val="0"/>
      <w:marBottom w:val="0"/>
      <w:divBdr>
        <w:top w:val="none" w:sz="0" w:space="0" w:color="auto"/>
        <w:left w:val="none" w:sz="0" w:space="0" w:color="auto"/>
        <w:bottom w:val="none" w:sz="0" w:space="0" w:color="auto"/>
        <w:right w:val="none" w:sz="0" w:space="0" w:color="auto"/>
      </w:divBdr>
    </w:div>
    <w:div w:id="439684404">
      <w:bodyDiv w:val="1"/>
      <w:marLeft w:val="0"/>
      <w:marRight w:val="0"/>
      <w:marTop w:val="0"/>
      <w:marBottom w:val="0"/>
      <w:divBdr>
        <w:top w:val="none" w:sz="0" w:space="0" w:color="auto"/>
        <w:left w:val="none" w:sz="0" w:space="0" w:color="auto"/>
        <w:bottom w:val="none" w:sz="0" w:space="0" w:color="auto"/>
        <w:right w:val="none" w:sz="0" w:space="0" w:color="auto"/>
      </w:divBdr>
    </w:div>
    <w:div w:id="448552706">
      <w:bodyDiv w:val="1"/>
      <w:marLeft w:val="0"/>
      <w:marRight w:val="0"/>
      <w:marTop w:val="0"/>
      <w:marBottom w:val="0"/>
      <w:divBdr>
        <w:top w:val="none" w:sz="0" w:space="0" w:color="auto"/>
        <w:left w:val="none" w:sz="0" w:space="0" w:color="auto"/>
        <w:bottom w:val="none" w:sz="0" w:space="0" w:color="auto"/>
        <w:right w:val="none" w:sz="0" w:space="0" w:color="auto"/>
      </w:divBdr>
    </w:div>
    <w:div w:id="456065403">
      <w:bodyDiv w:val="1"/>
      <w:marLeft w:val="0"/>
      <w:marRight w:val="0"/>
      <w:marTop w:val="0"/>
      <w:marBottom w:val="0"/>
      <w:divBdr>
        <w:top w:val="none" w:sz="0" w:space="0" w:color="auto"/>
        <w:left w:val="none" w:sz="0" w:space="0" w:color="auto"/>
        <w:bottom w:val="none" w:sz="0" w:space="0" w:color="auto"/>
        <w:right w:val="none" w:sz="0" w:space="0" w:color="auto"/>
      </w:divBdr>
    </w:div>
    <w:div w:id="456996842">
      <w:bodyDiv w:val="1"/>
      <w:marLeft w:val="0"/>
      <w:marRight w:val="0"/>
      <w:marTop w:val="0"/>
      <w:marBottom w:val="0"/>
      <w:divBdr>
        <w:top w:val="none" w:sz="0" w:space="0" w:color="auto"/>
        <w:left w:val="none" w:sz="0" w:space="0" w:color="auto"/>
        <w:bottom w:val="none" w:sz="0" w:space="0" w:color="auto"/>
        <w:right w:val="none" w:sz="0" w:space="0" w:color="auto"/>
      </w:divBdr>
    </w:div>
    <w:div w:id="458576902">
      <w:bodyDiv w:val="1"/>
      <w:marLeft w:val="0"/>
      <w:marRight w:val="0"/>
      <w:marTop w:val="0"/>
      <w:marBottom w:val="0"/>
      <w:divBdr>
        <w:top w:val="none" w:sz="0" w:space="0" w:color="auto"/>
        <w:left w:val="none" w:sz="0" w:space="0" w:color="auto"/>
        <w:bottom w:val="none" w:sz="0" w:space="0" w:color="auto"/>
        <w:right w:val="none" w:sz="0" w:space="0" w:color="auto"/>
      </w:divBdr>
    </w:div>
    <w:div w:id="462424793">
      <w:bodyDiv w:val="1"/>
      <w:marLeft w:val="0"/>
      <w:marRight w:val="0"/>
      <w:marTop w:val="0"/>
      <w:marBottom w:val="0"/>
      <w:divBdr>
        <w:top w:val="none" w:sz="0" w:space="0" w:color="auto"/>
        <w:left w:val="none" w:sz="0" w:space="0" w:color="auto"/>
        <w:bottom w:val="none" w:sz="0" w:space="0" w:color="auto"/>
        <w:right w:val="none" w:sz="0" w:space="0" w:color="auto"/>
      </w:divBdr>
    </w:div>
    <w:div w:id="478693337">
      <w:bodyDiv w:val="1"/>
      <w:marLeft w:val="0"/>
      <w:marRight w:val="0"/>
      <w:marTop w:val="0"/>
      <w:marBottom w:val="0"/>
      <w:divBdr>
        <w:top w:val="none" w:sz="0" w:space="0" w:color="auto"/>
        <w:left w:val="none" w:sz="0" w:space="0" w:color="auto"/>
        <w:bottom w:val="none" w:sz="0" w:space="0" w:color="auto"/>
        <w:right w:val="none" w:sz="0" w:space="0" w:color="auto"/>
      </w:divBdr>
    </w:div>
    <w:div w:id="479613625">
      <w:bodyDiv w:val="1"/>
      <w:marLeft w:val="0"/>
      <w:marRight w:val="0"/>
      <w:marTop w:val="0"/>
      <w:marBottom w:val="0"/>
      <w:divBdr>
        <w:top w:val="none" w:sz="0" w:space="0" w:color="auto"/>
        <w:left w:val="none" w:sz="0" w:space="0" w:color="auto"/>
        <w:bottom w:val="none" w:sz="0" w:space="0" w:color="auto"/>
        <w:right w:val="none" w:sz="0" w:space="0" w:color="auto"/>
      </w:divBdr>
    </w:div>
    <w:div w:id="494684923">
      <w:bodyDiv w:val="1"/>
      <w:marLeft w:val="0"/>
      <w:marRight w:val="0"/>
      <w:marTop w:val="0"/>
      <w:marBottom w:val="0"/>
      <w:divBdr>
        <w:top w:val="none" w:sz="0" w:space="0" w:color="auto"/>
        <w:left w:val="none" w:sz="0" w:space="0" w:color="auto"/>
        <w:bottom w:val="none" w:sz="0" w:space="0" w:color="auto"/>
        <w:right w:val="none" w:sz="0" w:space="0" w:color="auto"/>
      </w:divBdr>
    </w:div>
    <w:div w:id="500657847">
      <w:bodyDiv w:val="1"/>
      <w:marLeft w:val="0"/>
      <w:marRight w:val="0"/>
      <w:marTop w:val="0"/>
      <w:marBottom w:val="0"/>
      <w:divBdr>
        <w:top w:val="none" w:sz="0" w:space="0" w:color="auto"/>
        <w:left w:val="none" w:sz="0" w:space="0" w:color="auto"/>
        <w:bottom w:val="none" w:sz="0" w:space="0" w:color="auto"/>
        <w:right w:val="none" w:sz="0" w:space="0" w:color="auto"/>
      </w:divBdr>
    </w:div>
    <w:div w:id="503326083">
      <w:bodyDiv w:val="1"/>
      <w:marLeft w:val="0"/>
      <w:marRight w:val="0"/>
      <w:marTop w:val="0"/>
      <w:marBottom w:val="0"/>
      <w:divBdr>
        <w:top w:val="none" w:sz="0" w:space="0" w:color="auto"/>
        <w:left w:val="none" w:sz="0" w:space="0" w:color="auto"/>
        <w:bottom w:val="none" w:sz="0" w:space="0" w:color="auto"/>
        <w:right w:val="none" w:sz="0" w:space="0" w:color="auto"/>
      </w:divBdr>
    </w:div>
    <w:div w:id="527060836">
      <w:bodyDiv w:val="1"/>
      <w:marLeft w:val="0"/>
      <w:marRight w:val="0"/>
      <w:marTop w:val="0"/>
      <w:marBottom w:val="0"/>
      <w:divBdr>
        <w:top w:val="none" w:sz="0" w:space="0" w:color="auto"/>
        <w:left w:val="none" w:sz="0" w:space="0" w:color="auto"/>
        <w:bottom w:val="none" w:sz="0" w:space="0" w:color="auto"/>
        <w:right w:val="none" w:sz="0" w:space="0" w:color="auto"/>
      </w:divBdr>
    </w:div>
    <w:div w:id="543949831">
      <w:bodyDiv w:val="1"/>
      <w:marLeft w:val="0"/>
      <w:marRight w:val="0"/>
      <w:marTop w:val="0"/>
      <w:marBottom w:val="0"/>
      <w:divBdr>
        <w:top w:val="none" w:sz="0" w:space="0" w:color="auto"/>
        <w:left w:val="none" w:sz="0" w:space="0" w:color="auto"/>
        <w:bottom w:val="none" w:sz="0" w:space="0" w:color="auto"/>
        <w:right w:val="none" w:sz="0" w:space="0" w:color="auto"/>
      </w:divBdr>
    </w:div>
    <w:div w:id="544870090">
      <w:bodyDiv w:val="1"/>
      <w:marLeft w:val="0"/>
      <w:marRight w:val="0"/>
      <w:marTop w:val="0"/>
      <w:marBottom w:val="0"/>
      <w:divBdr>
        <w:top w:val="none" w:sz="0" w:space="0" w:color="auto"/>
        <w:left w:val="none" w:sz="0" w:space="0" w:color="auto"/>
        <w:bottom w:val="none" w:sz="0" w:space="0" w:color="auto"/>
        <w:right w:val="none" w:sz="0" w:space="0" w:color="auto"/>
      </w:divBdr>
    </w:div>
    <w:div w:id="548497455">
      <w:bodyDiv w:val="1"/>
      <w:marLeft w:val="0"/>
      <w:marRight w:val="0"/>
      <w:marTop w:val="0"/>
      <w:marBottom w:val="0"/>
      <w:divBdr>
        <w:top w:val="none" w:sz="0" w:space="0" w:color="auto"/>
        <w:left w:val="none" w:sz="0" w:space="0" w:color="auto"/>
        <w:bottom w:val="none" w:sz="0" w:space="0" w:color="auto"/>
        <w:right w:val="none" w:sz="0" w:space="0" w:color="auto"/>
      </w:divBdr>
    </w:div>
    <w:div w:id="556551782">
      <w:bodyDiv w:val="1"/>
      <w:marLeft w:val="0"/>
      <w:marRight w:val="0"/>
      <w:marTop w:val="0"/>
      <w:marBottom w:val="0"/>
      <w:divBdr>
        <w:top w:val="none" w:sz="0" w:space="0" w:color="auto"/>
        <w:left w:val="none" w:sz="0" w:space="0" w:color="auto"/>
        <w:bottom w:val="none" w:sz="0" w:space="0" w:color="auto"/>
        <w:right w:val="none" w:sz="0" w:space="0" w:color="auto"/>
      </w:divBdr>
    </w:div>
    <w:div w:id="558440041">
      <w:bodyDiv w:val="1"/>
      <w:marLeft w:val="0"/>
      <w:marRight w:val="0"/>
      <w:marTop w:val="0"/>
      <w:marBottom w:val="0"/>
      <w:divBdr>
        <w:top w:val="none" w:sz="0" w:space="0" w:color="auto"/>
        <w:left w:val="none" w:sz="0" w:space="0" w:color="auto"/>
        <w:bottom w:val="none" w:sz="0" w:space="0" w:color="auto"/>
        <w:right w:val="none" w:sz="0" w:space="0" w:color="auto"/>
      </w:divBdr>
    </w:div>
    <w:div w:id="564267877">
      <w:bodyDiv w:val="1"/>
      <w:marLeft w:val="0"/>
      <w:marRight w:val="0"/>
      <w:marTop w:val="0"/>
      <w:marBottom w:val="0"/>
      <w:divBdr>
        <w:top w:val="none" w:sz="0" w:space="0" w:color="auto"/>
        <w:left w:val="none" w:sz="0" w:space="0" w:color="auto"/>
        <w:bottom w:val="none" w:sz="0" w:space="0" w:color="auto"/>
        <w:right w:val="none" w:sz="0" w:space="0" w:color="auto"/>
      </w:divBdr>
    </w:div>
    <w:div w:id="568733716">
      <w:bodyDiv w:val="1"/>
      <w:marLeft w:val="0"/>
      <w:marRight w:val="0"/>
      <w:marTop w:val="0"/>
      <w:marBottom w:val="0"/>
      <w:divBdr>
        <w:top w:val="none" w:sz="0" w:space="0" w:color="auto"/>
        <w:left w:val="none" w:sz="0" w:space="0" w:color="auto"/>
        <w:bottom w:val="none" w:sz="0" w:space="0" w:color="auto"/>
        <w:right w:val="none" w:sz="0" w:space="0" w:color="auto"/>
      </w:divBdr>
    </w:div>
    <w:div w:id="568808402">
      <w:bodyDiv w:val="1"/>
      <w:marLeft w:val="0"/>
      <w:marRight w:val="0"/>
      <w:marTop w:val="0"/>
      <w:marBottom w:val="0"/>
      <w:divBdr>
        <w:top w:val="none" w:sz="0" w:space="0" w:color="auto"/>
        <w:left w:val="none" w:sz="0" w:space="0" w:color="auto"/>
        <w:bottom w:val="none" w:sz="0" w:space="0" w:color="auto"/>
        <w:right w:val="none" w:sz="0" w:space="0" w:color="auto"/>
      </w:divBdr>
    </w:div>
    <w:div w:id="569078075">
      <w:bodyDiv w:val="1"/>
      <w:marLeft w:val="0"/>
      <w:marRight w:val="0"/>
      <w:marTop w:val="0"/>
      <w:marBottom w:val="0"/>
      <w:divBdr>
        <w:top w:val="none" w:sz="0" w:space="0" w:color="auto"/>
        <w:left w:val="none" w:sz="0" w:space="0" w:color="auto"/>
        <w:bottom w:val="none" w:sz="0" w:space="0" w:color="auto"/>
        <w:right w:val="none" w:sz="0" w:space="0" w:color="auto"/>
      </w:divBdr>
    </w:div>
    <w:div w:id="578634407">
      <w:bodyDiv w:val="1"/>
      <w:marLeft w:val="0"/>
      <w:marRight w:val="0"/>
      <w:marTop w:val="0"/>
      <w:marBottom w:val="0"/>
      <w:divBdr>
        <w:top w:val="none" w:sz="0" w:space="0" w:color="auto"/>
        <w:left w:val="none" w:sz="0" w:space="0" w:color="auto"/>
        <w:bottom w:val="none" w:sz="0" w:space="0" w:color="auto"/>
        <w:right w:val="none" w:sz="0" w:space="0" w:color="auto"/>
      </w:divBdr>
    </w:div>
    <w:div w:id="587232332">
      <w:bodyDiv w:val="1"/>
      <w:marLeft w:val="0"/>
      <w:marRight w:val="0"/>
      <w:marTop w:val="0"/>
      <w:marBottom w:val="0"/>
      <w:divBdr>
        <w:top w:val="none" w:sz="0" w:space="0" w:color="auto"/>
        <w:left w:val="none" w:sz="0" w:space="0" w:color="auto"/>
        <w:bottom w:val="none" w:sz="0" w:space="0" w:color="auto"/>
        <w:right w:val="none" w:sz="0" w:space="0" w:color="auto"/>
      </w:divBdr>
    </w:div>
    <w:div w:id="615063309">
      <w:bodyDiv w:val="1"/>
      <w:marLeft w:val="0"/>
      <w:marRight w:val="0"/>
      <w:marTop w:val="0"/>
      <w:marBottom w:val="0"/>
      <w:divBdr>
        <w:top w:val="none" w:sz="0" w:space="0" w:color="auto"/>
        <w:left w:val="none" w:sz="0" w:space="0" w:color="auto"/>
        <w:bottom w:val="none" w:sz="0" w:space="0" w:color="auto"/>
        <w:right w:val="none" w:sz="0" w:space="0" w:color="auto"/>
      </w:divBdr>
    </w:div>
    <w:div w:id="630283513">
      <w:bodyDiv w:val="1"/>
      <w:marLeft w:val="0"/>
      <w:marRight w:val="0"/>
      <w:marTop w:val="0"/>
      <w:marBottom w:val="0"/>
      <w:divBdr>
        <w:top w:val="none" w:sz="0" w:space="0" w:color="auto"/>
        <w:left w:val="none" w:sz="0" w:space="0" w:color="auto"/>
        <w:bottom w:val="none" w:sz="0" w:space="0" w:color="auto"/>
        <w:right w:val="none" w:sz="0" w:space="0" w:color="auto"/>
      </w:divBdr>
    </w:div>
    <w:div w:id="638876875">
      <w:bodyDiv w:val="1"/>
      <w:marLeft w:val="0"/>
      <w:marRight w:val="0"/>
      <w:marTop w:val="0"/>
      <w:marBottom w:val="0"/>
      <w:divBdr>
        <w:top w:val="none" w:sz="0" w:space="0" w:color="auto"/>
        <w:left w:val="none" w:sz="0" w:space="0" w:color="auto"/>
        <w:bottom w:val="none" w:sz="0" w:space="0" w:color="auto"/>
        <w:right w:val="none" w:sz="0" w:space="0" w:color="auto"/>
      </w:divBdr>
    </w:div>
    <w:div w:id="644316635">
      <w:bodyDiv w:val="1"/>
      <w:marLeft w:val="0"/>
      <w:marRight w:val="0"/>
      <w:marTop w:val="0"/>
      <w:marBottom w:val="0"/>
      <w:divBdr>
        <w:top w:val="none" w:sz="0" w:space="0" w:color="auto"/>
        <w:left w:val="none" w:sz="0" w:space="0" w:color="auto"/>
        <w:bottom w:val="none" w:sz="0" w:space="0" w:color="auto"/>
        <w:right w:val="none" w:sz="0" w:space="0" w:color="auto"/>
      </w:divBdr>
    </w:div>
    <w:div w:id="650058050">
      <w:bodyDiv w:val="1"/>
      <w:marLeft w:val="0"/>
      <w:marRight w:val="0"/>
      <w:marTop w:val="0"/>
      <w:marBottom w:val="0"/>
      <w:divBdr>
        <w:top w:val="none" w:sz="0" w:space="0" w:color="auto"/>
        <w:left w:val="none" w:sz="0" w:space="0" w:color="auto"/>
        <w:bottom w:val="none" w:sz="0" w:space="0" w:color="auto"/>
        <w:right w:val="none" w:sz="0" w:space="0" w:color="auto"/>
      </w:divBdr>
    </w:div>
    <w:div w:id="661738433">
      <w:bodyDiv w:val="1"/>
      <w:marLeft w:val="0"/>
      <w:marRight w:val="0"/>
      <w:marTop w:val="0"/>
      <w:marBottom w:val="0"/>
      <w:divBdr>
        <w:top w:val="none" w:sz="0" w:space="0" w:color="auto"/>
        <w:left w:val="none" w:sz="0" w:space="0" w:color="auto"/>
        <w:bottom w:val="none" w:sz="0" w:space="0" w:color="auto"/>
        <w:right w:val="none" w:sz="0" w:space="0" w:color="auto"/>
      </w:divBdr>
    </w:div>
    <w:div w:id="669020009">
      <w:bodyDiv w:val="1"/>
      <w:marLeft w:val="0"/>
      <w:marRight w:val="0"/>
      <w:marTop w:val="0"/>
      <w:marBottom w:val="0"/>
      <w:divBdr>
        <w:top w:val="none" w:sz="0" w:space="0" w:color="auto"/>
        <w:left w:val="none" w:sz="0" w:space="0" w:color="auto"/>
        <w:bottom w:val="none" w:sz="0" w:space="0" w:color="auto"/>
        <w:right w:val="none" w:sz="0" w:space="0" w:color="auto"/>
      </w:divBdr>
    </w:div>
    <w:div w:id="677579601">
      <w:bodyDiv w:val="1"/>
      <w:marLeft w:val="0"/>
      <w:marRight w:val="0"/>
      <w:marTop w:val="0"/>
      <w:marBottom w:val="0"/>
      <w:divBdr>
        <w:top w:val="none" w:sz="0" w:space="0" w:color="auto"/>
        <w:left w:val="none" w:sz="0" w:space="0" w:color="auto"/>
        <w:bottom w:val="none" w:sz="0" w:space="0" w:color="auto"/>
        <w:right w:val="none" w:sz="0" w:space="0" w:color="auto"/>
      </w:divBdr>
    </w:div>
    <w:div w:id="680470986">
      <w:bodyDiv w:val="1"/>
      <w:marLeft w:val="0"/>
      <w:marRight w:val="0"/>
      <w:marTop w:val="0"/>
      <w:marBottom w:val="0"/>
      <w:divBdr>
        <w:top w:val="none" w:sz="0" w:space="0" w:color="auto"/>
        <w:left w:val="none" w:sz="0" w:space="0" w:color="auto"/>
        <w:bottom w:val="none" w:sz="0" w:space="0" w:color="auto"/>
        <w:right w:val="none" w:sz="0" w:space="0" w:color="auto"/>
      </w:divBdr>
    </w:div>
    <w:div w:id="686980335">
      <w:bodyDiv w:val="1"/>
      <w:marLeft w:val="0"/>
      <w:marRight w:val="0"/>
      <w:marTop w:val="0"/>
      <w:marBottom w:val="0"/>
      <w:divBdr>
        <w:top w:val="none" w:sz="0" w:space="0" w:color="auto"/>
        <w:left w:val="none" w:sz="0" w:space="0" w:color="auto"/>
        <w:bottom w:val="none" w:sz="0" w:space="0" w:color="auto"/>
        <w:right w:val="none" w:sz="0" w:space="0" w:color="auto"/>
      </w:divBdr>
    </w:div>
    <w:div w:id="691491816">
      <w:bodyDiv w:val="1"/>
      <w:marLeft w:val="0"/>
      <w:marRight w:val="0"/>
      <w:marTop w:val="0"/>
      <w:marBottom w:val="0"/>
      <w:divBdr>
        <w:top w:val="none" w:sz="0" w:space="0" w:color="auto"/>
        <w:left w:val="none" w:sz="0" w:space="0" w:color="auto"/>
        <w:bottom w:val="none" w:sz="0" w:space="0" w:color="auto"/>
        <w:right w:val="none" w:sz="0" w:space="0" w:color="auto"/>
      </w:divBdr>
    </w:div>
    <w:div w:id="691960510">
      <w:bodyDiv w:val="1"/>
      <w:marLeft w:val="0"/>
      <w:marRight w:val="0"/>
      <w:marTop w:val="0"/>
      <w:marBottom w:val="0"/>
      <w:divBdr>
        <w:top w:val="none" w:sz="0" w:space="0" w:color="auto"/>
        <w:left w:val="none" w:sz="0" w:space="0" w:color="auto"/>
        <w:bottom w:val="none" w:sz="0" w:space="0" w:color="auto"/>
        <w:right w:val="none" w:sz="0" w:space="0" w:color="auto"/>
      </w:divBdr>
    </w:div>
    <w:div w:id="693382474">
      <w:bodyDiv w:val="1"/>
      <w:marLeft w:val="0"/>
      <w:marRight w:val="0"/>
      <w:marTop w:val="0"/>
      <w:marBottom w:val="0"/>
      <w:divBdr>
        <w:top w:val="none" w:sz="0" w:space="0" w:color="auto"/>
        <w:left w:val="none" w:sz="0" w:space="0" w:color="auto"/>
        <w:bottom w:val="none" w:sz="0" w:space="0" w:color="auto"/>
        <w:right w:val="none" w:sz="0" w:space="0" w:color="auto"/>
      </w:divBdr>
    </w:div>
    <w:div w:id="700128438">
      <w:bodyDiv w:val="1"/>
      <w:marLeft w:val="0"/>
      <w:marRight w:val="0"/>
      <w:marTop w:val="0"/>
      <w:marBottom w:val="0"/>
      <w:divBdr>
        <w:top w:val="none" w:sz="0" w:space="0" w:color="auto"/>
        <w:left w:val="none" w:sz="0" w:space="0" w:color="auto"/>
        <w:bottom w:val="none" w:sz="0" w:space="0" w:color="auto"/>
        <w:right w:val="none" w:sz="0" w:space="0" w:color="auto"/>
      </w:divBdr>
    </w:div>
    <w:div w:id="706949257">
      <w:bodyDiv w:val="1"/>
      <w:marLeft w:val="0"/>
      <w:marRight w:val="0"/>
      <w:marTop w:val="0"/>
      <w:marBottom w:val="0"/>
      <w:divBdr>
        <w:top w:val="none" w:sz="0" w:space="0" w:color="auto"/>
        <w:left w:val="none" w:sz="0" w:space="0" w:color="auto"/>
        <w:bottom w:val="none" w:sz="0" w:space="0" w:color="auto"/>
        <w:right w:val="none" w:sz="0" w:space="0" w:color="auto"/>
      </w:divBdr>
    </w:div>
    <w:div w:id="708646958">
      <w:bodyDiv w:val="1"/>
      <w:marLeft w:val="0"/>
      <w:marRight w:val="0"/>
      <w:marTop w:val="0"/>
      <w:marBottom w:val="0"/>
      <w:divBdr>
        <w:top w:val="none" w:sz="0" w:space="0" w:color="auto"/>
        <w:left w:val="none" w:sz="0" w:space="0" w:color="auto"/>
        <w:bottom w:val="none" w:sz="0" w:space="0" w:color="auto"/>
        <w:right w:val="none" w:sz="0" w:space="0" w:color="auto"/>
      </w:divBdr>
    </w:div>
    <w:div w:id="744958185">
      <w:bodyDiv w:val="1"/>
      <w:marLeft w:val="0"/>
      <w:marRight w:val="0"/>
      <w:marTop w:val="0"/>
      <w:marBottom w:val="0"/>
      <w:divBdr>
        <w:top w:val="none" w:sz="0" w:space="0" w:color="auto"/>
        <w:left w:val="none" w:sz="0" w:space="0" w:color="auto"/>
        <w:bottom w:val="none" w:sz="0" w:space="0" w:color="auto"/>
        <w:right w:val="none" w:sz="0" w:space="0" w:color="auto"/>
      </w:divBdr>
    </w:div>
    <w:div w:id="780489499">
      <w:bodyDiv w:val="1"/>
      <w:marLeft w:val="0"/>
      <w:marRight w:val="0"/>
      <w:marTop w:val="0"/>
      <w:marBottom w:val="0"/>
      <w:divBdr>
        <w:top w:val="none" w:sz="0" w:space="0" w:color="auto"/>
        <w:left w:val="none" w:sz="0" w:space="0" w:color="auto"/>
        <w:bottom w:val="none" w:sz="0" w:space="0" w:color="auto"/>
        <w:right w:val="none" w:sz="0" w:space="0" w:color="auto"/>
      </w:divBdr>
    </w:div>
    <w:div w:id="792555057">
      <w:bodyDiv w:val="1"/>
      <w:marLeft w:val="0"/>
      <w:marRight w:val="0"/>
      <w:marTop w:val="0"/>
      <w:marBottom w:val="0"/>
      <w:divBdr>
        <w:top w:val="none" w:sz="0" w:space="0" w:color="auto"/>
        <w:left w:val="none" w:sz="0" w:space="0" w:color="auto"/>
        <w:bottom w:val="none" w:sz="0" w:space="0" w:color="auto"/>
        <w:right w:val="none" w:sz="0" w:space="0" w:color="auto"/>
      </w:divBdr>
      <w:divsChild>
        <w:div w:id="1869684412">
          <w:marLeft w:val="0"/>
          <w:marRight w:val="0"/>
          <w:marTop w:val="0"/>
          <w:marBottom w:val="0"/>
          <w:divBdr>
            <w:top w:val="none" w:sz="0" w:space="0" w:color="auto"/>
            <w:left w:val="none" w:sz="0" w:space="0" w:color="auto"/>
            <w:bottom w:val="none" w:sz="0" w:space="0" w:color="auto"/>
            <w:right w:val="none" w:sz="0" w:space="0" w:color="auto"/>
          </w:divBdr>
          <w:divsChild>
            <w:div w:id="780225834">
              <w:marLeft w:val="0"/>
              <w:marRight w:val="0"/>
              <w:marTop w:val="0"/>
              <w:marBottom w:val="0"/>
              <w:divBdr>
                <w:top w:val="none" w:sz="0" w:space="0" w:color="auto"/>
                <w:left w:val="none" w:sz="0" w:space="0" w:color="auto"/>
                <w:bottom w:val="none" w:sz="0" w:space="0" w:color="auto"/>
                <w:right w:val="none" w:sz="0" w:space="0" w:color="auto"/>
              </w:divBdr>
              <w:divsChild>
                <w:div w:id="1133446722">
                  <w:marLeft w:val="0"/>
                  <w:marRight w:val="0"/>
                  <w:marTop w:val="0"/>
                  <w:marBottom w:val="0"/>
                  <w:divBdr>
                    <w:top w:val="none" w:sz="0" w:space="0" w:color="auto"/>
                    <w:left w:val="none" w:sz="0" w:space="0" w:color="auto"/>
                    <w:bottom w:val="none" w:sz="0" w:space="0" w:color="auto"/>
                    <w:right w:val="none" w:sz="0" w:space="0" w:color="auto"/>
                  </w:divBdr>
                  <w:divsChild>
                    <w:div w:id="828327459">
                      <w:marLeft w:val="0"/>
                      <w:marRight w:val="0"/>
                      <w:marTop w:val="0"/>
                      <w:marBottom w:val="0"/>
                      <w:divBdr>
                        <w:top w:val="none" w:sz="0" w:space="0" w:color="auto"/>
                        <w:left w:val="none" w:sz="0" w:space="0" w:color="auto"/>
                        <w:bottom w:val="none" w:sz="0" w:space="0" w:color="auto"/>
                        <w:right w:val="none" w:sz="0" w:space="0" w:color="auto"/>
                      </w:divBdr>
                      <w:divsChild>
                        <w:div w:id="1935892578">
                          <w:marLeft w:val="0"/>
                          <w:marRight w:val="0"/>
                          <w:marTop w:val="0"/>
                          <w:marBottom w:val="0"/>
                          <w:divBdr>
                            <w:top w:val="none" w:sz="0" w:space="0" w:color="auto"/>
                            <w:left w:val="none" w:sz="0" w:space="0" w:color="auto"/>
                            <w:bottom w:val="none" w:sz="0" w:space="0" w:color="auto"/>
                            <w:right w:val="none" w:sz="0" w:space="0" w:color="auto"/>
                          </w:divBdr>
                          <w:divsChild>
                            <w:div w:id="8518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295320">
      <w:bodyDiv w:val="1"/>
      <w:marLeft w:val="0"/>
      <w:marRight w:val="0"/>
      <w:marTop w:val="0"/>
      <w:marBottom w:val="0"/>
      <w:divBdr>
        <w:top w:val="none" w:sz="0" w:space="0" w:color="auto"/>
        <w:left w:val="none" w:sz="0" w:space="0" w:color="auto"/>
        <w:bottom w:val="none" w:sz="0" w:space="0" w:color="auto"/>
        <w:right w:val="none" w:sz="0" w:space="0" w:color="auto"/>
      </w:divBdr>
    </w:div>
    <w:div w:id="802117928">
      <w:bodyDiv w:val="1"/>
      <w:marLeft w:val="0"/>
      <w:marRight w:val="0"/>
      <w:marTop w:val="0"/>
      <w:marBottom w:val="0"/>
      <w:divBdr>
        <w:top w:val="none" w:sz="0" w:space="0" w:color="auto"/>
        <w:left w:val="none" w:sz="0" w:space="0" w:color="auto"/>
        <w:bottom w:val="none" w:sz="0" w:space="0" w:color="auto"/>
        <w:right w:val="none" w:sz="0" w:space="0" w:color="auto"/>
      </w:divBdr>
    </w:div>
    <w:div w:id="813958507">
      <w:bodyDiv w:val="1"/>
      <w:marLeft w:val="0"/>
      <w:marRight w:val="0"/>
      <w:marTop w:val="0"/>
      <w:marBottom w:val="0"/>
      <w:divBdr>
        <w:top w:val="none" w:sz="0" w:space="0" w:color="auto"/>
        <w:left w:val="none" w:sz="0" w:space="0" w:color="auto"/>
        <w:bottom w:val="none" w:sz="0" w:space="0" w:color="auto"/>
        <w:right w:val="none" w:sz="0" w:space="0" w:color="auto"/>
      </w:divBdr>
    </w:div>
    <w:div w:id="817498157">
      <w:bodyDiv w:val="1"/>
      <w:marLeft w:val="0"/>
      <w:marRight w:val="0"/>
      <w:marTop w:val="0"/>
      <w:marBottom w:val="0"/>
      <w:divBdr>
        <w:top w:val="none" w:sz="0" w:space="0" w:color="auto"/>
        <w:left w:val="none" w:sz="0" w:space="0" w:color="auto"/>
        <w:bottom w:val="none" w:sz="0" w:space="0" w:color="auto"/>
        <w:right w:val="none" w:sz="0" w:space="0" w:color="auto"/>
      </w:divBdr>
    </w:div>
    <w:div w:id="829904615">
      <w:bodyDiv w:val="1"/>
      <w:marLeft w:val="0"/>
      <w:marRight w:val="0"/>
      <w:marTop w:val="0"/>
      <w:marBottom w:val="0"/>
      <w:divBdr>
        <w:top w:val="none" w:sz="0" w:space="0" w:color="auto"/>
        <w:left w:val="none" w:sz="0" w:space="0" w:color="auto"/>
        <w:bottom w:val="none" w:sz="0" w:space="0" w:color="auto"/>
        <w:right w:val="none" w:sz="0" w:space="0" w:color="auto"/>
      </w:divBdr>
    </w:div>
    <w:div w:id="840706767">
      <w:bodyDiv w:val="1"/>
      <w:marLeft w:val="0"/>
      <w:marRight w:val="0"/>
      <w:marTop w:val="0"/>
      <w:marBottom w:val="0"/>
      <w:divBdr>
        <w:top w:val="none" w:sz="0" w:space="0" w:color="auto"/>
        <w:left w:val="none" w:sz="0" w:space="0" w:color="auto"/>
        <w:bottom w:val="none" w:sz="0" w:space="0" w:color="auto"/>
        <w:right w:val="none" w:sz="0" w:space="0" w:color="auto"/>
      </w:divBdr>
    </w:div>
    <w:div w:id="846941541">
      <w:bodyDiv w:val="1"/>
      <w:marLeft w:val="0"/>
      <w:marRight w:val="0"/>
      <w:marTop w:val="0"/>
      <w:marBottom w:val="0"/>
      <w:divBdr>
        <w:top w:val="none" w:sz="0" w:space="0" w:color="auto"/>
        <w:left w:val="none" w:sz="0" w:space="0" w:color="auto"/>
        <w:bottom w:val="none" w:sz="0" w:space="0" w:color="auto"/>
        <w:right w:val="none" w:sz="0" w:space="0" w:color="auto"/>
      </w:divBdr>
    </w:div>
    <w:div w:id="851188491">
      <w:bodyDiv w:val="1"/>
      <w:marLeft w:val="0"/>
      <w:marRight w:val="0"/>
      <w:marTop w:val="0"/>
      <w:marBottom w:val="0"/>
      <w:divBdr>
        <w:top w:val="none" w:sz="0" w:space="0" w:color="auto"/>
        <w:left w:val="none" w:sz="0" w:space="0" w:color="auto"/>
        <w:bottom w:val="none" w:sz="0" w:space="0" w:color="auto"/>
        <w:right w:val="none" w:sz="0" w:space="0" w:color="auto"/>
      </w:divBdr>
    </w:div>
    <w:div w:id="852840755">
      <w:bodyDiv w:val="1"/>
      <w:marLeft w:val="0"/>
      <w:marRight w:val="0"/>
      <w:marTop w:val="0"/>
      <w:marBottom w:val="0"/>
      <w:divBdr>
        <w:top w:val="none" w:sz="0" w:space="0" w:color="auto"/>
        <w:left w:val="none" w:sz="0" w:space="0" w:color="auto"/>
        <w:bottom w:val="none" w:sz="0" w:space="0" w:color="auto"/>
        <w:right w:val="none" w:sz="0" w:space="0" w:color="auto"/>
      </w:divBdr>
    </w:div>
    <w:div w:id="853156645">
      <w:bodyDiv w:val="1"/>
      <w:marLeft w:val="0"/>
      <w:marRight w:val="0"/>
      <w:marTop w:val="0"/>
      <w:marBottom w:val="0"/>
      <w:divBdr>
        <w:top w:val="none" w:sz="0" w:space="0" w:color="auto"/>
        <w:left w:val="none" w:sz="0" w:space="0" w:color="auto"/>
        <w:bottom w:val="none" w:sz="0" w:space="0" w:color="auto"/>
        <w:right w:val="none" w:sz="0" w:space="0" w:color="auto"/>
      </w:divBdr>
    </w:div>
    <w:div w:id="854152742">
      <w:bodyDiv w:val="1"/>
      <w:marLeft w:val="0"/>
      <w:marRight w:val="0"/>
      <w:marTop w:val="0"/>
      <w:marBottom w:val="0"/>
      <w:divBdr>
        <w:top w:val="none" w:sz="0" w:space="0" w:color="auto"/>
        <w:left w:val="none" w:sz="0" w:space="0" w:color="auto"/>
        <w:bottom w:val="none" w:sz="0" w:space="0" w:color="auto"/>
        <w:right w:val="none" w:sz="0" w:space="0" w:color="auto"/>
      </w:divBdr>
    </w:div>
    <w:div w:id="860969728">
      <w:bodyDiv w:val="1"/>
      <w:marLeft w:val="0"/>
      <w:marRight w:val="0"/>
      <w:marTop w:val="0"/>
      <w:marBottom w:val="0"/>
      <w:divBdr>
        <w:top w:val="none" w:sz="0" w:space="0" w:color="auto"/>
        <w:left w:val="none" w:sz="0" w:space="0" w:color="auto"/>
        <w:bottom w:val="none" w:sz="0" w:space="0" w:color="auto"/>
        <w:right w:val="none" w:sz="0" w:space="0" w:color="auto"/>
      </w:divBdr>
    </w:div>
    <w:div w:id="861554363">
      <w:bodyDiv w:val="1"/>
      <w:marLeft w:val="0"/>
      <w:marRight w:val="0"/>
      <w:marTop w:val="0"/>
      <w:marBottom w:val="0"/>
      <w:divBdr>
        <w:top w:val="none" w:sz="0" w:space="0" w:color="auto"/>
        <w:left w:val="none" w:sz="0" w:space="0" w:color="auto"/>
        <w:bottom w:val="none" w:sz="0" w:space="0" w:color="auto"/>
        <w:right w:val="none" w:sz="0" w:space="0" w:color="auto"/>
      </w:divBdr>
    </w:div>
    <w:div w:id="882712307">
      <w:bodyDiv w:val="1"/>
      <w:marLeft w:val="0"/>
      <w:marRight w:val="0"/>
      <w:marTop w:val="0"/>
      <w:marBottom w:val="0"/>
      <w:divBdr>
        <w:top w:val="none" w:sz="0" w:space="0" w:color="auto"/>
        <w:left w:val="none" w:sz="0" w:space="0" w:color="auto"/>
        <w:bottom w:val="none" w:sz="0" w:space="0" w:color="auto"/>
        <w:right w:val="none" w:sz="0" w:space="0" w:color="auto"/>
      </w:divBdr>
    </w:div>
    <w:div w:id="886186414">
      <w:bodyDiv w:val="1"/>
      <w:marLeft w:val="0"/>
      <w:marRight w:val="0"/>
      <w:marTop w:val="0"/>
      <w:marBottom w:val="0"/>
      <w:divBdr>
        <w:top w:val="none" w:sz="0" w:space="0" w:color="auto"/>
        <w:left w:val="none" w:sz="0" w:space="0" w:color="auto"/>
        <w:bottom w:val="none" w:sz="0" w:space="0" w:color="auto"/>
        <w:right w:val="none" w:sz="0" w:space="0" w:color="auto"/>
      </w:divBdr>
    </w:div>
    <w:div w:id="894925535">
      <w:bodyDiv w:val="1"/>
      <w:marLeft w:val="0"/>
      <w:marRight w:val="0"/>
      <w:marTop w:val="0"/>
      <w:marBottom w:val="0"/>
      <w:divBdr>
        <w:top w:val="none" w:sz="0" w:space="0" w:color="auto"/>
        <w:left w:val="none" w:sz="0" w:space="0" w:color="auto"/>
        <w:bottom w:val="none" w:sz="0" w:space="0" w:color="auto"/>
        <w:right w:val="none" w:sz="0" w:space="0" w:color="auto"/>
      </w:divBdr>
    </w:div>
    <w:div w:id="898590417">
      <w:bodyDiv w:val="1"/>
      <w:marLeft w:val="0"/>
      <w:marRight w:val="0"/>
      <w:marTop w:val="0"/>
      <w:marBottom w:val="0"/>
      <w:divBdr>
        <w:top w:val="none" w:sz="0" w:space="0" w:color="auto"/>
        <w:left w:val="none" w:sz="0" w:space="0" w:color="auto"/>
        <w:bottom w:val="none" w:sz="0" w:space="0" w:color="auto"/>
        <w:right w:val="none" w:sz="0" w:space="0" w:color="auto"/>
      </w:divBdr>
    </w:div>
    <w:div w:id="908535115">
      <w:bodyDiv w:val="1"/>
      <w:marLeft w:val="0"/>
      <w:marRight w:val="0"/>
      <w:marTop w:val="0"/>
      <w:marBottom w:val="0"/>
      <w:divBdr>
        <w:top w:val="none" w:sz="0" w:space="0" w:color="auto"/>
        <w:left w:val="none" w:sz="0" w:space="0" w:color="auto"/>
        <w:bottom w:val="none" w:sz="0" w:space="0" w:color="auto"/>
        <w:right w:val="none" w:sz="0" w:space="0" w:color="auto"/>
      </w:divBdr>
    </w:div>
    <w:div w:id="929391277">
      <w:bodyDiv w:val="1"/>
      <w:marLeft w:val="0"/>
      <w:marRight w:val="0"/>
      <w:marTop w:val="0"/>
      <w:marBottom w:val="0"/>
      <w:divBdr>
        <w:top w:val="none" w:sz="0" w:space="0" w:color="auto"/>
        <w:left w:val="none" w:sz="0" w:space="0" w:color="auto"/>
        <w:bottom w:val="none" w:sz="0" w:space="0" w:color="auto"/>
        <w:right w:val="none" w:sz="0" w:space="0" w:color="auto"/>
      </w:divBdr>
    </w:div>
    <w:div w:id="941113205">
      <w:bodyDiv w:val="1"/>
      <w:marLeft w:val="0"/>
      <w:marRight w:val="0"/>
      <w:marTop w:val="0"/>
      <w:marBottom w:val="0"/>
      <w:divBdr>
        <w:top w:val="none" w:sz="0" w:space="0" w:color="auto"/>
        <w:left w:val="none" w:sz="0" w:space="0" w:color="auto"/>
        <w:bottom w:val="none" w:sz="0" w:space="0" w:color="auto"/>
        <w:right w:val="none" w:sz="0" w:space="0" w:color="auto"/>
      </w:divBdr>
    </w:div>
    <w:div w:id="964508401">
      <w:bodyDiv w:val="1"/>
      <w:marLeft w:val="0"/>
      <w:marRight w:val="0"/>
      <w:marTop w:val="0"/>
      <w:marBottom w:val="0"/>
      <w:divBdr>
        <w:top w:val="none" w:sz="0" w:space="0" w:color="auto"/>
        <w:left w:val="none" w:sz="0" w:space="0" w:color="auto"/>
        <w:bottom w:val="none" w:sz="0" w:space="0" w:color="auto"/>
        <w:right w:val="none" w:sz="0" w:space="0" w:color="auto"/>
      </w:divBdr>
    </w:div>
    <w:div w:id="964509778">
      <w:bodyDiv w:val="1"/>
      <w:marLeft w:val="0"/>
      <w:marRight w:val="0"/>
      <w:marTop w:val="0"/>
      <w:marBottom w:val="0"/>
      <w:divBdr>
        <w:top w:val="none" w:sz="0" w:space="0" w:color="auto"/>
        <w:left w:val="none" w:sz="0" w:space="0" w:color="auto"/>
        <w:bottom w:val="none" w:sz="0" w:space="0" w:color="auto"/>
        <w:right w:val="none" w:sz="0" w:space="0" w:color="auto"/>
      </w:divBdr>
    </w:div>
    <w:div w:id="976762561">
      <w:bodyDiv w:val="1"/>
      <w:marLeft w:val="0"/>
      <w:marRight w:val="0"/>
      <w:marTop w:val="0"/>
      <w:marBottom w:val="0"/>
      <w:divBdr>
        <w:top w:val="none" w:sz="0" w:space="0" w:color="auto"/>
        <w:left w:val="none" w:sz="0" w:space="0" w:color="auto"/>
        <w:bottom w:val="none" w:sz="0" w:space="0" w:color="auto"/>
        <w:right w:val="none" w:sz="0" w:space="0" w:color="auto"/>
      </w:divBdr>
    </w:div>
    <w:div w:id="979379293">
      <w:bodyDiv w:val="1"/>
      <w:marLeft w:val="0"/>
      <w:marRight w:val="0"/>
      <w:marTop w:val="0"/>
      <w:marBottom w:val="0"/>
      <w:divBdr>
        <w:top w:val="none" w:sz="0" w:space="0" w:color="auto"/>
        <w:left w:val="none" w:sz="0" w:space="0" w:color="auto"/>
        <w:bottom w:val="none" w:sz="0" w:space="0" w:color="auto"/>
        <w:right w:val="none" w:sz="0" w:space="0" w:color="auto"/>
      </w:divBdr>
    </w:div>
    <w:div w:id="988678846">
      <w:bodyDiv w:val="1"/>
      <w:marLeft w:val="0"/>
      <w:marRight w:val="0"/>
      <w:marTop w:val="0"/>
      <w:marBottom w:val="0"/>
      <w:divBdr>
        <w:top w:val="none" w:sz="0" w:space="0" w:color="auto"/>
        <w:left w:val="none" w:sz="0" w:space="0" w:color="auto"/>
        <w:bottom w:val="none" w:sz="0" w:space="0" w:color="auto"/>
        <w:right w:val="none" w:sz="0" w:space="0" w:color="auto"/>
      </w:divBdr>
    </w:div>
    <w:div w:id="992416027">
      <w:bodyDiv w:val="1"/>
      <w:marLeft w:val="0"/>
      <w:marRight w:val="0"/>
      <w:marTop w:val="0"/>
      <w:marBottom w:val="0"/>
      <w:divBdr>
        <w:top w:val="none" w:sz="0" w:space="0" w:color="auto"/>
        <w:left w:val="none" w:sz="0" w:space="0" w:color="auto"/>
        <w:bottom w:val="none" w:sz="0" w:space="0" w:color="auto"/>
        <w:right w:val="none" w:sz="0" w:space="0" w:color="auto"/>
      </w:divBdr>
    </w:div>
    <w:div w:id="1000432223">
      <w:bodyDiv w:val="1"/>
      <w:marLeft w:val="0"/>
      <w:marRight w:val="0"/>
      <w:marTop w:val="0"/>
      <w:marBottom w:val="0"/>
      <w:divBdr>
        <w:top w:val="none" w:sz="0" w:space="0" w:color="auto"/>
        <w:left w:val="none" w:sz="0" w:space="0" w:color="auto"/>
        <w:bottom w:val="none" w:sz="0" w:space="0" w:color="auto"/>
        <w:right w:val="none" w:sz="0" w:space="0" w:color="auto"/>
      </w:divBdr>
    </w:div>
    <w:div w:id="1001738352">
      <w:bodyDiv w:val="1"/>
      <w:marLeft w:val="0"/>
      <w:marRight w:val="0"/>
      <w:marTop w:val="0"/>
      <w:marBottom w:val="0"/>
      <w:divBdr>
        <w:top w:val="none" w:sz="0" w:space="0" w:color="auto"/>
        <w:left w:val="none" w:sz="0" w:space="0" w:color="auto"/>
        <w:bottom w:val="none" w:sz="0" w:space="0" w:color="auto"/>
        <w:right w:val="none" w:sz="0" w:space="0" w:color="auto"/>
      </w:divBdr>
    </w:div>
    <w:div w:id="1014694391">
      <w:bodyDiv w:val="1"/>
      <w:marLeft w:val="0"/>
      <w:marRight w:val="0"/>
      <w:marTop w:val="0"/>
      <w:marBottom w:val="0"/>
      <w:divBdr>
        <w:top w:val="none" w:sz="0" w:space="0" w:color="auto"/>
        <w:left w:val="none" w:sz="0" w:space="0" w:color="auto"/>
        <w:bottom w:val="none" w:sz="0" w:space="0" w:color="auto"/>
        <w:right w:val="none" w:sz="0" w:space="0" w:color="auto"/>
      </w:divBdr>
    </w:div>
    <w:div w:id="1023483305">
      <w:bodyDiv w:val="1"/>
      <w:marLeft w:val="0"/>
      <w:marRight w:val="0"/>
      <w:marTop w:val="0"/>
      <w:marBottom w:val="0"/>
      <w:divBdr>
        <w:top w:val="none" w:sz="0" w:space="0" w:color="auto"/>
        <w:left w:val="none" w:sz="0" w:space="0" w:color="auto"/>
        <w:bottom w:val="none" w:sz="0" w:space="0" w:color="auto"/>
        <w:right w:val="none" w:sz="0" w:space="0" w:color="auto"/>
      </w:divBdr>
    </w:div>
    <w:div w:id="1026056400">
      <w:bodyDiv w:val="1"/>
      <w:marLeft w:val="0"/>
      <w:marRight w:val="0"/>
      <w:marTop w:val="0"/>
      <w:marBottom w:val="0"/>
      <w:divBdr>
        <w:top w:val="none" w:sz="0" w:space="0" w:color="auto"/>
        <w:left w:val="none" w:sz="0" w:space="0" w:color="auto"/>
        <w:bottom w:val="none" w:sz="0" w:space="0" w:color="auto"/>
        <w:right w:val="none" w:sz="0" w:space="0" w:color="auto"/>
      </w:divBdr>
    </w:div>
    <w:div w:id="1028874110">
      <w:bodyDiv w:val="1"/>
      <w:marLeft w:val="0"/>
      <w:marRight w:val="0"/>
      <w:marTop w:val="0"/>
      <w:marBottom w:val="0"/>
      <w:divBdr>
        <w:top w:val="none" w:sz="0" w:space="0" w:color="auto"/>
        <w:left w:val="none" w:sz="0" w:space="0" w:color="auto"/>
        <w:bottom w:val="none" w:sz="0" w:space="0" w:color="auto"/>
        <w:right w:val="none" w:sz="0" w:space="0" w:color="auto"/>
      </w:divBdr>
    </w:div>
    <w:div w:id="1030061621">
      <w:bodyDiv w:val="1"/>
      <w:marLeft w:val="0"/>
      <w:marRight w:val="0"/>
      <w:marTop w:val="0"/>
      <w:marBottom w:val="0"/>
      <w:divBdr>
        <w:top w:val="none" w:sz="0" w:space="0" w:color="auto"/>
        <w:left w:val="none" w:sz="0" w:space="0" w:color="auto"/>
        <w:bottom w:val="none" w:sz="0" w:space="0" w:color="auto"/>
        <w:right w:val="none" w:sz="0" w:space="0" w:color="auto"/>
      </w:divBdr>
    </w:div>
    <w:div w:id="1035930517">
      <w:bodyDiv w:val="1"/>
      <w:marLeft w:val="0"/>
      <w:marRight w:val="0"/>
      <w:marTop w:val="0"/>
      <w:marBottom w:val="0"/>
      <w:divBdr>
        <w:top w:val="none" w:sz="0" w:space="0" w:color="auto"/>
        <w:left w:val="none" w:sz="0" w:space="0" w:color="auto"/>
        <w:bottom w:val="none" w:sz="0" w:space="0" w:color="auto"/>
        <w:right w:val="none" w:sz="0" w:space="0" w:color="auto"/>
      </w:divBdr>
    </w:div>
    <w:div w:id="1036076057">
      <w:bodyDiv w:val="1"/>
      <w:marLeft w:val="0"/>
      <w:marRight w:val="0"/>
      <w:marTop w:val="0"/>
      <w:marBottom w:val="0"/>
      <w:divBdr>
        <w:top w:val="none" w:sz="0" w:space="0" w:color="auto"/>
        <w:left w:val="none" w:sz="0" w:space="0" w:color="auto"/>
        <w:bottom w:val="none" w:sz="0" w:space="0" w:color="auto"/>
        <w:right w:val="none" w:sz="0" w:space="0" w:color="auto"/>
      </w:divBdr>
    </w:div>
    <w:div w:id="1049307803">
      <w:bodyDiv w:val="1"/>
      <w:marLeft w:val="0"/>
      <w:marRight w:val="0"/>
      <w:marTop w:val="0"/>
      <w:marBottom w:val="0"/>
      <w:divBdr>
        <w:top w:val="none" w:sz="0" w:space="0" w:color="auto"/>
        <w:left w:val="none" w:sz="0" w:space="0" w:color="auto"/>
        <w:bottom w:val="none" w:sz="0" w:space="0" w:color="auto"/>
        <w:right w:val="none" w:sz="0" w:space="0" w:color="auto"/>
      </w:divBdr>
    </w:div>
    <w:div w:id="1060516290">
      <w:bodyDiv w:val="1"/>
      <w:marLeft w:val="0"/>
      <w:marRight w:val="0"/>
      <w:marTop w:val="0"/>
      <w:marBottom w:val="0"/>
      <w:divBdr>
        <w:top w:val="none" w:sz="0" w:space="0" w:color="auto"/>
        <w:left w:val="none" w:sz="0" w:space="0" w:color="auto"/>
        <w:bottom w:val="none" w:sz="0" w:space="0" w:color="auto"/>
        <w:right w:val="none" w:sz="0" w:space="0" w:color="auto"/>
      </w:divBdr>
    </w:div>
    <w:div w:id="1060784808">
      <w:bodyDiv w:val="1"/>
      <w:marLeft w:val="0"/>
      <w:marRight w:val="0"/>
      <w:marTop w:val="0"/>
      <w:marBottom w:val="0"/>
      <w:divBdr>
        <w:top w:val="none" w:sz="0" w:space="0" w:color="auto"/>
        <w:left w:val="none" w:sz="0" w:space="0" w:color="auto"/>
        <w:bottom w:val="none" w:sz="0" w:space="0" w:color="auto"/>
        <w:right w:val="none" w:sz="0" w:space="0" w:color="auto"/>
      </w:divBdr>
    </w:div>
    <w:div w:id="1086918192">
      <w:bodyDiv w:val="1"/>
      <w:marLeft w:val="0"/>
      <w:marRight w:val="0"/>
      <w:marTop w:val="0"/>
      <w:marBottom w:val="0"/>
      <w:divBdr>
        <w:top w:val="none" w:sz="0" w:space="0" w:color="auto"/>
        <w:left w:val="none" w:sz="0" w:space="0" w:color="auto"/>
        <w:bottom w:val="none" w:sz="0" w:space="0" w:color="auto"/>
        <w:right w:val="none" w:sz="0" w:space="0" w:color="auto"/>
      </w:divBdr>
    </w:div>
    <w:div w:id="1107240639">
      <w:bodyDiv w:val="1"/>
      <w:marLeft w:val="0"/>
      <w:marRight w:val="0"/>
      <w:marTop w:val="0"/>
      <w:marBottom w:val="0"/>
      <w:divBdr>
        <w:top w:val="none" w:sz="0" w:space="0" w:color="auto"/>
        <w:left w:val="none" w:sz="0" w:space="0" w:color="auto"/>
        <w:bottom w:val="none" w:sz="0" w:space="0" w:color="auto"/>
        <w:right w:val="none" w:sz="0" w:space="0" w:color="auto"/>
      </w:divBdr>
    </w:div>
    <w:div w:id="1109161760">
      <w:bodyDiv w:val="1"/>
      <w:marLeft w:val="0"/>
      <w:marRight w:val="0"/>
      <w:marTop w:val="0"/>
      <w:marBottom w:val="0"/>
      <w:divBdr>
        <w:top w:val="none" w:sz="0" w:space="0" w:color="auto"/>
        <w:left w:val="none" w:sz="0" w:space="0" w:color="auto"/>
        <w:bottom w:val="none" w:sz="0" w:space="0" w:color="auto"/>
        <w:right w:val="none" w:sz="0" w:space="0" w:color="auto"/>
      </w:divBdr>
    </w:div>
    <w:div w:id="1112286760">
      <w:bodyDiv w:val="1"/>
      <w:marLeft w:val="0"/>
      <w:marRight w:val="0"/>
      <w:marTop w:val="0"/>
      <w:marBottom w:val="0"/>
      <w:divBdr>
        <w:top w:val="none" w:sz="0" w:space="0" w:color="auto"/>
        <w:left w:val="none" w:sz="0" w:space="0" w:color="auto"/>
        <w:bottom w:val="none" w:sz="0" w:space="0" w:color="auto"/>
        <w:right w:val="none" w:sz="0" w:space="0" w:color="auto"/>
      </w:divBdr>
    </w:div>
    <w:div w:id="1125580989">
      <w:bodyDiv w:val="1"/>
      <w:marLeft w:val="0"/>
      <w:marRight w:val="0"/>
      <w:marTop w:val="0"/>
      <w:marBottom w:val="0"/>
      <w:divBdr>
        <w:top w:val="none" w:sz="0" w:space="0" w:color="auto"/>
        <w:left w:val="none" w:sz="0" w:space="0" w:color="auto"/>
        <w:bottom w:val="none" w:sz="0" w:space="0" w:color="auto"/>
        <w:right w:val="none" w:sz="0" w:space="0" w:color="auto"/>
      </w:divBdr>
    </w:div>
    <w:div w:id="1144810043">
      <w:bodyDiv w:val="1"/>
      <w:marLeft w:val="0"/>
      <w:marRight w:val="0"/>
      <w:marTop w:val="0"/>
      <w:marBottom w:val="0"/>
      <w:divBdr>
        <w:top w:val="none" w:sz="0" w:space="0" w:color="auto"/>
        <w:left w:val="none" w:sz="0" w:space="0" w:color="auto"/>
        <w:bottom w:val="none" w:sz="0" w:space="0" w:color="auto"/>
        <w:right w:val="none" w:sz="0" w:space="0" w:color="auto"/>
      </w:divBdr>
    </w:div>
    <w:div w:id="1144856779">
      <w:bodyDiv w:val="1"/>
      <w:marLeft w:val="0"/>
      <w:marRight w:val="0"/>
      <w:marTop w:val="0"/>
      <w:marBottom w:val="0"/>
      <w:divBdr>
        <w:top w:val="none" w:sz="0" w:space="0" w:color="auto"/>
        <w:left w:val="none" w:sz="0" w:space="0" w:color="auto"/>
        <w:bottom w:val="none" w:sz="0" w:space="0" w:color="auto"/>
        <w:right w:val="none" w:sz="0" w:space="0" w:color="auto"/>
      </w:divBdr>
    </w:div>
    <w:div w:id="1148980396">
      <w:bodyDiv w:val="1"/>
      <w:marLeft w:val="0"/>
      <w:marRight w:val="0"/>
      <w:marTop w:val="0"/>
      <w:marBottom w:val="0"/>
      <w:divBdr>
        <w:top w:val="none" w:sz="0" w:space="0" w:color="auto"/>
        <w:left w:val="none" w:sz="0" w:space="0" w:color="auto"/>
        <w:bottom w:val="none" w:sz="0" w:space="0" w:color="auto"/>
        <w:right w:val="none" w:sz="0" w:space="0" w:color="auto"/>
      </w:divBdr>
      <w:divsChild>
        <w:div w:id="1397314864">
          <w:marLeft w:val="0"/>
          <w:marRight w:val="0"/>
          <w:marTop w:val="0"/>
          <w:marBottom w:val="0"/>
          <w:divBdr>
            <w:top w:val="none" w:sz="0" w:space="0" w:color="auto"/>
            <w:left w:val="none" w:sz="0" w:space="0" w:color="auto"/>
            <w:bottom w:val="none" w:sz="0" w:space="0" w:color="auto"/>
            <w:right w:val="none" w:sz="0" w:space="0" w:color="auto"/>
          </w:divBdr>
          <w:divsChild>
            <w:div w:id="649408164">
              <w:marLeft w:val="0"/>
              <w:marRight w:val="0"/>
              <w:marTop w:val="0"/>
              <w:marBottom w:val="0"/>
              <w:divBdr>
                <w:top w:val="none" w:sz="0" w:space="0" w:color="auto"/>
                <w:left w:val="none" w:sz="0" w:space="0" w:color="auto"/>
                <w:bottom w:val="none" w:sz="0" w:space="0" w:color="auto"/>
                <w:right w:val="none" w:sz="0" w:space="0" w:color="auto"/>
              </w:divBdr>
              <w:divsChild>
                <w:div w:id="1301502166">
                  <w:marLeft w:val="0"/>
                  <w:marRight w:val="0"/>
                  <w:marTop w:val="0"/>
                  <w:marBottom w:val="0"/>
                  <w:divBdr>
                    <w:top w:val="none" w:sz="0" w:space="0" w:color="auto"/>
                    <w:left w:val="none" w:sz="0" w:space="0" w:color="auto"/>
                    <w:bottom w:val="none" w:sz="0" w:space="0" w:color="auto"/>
                    <w:right w:val="none" w:sz="0" w:space="0" w:color="auto"/>
                  </w:divBdr>
                  <w:divsChild>
                    <w:div w:id="34701289">
                      <w:marLeft w:val="0"/>
                      <w:marRight w:val="0"/>
                      <w:marTop w:val="0"/>
                      <w:marBottom w:val="0"/>
                      <w:divBdr>
                        <w:top w:val="none" w:sz="0" w:space="0" w:color="auto"/>
                        <w:left w:val="none" w:sz="0" w:space="0" w:color="auto"/>
                        <w:bottom w:val="none" w:sz="0" w:space="0" w:color="auto"/>
                        <w:right w:val="none" w:sz="0" w:space="0" w:color="auto"/>
                      </w:divBdr>
                      <w:divsChild>
                        <w:div w:id="828178906">
                          <w:marLeft w:val="0"/>
                          <w:marRight w:val="0"/>
                          <w:marTop w:val="0"/>
                          <w:marBottom w:val="0"/>
                          <w:divBdr>
                            <w:top w:val="none" w:sz="0" w:space="0" w:color="auto"/>
                            <w:left w:val="none" w:sz="0" w:space="0" w:color="auto"/>
                            <w:bottom w:val="none" w:sz="0" w:space="0" w:color="auto"/>
                            <w:right w:val="none" w:sz="0" w:space="0" w:color="auto"/>
                          </w:divBdr>
                          <w:divsChild>
                            <w:div w:id="7498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871554">
      <w:bodyDiv w:val="1"/>
      <w:marLeft w:val="0"/>
      <w:marRight w:val="0"/>
      <w:marTop w:val="0"/>
      <w:marBottom w:val="0"/>
      <w:divBdr>
        <w:top w:val="none" w:sz="0" w:space="0" w:color="auto"/>
        <w:left w:val="none" w:sz="0" w:space="0" w:color="auto"/>
        <w:bottom w:val="none" w:sz="0" w:space="0" w:color="auto"/>
        <w:right w:val="none" w:sz="0" w:space="0" w:color="auto"/>
      </w:divBdr>
    </w:div>
    <w:div w:id="1155880935">
      <w:bodyDiv w:val="1"/>
      <w:marLeft w:val="0"/>
      <w:marRight w:val="0"/>
      <w:marTop w:val="0"/>
      <w:marBottom w:val="0"/>
      <w:divBdr>
        <w:top w:val="none" w:sz="0" w:space="0" w:color="auto"/>
        <w:left w:val="none" w:sz="0" w:space="0" w:color="auto"/>
        <w:bottom w:val="none" w:sz="0" w:space="0" w:color="auto"/>
        <w:right w:val="none" w:sz="0" w:space="0" w:color="auto"/>
      </w:divBdr>
    </w:div>
    <w:div w:id="1158230418">
      <w:bodyDiv w:val="1"/>
      <w:marLeft w:val="0"/>
      <w:marRight w:val="0"/>
      <w:marTop w:val="0"/>
      <w:marBottom w:val="0"/>
      <w:divBdr>
        <w:top w:val="none" w:sz="0" w:space="0" w:color="auto"/>
        <w:left w:val="none" w:sz="0" w:space="0" w:color="auto"/>
        <w:bottom w:val="none" w:sz="0" w:space="0" w:color="auto"/>
        <w:right w:val="none" w:sz="0" w:space="0" w:color="auto"/>
      </w:divBdr>
    </w:div>
    <w:div w:id="1159495631">
      <w:bodyDiv w:val="1"/>
      <w:marLeft w:val="0"/>
      <w:marRight w:val="0"/>
      <w:marTop w:val="0"/>
      <w:marBottom w:val="0"/>
      <w:divBdr>
        <w:top w:val="none" w:sz="0" w:space="0" w:color="auto"/>
        <w:left w:val="none" w:sz="0" w:space="0" w:color="auto"/>
        <w:bottom w:val="none" w:sz="0" w:space="0" w:color="auto"/>
        <w:right w:val="none" w:sz="0" w:space="0" w:color="auto"/>
      </w:divBdr>
    </w:div>
    <w:div w:id="1165438747">
      <w:bodyDiv w:val="1"/>
      <w:marLeft w:val="0"/>
      <w:marRight w:val="0"/>
      <w:marTop w:val="0"/>
      <w:marBottom w:val="0"/>
      <w:divBdr>
        <w:top w:val="none" w:sz="0" w:space="0" w:color="auto"/>
        <w:left w:val="none" w:sz="0" w:space="0" w:color="auto"/>
        <w:bottom w:val="none" w:sz="0" w:space="0" w:color="auto"/>
        <w:right w:val="none" w:sz="0" w:space="0" w:color="auto"/>
      </w:divBdr>
    </w:div>
    <w:div w:id="1183662445">
      <w:bodyDiv w:val="1"/>
      <w:marLeft w:val="0"/>
      <w:marRight w:val="0"/>
      <w:marTop w:val="0"/>
      <w:marBottom w:val="0"/>
      <w:divBdr>
        <w:top w:val="none" w:sz="0" w:space="0" w:color="auto"/>
        <w:left w:val="none" w:sz="0" w:space="0" w:color="auto"/>
        <w:bottom w:val="none" w:sz="0" w:space="0" w:color="auto"/>
        <w:right w:val="none" w:sz="0" w:space="0" w:color="auto"/>
      </w:divBdr>
    </w:div>
    <w:div w:id="1184516944">
      <w:bodyDiv w:val="1"/>
      <w:marLeft w:val="0"/>
      <w:marRight w:val="0"/>
      <w:marTop w:val="0"/>
      <w:marBottom w:val="0"/>
      <w:divBdr>
        <w:top w:val="none" w:sz="0" w:space="0" w:color="auto"/>
        <w:left w:val="none" w:sz="0" w:space="0" w:color="auto"/>
        <w:bottom w:val="none" w:sz="0" w:space="0" w:color="auto"/>
        <w:right w:val="none" w:sz="0" w:space="0" w:color="auto"/>
      </w:divBdr>
    </w:div>
    <w:div w:id="1191987143">
      <w:bodyDiv w:val="1"/>
      <w:marLeft w:val="0"/>
      <w:marRight w:val="0"/>
      <w:marTop w:val="0"/>
      <w:marBottom w:val="0"/>
      <w:divBdr>
        <w:top w:val="none" w:sz="0" w:space="0" w:color="auto"/>
        <w:left w:val="none" w:sz="0" w:space="0" w:color="auto"/>
        <w:bottom w:val="none" w:sz="0" w:space="0" w:color="auto"/>
        <w:right w:val="none" w:sz="0" w:space="0" w:color="auto"/>
      </w:divBdr>
    </w:div>
    <w:div w:id="1217398421">
      <w:bodyDiv w:val="1"/>
      <w:marLeft w:val="0"/>
      <w:marRight w:val="0"/>
      <w:marTop w:val="0"/>
      <w:marBottom w:val="0"/>
      <w:divBdr>
        <w:top w:val="none" w:sz="0" w:space="0" w:color="auto"/>
        <w:left w:val="none" w:sz="0" w:space="0" w:color="auto"/>
        <w:bottom w:val="none" w:sz="0" w:space="0" w:color="auto"/>
        <w:right w:val="none" w:sz="0" w:space="0" w:color="auto"/>
      </w:divBdr>
    </w:div>
    <w:div w:id="1218667006">
      <w:bodyDiv w:val="1"/>
      <w:marLeft w:val="0"/>
      <w:marRight w:val="0"/>
      <w:marTop w:val="0"/>
      <w:marBottom w:val="0"/>
      <w:divBdr>
        <w:top w:val="none" w:sz="0" w:space="0" w:color="auto"/>
        <w:left w:val="none" w:sz="0" w:space="0" w:color="auto"/>
        <w:bottom w:val="none" w:sz="0" w:space="0" w:color="auto"/>
        <w:right w:val="none" w:sz="0" w:space="0" w:color="auto"/>
      </w:divBdr>
    </w:div>
    <w:div w:id="1222642496">
      <w:bodyDiv w:val="1"/>
      <w:marLeft w:val="0"/>
      <w:marRight w:val="0"/>
      <w:marTop w:val="0"/>
      <w:marBottom w:val="0"/>
      <w:divBdr>
        <w:top w:val="none" w:sz="0" w:space="0" w:color="auto"/>
        <w:left w:val="none" w:sz="0" w:space="0" w:color="auto"/>
        <w:bottom w:val="none" w:sz="0" w:space="0" w:color="auto"/>
        <w:right w:val="none" w:sz="0" w:space="0" w:color="auto"/>
      </w:divBdr>
    </w:div>
    <w:div w:id="1228228204">
      <w:bodyDiv w:val="1"/>
      <w:marLeft w:val="0"/>
      <w:marRight w:val="0"/>
      <w:marTop w:val="0"/>
      <w:marBottom w:val="0"/>
      <w:divBdr>
        <w:top w:val="none" w:sz="0" w:space="0" w:color="auto"/>
        <w:left w:val="none" w:sz="0" w:space="0" w:color="auto"/>
        <w:bottom w:val="none" w:sz="0" w:space="0" w:color="auto"/>
        <w:right w:val="none" w:sz="0" w:space="0" w:color="auto"/>
      </w:divBdr>
    </w:div>
    <w:div w:id="1236428165">
      <w:bodyDiv w:val="1"/>
      <w:marLeft w:val="0"/>
      <w:marRight w:val="0"/>
      <w:marTop w:val="0"/>
      <w:marBottom w:val="0"/>
      <w:divBdr>
        <w:top w:val="none" w:sz="0" w:space="0" w:color="auto"/>
        <w:left w:val="none" w:sz="0" w:space="0" w:color="auto"/>
        <w:bottom w:val="none" w:sz="0" w:space="0" w:color="auto"/>
        <w:right w:val="none" w:sz="0" w:space="0" w:color="auto"/>
      </w:divBdr>
    </w:div>
    <w:div w:id="1244728119">
      <w:bodyDiv w:val="1"/>
      <w:marLeft w:val="0"/>
      <w:marRight w:val="0"/>
      <w:marTop w:val="0"/>
      <w:marBottom w:val="0"/>
      <w:divBdr>
        <w:top w:val="none" w:sz="0" w:space="0" w:color="auto"/>
        <w:left w:val="none" w:sz="0" w:space="0" w:color="auto"/>
        <w:bottom w:val="none" w:sz="0" w:space="0" w:color="auto"/>
        <w:right w:val="none" w:sz="0" w:space="0" w:color="auto"/>
      </w:divBdr>
    </w:div>
    <w:div w:id="1248877977">
      <w:bodyDiv w:val="1"/>
      <w:marLeft w:val="0"/>
      <w:marRight w:val="0"/>
      <w:marTop w:val="0"/>
      <w:marBottom w:val="0"/>
      <w:divBdr>
        <w:top w:val="none" w:sz="0" w:space="0" w:color="auto"/>
        <w:left w:val="none" w:sz="0" w:space="0" w:color="auto"/>
        <w:bottom w:val="none" w:sz="0" w:space="0" w:color="auto"/>
        <w:right w:val="none" w:sz="0" w:space="0" w:color="auto"/>
      </w:divBdr>
    </w:div>
    <w:div w:id="1252662437">
      <w:bodyDiv w:val="1"/>
      <w:marLeft w:val="0"/>
      <w:marRight w:val="0"/>
      <w:marTop w:val="0"/>
      <w:marBottom w:val="0"/>
      <w:divBdr>
        <w:top w:val="none" w:sz="0" w:space="0" w:color="auto"/>
        <w:left w:val="none" w:sz="0" w:space="0" w:color="auto"/>
        <w:bottom w:val="none" w:sz="0" w:space="0" w:color="auto"/>
        <w:right w:val="none" w:sz="0" w:space="0" w:color="auto"/>
      </w:divBdr>
    </w:div>
    <w:div w:id="1253125951">
      <w:bodyDiv w:val="1"/>
      <w:marLeft w:val="0"/>
      <w:marRight w:val="0"/>
      <w:marTop w:val="0"/>
      <w:marBottom w:val="0"/>
      <w:divBdr>
        <w:top w:val="none" w:sz="0" w:space="0" w:color="auto"/>
        <w:left w:val="none" w:sz="0" w:space="0" w:color="auto"/>
        <w:bottom w:val="none" w:sz="0" w:space="0" w:color="auto"/>
        <w:right w:val="none" w:sz="0" w:space="0" w:color="auto"/>
      </w:divBdr>
    </w:div>
    <w:div w:id="1256280357">
      <w:bodyDiv w:val="1"/>
      <w:marLeft w:val="0"/>
      <w:marRight w:val="0"/>
      <w:marTop w:val="0"/>
      <w:marBottom w:val="0"/>
      <w:divBdr>
        <w:top w:val="none" w:sz="0" w:space="0" w:color="auto"/>
        <w:left w:val="none" w:sz="0" w:space="0" w:color="auto"/>
        <w:bottom w:val="none" w:sz="0" w:space="0" w:color="auto"/>
        <w:right w:val="none" w:sz="0" w:space="0" w:color="auto"/>
      </w:divBdr>
    </w:div>
    <w:div w:id="1266185119">
      <w:bodyDiv w:val="1"/>
      <w:marLeft w:val="0"/>
      <w:marRight w:val="0"/>
      <w:marTop w:val="0"/>
      <w:marBottom w:val="0"/>
      <w:divBdr>
        <w:top w:val="none" w:sz="0" w:space="0" w:color="auto"/>
        <w:left w:val="none" w:sz="0" w:space="0" w:color="auto"/>
        <w:bottom w:val="none" w:sz="0" w:space="0" w:color="auto"/>
        <w:right w:val="none" w:sz="0" w:space="0" w:color="auto"/>
      </w:divBdr>
    </w:div>
    <w:div w:id="1269774480">
      <w:bodyDiv w:val="1"/>
      <w:marLeft w:val="0"/>
      <w:marRight w:val="0"/>
      <w:marTop w:val="0"/>
      <w:marBottom w:val="0"/>
      <w:divBdr>
        <w:top w:val="none" w:sz="0" w:space="0" w:color="auto"/>
        <w:left w:val="none" w:sz="0" w:space="0" w:color="auto"/>
        <w:bottom w:val="none" w:sz="0" w:space="0" w:color="auto"/>
        <w:right w:val="none" w:sz="0" w:space="0" w:color="auto"/>
      </w:divBdr>
    </w:div>
    <w:div w:id="1274560445">
      <w:bodyDiv w:val="1"/>
      <w:marLeft w:val="0"/>
      <w:marRight w:val="0"/>
      <w:marTop w:val="0"/>
      <w:marBottom w:val="0"/>
      <w:divBdr>
        <w:top w:val="none" w:sz="0" w:space="0" w:color="auto"/>
        <w:left w:val="none" w:sz="0" w:space="0" w:color="auto"/>
        <w:bottom w:val="none" w:sz="0" w:space="0" w:color="auto"/>
        <w:right w:val="none" w:sz="0" w:space="0" w:color="auto"/>
      </w:divBdr>
    </w:div>
    <w:div w:id="1277564839">
      <w:bodyDiv w:val="1"/>
      <w:marLeft w:val="0"/>
      <w:marRight w:val="0"/>
      <w:marTop w:val="0"/>
      <w:marBottom w:val="0"/>
      <w:divBdr>
        <w:top w:val="none" w:sz="0" w:space="0" w:color="auto"/>
        <w:left w:val="none" w:sz="0" w:space="0" w:color="auto"/>
        <w:bottom w:val="none" w:sz="0" w:space="0" w:color="auto"/>
        <w:right w:val="none" w:sz="0" w:space="0" w:color="auto"/>
      </w:divBdr>
    </w:div>
    <w:div w:id="1287851717">
      <w:bodyDiv w:val="1"/>
      <w:marLeft w:val="0"/>
      <w:marRight w:val="0"/>
      <w:marTop w:val="0"/>
      <w:marBottom w:val="0"/>
      <w:divBdr>
        <w:top w:val="none" w:sz="0" w:space="0" w:color="auto"/>
        <w:left w:val="none" w:sz="0" w:space="0" w:color="auto"/>
        <w:bottom w:val="none" w:sz="0" w:space="0" w:color="auto"/>
        <w:right w:val="none" w:sz="0" w:space="0" w:color="auto"/>
      </w:divBdr>
    </w:div>
    <w:div w:id="1288510460">
      <w:bodyDiv w:val="1"/>
      <w:marLeft w:val="0"/>
      <w:marRight w:val="0"/>
      <w:marTop w:val="0"/>
      <w:marBottom w:val="0"/>
      <w:divBdr>
        <w:top w:val="none" w:sz="0" w:space="0" w:color="auto"/>
        <w:left w:val="none" w:sz="0" w:space="0" w:color="auto"/>
        <w:bottom w:val="none" w:sz="0" w:space="0" w:color="auto"/>
        <w:right w:val="none" w:sz="0" w:space="0" w:color="auto"/>
      </w:divBdr>
    </w:div>
    <w:div w:id="1290555943">
      <w:bodyDiv w:val="1"/>
      <w:marLeft w:val="0"/>
      <w:marRight w:val="0"/>
      <w:marTop w:val="0"/>
      <w:marBottom w:val="0"/>
      <w:divBdr>
        <w:top w:val="none" w:sz="0" w:space="0" w:color="auto"/>
        <w:left w:val="none" w:sz="0" w:space="0" w:color="auto"/>
        <w:bottom w:val="none" w:sz="0" w:space="0" w:color="auto"/>
        <w:right w:val="none" w:sz="0" w:space="0" w:color="auto"/>
      </w:divBdr>
    </w:div>
    <w:div w:id="1293245150">
      <w:bodyDiv w:val="1"/>
      <w:marLeft w:val="0"/>
      <w:marRight w:val="0"/>
      <w:marTop w:val="0"/>
      <w:marBottom w:val="0"/>
      <w:divBdr>
        <w:top w:val="none" w:sz="0" w:space="0" w:color="auto"/>
        <w:left w:val="none" w:sz="0" w:space="0" w:color="auto"/>
        <w:bottom w:val="none" w:sz="0" w:space="0" w:color="auto"/>
        <w:right w:val="none" w:sz="0" w:space="0" w:color="auto"/>
      </w:divBdr>
    </w:div>
    <w:div w:id="1298486191">
      <w:bodyDiv w:val="1"/>
      <w:marLeft w:val="0"/>
      <w:marRight w:val="0"/>
      <w:marTop w:val="0"/>
      <w:marBottom w:val="0"/>
      <w:divBdr>
        <w:top w:val="none" w:sz="0" w:space="0" w:color="auto"/>
        <w:left w:val="none" w:sz="0" w:space="0" w:color="auto"/>
        <w:bottom w:val="none" w:sz="0" w:space="0" w:color="auto"/>
        <w:right w:val="none" w:sz="0" w:space="0" w:color="auto"/>
      </w:divBdr>
    </w:div>
    <w:div w:id="1299149728">
      <w:bodyDiv w:val="1"/>
      <w:marLeft w:val="0"/>
      <w:marRight w:val="0"/>
      <w:marTop w:val="0"/>
      <w:marBottom w:val="0"/>
      <w:divBdr>
        <w:top w:val="none" w:sz="0" w:space="0" w:color="auto"/>
        <w:left w:val="none" w:sz="0" w:space="0" w:color="auto"/>
        <w:bottom w:val="none" w:sz="0" w:space="0" w:color="auto"/>
        <w:right w:val="none" w:sz="0" w:space="0" w:color="auto"/>
      </w:divBdr>
    </w:div>
    <w:div w:id="1312752389">
      <w:bodyDiv w:val="1"/>
      <w:marLeft w:val="0"/>
      <w:marRight w:val="0"/>
      <w:marTop w:val="0"/>
      <w:marBottom w:val="0"/>
      <w:divBdr>
        <w:top w:val="none" w:sz="0" w:space="0" w:color="auto"/>
        <w:left w:val="none" w:sz="0" w:space="0" w:color="auto"/>
        <w:bottom w:val="none" w:sz="0" w:space="0" w:color="auto"/>
        <w:right w:val="none" w:sz="0" w:space="0" w:color="auto"/>
      </w:divBdr>
    </w:div>
    <w:div w:id="1341741292">
      <w:bodyDiv w:val="1"/>
      <w:marLeft w:val="0"/>
      <w:marRight w:val="0"/>
      <w:marTop w:val="0"/>
      <w:marBottom w:val="0"/>
      <w:divBdr>
        <w:top w:val="none" w:sz="0" w:space="0" w:color="auto"/>
        <w:left w:val="none" w:sz="0" w:space="0" w:color="auto"/>
        <w:bottom w:val="none" w:sz="0" w:space="0" w:color="auto"/>
        <w:right w:val="none" w:sz="0" w:space="0" w:color="auto"/>
      </w:divBdr>
    </w:div>
    <w:div w:id="1372414105">
      <w:bodyDiv w:val="1"/>
      <w:marLeft w:val="0"/>
      <w:marRight w:val="0"/>
      <w:marTop w:val="0"/>
      <w:marBottom w:val="0"/>
      <w:divBdr>
        <w:top w:val="none" w:sz="0" w:space="0" w:color="auto"/>
        <w:left w:val="none" w:sz="0" w:space="0" w:color="auto"/>
        <w:bottom w:val="none" w:sz="0" w:space="0" w:color="auto"/>
        <w:right w:val="none" w:sz="0" w:space="0" w:color="auto"/>
      </w:divBdr>
    </w:div>
    <w:div w:id="1374311966">
      <w:bodyDiv w:val="1"/>
      <w:marLeft w:val="0"/>
      <w:marRight w:val="0"/>
      <w:marTop w:val="0"/>
      <w:marBottom w:val="0"/>
      <w:divBdr>
        <w:top w:val="none" w:sz="0" w:space="0" w:color="auto"/>
        <w:left w:val="none" w:sz="0" w:space="0" w:color="auto"/>
        <w:bottom w:val="none" w:sz="0" w:space="0" w:color="auto"/>
        <w:right w:val="none" w:sz="0" w:space="0" w:color="auto"/>
      </w:divBdr>
    </w:div>
    <w:div w:id="1383795289">
      <w:bodyDiv w:val="1"/>
      <w:marLeft w:val="0"/>
      <w:marRight w:val="0"/>
      <w:marTop w:val="0"/>
      <w:marBottom w:val="0"/>
      <w:divBdr>
        <w:top w:val="none" w:sz="0" w:space="0" w:color="auto"/>
        <w:left w:val="none" w:sz="0" w:space="0" w:color="auto"/>
        <w:bottom w:val="none" w:sz="0" w:space="0" w:color="auto"/>
        <w:right w:val="none" w:sz="0" w:space="0" w:color="auto"/>
      </w:divBdr>
    </w:div>
    <w:div w:id="1394738126">
      <w:bodyDiv w:val="1"/>
      <w:marLeft w:val="0"/>
      <w:marRight w:val="0"/>
      <w:marTop w:val="0"/>
      <w:marBottom w:val="0"/>
      <w:divBdr>
        <w:top w:val="none" w:sz="0" w:space="0" w:color="auto"/>
        <w:left w:val="none" w:sz="0" w:space="0" w:color="auto"/>
        <w:bottom w:val="none" w:sz="0" w:space="0" w:color="auto"/>
        <w:right w:val="none" w:sz="0" w:space="0" w:color="auto"/>
      </w:divBdr>
    </w:div>
    <w:div w:id="1402175342">
      <w:bodyDiv w:val="1"/>
      <w:marLeft w:val="0"/>
      <w:marRight w:val="0"/>
      <w:marTop w:val="0"/>
      <w:marBottom w:val="0"/>
      <w:divBdr>
        <w:top w:val="none" w:sz="0" w:space="0" w:color="auto"/>
        <w:left w:val="none" w:sz="0" w:space="0" w:color="auto"/>
        <w:bottom w:val="none" w:sz="0" w:space="0" w:color="auto"/>
        <w:right w:val="none" w:sz="0" w:space="0" w:color="auto"/>
      </w:divBdr>
    </w:div>
    <w:div w:id="1412967678">
      <w:bodyDiv w:val="1"/>
      <w:marLeft w:val="0"/>
      <w:marRight w:val="0"/>
      <w:marTop w:val="0"/>
      <w:marBottom w:val="0"/>
      <w:divBdr>
        <w:top w:val="none" w:sz="0" w:space="0" w:color="auto"/>
        <w:left w:val="none" w:sz="0" w:space="0" w:color="auto"/>
        <w:bottom w:val="none" w:sz="0" w:space="0" w:color="auto"/>
        <w:right w:val="none" w:sz="0" w:space="0" w:color="auto"/>
      </w:divBdr>
    </w:div>
    <w:div w:id="1417243633">
      <w:bodyDiv w:val="1"/>
      <w:marLeft w:val="0"/>
      <w:marRight w:val="0"/>
      <w:marTop w:val="0"/>
      <w:marBottom w:val="0"/>
      <w:divBdr>
        <w:top w:val="none" w:sz="0" w:space="0" w:color="auto"/>
        <w:left w:val="none" w:sz="0" w:space="0" w:color="auto"/>
        <w:bottom w:val="none" w:sz="0" w:space="0" w:color="auto"/>
        <w:right w:val="none" w:sz="0" w:space="0" w:color="auto"/>
      </w:divBdr>
    </w:div>
    <w:div w:id="1418094522">
      <w:bodyDiv w:val="1"/>
      <w:marLeft w:val="0"/>
      <w:marRight w:val="0"/>
      <w:marTop w:val="0"/>
      <w:marBottom w:val="0"/>
      <w:divBdr>
        <w:top w:val="none" w:sz="0" w:space="0" w:color="auto"/>
        <w:left w:val="none" w:sz="0" w:space="0" w:color="auto"/>
        <w:bottom w:val="none" w:sz="0" w:space="0" w:color="auto"/>
        <w:right w:val="none" w:sz="0" w:space="0" w:color="auto"/>
      </w:divBdr>
    </w:div>
    <w:div w:id="1435051647">
      <w:bodyDiv w:val="1"/>
      <w:marLeft w:val="0"/>
      <w:marRight w:val="0"/>
      <w:marTop w:val="0"/>
      <w:marBottom w:val="0"/>
      <w:divBdr>
        <w:top w:val="none" w:sz="0" w:space="0" w:color="auto"/>
        <w:left w:val="none" w:sz="0" w:space="0" w:color="auto"/>
        <w:bottom w:val="none" w:sz="0" w:space="0" w:color="auto"/>
        <w:right w:val="none" w:sz="0" w:space="0" w:color="auto"/>
      </w:divBdr>
    </w:div>
    <w:div w:id="1441990932">
      <w:bodyDiv w:val="1"/>
      <w:marLeft w:val="0"/>
      <w:marRight w:val="0"/>
      <w:marTop w:val="0"/>
      <w:marBottom w:val="0"/>
      <w:divBdr>
        <w:top w:val="none" w:sz="0" w:space="0" w:color="auto"/>
        <w:left w:val="none" w:sz="0" w:space="0" w:color="auto"/>
        <w:bottom w:val="none" w:sz="0" w:space="0" w:color="auto"/>
        <w:right w:val="none" w:sz="0" w:space="0" w:color="auto"/>
      </w:divBdr>
    </w:div>
    <w:div w:id="1445153074">
      <w:bodyDiv w:val="1"/>
      <w:marLeft w:val="0"/>
      <w:marRight w:val="0"/>
      <w:marTop w:val="0"/>
      <w:marBottom w:val="0"/>
      <w:divBdr>
        <w:top w:val="none" w:sz="0" w:space="0" w:color="auto"/>
        <w:left w:val="none" w:sz="0" w:space="0" w:color="auto"/>
        <w:bottom w:val="none" w:sz="0" w:space="0" w:color="auto"/>
        <w:right w:val="none" w:sz="0" w:space="0" w:color="auto"/>
      </w:divBdr>
    </w:div>
    <w:div w:id="1447967832">
      <w:bodyDiv w:val="1"/>
      <w:marLeft w:val="0"/>
      <w:marRight w:val="0"/>
      <w:marTop w:val="0"/>
      <w:marBottom w:val="0"/>
      <w:divBdr>
        <w:top w:val="none" w:sz="0" w:space="0" w:color="auto"/>
        <w:left w:val="none" w:sz="0" w:space="0" w:color="auto"/>
        <w:bottom w:val="none" w:sz="0" w:space="0" w:color="auto"/>
        <w:right w:val="none" w:sz="0" w:space="0" w:color="auto"/>
      </w:divBdr>
    </w:div>
    <w:div w:id="1450129779">
      <w:bodyDiv w:val="1"/>
      <w:marLeft w:val="0"/>
      <w:marRight w:val="0"/>
      <w:marTop w:val="0"/>
      <w:marBottom w:val="0"/>
      <w:divBdr>
        <w:top w:val="none" w:sz="0" w:space="0" w:color="auto"/>
        <w:left w:val="none" w:sz="0" w:space="0" w:color="auto"/>
        <w:bottom w:val="none" w:sz="0" w:space="0" w:color="auto"/>
        <w:right w:val="none" w:sz="0" w:space="0" w:color="auto"/>
      </w:divBdr>
    </w:div>
    <w:div w:id="1463574154">
      <w:bodyDiv w:val="1"/>
      <w:marLeft w:val="0"/>
      <w:marRight w:val="0"/>
      <w:marTop w:val="0"/>
      <w:marBottom w:val="0"/>
      <w:divBdr>
        <w:top w:val="none" w:sz="0" w:space="0" w:color="auto"/>
        <w:left w:val="none" w:sz="0" w:space="0" w:color="auto"/>
        <w:bottom w:val="none" w:sz="0" w:space="0" w:color="auto"/>
        <w:right w:val="none" w:sz="0" w:space="0" w:color="auto"/>
      </w:divBdr>
    </w:div>
    <w:div w:id="1474249970">
      <w:bodyDiv w:val="1"/>
      <w:marLeft w:val="0"/>
      <w:marRight w:val="0"/>
      <w:marTop w:val="0"/>
      <w:marBottom w:val="0"/>
      <w:divBdr>
        <w:top w:val="none" w:sz="0" w:space="0" w:color="auto"/>
        <w:left w:val="none" w:sz="0" w:space="0" w:color="auto"/>
        <w:bottom w:val="none" w:sz="0" w:space="0" w:color="auto"/>
        <w:right w:val="none" w:sz="0" w:space="0" w:color="auto"/>
      </w:divBdr>
    </w:div>
    <w:div w:id="1486360041">
      <w:bodyDiv w:val="1"/>
      <w:marLeft w:val="0"/>
      <w:marRight w:val="0"/>
      <w:marTop w:val="0"/>
      <w:marBottom w:val="0"/>
      <w:divBdr>
        <w:top w:val="none" w:sz="0" w:space="0" w:color="auto"/>
        <w:left w:val="none" w:sz="0" w:space="0" w:color="auto"/>
        <w:bottom w:val="none" w:sz="0" w:space="0" w:color="auto"/>
        <w:right w:val="none" w:sz="0" w:space="0" w:color="auto"/>
      </w:divBdr>
    </w:div>
    <w:div w:id="1493138775">
      <w:bodyDiv w:val="1"/>
      <w:marLeft w:val="0"/>
      <w:marRight w:val="0"/>
      <w:marTop w:val="0"/>
      <w:marBottom w:val="0"/>
      <w:divBdr>
        <w:top w:val="none" w:sz="0" w:space="0" w:color="auto"/>
        <w:left w:val="none" w:sz="0" w:space="0" w:color="auto"/>
        <w:bottom w:val="none" w:sz="0" w:space="0" w:color="auto"/>
        <w:right w:val="none" w:sz="0" w:space="0" w:color="auto"/>
      </w:divBdr>
    </w:div>
    <w:div w:id="1493446102">
      <w:bodyDiv w:val="1"/>
      <w:marLeft w:val="0"/>
      <w:marRight w:val="0"/>
      <w:marTop w:val="0"/>
      <w:marBottom w:val="0"/>
      <w:divBdr>
        <w:top w:val="none" w:sz="0" w:space="0" w:color="auto"/>
        <w:left w:val="none" w:sz="0" w:space="0" w:color="auto"/>
        <w:bottom w:val="none" w:sz="0" w:space="0" w:color="auto"/>
        <w:right w:val="none" w:sz="0" w:space="0" w:color="auto"/>
      </w:divBdr>
    </w:div>
    <w:div w:id="1508641778">
      <w:bodyDiv w:val="1"/>
      <w:marLeft w:val="0"/>
      <w:marRight w:val="0"/>
      <w:marTop w:val="0"/>
      <w:marBottom w:val="0"/>
      <w:divBdr>
        <w:top w:val="none" w:sz="0" w:space="0" w:color="auto"/>
        <w:left w:val="none" w:sz="0" w:space="0" w:color="auto"/>
        <w:bottom w:val="none" w:sz="0" w:space="0" w:color="auto"/>
        <w:right w:val="none" w:sz="0" w:space="0" w:color="auto"/>
      </w:divBdr>
    </w:div>
    <w:div w:id="1517113301">
      <w:bodyDiv w:val="1"/>
      <w:marLeft w:val="0"/>
      <w:marRight w:val="0"/>
      <w:marTop w:val="0"/>
      <w:marBottom w:val="0"/>
      <w:divBdr>
        <w:top w:val="none" w:sz="0" w:space="0" w:color="auto"/>
        <w:left w:val="none" w:sz="0" w:space="0" w:color="auto"/>
        <w:bottom w:val="none" w:sz="0" w:space="0" w:color="auto"/>
        <w:right w:val="none" w:sz="0" w:space="0" w:color="auto"/>
      </w:divBdr>
    </w:div>
    <w:div w:id="1522472722">
      <w:bodyDiv w:val="1"/>
      <w:marLeft w:val="0"/>
      <w:marRight w:val="0"/>
      <w:marTop w:val="0"/>
      <w:marBottom w:val="0"/>
      <w:divBdr>
        <w:top w:val="none" w:sz="0" w:space="0" w:color="auto"/>
        <w:left w:val="none" w:sz="0" w:space="0" w:color="auto"/>
        <w:bottom w:val="none" w:sz="0" w:space="0" w:color="auto"/>
        <w:right w:val="none" w:sz="0" w:space="0" w:color="auto"/>
      </w:divBdr>
    </w:div>
    <w:div w:id="1549992039">
      <w:bodyDiv w:val="1"/>
      <w:marLeft w:val="0"/>
      <w:marRight w:val="0"/>
      <w:marTop w:val="0"/>
      <w:marBottom w:val="0"/>
      <w:divBdr>
        <w:top w:val="none" w:sz="0" w:space="0" w:color="auto"/>
        <w:left w:val="none" w:sz="0" w:space="0" w:color="auto"/>
        <w:bottom w:val="none" w:sz="0" w:space="0" w:color="auto"/>
        <w:right w:val="none" w:sz="0" w:space="0" w:color="auto"/>
      </w:divBdr>
    </w:div>
    <w:div w:id="1551310404">
      <w:bodyDiv w:val="1"/>
      <w:marLeft w:val="0"/>
      <w:marRight w:val="0"/>
      <w:marTop w:val="0"/>
      <w:marBottom w:val="0"/>
      <w:divBdr>
        <w:top w:val="none" w:sz="0" w:space="0" w:color="auto"/>
        <w:left w:val="none" w:sz="0" w:space="0" w:color="auto"/>
        <w:bottom w:val="none" w:sz="0" w:space="0" w:color="auto"/>
        <w:right w:val="none" w:sz="0" w:space="0" w:color="auto"/>
      </w:divBdr>
    </w:div>
    <w:div w:id="1554926486">
      <w:bodyDiv w:val="1"/>
      <w:marLeft w:val="0"/>
      <w:marRight w:val="0"/>
      <w:marTop w:val="0"/>
      <w:marBottom w:val="0"/>
      <w:divBdr>
        <w:top w:val="none" w:sz="0" w:space="0" w:color="auto"/>
        <w:left w:val="none" w:sz="0" w:space="0" w:color="auto"/>
        <w:bottom w:val="none" w:sz="0" w:space="0" w:color="auto"/>
        <w:right w:val="none" w:sz="0" w:space="0" w:color="auto"/>
      </w:divBdr>
      <w:divsChild>
        <w:div w:id="2024546849">
          <w:marLeft w:val="0"/>
          <w:marRight w:val="0"/>
          <w:marTop w:val="0"/>
          <w:marBottom w:val="0"/>
          <w:divBdr>
            <w:top w:val="none" w:sz="0" w:space="0" w:color="auto"/>
            <w:left w:val="none" w:sz="0" w:space="0" w:color="auto"/>
            <w:bottom w:val="none" w:sz="0" w:space="0" w:color="auto"/>
            <w:right w:val="none" w:sz="0" w:space="0" w:color="auto"/>
          </w:divBdr>
          <w:divsChild>
            <w:div w:id="1675767047">
              <w:marLeft w:val="0"/>
              <w:marRight w:val="0"/>
              <w:marTop w:val="0"/>
              <w:marBottom w:val="0"/>
              <w:divBdr>
                <w:top w:val="none" w:sz="0" w:space="0" w:color="auto"/>
                <w:left w:val="none" w:sz="0" w:space="0" w:color="auto"/>
                <w:bottom w:val="none" w:sz="0" w:space="0" w:color="auto"/>
                <w:right w:val="none" w:sz="0" w:space="0" w:color="auto"/>
              </w:divBdr>
              <w:divsChild>
                <w:div w:id="783617027">
                  <w:marLeft w:val="0"/>
                  <w:marRight w:val="0"/>
                  <w:marTop w:val="0"/>
                  <w:marBottom w:val="0"/>
                  <w:divBdr>
                    <w:top w:val="none" w:sz="0" w:space="0" w:color="auto"/>
                    <w:left w:val="none" w:sz="0" w:space="0" w:color="auto"/>
                    <w:bottom w:val="none" w:sz="0" w:space="0" w:color="auto"/>
                    <w:right w:val="none" w:sz="0" w:space="0" w:color="auto"/>
                  </w:divBdr>
                  <w:divsChild>
                    <w:div w:id="1289699183">
                      <w:marLeft w:val="0"/>
                      <w:marRight w:val="0"/>
                      <w:marTop w:val="0"/>
                      <w:marBottom w:val="0"/>
                      <w:divBdr>
                        <w:top w:val="none" w:sz="0" w:space="0" w:color="auto"/>
                        <w:left w:val="none" w:sz="0" w:space="0" w:color="auto"/>
                        <w:bottom w:val="none" w:sz="0" w:space="0" w:color="auto"/>
                        <w:right w:val="none" w:sz="0" w:space="0" w:color="auto"/>
                      </w:divBdr>
                      <w:divsChild>
                        <w:div w:id="1632326604">
                          <w:marLeft w:val="0"/>
                          <w:marRight w:val="0"/>
                          <w:marTop w:val="0"/>
                          <w:marBottom w:val="0"/>
                          <w:divBdr>
                            <w:top w:val="none" w:sz="0" w:space="0" w:color="auto"/>
                            <w:left w:val="none" w:sz="0" w:space="0" w:color="auto"/>
                            <w:bottom w:val="none" w:sz="0" w:space="0" w:color="auto"/>
                            <w:right w:val="none" w:sz="0" w:space="0" w:color="auto"/>
                          </w:divBdr>
                          <w:divsChild>
                            <w:div w:id="2807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77260">
      <w:bodyDiv w:val="1"/>
      <w:marLeft w:val="0"/>
      <w:marRight w:val="0"/>
      <w:marTop w:val="0"/>
      <w:marBottom w:val="0"/>
      <w:divBdr>
        <w:top w:val="none" w:sz="0" w:space="0" w:color="auto"/>
        <w:left w:val="none" w:sz="0" w:space="0" w:color="auto"/>
        <w:bottom w:val="none" w:sz="0" w:space="0" w:color="auto"/>
        <w:right w:val="none" w:sz="0" w:space="0" w:color="auto"/>
      </w:divBdr>
    </w:div>
    <w:div w:id="1566064770">
      <w:bodyDiv w:val="1"/>
      <w:marLeft w:val="0"/>
      <w:marRight w:val="0"/>
      <w:marTop w:val="0"/>
      <w:marBottom w:val="0"/>
      <w:divBdr>
        <w:top w:val="none" w:sz="0" w:space="0" w:color="auto"/>
        <w:left w:val="none" w:sz="0" w:space="0" w:color="auto"/>
        <w:bottom w:val="none" w:sz="0" w:space="0" w:color="auto"/>
        <w:right w:val="none" w:sz="0" w:space="0" w:color="auto"/>
      </w:divBdr>
    </w:div>
    <w:div w:id="1581214323">
      <w:bodyDiv w:val="1"/>
      <w:marLeft w:val="0"/>
      <w:marRight w:val="0"/>
      <w:marTop w:val="0"/>
      <w:marBottom w:val="0"/>
      <w:divBdr>
        <w:top w:val="none" w:sz="0" w:space="0" w:color="auto"/>
        <w:left w:val="none" w:sz="0" w:space="0" w:color="auto"/>
        <w:bottom w:val="none" w:sz="0" w:space="0" w:color="auto"/>
        <w:right w:val="none" w:sz="0" w:space="0" w:color="auto"/>
      </w:divBdr>
    </w:div>
    <w:div w:id="1599634045">
      <w:bodyDiv w:val="1"/>
      <w:marLeft w:val="0"/>
      <w:marRight w:val="0"/>
      <w:marTop w:val="0"/>
      <w:marBottom w:val="0"/>
      <w:divBdr>
        <w:top w:val="none" w:sz="0" w:space="0" w:color="auto"/>
        <w:left w:val="none" w:sz="0" w:space="0" w:color="auto"/>
        <w:bottom w:val="none" w:sz="0" w:space="0" w:color="auto"/>
        <w:right w:val="none" w:sz="0" w:space="0" w:color="auto"/>
      </w:divBdr>
    </w:div>
    <w:div w:id="1603605090">
      <w:bodyDiv w:val="1"/>
      <w:marLeft w:val="0"/>
      <w:marRight w:val="0"/>
      <w:marTop w:val="0"/>
      <w:marBottom w:val="0"/>
      <w:divBdr>
        <w:top w:val="none" w:sz="0" w:space="0" w:color="auto"/>
        <w:left w:val="none" w:sz="0" w:space="0" w:color="auto"/>
        <w:bottom w:val="none" w:sz="0" w:space="0" w:color="auto"/>
        <w:right w:val="none" w:sz="0" w:space="0" w:color="auto"/>
      </w:divBdr>
    </w:div>
    <w:div w:id="1612204025">
      <w:bodyDiv w:val="1"/>
      <w:marLeft w:val="0"/>
      <w:marRight w:val="0"/>
      <w:marTop w:val="0"/>
      <w:marBottom w:val="0"/>
      <w:divBdr>
        <w:top w:val="none" w:sz="0" w:space="0" w:color="auto"/>
        <w:left w:val="none" w:sz="0" w:space="0" w:color="auto"/>
        <w:bottom w:val="none" w:sz="0" w:space="0" w:color="auto"/>
        <w:right w:val="none" w:sz="0" w:space="0" w:color="auto"/>
      </w:divBdr>
    </w:div>
    <w:div w:id="1636253474">
      <w:bodyDiv w:val="1"/>
      <w:marLeft w:val="0"/>
      <w:marRight w:val="0"/>
      <w:marTop w:val="0"/>
      <w:marBottom w:val="0"/>
      <w:divBdr>
        <w:top w:val="none" w:sz="0" w:space="0" w:color="auto"/>
        <w:left w:val="none" w:sz="0" w:space="0" w:color="auto"/>
        <w:bottom w:val="none" w:sz="0" w:space="0" w:color="auto"/>
        <w:right w:val="none" w:sz="0" w:space="0" w:color="auto"/>
      </w:divBdr>
    </w:div>
    <w:div w:id="1650860213">
      <w:bodyDiv w:val="1"/>
      <w:marLeft w:val="0"/>
      <w:marRight w:val="0"/>
      <w:marTop w:val="0"/>
      <w:marBottom w:val="0"/>
      <w:divBdr>
        <w:top w:val="none" w:sz="0" w:space="0" w:color="auto"/>
        <w:left w:val="none" w:sz="0" w:space="0" w:color="auto"/>
        <w:bottom w:val="none" w:sz="0" w:space="0" w:color="auto"/>
        <w:right w:val="none" w:sz="0" w:space="0" w:color="auto"/>
      </w:divBdr>
    </w:div>
    <w:div w:id="1651133986">
      <w:bodyDiv w:val="1"/>
      <w:marLeft w:val="0"/>
      <w:marRight w:val="0"/>
      <w:marTop w:val="0"/>
      <w:marBottom w:val="0"/>
      <w:divBdr>
        <w:top w:val="none" w:sz="0" w:space="0" w:color="auto"/>
        <w:left w:val="none" w:sz="0" w:space="0" w:color="auto"/>
        <w:bottom w:val="none" w:sz="0" w:space="0" w:color="auto"/>
        <w:right w:val="none" w:sz="0" w:space="0" w:color="auto"/>
      </w:divBdr>
    </w:div>
    <w:div w:id="1652245064">
      <w:bodyDiv w:val="1"/>
      <w:marLeft w:val="0"/>
      <w:marRight w:val="0"/>
      <w:marTop w:val="0"/>
      <w:marBottom w:val="0"/>
      <w:divBdr>
        <w:top w:val="none" w:sz="0" w:space="0" w:color="auto"/>
        <w:left w:val="none" w:sz="0" w:space="0" w:color="auto"/>
        <w:bottom w:val="none" w:sz="0" w:space="0" w:color="auto"/>
        <w:right w:val="none" w:sz="0" w:space="0" w:color="auto"/>
      </w:divBdr>
    </w:div>
    <w:div w:id="1667438011">
      <w:bodyDiv w:val="1"/>
      <w:marLeft w:val="0"/>
      <w:marRight w:val="0"/>
      <w:marTop w:val="0"/>
      <w:marBottom w:val="0"/>
      <w:divBdr>
        <w:top w:val="none" w:sz="0" w:space="0" w:color="auto"/>
        <w:left w:val="none" w:sz="0" w:space="0" w:color="auto"/>
        <w:bottom w:val="none" w:sz="0" w:space="0" w:color="auto"/>
        <w:right w:val="none" w:sz="0" w:space="0" w:color="auto"/>
      </w:divBdr>
      <w:divsChild>
        <w:div w:id="1911846979">
          <w:marLeft w:val="0"/>
          <w:marRight w:val="0"/>
          <w:marTop w:val="0"/>
          <w:marBottom w:val="0"/>
          <w:divBdr>
            <w:top w:val="none" w:sz="0" w:space="0" w:color="auto"/>
            <w:left w:val="none" w:sz="0" w:space="0" w:color="auto"/>
            <w:bottom w:val="none" w:sz="0" w:space="0" w:color="auto"/>
            <w:right w:val="none" w:sz="0" w:space="0" w:color="auto"/>
          </w:divBdr>
          <w:divsChild>
            <w:div w:id="370888455">
              <w:marLeft w:val="0"/>
              <w:marRight w:val="0"/>
              <w:marTop w:val="0"/>
              <w:marBottom w:val="0"/>
              <w:divBdr>
                <w:top w:val="none" w:sz="0" w:space="0" w:color="auto"/>
                <w:left w:val="none" w:sz="0" w:space="0" w:color="auto"/>
                <w:bottom w:val="none" w:sz="0" w:space="0" w:color="auto"/>
                <w:right w:val="none" w:sz="0" w:space="0" w:color="auto"/>
              </w:divBdr>
              <w:divsChild>
                <w:div w:id="979698105">
                  <w:marLeft w:val="0"/>
                  <w:marRight w:val="0"/>
                  <w:marTop w:val="0"/>
                  <w:marBottom w:val="0"/>
                  <w:divBdr>
                    <w:top w:val="none" w:sz="0" w:space="0" w:color="auto"/>
                    <w:left w:val="none" w:sz="0" w:space="0" w:color="auto"/>
                    <w:bottom w:val="none" w:sz="0" w:space="0" w:color="auto"/>
                    <w:right w:val="none" w:sz="0" w:space="0" w:color="auto"/>
                  </w:divBdr>
                  <w:divsChild>
                    <w:div w:id="276522129">
                      <w:marLeft w:val="0"/>
                      <w:marRight w:val="0"/>
                      <w:marTop w:val="0"/>
                      <w:marBottom w:val="0"/>
                      <w:divBdr>
                        <w:top w:val="none" w:sz="0" w:space="0" w:color="auto"/>
                        <w:left w:val="none" w:sz="0" w:space="0" w:color="auto"/>
                        <w:bottom w:val="none" w:sz="0" w:space="0" w:color="auto"/>
                        <w:right w:val="none" w:sz="0" w:space="0" w:color="auto"/>
                      </w:divBdr>
                      <w:divsChild>
                        <w:div w:id="700789554">
                          <w:marLeft w:val="0"/>
                          <w:marRight w:val="0"/>
                          <w:marTop w:val="0"/>
                          <w:marBottom w:val="0"/>
                          <w:divBdr>
                            <w:top w:val="none" w:sz="0" w:space="0" w:color="auto"/>
                            <w:left w:val="none" w:sz="0" w:space="0" w:color="auto"/>
                            <w:bottom w:val="none" w:sz="0" w:space="0" w:color="auto"/>
                            <w:right w:val="none" w:sz="0" w:space="0" w:color="auto"/>
                          </w:divBdr>
                          <w:divsChild>
                            <w:div w:id="1087967014">
                              <w:marLeft w:val="0"/>
                              <w:marRight w:val="0"/>
                              <w:marTop w:val="0"/>
                              <w:marBottom w:val="0"/>
                              <w:divBdr>
                                <w:top w:val="none" w:sz="0" w:space="0" w:color="auto"/>
                                <w:left w:val="none" w:sz="0" w:space="0" w:color="auto"/>
                                <w:bottom w:val="none" w:sz="0" w:space="0" w:color="auto"/>
                                <w:right w:val="none" w:sz="0" w:space="0" w:color="auto"/>
                              </w:divBdr>
                              <w:divsChild>
                                <w:div w:id="2114276069">
                                  <w:marLeft w:val="0"/>
                                  <w:marRight w:val="0"/>
                                  <w:marTop w:val="0"/>
                                  <w:marBottom w:val="0"/>
                                  <w:divBdr>
                                    <w:top w:val="none" w:sz="0" w:space="0" w:color="auto"/>
                                    <w:left w:val="none" w:sz="0" w:space="0" w:color="auto"/>
                                    <w:bottom w:val="none" w:sz="0" w:space="0" w:color="auto"/>
                                    <w:right w:val="none" w:sz="0" w:space="0" w:color="auto"/>
                                  </w:divBdr>
                                  <w:divsChild>
                                    <w:div w:id="1477642844">
                                      <w:marLeft w:val="0"/>
                                      <w:marRight w:val="0"/>
                                      <w:marTop w:val="0"/>
                                      <w:marBottom w:val="0"/>
                                      <w:divBdr>
                                        <w:top w:val="none" w:sz="0" w:space="0" w:color="auto"/>
                                        <w:left w:val="none" w:sz="0" w:space="0" w:color="auto"/>
                                        <w:bottom w:val="none" w:sz="0" w:space="0" w:color="auto"/>
                                        <w:right w:val="none" w:sz="0" w:space="0" w:color="auto"/>
                                      </w:divBdr>
                                      <w:divsChild>
                                        <w:div w:id="1358114821">
                                          <w:marLeft w:val="0"/>
                                          <w:marRight w:val="0"/>
                                          <w:marTop w:val="0"/>
                                          <w:marBottom w:val="0"/>
                                          <w:divBdr>
                                            <w:top w:val="none" w:sz="0" w:space="0" w:color="auto"/>
                                            <w:left w:val="none" w:sz="0" w:space="0" w:color="auto"/>
                                            <w:bottom w:val="none" w:sz="0" w:space="0" w:color="auto"/>
                                            <w:right w:val="none" w:sz="0" w:space="0" w:color="auto"/>
                                          </w:divBdr>
                                          <w:divsChild>
                                            <w:div w:id="4295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6344437">
          <w:marLeft w:val="0"/>
          <w:marRight w:val="0"/>
          <w:marTop w:val="0"/>
          <w:marBottom w:val="0"/>
          <w:divBdr>
            <w:top w:val="none" w:sz="0" w:space="0" w:color="auto"/>
            <w:left w:val="none" w:sz="0" w:space="0" w:color="auto"/>
            <w:bottom w:val="none" w:sz="0" w:space="0" w:color="auto"/>
            <w:right w:val="none" w:sz="0" w:space="0" w:color="auto"/>
          </w:divBdr>
          <w:divsChild>
            <w:div w:id="1623071781">
              <w:marLeft w:val="0"/>
              <w:marRight w:val="0"/>
              <w:marTop w:val="0"/>
              <w:marBottom w:val="0"/>
              <w:divBdr>
                <w:top w:val="none" w:sz="0" w:space="0" w:color="auto"/>
                <w:left w:val="none" w:sz="0" w:space="0" w:color="auto"/>
                <w:bottom w:val="none" w:sz="0" w:space="0" w:color="auto"/>
                <w:right w:val="none" w:sz="0" w:space="0" w:color="auto"/>
              </w:divBdr>
              <w:divsChild>
                <w:div w:id="120147956">
                  <w:marLeft w:val="0"/>
                  <w:marRight w:val="0"/>
                  <w:marTop w:val="0"/>
                  <w:marBottom w:val="0"/>
                  <w:divBdr>
                    <w:top w:val="none" w:sz="0" w:space="0" w:color="auto"/>
                    <w:left w:val="none" w:sz="0" w:space="0" w:color="auto"/>
                    <w:bottom w:val="none" w:sz="0" w:space="0" w:color="auto"/>
                    <w:right w:val="none" w:sz="0" w:space="0" w:color="auto"/>
                  </w:divBdr>
                  <w:divsChild>
                    <w:div w:id="806557027">
                      <w:marLeft w:val="0"/>
                      <w:marRight w:val="0"/>
                      <w:marTop w:val="0"/>
                      <w:marBottom w:val="0"/>
                      <w:divBdr>
                        <w:top w:val="none" w:sz="0" w:space="0" w:color="auto"/>
                        <w:left w:val="none" w:sz="0" w:space="0" w:color="auto"/>
                        <w:bottom w:val="none" w:sz="0" w:space="0" w:color="auto"/>
                        <w:right w:val="none" w:sz="0" w:space="0" w:color="auto"/>
                      </w:divBdr>
                      <w:divsChild>
                        <w:div w:id="1520701375">
                          <w:marLeft w:val="0"/>
                          <w:marRight w:val="0"/>
                          <w:marTop w:val="0"/>
                          <w:marBottom w:val="0"/>
                          <w:divBdr>
                            <w:top w:val="none" w:sz="0" w:space="0" w:color="auto"/>
                            <w:left w:val="none" w:sz="0" w:space="0" w:color="auto"/>
                            <w:bottom w:val="none" w:sz="0" w:space="0" w:color="auto"/>
                            <w:right w:val="none" w:sz="0" w:space="0" w:color="auto"/>
                          </w:divBdr>
                          <w:divsChild>
                            <w:div w:id="1578976353">
                              <w:marLeft w:val="0"/>
                              <w:marRight w:val="0"/>
                              <w:marTop w:val="0"/>
                              <w:marBottom w:val="0"/>
                              <w:divBdr>
                                <w:top w:val="none" w:sz="0" w:space="0" w:color="auto"/>
                                <w:left w:val="none" w:sz="0" w:space="0" w:color="auto"/>
                                <w:bottom w:val="none" w:sz="0" w:space="0" w:color="auto"/>
                                <w:right w:val="none" w:sz="0" w:space="0" w:color="auto"/>
                              </w:divBdr>
                              <w:divsChild>
                                <w:div w:id="1104879150">
                                  <w:marLeft w:val="0"/>
                                  <w:marRight w:val="0"/>
                                  <w:marTop w:val="0"/>
                                  <w:marBottom w:val="0"/>
                                  <w:divBdr>
                                    <w:top w:val="none" w:sz="0" w:space="0" w:color="auto"/>
                                    <w:left w:val="none" w:sz="0" w:space="0" w:color="auto"/>
                                    <w:bottom w:val="none" w:sz="0" w:space="0" w:color="auto"/>
                                    <w:right w:val="none" w:sz="0" w:space="0" w:color="auto"/>
                                  </w:divBdr>
                                  <w:divsChild>
                                    <w:div w:id="1697539157">
                                      <w:marLeft w:val="0"/>
                                      <w:marRight w:val="0"/>
                                      <w:marTop w:val="0"/>
                                      <w:marBottom w:val="0"/>
                                      <w:divBdr>
                                        <w:top w:val="none" w:sz="0" w:space="0" w:color="auto"/>
                                        <w:left w:val="none" w:sz="0" w:space="0" w:color="auto"/>
                                        <w:bottom w:val="none" w:sz="0" w:space="0" w:color="auto"/>
                                        <w:right w:val="none" w:sz="0" w:space="0" w:color="auto"/>
                                      </w:divBdr>
                                      <w:divsChild>
                                        <w:div w:id="114304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170588">
      <w:bodyDiv w:val="1"/>
      <w:marLeft w:val="0"/>
      <w:marRight w:val="0"/>
      <w:marTop w:val="0"/>
      <w:marBottom w:val="0"/>
      <w:divBdr>
        <w:top w:val="none" w:sz="0" w:space="0" w:color="auto"/>
        <w:left w:val="none" w:sz="0" w:space="0" w:color="auto"/>
        <w:bottom w:val="none" w:sz="0" w:space="0" w:color="auto"/>
        <w:right w:val="none" w:sz="0" w:space="0" w:color="auto"/>
      </w:divBdr>
    </w:div>
    <w:div w:id="1670911657">
      <w:bodyDiv w:val="1"/>
      <w:marLeft w:val="0"/>
      <w:marRight w:val="0"/>
      <w:marTop w:val="0"/>
      <w:marBottom w:val="0"/>
      <w:divBdr>
        <w:top w:val="none" w:sz="0" w:space="0" w:color="auto"/>
        <w:left w:val="none" w:sz="0" w:space="0" w:color="auto"/>
        <w:bottom w:val="none" w:sz="0" w:space="0" w:color="auto"/>
        <w:right w:val="none" w:sz="0" w:space="0" w:color="auto"/>
      </w:divBdr>
    </w:div>
    <w:div w:id="1686788060">
      <w:bodyDiv w:val="1"/>
      <w:marLeft w:val="0"/>
      <w:marRight w:val="0"/>
      <w:marTop w:val="0"/>
      <w:marBottom w:val="0"/>
      <w:divBdr>
        <w:top w:val="none" w:sz="0" w:space="0" w:color="auto"/>
        <w:left w:val="none" w:sz="0" w:space="0" w:color="auto"/>
        <w:bottom w:val="none" w:sz="0" w:space="0" w:color="auto"/>
        <w:right w:val="none" w:sz="0" w:space="0" w:color="auto"/>
      </w:divBdr>
    </w:div>
    <w:div w:id="1705715628">
      <w:bodyDiv w:val="1"/>
      <w:marLeft w:val="0"/>
      <w:marRight w:val="0"/>
      <w:marTop w:val="0"/>
      <w:marBottom w:val="0"/>
      <w:divBdr>
        <w:top w:val="none" w:sz="0" w:space="0" w:color="auto"/>
        <w:left w:val="none" w:sz="0" w:space="0" w:color="auto"/>
        <w:bottom w:val="none" w:sz="0" w:space="0" w:color="auto"/>
        <w:right w:val="none" w:sz="0" w:space="0" w:color="auto"/>
      </w:divBdr>
    </w:div>
    <w:div w:id="1715883378">
      <w:bodyDiv w:val="1"/>
      <w:marLeft w:val="0"/>
      <w:marRight w:val="0"/>
      <w:marTop w:val="0"/>
      <w:marBottom w:val="0"/>
      <w:divBdr>
        <w:top w:val="none" w:sz="0" w:space="0" w:color="auto"/>
        <w:left w:val="none" w:sz="0" w:space="0" w:color="auto"/>
        <w:bottom w:val="none" w:sz="0" w:space="0" w:color="auto"/>
        <w:right w:val="none" w:sz="0" w:space="0" w:color="auto"/>
      </w:divBdr>
    </w:div>
    <w:div w:id="1721589756">
      <w:bodyDiv w:val="1"/>
      <w:marLeft w:val="0"/>
      <w:marRight w:val="0"/>
      <w:marTop w:val="0"/>
      <w:marBottom w:val="0"/>
      <w:divBdr>
        <w:top w:val="none" w:sz="0" w:space="0" w:color="auto"/>
        <w:left w:val="none" w:sz="0" w:space="0" w:color="auto"/>
        <w:bottom w:val="none" w:sz="0" w:space="0" w:color="auto"/>
        <w:right w:val="none" w:sz="0" w:space="0" w:color="auto"/>
      </w:divBdr>
    </w:div>
    <w:div w:id="1736079022">
      <w:bodyDiv w:val="1"/>
      <w:marLeft w:val="0"/>
      <w:marRight w:val="0"/>
      <w:marTop w:val="0"/>
      <w:marBottom w:val="0"/>
      <w:divBdr>
        <w:top w:val="none" w:sz="0" w:space="0" w:color="auto"/>
        <w:left w:val="none" w:sz="0" w:space="0" w:color="auto"/>
        <w:bottom w:val="none" w:sz="0" w:space="0" w:color="auto"/>
        <w:right w:val="none" w:sz="0" w:space="0" w:color="auto"/>
      </w:divBdr>
    </w:div>
    <w:div w:id="1781993434">
      <w:bodyDiv w:val="1"/>
      <w:marLeft w:val="0"/>
      <w:marRight w:val="0"/>
      <w:marTop w:val="0"/>
      <w:marBottom w:val="0"/>
      <w:divBdr>
        <w:top w:val="none" w:sz="0" w:space="0" w:color="auto"/>
        <w:left w:val="none" w:sz="0" w:space="0" w:color="auto"/>
        <w:bottom w:val="none" w:sz="0" w:space="0" w:color="auto"/>
        <w:right w:val="none" w:sz="0" w:space="0" w:color="auto"/>
      </w:divBdr>
    </w:div>
    <w:div w:id="1782800208">
      <w:bodyDiv w:val="1"/>
      <w:marLeft w:val="0"/>
      <w:marRight w:val="0"/>
      <w:marTop w:val="0"/>
      <w:marBottom w:val="0"/>
      <w:divBdr>
        <w:top w:val="none" w:sz="0" w:space="0" w:color="auto"/>
        <w:left w:val="none" w:sz="0" w:space="0" w:color="auto"/>
        <w:bottom w:val="none" w:sz="0" w:space="0" w:color="auto"/>
        <w:right w:val="none" w:sz="0" w:space="0" w:color="auto"/>
      </w:divBdr>
    </w:div>
    <w:div w:id="1783066061">
      <w:bodyDiv w:val="1"/>
      <w:marLeft w:val="0"/>
      <w:marRight w:val="0"/>
      <w:marTop w:val="0"/>
      <w:marBottom w:val="0"/>
      <w:divBdr>
        <w:top w:val="none" w:sz="0" w:space="0" w:color="auto"/>
        <w:left w:val="none" w:sz="0" w:space="0" w:color="auto"/>
        <w:bottom w:val="none" w:sz="0" w:space="0" w:color="auto"/>
        <w:right w:val="none" w:sz="0" w:space="0" w:color="auto"/>
      </w:divBdr>
    </w:div>
    <w:div w:id="1788113463">
      <w:bodyDiv w:val="1"/>
      <w:marLeft w:val="0"/>
      <w:marRight w:val="0"/>
      <w:marTop w:val="0"/>
      <w:marBottom w:val="0"/>
      <w:divBdr>
        <w:top w:val="none" w:sz="0" w:space="0" w:color="auto"/>
        <w:left w:val="none" w:sz="0" w:space="0" w:color="auto"/>
        <w:bottom w:val="none" w:sz="0" w:space="0" w:color="auto"/>
        <w:right w:val="none" w:sz="0" w:space="0" w:color="auto"/>
      </w:divBdr>
    </w:div>
    <w:div w:id="1809933815">
      <w:bodyDiv w:val="1"/>
      <w:marLeft w:val="0"/>
      <w:marRight w:val="0"/>
      <w:marTop w:val="0"/>
      <w:marBottom w:val="0"/>
      <w:divBdr>
        <w:top w:val="none" w:sz="0" w:space="0" w:color="auto"/>
        <w:left w:val="none" w:sz="0" w:space="0" w:color="auto"/>
        <w:bottom w:val="none" w:sz="0" w:space="0" w:color="auto"/>
        <w:right w:val="none" w:sz="0" w:space="0" w:color="auto"/>
      </w:divBdr>
    </w:div>
    <w:div w:id="1815756671">
      <w:bodyDiv w:val="1"/>
      <w:marLeft w:val="0"/>
      <w:marRight w:val="0"/>
      <w:marTop w:val="0"/>
      <w:marBottom w:val="0"/>
      <w:divBdr>
        <w:top w:val="none" w:sz="0" w:space="0" w:color="auto"/>
        <w:left w:val="none" w:sz="0" w:space="0" w:color="auto"/>
        <w:bottom w:val="none" w:sz="0" w:space="0" w:color="auto"/>
        <w:right w:val="none" w:sz="0" w:space="0" w:color="auto"/>
      </w:divBdr>
    </w:div>
    <w:div w:id="1820072585">
      <w:bodyDiv w:val="1"/>
      <w:marLeft w:val="0"/>
      <w:marRight w:val="0"/>
      <w:marTop w:val="0"/>
      <w:marBottom w:val="0"/>
      <w:divBdr>
        <w:top w:val="none" w:sz="0" w:space="0" w:color="auto"/>
        <w:left w:val="none" w:sz="0" w:space="0" w:color="auto"/>
        <w:bottom w:val="none" w:sz="0" w:space="0" w:color="auto"/>
        <w:right w:val="none" w:sz="0" w:space="0" w:color="auto"/>
      </w:divBdr>
    </w:div>
    <w:div w:id="1820538664">
      <w:bodyDiv w:val="1"/>
      <w:marLeft w:val="0"/>
      <w:marRight w:val="0"/>
      <w:marTop w:val="0"/>
      <w:marBottom w:val="0"/>
      <w:divBdr>
        <w:top w:val="none" w:sz="0" w:space="0" w:color="auto"/>
        <w:left w:val="none" w:sz="0" w:space="0" w:color="auto"/>
        <w:bottom w:val="none" w:sz="0" w:space="0" w:color="auto"/>
        <w:right w:val="none" w:sz="0" w:space="0" w:color="auto"/>
      </w:divBdr>
    </w:div>
    <w:div w:id="1821843338">
      <w:bodyDiv w:val="1"/>
      <w:marLeft w:val="0"/>
      <w:marRight w:val="0"/>
      <w:marTop w:val="0"/>
      <w:marBottom w:val="0"/>
      <w:divBdr>
        <w:top w:val="none" w:sz="0" w:space="0" w:color="auto"/>
        <w:left w:val="none" w:sz="0" w:space="0" w:color="auto"/>
        <w:bottom w:val="none" w:sz="0" w:space="0" w:color="auto"/>
        <w:right w:val="none" w:sz="0" w:space="0" w:color="auto"/>
      </w:divBdr>
    </w:div>
    <w:div w:id="1832329543">
      <w:bodyDiv w:val="1"/>
      <w:marLeft w:val="0"/>
      <w:marRight w:val="0"/>
      <w:marTop w:val="0"/>
      <w:marBottom w:val="0"/>
      <w:divBdr>
        <w:top w:val="none" w:sz="0" w:space="0" w:color="auto"/>
        <w:left w:val="none" w:sz="0" w:space="0" w:color="auto"/>
        <w:bottom w:val="none" w:sz="0" w:space="0" w:color="auto"/>
        <w:right w:val="none" w:sz="0" w:space="0" w:color="auto"/>
      </w:divBdr>
    </w:div>
    <w:div w:id="1844514104">
      <w:bodyDiv w:val="1"/>
      <w:marLeft w:val="0"/>
      <w:marRight w:val="0"/>
      <w:marTop w:val="0"/>
      <w:marBottom w:val="0"/>
      <w:divBdr>
        <w:top w:val="none" w:sz="0" w:space="0" w:color="auto"/>
        <w:left w:val="none" w:sz="0" w:space="0" w:color="auto"/>
        <w:bottom w:val="none" w:sz="0" w:space="0" w:color="auto"/>
        <w:right w:val="none" w:sz="0" w:space="0" w:color="auto"/>
      </w:divBdr>
    </w:div>
    <w:div w:id="1848597401">
      <w:bodyDiv w:val="1"/>
      <w:marLeft w:val="0"/>
      <w:marRight w:val="0"/>
      <w:marTop w:val="0"/>
      <w:marBottom w:val="0"/>
      <w:divBdr>
        <w:top w:val="none" w:sz="0" w:space="0" w:color="auto"/>
        <w:left w:val="none" w:sz="0" w:space="0" w:color="auto"/>
        <w:bottom w:val="none" w:sz="0" w:space="0" w:color="auto"/>
        <w:right w:val="none" w:sz="0" w:space="0" w:color="auto"/>
      </w:divBdr>
    </w:div>
    <w:div w:id="1849249447">
      <w:bodyDiv w:val="1"/>
      <w:marLeft w:val="0"/>
      <w:marRight w:val="0"/>
      <w:marTop w:val="0"/>
      <w:marBottom w:val="0"/>
      <w:divBdr>
        <w:top w:val="none" w:sz="0" w:space="0" w:color="auto"/>
        <w:left w:val="none" w:sz="0" w:space="0" w:color="auto"/>
        <w:bottom w:val="none" w:sz="0" w:space="0" w:color="auto"/>
        <w:right w:val="none" w:sz="0" w:space="0" w:color="auto"/>
      </w:divBdr>
    </w:div>
    <w:div w:id="1853951565">
      <w:bodyDiv w:val="1"/>
      <w:marLeft w:val="0"/>
      <w:marRight w:val="0"/>
      <w:marTop w:val="0"/>
      <w:marBottom w:val="0"/>
      <w:divBdr>
        <w:top w:val="none" w:sz="0" w:space="0" w:color="auto"/>
        <w:left w:val="none" w:sz="0" w:space="0" w:color="auto"/>
        <w:bottom w:val="none" w:sz="0" w:space="0" w:color="auto"/>
        <w:right w:val="none" w:sz="0" w:space="0" w:color="auto"/>
      </w:divBdr>
    </w:div>
    <w:div w:id="1856844515">
      <w:bodyDiv w:val="1"/>
      <w:marLeft w:val="0"/>
      <w:marRight w:val="0"/>
      <w:marTop w:val="0"/>
      <w:marBottom w:val="0"/>
      <w:divBdr>
        <w:top w:val="none" w:sz="0" w:space="0" w:color="auto"/>
        <w:left w:val="none" w:sz="0" w:space="0" w:color="auto"/>
        <w:bottom w:val="none" w:sz="0" w:space="0" w:color="auto"/>
        <w:right w:val="none" w:sz="0" w:space="0" w:color="auto"/>
      </w:divBdr>
    </w:div>
    <w:div w:id="1862161277">
      <w:bodyDiv w:val="1"/>
      <w:marLeft w:val="0"/>
      <w:marRight w:val="0"/>
      <w:marTop w:val="0"/>
      <w:marBottom w:val="0"/>
      <w:divBdr>
        <w:top w:val="none" w:sz="0" w:space="0" w:color="auto"/>
        <w:left w:val="none" w:sz="0" w:space="0" w:color="auto"/>
        <w:bottom w:val="none" w:sz="0" w:space="0" w:color="auto"/>
        <w:right w:val="none" w:sz="0" w:space="0" w:color="auto"/>
      </w:divBdr>
    </w:div>
    <w:div w:id="1885411006">
      <w:bodyDiv w:val="1"/>
      <w:marLeft w:val="0"/>
      <w:marRight w:val="0"/>
      <w:marTop w:val="0"/>
      <w:marBottom w:val="0"/>
      <w:divBdr>
        <w:top w:val="none" w:sz="0" w:space="0" w:color="auto"/>
        <w:left w:val="none" w:sz="0" w:space="0" w:color="auto"/>
        <w:bottom w:val="none" w:sz="0" w:space="0" w:color="auto"/>
        <w:right w:val="none" w:sz="0" w:space="0" w:color="auto"/>
      </w:divBdr>
    </w:div>
    <w:div w:id="1895659643">
      <w:bodyDiv w:val="1"/>
      <w:marLeft w:val="0"/>
      <w:marRight w:val="0"/>
      <w:marTop w:val="0"/>
      <w:marBottom w:val="0"/>
      <w:divBdr>
        <w:top w:val="none" w:sz="0" w:space="0" w:color="auto"/>
        <w:left w:val="none" w:sz="0" w:space="0" w:color="auto"/>
        <w:bottom w:val="none" w:sz="0" w:space="0" w:color="auto"/>
        <w:right w:val="none" w:sz="0" w:space="0" w:color="auto"/>
      </w:divBdr>
    </w:div>
    <w:div w:id="1922642256">
      <w:bodyDiv w:val="1"/>
      <w:marLeft w:val="0"/>
      <w:marRight w:val="0"/>
      <w:marTop w:val="0"/>
      <w:marBottom w:val="0"/>
      <w:divBdr>
        <w:top w:val="none" w:sz="0" w:space="0" w:color="auto"/>
        <w:left w:val="none" w:sz="0" w:space="0" w:color="auto"/>
        <w:bottom w:val="none" w:sz="0" w:space="0" w:color="auto"/>
        <w:right w:val="none" w:sz="0" w:space="0" w:color="auto"/>
      </w:divBdr>
    </w:div>
    <w:div w:id="1942687946">
      <w:bodyDiv w:val="1"/>
      <w:marLeft w:val="0"/>
      <w:marRight w:val="0"/>
      <w:marTop w:val="0"/>
      <w:marBottom w:val="0"/>
      <w:divBdr>
        <w:top w:val="none" w:sz="0" w:space="0" w:color="auto"/>
        <w:left w:val="none" w:sz="0" w:space="0" w:color="auto"/>
        <w:bottom w:val="none" w:sz="0" w:space="0" w:color="auto"/>
        <w:right w:val="none" w:sz="0" w:space="0" w:color="auto"/>
      </w:divBdr>
    </w:div>
    <w:div w:id="1947762249">
      <w:bodyDiv w:val="1"/>
      <w:marLeft w:val="0"/>
      <w:marRight w:val="0"/>
      <w:marTop w:val="0"/>
      <w:marBottom w:val="0"/>
      <w:divBdr>
        <w:top w:val="none" w:sz="0" w:space="0" w:color="auto"/>
        <w:left w:val="none" w:sz="0" w:space="0" w:color="auto"/>
        <w:bottom w:val="none" w:sz="0" w:space="0" w:color="auto"/>
        <w:right w:val="none" w:sz="0" w:space="0" w:color="auto"/>
      </w:divBdr>
    </w:div>
    <w:div w:id="1955941100">
      <w:bodyDiv w:val="1"/>
      <w:marLeft w:val="0"/>
      <w:marRight w:val="0"/>
      <w:marTop w:val="0"/>
      <w:marBottom w:val="0"/>
      <w:divBdr>
        <w:top w:val="none" w:sz="0" w:space="0" w:color="auto"/>
        <w:left w:val="none" w:sz="0" w:space="0" w:color="auto"/>
        <w:bottom w:val="none" w:sz="0" w:space="0" w:color="auto"/>
        <w:right w:val="none" w:sz="0" w:space="0" w:color="auto"/>
      </w:divBdr>
    </w:div>
    <w:div w:id="1957636743">
      <w:bodyDiv w:val="1"/>
      <w:marLeft w:val="0"/>
      <w:marRight w:val="0"/>
      <w:marTop w:val="0"/>
      <w:marBottom w:val="0"/>
      <w:divBdr>
        <w:top w:val="none" w:sz="0" w:space="0" w:color="auto"/>
        <w:left w:val="none" w:sz="0" w:space="0" w:color="auto"/>
        <w:bottom w:val="none" w:sz="0" w:space="0" w:color="auto"/>
        <w:right w:val="none" w:sz="0" w:space="0" w:color="auto"/>
      </w:divBdr>
    </w:div>
    <w:div w:id="1962414910">
      <w:bodyDiv w:val="1"/>
      <w:marLeft w:val="0"/>
      <w:marRight w:val="0"/>
      <w:marTop w:val="0"/>
      <w:marBottom w:val="0"/>
      <w:divBdr>
        <w:top w:val="none" w:sz="0" w:space="0" w:color="auto"/>
        <w:left w:val="none" w:sz="0" w:space="0" w:color="auto"/>
        <w:bottom w:val="none" w:sz="0" w:space="0" w:color="auto"/>
        <w:right w:val="none" w:sz="0" w:space="0" w:color="auto"/>
      </w:divBdr>
    </w:div>
    <w:div w:id="1974751361">
      <w:bodyDiv w:val="1"/>
      <w:marLeft w:val="0"/>
      <w:marRight w:val="0"/>
      <w:marTop w:val="0"/>
      <w:marBottom w:val="0"/>
      <w:divBdr>
        <w:top w:val="none" w:sz="0" w:space="0" w:color="auto"/>
        <w:left w:val="none" w:sz="0" w:space="0" w:color="auto"/>
        <w:bottom w:val="none" w:sz="0" w:space="0" w:color="auto"/>
        <w:right w:val="none" w:sz="0" w:space="0" w:color="auto"/>
      </w:divBdr>
    </w:div>
    <w:div w:id="1980071583">
      <w:bodyDiv w:val="1"/>
      <w:marLeft w:val="0"/>
      <w:marRight w:val="0"/>
      <w:marTop w:val="0"/>
      <w:marBottom w:val="0"/>
      <w:divBdr>
        <w:top w:val="none" w:sz="0" w:space="0" w:color="auto"/>
        <w:left w:val="none" w:sz="0" w:space="0" w:color="auto"/>
        <w:bottom w:val="none" w:sz="0" w:space="0" w:color="auto"/>
        <w:right w:val="none" w:sz="0" w:space="0" w:color="auto"/>
      </w:divBdr>
    </w:div>
    <w:div w:id="1980651290">
      <w:bodyDiv w:val="1"/>
      <w:marLeft w:val="0"/>
      <w:marRight w:val="0"/>
      <w:marTop w:val="0"/>
      <w:marBottom w:val="0"/>
      <w:divBdr>
        <w:top w:val="none" w:sz="0" w:space="0" w:color="auto"/>
        <w:left w:val="none" w:sz="0" w:space="0" w:color="auto"/>
        <w:bottom w:val="none" w:sz="0" w:space="0" w:color="auto"/>
        <w:right w:val="none" w:sz="0" w:space="0" w:color="auto"/>
      </w:divBdr>
    </w:div>
    <w:div w:id="1987009107">
      <w:bodyDiv w:val="1"/>
      <w:marLeft w:val="0"/>
      <w:marRight w:val="0"/>
      <w:marTop w:val="0"/>
      <w:marBottom w:val="0"/>
      <w:divBdr>
        <w:top w:val="none" w:sz="0" w:space="0" w:color="auto"/>
        <w:left w:val="none" w:sz="0" w:space="0" w:color="auto"/>
        <w:bottom w:val="none" w:sz="0" w:space="0" w:color="auto"/>
        <w:right w:val="none" w:sz="0" w:space="0" w:color="auto"/>
      </w:divBdr>
    </w:div>
    <w:div w:id="2020307738">
      <w:bodyDiv w:val="1"/>
      <w:marLeft w:val="0"/>
      <w:marRight w:val="0"/>
      <w:marTop w:val="0"/>
      <w:marBottom w:val="0"/>
      <w:divBdr>
        <w:top w:val="none" w:sz="0" w:space="0" w:color="auto"/>
        <w:left w:val="none" w:sz="0" w:space="0" w:color="auto"/>
        <w:bottom w:val="none" w:sz="0" w:space="0" w:color="auto"/>
        <w:right w:val="none" w:sz="0" w:space="0" w:color="auto"/>
      </w:divBdr>
    </w:div>
    <w:div w:id="2024352563">
      <w:bodyDiv w:val="1"/>
      <w:marLeft w:val="0"/>
      <w:marRight w:val="0"/>
      <w:marTop w:val="0"/>
      <w:marBottom w:val="0"/>
      <w:divBdr>
        <w:top w:val="none" w:sz="0" w:space="0" w:color="auto"/>
        <w:left w:val="none" w:sz="0" w:space="0" w:color="auto"/>
        <w:bottom w:val="none" w:sz="0" w:space="0" w:color="auto"/>
        <w:right w:val="none" w:sz="0" w:space="0" w:color="auto"/>
      </w:divBdr>
    </w:div>
    <w:div w:id="2028142851">
      <w:bodyDiv w:val="1"/>
      <w:marLeft w:val="0"/>
      <w:marRight w:val="0"/>
      <w:marTop w:val="0"/>
      <w:marBottom w:val="0"/>
      <w:divBdr>
        <w:top w:val="none" w:sz="0" w:space="0" w:color="auto"/>
        <w:left w:val="none" w:sz="0" w:space="0" w:color="auto"/>
        <w:bottom w:val="none" w:sz="0" w:space="0" w:color="auto"/>
        <w:right w:val="none" w:sz="0" w:space="0" w:color="auto"/>
      </w:divBdr>
    </w:div>
    <w:div w:id="2043361662">
      <w:bodyDiv w:val="1"/>
      <w:marLeft w:val="0"/>
      <w:marRight w:val="0"/>
      <w:marTop w:val="0"/>
      <w:marBottom w:val="0"/>
      <w:divBdr>
        <w:top w:val="none" w:sz="0" w:space="0" w:color="auto"/>
        <w:left w:val="none" w:sz="0" w:space="0" w:color="auto"/>
        <w:bottom w:val="none" w:sz="0" w:space="0" w:color="auto"/>
        <w:right w:val="none" w:sz="0" w:space="0" w:color="auto"/>
      </w:divBdr>
    </w:div>
    <w:div w:id="2056081420">
      <w:bodyDiv w:val="1"/>
      <w:marLeft w:val="0"/>
      <w:marRight w:val="0"/>
      <w:marTop w:val="0"/>
      <w:marBottom w:val="0"/>
      <w:divBdr>
        <w:top w:val="none" w:sz="0" w:space="0" w:color="auto"/>
        <w:left w:val="none" w:sz="0" w:space="0" w:color="auto"/>
        <w:bottom w:val="none" w:sz="0" w:space="0" w:color="auto"/>
        <w:right w:val="none" w:sz="0" w:space="0" w:color="auto"/>
      </w:divBdr>
    </w:div>
    <w:div w:id="2075539470">
      <w:bodyDiv w:val="1"/>
      <w:marLeft w:val="0"/>
      <w:marRight w:val="0"/>
      <w:marTop w:val="0"/>
      <w:marBottom w:val="0"/>
      <w:divBdr>
        <w:top w:val="none" w:sz="0" w:space="0" w:color="auto"/>
        <w:left w:val="none" w:sz="0" w:space="0" w:color="auto"/>
        <w:bottom w:val="none" w:sz="0" w:space="0" w:color="auto"/>
        <w:right w:val="none" w:sz="0" w:space="0" w:color="auto"/>
      </w:divBdr>
    </w:div>
    <w:div w:id="2081056108">
      <w:bodyDiv w:val="1"/>
      <w:marLeft w:val="0"/>
      <w:marRight w:val="0"/>
      <w:marTop w:val="0"/>
      <w:marBottom w:val="0"/>
      <w:divBdr>
        <w:top w:val="none" w:sz="0" w:space="0" w:color="auto"/>
        <w:left w:val="none" w:sz="0" w:space="0" w:color="auto"/>
        <w:bottom w:val="none" w:sz="0" w:space="0" w:color="auto"/>
        <w:right w:val="none" w:sz="0" w:space="0" w:color="auto"/>
      </w:divBdr>
    </w:div>
    <w:div w:id="2082212665">
      <w:bodyDiv w:val="1"/>
      <w:marLeft w:val="0"/>
      <w:marRight w:val="0"/>
      <w:marTop w:val="0"/>
      <w:marBottom w:val="0"/>
      <w:divBdr>
        <w:top w:val="none" w:sz="0" w:space="0" w:color="auto"/>
        <w:left w:val="none" w:sz="0" w:space="0" w:color="auto"/>
        <w:bottom w:val="none" w:sz="0" w:space="0" w:color="auto"/>
        <w:right w:val="none" w:sz="0" w:space="0" w:color="auto"/>
      </w:divBdr>
    </w:div>
    <w:div w:id="2089308632">
      <w:bodyDiv w:val="1"/>
      <w:marLeft w:val="0"/>
      <w:marRight w:val="0"/>
      <w:marTop w:val="0"/>
      <w:marBottom w:val="0"/>
      <w:divBdr>
        <w:top w:val="none" w:sz="0" w:space="0" w:color="auto"/>
        <w:left w:val="none" w:sz="0" w:space="0" w:color="auto"/>
        <w:bottom w:val="none" w:sz="0" w:space="0" w:color="auto"/>
        <w:right w:val="none" w:sz="0" w:space="0" w:color="auto"/>
      </w:divBdr>
    </w:div>
    <w:div w:id="2094664661">
      <w:bodyDiv w:val="1"/>
      <w:marLeft w:val="0"/>
      <w:marRight w:val="0"/>
      <w:marTop w:val="0"/>
      <w:marBottom w:val="0"/>
      <w:divBdr>
        <w:top w:val="none" w:sz="0" w:space="0" w:color="auto"/>
        <w:left w:val="none" w:sz="0" w:space="0" w:color="auto"/>
        <w:bottom w:val="none" w:sz="0" w:space="0" w:color="auto"/>
        <w:right w:val="none" w:sz="0" w:space="0" w:color="auto"/>
      </w:divBdr>
    </w:div>
    <w:div w:id="2102869649">
      <w:bodyDiv w:val="1"/>
      <w:marLeft w:val="0"/>
      <w:marRight w:val="0"/>
      <w:marTop w:val="0"/>
      <w:marBottom w:val="0"/>
      <w:divBdr>
        <w:top w:val="none" w:sz="0" w:space="0" w:color="auto"/>
        <w:left w:val="none" w:sz="0" w:space="0" w:color="auto"/>
        <w:bottom w:val="none" w:sz="0" w:space="0" w:color="auto"/>
        <w:right w:val="none" w:sz="0" w:space="0" w:color="auto"/>
      </w:divBdr>
    </w:div>
    <w:div w:id="2105686986">
      <w:bodyDiv w:val="1"/>
      <w:marLeft w:val="0"/>
      <w:marRight w:val="0"/>
      <w:marTop w:val="0"/>
      <w:marBottom w:val="0"/>
      <w:divBdr>
        <w:top w:val="none" w:sz="0" w:space="0" w:color="auto"/>
        <w:left w:val="none" w:sz="0" w:space="0" w:color="auto"/>
        <w:bottom w:val="none" w:sz="0" w:space="0" w:color="auto"/>
        <w:right w:val="none" w:sz="0" w:space="0" w:color="auto"/>
      </w:divBdr>
    </w:div>
    <w:div w:id="2118018074">
      <w:bodyDiv w:val="1"/>
      <w:marLeft w:val="0"/>
      <w:marRight w:val="0"/>
      <w:marTop w:val="0"/>
      <w:marBottom w:val="0"/>
      <w:divBdr>
        <w:top w:val="none" w:sz="0" w:space="0" w:color="auto"/>
        <w:left w:val="none" w:sz="0" w:space="0" w:color="auto"/>
        <w:bottom w:val="none" w:sz="0" w:space="0" w:color="auto"/>
        <w:right w:val="none" w:sz="0" w:space="0" w:color="auto"/>
      </w:divBdr>
    </w:div>
    <w:div w:id="2118940046">
      <w:bodyDiv w:val="1"/>
      <w:marLeft w:val="0"/>
      <w:marRight w:val="0"/>
      <w:marTop w:val="0"/>
      <w:marBottom w:val="0"/>
      <w:divBdr>
        <w:top w:val="none" w:sz="0" w:space="0" w:color="auto"/>
        <w:left w:val="none" w:sz="0" w:space="0" w:color="auto"/>
        <w:bottom w:val="none" w:sz="0" w:space="0" w:color="auto"/>
        <w:right w:val="none" w:sz="0" w:space="0" w:color="auto"/>
      </w:divBdr>
    </w:div>
    <w:div w:id="213975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abidjan.net" TargetMode="External"/><Relationship Id="rId18" Type="http://schemas.openxmlformats.org/officeDocument/2006/relationships/hyperlink" Target="https://www.rfi.fr" TargetMode="External"/><Relationship Id="rId26" Type="http://schemas.openxmlformats.org/officeDocument/2006/relationships/hyperlink" Target="https://www.cridem.org/C_InfoCat.php?cat=16" TargetMode="External"/><Relationship Id="rId39" Type="http://schemas.openxmlformats.org/officeDocument/2006/relationships/image" Target="media/image9.emf"/><Relationship Id="rId21" Type="http://schemas.openxmlformats.org/officeDocument/2006/relationships/hyperlink" Target="https://www.moa.gov.lr/media/press-releases" TargetMode="External"/><Relationship Id="rId34" Type="http://schemas.openxmlformats.org/officeDocument/2006/relationships/image" Target="media/image4.emf"/><Relationship Id="rId42" Type="http://schemas.openxmlformats.org/officeDocument/2006/relationships/image" Target="media/image12.emf"/><Relationship Id="rId47" Type="http://schemas.openxmlformats.org/officeDocument/2006/relationships/hyperlink" Target="http://www.tresor.economie.gouv.fr/tresor-international" TargetMode="External"/><Relationship Id="rId50" Type="http://schemas.openxmlformats.org/officeDocument/2006/relationships/theme" Target="theme/theme1.xml"/><Relationship Id="rId7" Type="http://schemas.openxmlformats.org/officeDocument/2006/relationships/hyperlink" Target="https://www.aip.ci" TargetMode="External"/><Relationship Id="rId2" Type="http://schemas.openxmlformats.org/officeDocument/2006/relationships/numbering" Target="numbering.xml"/><Relationship Id="rId16" Type="http://schemas.openxmlformats.org/officeDocument/2006/relationships/hyperlink" Target="https://www.linfodrome.com" TargetMode="External"/><Relationship Id="rId29" Type="http://schemas.openxmlformats.org/officeDocument/2006/relationships/hyperlink" Target="https://www.republicoftogo.com/" TargetMode="External"/><Relationship Id="rId11" Type="http://schemas.openxmlformats.org/officeDocument/2006/relationships/hyperlink" Target="https://atop.tg" TargetMode="External"/><Relationship Id="rId24" Type="http://schemas.openxmlformats.org/officeDocument/2006/relationships/hyperlink" Target="https://presidence.gov.gn/actualite/" TargetMode="External"/><Relationship Id="rId32" Type="http://schemas.openxmlformats.org/officeDocument/2006/relationships/image" Target="media/image2.emf"/><Relationship Id="rId37" Type="http://schemas.openxmlformats.org/officeDocument/2006/relationships/image" Target="media/image7.emf"/><Relationship Id="rId40" Type="http://schemas.openxmlformats.org/officeDocument/2006/relationships/image" Target="media/image10.emf"/><Relationship Id="rId45"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hyperlink" Target="https://connectionivoirienne.net" TargetMode="External"/><Relationship Id="rId23" Type="http://schemas.openxmlformats.org/officeDocument/2006/relationships/hyperlink" Target="https://www.governo.cv/" TargetMode="External"/><Relationship Id="rId28" Type="http://schemas.openxmlformats.org/officeDocument/2006/relationships/hyperlink" Target="https://www.sikafinance.com/" TargetMode="External"/><Relationship Id="rId36" Type="http://schemas.openxmlformats.org/officeDocument/2006/relationships/image" Target="media/image6.emf"/><Relationship Id="rId49" Type="http://schemas.openxmlformats.org/officeDocument/2006/relationships/fontTable" Target="fontTable.xml"/><Relationship Id="rId10" Type="http://schemas.openxmlformats.org/officeDocument/2006/relationships/hyperlink" Target="https://agpguinee.com" TargetMode="External"/><Relationship Id="rId19" Type="http://schemas.openxmlformats.org/officeDocument/2006/relationships/hyperlink" Target="https://www.koaci.com" TargetMode="External"/><Relationship Id="rId31" Type="http://schemas.openxmlformats.org/officeDocument/2006/relationships/hyperlink" Target="https://www.agridigitale.net/" TargetMode="External"/><Relationship Id="rId44"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hyperlink" Target="https://www.aib.media" TargetMode="External"/><Relationship Id="rId14" Type="http://schemas.openxmlformats.org/officeDocument/2006/relationships/hyperlink" Target="https://www.7info.ci" TargetMode="External"/><Relationship Id="rId22" Type="http://schemas.openxmlformats.org/officeDocument/2006/relationships/hyperlink" Target="https://agriculture.gouv.tg" TargetMode="External"/><Relationship Id="rId27" Type="http://schemas.openxmlformats.org/officeDocument/2006/relationships/hyperlink" Target="https://www.agenceecofin.com/agro" TargetMode="External"/><Relationship Id="rId30" Type="http://schemas.openxmlformats.org/officeDocument/2006/relationships/hyperlink" Target="https://www.republiquetogolaise.com/agro/" TargetMode="External"/><Relationship Id="rId35" Type="http://schemas.openxmlformats.org/officeDocument/2006/relationships/image" Target="media/image5.emf"/><Relationship Id="rId43" Type="http://schemas.openxmlformats.org/officeDocument/2006/relationships/image" Target="media/image13.emf"/><Relationship Id="rId48" Type="http://schemas.openxmlformats.org/officeDocument/2006/relationships/hyperlink" Target="http://www.tresor.economie.gouv.fr/tresor-international" TargetMode="External"/><Relationship Id="rId8" Type="http://schemas.openxmlformats.org/officeDocument/2006/relationships/hyperlink" Target="https://aps.sn" TargetMode="External"/><Relationship Id="rId3" Type="http://schemas.openxmlformats.org/officeDocument/2006/relationships/styles" Target="styles.xml"/><Relationship Id="rId12" Type="http://schemas.openxmlformats.org/officeDocument/2006/relationships/hyperlink" Target="https://fr.apanews.net" TargetMode="External"/><Relationship Id="rId17" Type="http://schemas.openxmlformats.org/officeDocument/2006/relationships/hyperlink" Target="https://www.seneweb.com/news/Economie/" TargetMode="External"/><Relationship Id="rId25" Type="http://schemas.openxmlformats.org/officeDocument/2006/relationships/hyperlink" Target="https://www.africain.info/" TargetMode="External"/><Relationship Id="rId33" Type="http://schemas.openxmlformats.org/officeDocument/2006/relationships/image" Target="media/image3.emf"/><Relationship Id="rId38" Type="http://schemas.openxmlformats.org/officeDocument/2006/relationships/image" Target="media/image8.emf"/><Relationship Id="rId46" Type="http://schemas.openxmlformats.org/officeDocument/2006/relationships/image" Target="media/image16.emf"/><Relationship Id="rId20" Type="http://schemas.openxmlformats.org/officeDocument/2006/relationships/hyperlink" Target="https://www.jeuneafrique.com" TargetMode="External"/><Relationship Id="rId41"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76</Pages>
  <Words>41690</Words>
  <Characters>229300</Characters>
  <Application>Microsoft Office Word</Application>
  <DocSecurity>0</DocSecurity>
  <Lines>1910</Lines>
  <Paragraphs>540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RAFFIN Régis</cp:lastModifiedBy>
  <cp:revision>11</cp:revision>
  <cp:lastPrinted>2025-09-03T17:34:00Z</cp:lastPrinted>
  <dcterms:created xsi:type="dcterms:W3CDTF">2026-03-04T10:43:00Z</dcterms:created>
  <dcterms:modified xsi:type="dcterms:W3CDTF">2026-03-04T23:12:00Z</dcterms:modified>
</cp:coreProperties>
</file>