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89D3" w14:textId="4355FD55" w:rsidR="002B7739" w:rsidRPr="00357184" w:rsidRDefault="00855C68" w:rsidP="00257CBC">
      <w:pPr>
        <w:pStyle w:val="Brvesco-Titreintro"/>
        <w:spacing w:after="0" w:line="240" w:lineRule="auto"/>
        <w:jc w:val="center"/>
        <w:rPr>
          <w:sz w:val="56"/>
          <w:szCs w:val="56"/>
          <w:lang w:val="fr-FR"/>
        </w:rPr>
      </w:pPr>
      <w:r w:rsidRPr="00357184">
        <w:rPr>
          <w:sz w:val="56"/>
          <w:szCs w:val="56"/>
          <w:lang w:val="fr-FR"/>
        </w:rPr>
        <w:t xml:space="preserve">Veille </w:t>
      </w:r>
      <w:r w:rsidR="00987EEF" w:rsidRPr="00357184">
        <w:rPr>
          <w:sz w:val="56"/>
          <w:szCs w:val="56"/>
          <w:lang w:val="fr-FR"/>
        </w:rPr>
        <w:t xml:space="preserve">Tourisme </w:t>
      </w:r>
      <w:r w:rsidR="00B44B80" w:rsidRPr="00357184">
        <w:rPr>
          <w:sz w:val="56"/>
          <w:szCs w:val="56"/>
          <w:lang w:val="fr-FR"/>
        </w:rPr>
        <w:t>Novembre</w:t>
      </w:r>
      <w:r w:rsidR="00AB40A4" w:rsidRPr="00357184">
        <w:rPr>
          <w:sz w:val="56"/>
          <w:szCs w:val="56"/>
          <w:lang w:val="fr-FR"/>
        </w:rPr>
        <w:t xml:space="preserve"> 2022</w:t>
      </w:r>
    </w:p>
    <w:p w14:paraId="4524DDAB" w14:textId="53B49586" w:rsidR="0091419D" w:rsidRPr="00357184" w:rsidRDefault="00562EB9" w:rsidP="00257CBC">
      <w:pPr>
        <w:pStyle w:val="Brvesco-TITRE"/>
        <w:jc w:val="center"/>
        <w:rPr>
          <w:sz w:val="56"/>
          <w:szCs w:val="56"/>
        </w:rPr>
      </w:pPr>
      <w:r w:rsidRPr="00357184">
        <w:rPr>
          <w:sz w:val="56"/>
          <w:szCs w:val="56"/>
        </w:rPr>
        <w:t>Hongrie</w:t>
      </w:r>
    </w:p>
    <w:p w14:paraId="5896FBDA" w14:textId="4BC98B67" w:rsidR="00CC0C1C" w:rsidRPr="00357184" w:rsidRDefault="00CC0C1C" w:rsidP="009745E1">
      <w:pPr>
        <w:pStyle w:val="Sansinterligne"/>
        <w:shd w:val="clear" w:color="auto" w:fill="FFFFFF"/>
        <w:jc w:val="both"/>
        <w:textAlignment w:val="baseline"/>
        <w:rPr>
          <w:lang w:val="fr-FR"/>
        </w:rPr>
      </w:pPr>
    </w:p>
    <w:p w14:paraId="0DF5CB8F" w14:textId="298ED7F6" w:rsidR="00C909C1" w:rsidRPr="00357184" w:rsidRDefault="00C909C1" w:rsidP="009745E1">
      <w:pPr>
        <w:pStyle w:val="Sansinterligne"/>
        <w:shd w:val="clear" w:color="auto" w:fill="FFFFFF"/>
        <w:jc w:val="both"/>
        <w:textAlignment w:val="baseline"/>
        <w:rPr>
          <w:lang w:val="fr-FR"/>
        </w:rPr>
      </w:pPr>
    </w:p>
    <w:p w14:paraId="5E3CC866" w14:textId="77777777" w:rsidR="00C909C1" w:rsidRPr="00357184" w:rsidRDefault="00C909C1" w:rsidP="009745E1">
      <w:pPr>
        <w:jc w:val="both"/>
        <w:rPr>
          <w:rFonts w:ascii="Segoe UI" w:hAnsi="Segoe UI" w:cs="Segoe UI"/>
          <w:color w:val="006CE5"/>
          <w:u w:val="single"/>
        </w:rPr>
      </w:pPr>
      <w:r w:rsidRPr="00357184">
        <w:rPr>
          <w:rFonts w:ascii="Segoe UI" w:hAnsi="Segoe UI" w:cs="Segoe UI"/>
          <w:noProof/>
          <w:lang w:eastAsia="fr-FR"/>
        </w:rPr>
        <mc:AlternateContent>
          <mc:Choice Requires="wps">
            <w:drawing>
              <wp:inline distT="0" distB="0" distL="0" distR="0" wp14:anchorId="5CE0D23C" wp14:editId="37EE3831">
                <wp:extent cx="6315075" cy="299720"/>
                <wp:effectExtent l="0" t="0" r="9525" b="5080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299720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99318" w14:textId="0B746A95" w:rsidR="00C909C1" w:rsidRPr="001B4892" w:rsidRDefault="00C909C1" w:rsidP="00C909C1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1B4892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Activité </w:t>
                            </w:r>
                            <w:r w:rsidR="007632F3" w:rsidRPr="001B4892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soutenue </w:t>
                            </w:r>
                            <w:r w:rsidRPr="001B4892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des établissements de tourisme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E0D23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497.25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" fillcolor="#006ce5" stroked="f">
                <v:textbox>
                  <w:txbxContent>
                    <w:p w14:paraId="25699318" w14:textId="0B746A95" w:rsidR="00C909C1" w:rsidRPr="001B4892" w:rsidRDefault="00C909C1" w:rsidP="00C909C1">
                      <w:pPr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1B4892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Activité </w:t>
                      </w:r>
                      <w:r w:rsidR="007632F3" w:rsidRPr="001B4892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soutenue </w:t>
                      </w:r>
                      <w:r w:rsidRPr="001B4892">
                        <w:rPr>
                          <w:rFonts w:ascii="Segoe UI" w:hAnsi="Segoe UI" w:cs="Segoe UI"/>
                          <w:color w:val="FFFFFF" w:themeColor="background1"/>
                        </w:rPr>
                        <w:t>des établissements de tourisme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1E4E26" w14:textId="77777777" w:rsidR="00EF3EFB" w:rsidRPr="00357184" w:rsidRDefault="00EF3EFB" w:rsidP="009745E1">
      <w:pPr>
        <w:pStyle w:val="Brvesco-Normal"/>
        <w:spacing w:after="120"/>
      </w:pPr>
    </w:p>
    <w:p w14:paraId="358F400C" w14:textId="2AC3DEE8" w:rsidR="00C909C1" w:rsidRPr="00357184" w:rsidRDefault="00C909C1" w:rsidP="009745E1">
      <w:pPr>
        <w:pStyle w:val="Brvesco-Normal"/>
        <w:spacing w:after="120"/>
        <w:rPr>
          <w:color w:val="FF0000"/>
        </w:rPr>
      </w:pPr>
      <w:r w:rsidRPr="00357184">
        <w:t xml:space="preserve">Selon les données de l’Office central de statistiques (KSH), les établissements touristiques ont enregistré </w:t>
      </w:r>
      <w:r w:rsidR="007632F3" w:rsidRPr="00357184">
        <w:t>917 000</w:t>
      </w:r>
      <w:r w:rsidRPr="00357184">
        <w:t xml:space="preserve"> clients et </w:t>
      </w:r>
      <w:r w:rsidR="007632F3" w:rsidRPr="00357184">
        <w:t>2,2</w:t>
      </w:r>
      <w:r w:rsidRPr="00357184">
        <w:t xml:space="preserve"> millions de nuitées en </w:t>
      </w:r>
      <w:r w:rsidR="000B4893" w:rsidRPr="00357184">
        <w:t>septembre</w:t>
      </w:r>
      <w:r w:rsidRPr="00357184">
        <w:t xml:space="preserve"> 2022, soit une augmentation respective de </w:t>
      </w:r>
      <w:r w:rsidR="000B4893" w:rsidRPr="00357184">
        <w:t>3,8</w:t>
      </w:r>
      <w:r w:rsidRPr="00357184">
        <w:t xml:space="preserve"> % et 1</w:t>
      </w:r>
      <w:r w:rsidR="000B4893" w:rsidRPr="00357184">
        <w:t>,3</w:t>
      </w:r>
      <w:r w:rsidRPr="00357184">
        <w:t xml:space="preserve"> % sur un an. </w:t>
      </w:r>
      <w:r w:rsidR="00F13BA9" w:rsidRPr="00357184">
        <w:t>Par rapport à septembre 2021, les</w:t>
      </w:r>
      <w:r w:rsidRPr="00357184">
        <w:t xml:space="preserve"> nuitées totales </w:t>
      </w:r>
      <w:r w:rsidR="00F13BA9" w:rsidRPr="00357184">
        <w:t xml:space="preserve">des résidents </w:t>
      </w:r>
      <w:r w:rsidR="00F17B7E">
        <w:t>ont</w:t>
      </w:r>
      <w:r w:rsidR="00F13BA9" w:rsidRPr="00357184">
        <w:t xml:space="preserve"> diminué de 13</w:t>
      </w:r>
      <w:r w:rsidR="00F17B7E">
        <w:t xml:space="preserve"> </w:t>
      </w:r>
      <w:r w:rsidR="00F13BA9" w:rsidRPr="00357184">
        <w:t>%</w:t>
      </w:r>
      <w:r w:rsidR="00F17B7E">
        <w:t xml:space="preserve"> et</w:t>
      </w:r>
      <w:r w:rsidR="00F13BA9" w:rsidRPr="00357184">
        <w:t xml:space="preserve"> c</w:t>
      </w:r>
      <w:r w:rsidR="00507869" w:rsidRPr="00357184">
        <w:t>elles</w:t>
      </w:r>
      <w:r w:rsidR="00F13BA9" w:rsidRPr="00357184">
        <w:t xml:space="preserve"> des non-résidents ont augmenté de 25</w:t>
      </w:r>
      <w:r w:rsidR="00F17B7E">
        <w:t xml:space="preserve"> </w:t>
      </w:r>
      <w:r w:rsidR="00507869" w:rsidRPr="00357184">
        <w:t xml:space="preserve">%. </w:t>
      </w:r>
      <w:r w:rsidRPr="00357184">
        <w:t xml:space="preserve">Entre janvier et </w:t>
      </w:r>
      <w:r w:rsidR="00F13BA9" w:rsidRPr="00357184">
        <w:t>septembre</w:t>
      </w:r>
      <w:r w:rsidRPr="00357184">
        <w:t xml:space="preserve"> 2022, les résidents ont passé </w:t>
      </w:r>
      <w:r w:rsidR="00F13BA9" w:rsidRPr="00357184">
        <w:t>25</w:t>
      </w:r>
      <w:r w:rsidR="00F17B7E">
        <w:t xml:space="preserve"> </w:t>
      </w:r>
      <w:r w:rsidRPr="00357184">
        <w:t xml:space="preserve">% </w:t>
      </w:r>
      <w:r w:rsidR="00F17B7E" w:rsidRPr="00357184">
        <w:t>de nuitées supplémentaires</w:t>
      </w:r>
      <w:r w:rsidR="00F17B7E">
        <w:t xml:space="preserve">, </w:t>
      </w:r>
      <w:r w:rsidRPr="00357184">
        <w:t xml:space="preserve">les non-résidents </w:t>
      </w:r>
      <w:r w:rsidR="00F13BA9" w:rsidRPr="00357184">
        <w:t>157</w:t>
      </w:r>
      <w:r w:rsidR="00F17B7E">
        <w:t xml:space="preserve"> </w:t>
      </w:r>
      <w:r w:rsidRPr="00357184">
        <w:t>%</w:t>
      </w:r>
      <w:r w:rsidR="00F17B7E">
        <w:t>,</w:t>
      </w:r>
      <w:r w:rsidRPr="00357184">
        <w:t xml:space="preserve"> </w:t>
      </w:r>
      <w:r w:rsidR="00F17B7E">
        <w:t xml:space="preserve">en comparaison </w:t>
      </w:r>
      <w:r w:rsidRPr="00357184">
        <w:t xml:space="preserve">de la même période de l’année </w:t>
      </w:r>
      <w:r w:rsidR="00F17B7E">
        <w:t>écoul</w:t>
      </w:r>
      <w:r w:rsidRPr="00357184">
        <w:t>ée.</w:t>
      </w:r>
      <w:r w:rsidR="00AB2C3D" w:rsidRPr="00357184">
        <w:t xml:space="preserve"> </w:t>
      </w:r>
      <w:r w:rsidR="00F17B7E">
        <w:t xml:space="preserve"> </w:t>
      </w:r>
    </w:p>
    <w:p w14:paraId="5398EEBD" w14:textId="1FCC7D1D" w:rsidR="00C909C1" w:rsidRPr="00357184" w:rsidRDefault="00C909C1" w:rsidP="009745E1">
      <w:pPr>
        <w:pStyle w:val="Brvesco-Normal"/>
        <w:spacing w:after="120"/>
      </w:pPr>
      <w:r w:rsidRPr="00357184">
        <w:rPr>
          <w:u w:val="single"/>
        </w:rPr>
        <w:t>Résidents</w:t>
      </w:r>
      <w:r w:rsidRPr="00357184">
        <w:rPr>
          <w:rFonts w:ascii="Calibri" w:hAnsi="Calibri" w:cs="Calibri"/>
          <w:u w:val="single"/>
        </w:rPr>
        <w:t> </w:t>
      </w:r>
      <w:r w:rsidRPr="00357184">
        <w:rPr>
          <w:u w:val="single"/>
        </w:rPr>
        <w:t>:</w:t>
      </w:r>
      <w:r w:rsidRPr="00357184">
        <w:t xml:space="preserve"> par rapport à </w:t>
      </w:r>
      <w:r w:rsidR="002C3B94" w:rsidRPr="00357184">
        <w:t>septembre</w:t>
      </w:r>
      <w:r w:rsidRPr="00357184">
        <w:t xml:space="preserve"> 2021, le nombre de clients a diminué de </w:t>
      </w:r>
      <w:r w:rsidR="002C3B94" w:rsidRPr="00357184">
        <w:t>9,6</w:t>
      </w:r>
      <w:r w:rsidRPr="00357184">
        <w:t xml:space="preserve"> % (</w:t>
      </w:r>
      <w:r w:rsidR="002C3B94" w:rsidRPr="00357184">
        <w:t>542</w:t>
      </w:r>
      <w:r w:rsidRPr="00357184">
        <w:t xml:space="preserve"> 000) et les nuitées de 1</w:t>
      </w:r>
      <w:r w:rsidR="002C3B94" w:rsidRPr="00357184">
        <w:t>3</w:t>
      </w:r>
      <w:r w:rsidRPr="00357184">
        <w:t xml:space="preserve"> % (</w:t>
      </w:r>
      <w:r w:rsidR="002C3B94" w:rsidRPr="00357184">
        <w:t>1,2</w:t>
      </w:r>
      <w:r w:rsidRPr="00357184">
        <w:t xml:space="preserve"> millions), principalement en raison de la base élevée de l’an dernier. L’hôtellerie est l'hébergement touristique le plus </w:t>
      </w:r>
      <w:r w:rsidRPr="00357184">
        <w:rPr>
          <w:color w:val="auto"/>
        </w:rPr>
        <w:t>populaire,</w:t>
      </w:r>
      <w:r w:rsidRPr="00357184">
        <w:t xml:space="preserve"> avec 6</w:t>
      </w:r>
      <w:r w:rsidR="00F178CC" w:rsidRPr="00357184">
        <w:t>9</w:t>
      </w:r>
      <w:r w:rsidRPr="00357184">
        <w:t xml:space="preserve"> % des nuitées enregistrées, </w:t>
      </w:r>
      <w:r w:rsidRPr="00357184">
        <w:rPr>
          <w:color w:val="auto"/>
        </w:rPr>
        <w:t>(diminution de 1</w:t>
      </w:r>
      <w:r w:rsidR="00F178CC" w:rsidRPr="00357184">
        <w:rPr>
          <w:color w:val="auto"/>
        </w:rPr>
        <w:t>3</w:t>
      </w:r>
      <w:r w:rsidRPr="00357184">
        <w:rPr>
          <w:color w:val="auto"/>
        </w:rPr>
        <w:t xml:space="preserve"> points de pourcentage). Viennent ensuite les chambres d’hôtes et les auberges de jeunesses. Le </w:t>
      </w:r>
      <w:r w:rsidRPr="00357184">
        <w:t xml:space="preserve">lac Balaton et la région Budapest Danube-central sont les deux endroits les plus visités, avec respectivement </w:t>
      </w:r>
      <w:r w:rsidR="00F178CC" w:rsidRPr="00357184">
        <w:t>25</w:t>
      </w:r>
      <w:r w:rsidRPr="00357184">
        <w:t xml:space="preserve"> % et 1</w:t>
      </w:r>
      <w:r w:rsidR="00F178CC" w:rsidRPr="00357184">
        <w:t>9</w:t>
      </w:r>
      <w:r w:rsidRPr="00357184">
        <w:t xml:space="preserve"> % des nuitées enregistrées.</w:t>
      </w:r>
    </w:p>
    <w:p w14:paraId="2D0BB575" w14:textId="5B33E572" w:rsidR="00C909C1" w:rsidRPr="00357184" w:rsidRDefault="00C909C1" w:rsidP="009745E1">
      <w:pPr>
        <w:pStyle w:val="Brvesco-Normal"/>
        <w:spacing w:after="120"/>
      </w:pPr>
      <w:r w:rsidRPr="00357184">
        <w:rPr>
          <w:u w:val="single"/>
        </w:rPr>
        <w:t>Non-résidents :</w:t>
      </w:r>
      <w:r w:rsidRPr="00357184">
        <w:t xml:space="preserve"> par rapport à </w:t>
      </w:r>
      <w:r w:rsidR="00F178CC" w:rsidRPr="00357184">
        <w:t>septembre</w:t>
      </w:r>
      <w:r w:rsidRPr="00357184">
        <w:t xml:space="preserve"> 2021, le nombre de clients a augmenté de </w:t>
      </w:r>
      <w:r w:rsidR="00F178CC" w:rsidRPr="00357184">
        <w:t>32</w:t>
      </w:r>
      <w:r w:rsidR="00F17B7E">
        <w:t xml:space="preserve"> </w:t>
      </w:r>
      <w:r w:rsidRPr="00357184">
        <w:t>% (</w:t>
      </w:r>
      <w:r w:rsidR="00F178CC" w:rsidRPr="00357184">
        <w:t>375 000</w:t>
      </w:r>
      <w:r w:rsidRPr="00357184">
        <w:t xml:space="preserve">) et les nuitées de </w:t>
      </w:r>
      <w:r w:rsidR="00F178CC" w:rsidRPr="00357184">
        <w:t>25</w:t>
      </w:r>
      <w:r w:rsidRPr="00357184">
        <w:t xml:space="preserve"> % (1 million). L’hôtellerie est, là aussi, l’hébergement touristique le plus populaire, avec </w:t>
      </w:r>
      <w:r w:rsidR="00F178CC" w:rsidRPr="00357184">
        <w:t>75</w:t>
      </w:r>
      <w:r w:rsidRPr="00357184">
        <w:t xml:space="preserve"> % des nuitées </w:t>
      </w:r>
      <w:r w:rsidRPr="00357184">
        <w:rPr>
          <w:color w:val="auto"/>
        </w:rPr>
        <w:t xml:space="preserve">enregistrées. Budapest </w:t>
      </w:r>
      <w:r w:rsidRPr="00357184">
        <w:t xml:space="preserve">Danube-central est la région la plus visitée, avec </w:t>
      </w:r>
      <w:r w:rsidR="009B0975" w:rsidRPr="00357184">
        <w:t>54</w:t>
      </w:r>
      <w:r w:rsidR="00F17B7E">
        <w:t xml:space="preserve"> </w:t>
      </w:r>
      <w:r w:rsidRPr="00357184">
        <w:t xml:space="preserve">% des nuitées enregistrées.  </w:t>
      </w:r>
    </w:p>
    <w:p w14:paraId="353D1974" w14:textId="0CB2A2B1" w:rsidR="00C909C1" w:rsidRPr="00357184" w:rsidRDefault="00C909C1" w:rsidP="009745E1">
      <w:pPr>
        <w:pStyle w:val="Brvesco-Normal"/>
        <w:spacing w:after="120"/>
      </w:pPr>
      <w:r w:rsidRPr="00357184">
        <w:t xml:space="preserve">Le chiffre </w:t>
      </w:r>
      <w:r w:rsidR="00F17B7E" w:rsidRPr="00357184">
        <w:t xml:space="preserve">d’affaires </w:t>
      </w:r>
      <w:r w:rsidRPr="00357184">
        <w:t>total brut</w:t>
      </w:r>
      <w:r w:rsidR="00F17B7E">
        <w:t>, à</w:t>
      </w:r>
      <w:r w:rsidRPr="00357184">
        <w:t xml:space="preserve"> prix courant</w:t>
      </w:r>
      <w:r w:rsidR="00F17B7E">
        <w:t>,</w:t>
      </w:r>
      <w:r w:rsidRPr="00357184">
        <w:t xml:space="preserve"> affiche une hausse de </w:t>
      </w:r>
      <w:r w:rsidR="009B0975" w:rsidRPr="00357184">
        <w:t>23</w:t>
      </w:r>
      <w:r w:rsidR="00F17B7E">
        <w:t xml:space="preserve"> </w:t>
      </w:r>
      <w:r w:rsidRPr="00357184">
        <w:t xml:space="preserve">%, soit </w:t>
      </w:r>
      <w:r w:rsidR="009B0975" w:rsidRPr="00357184">
        <w:t>42</w:t>
      </w:r>
      <w:r w:rsidRPr="00357184">
        <w:t xml:space="preserve"> Mds HUF (</w:t>
      </w:r>
      <w:r w:rsidR="00507869" w:rsidRPr="00357184">
        <w:t xml:space="preserve">102, </w:t>
      </w:r>
      <w:r w:rsidR="004746F1" w:rsidRPr="00357184">
        <w:t xml:space="preserve">5 </w:t>
      </w:r>
      <w:r w:rsidRPr="00357184">
        <w:t>M EUR). Les clients ont utilisé la carte Széchenyi pour régler leurs dépenses</w:t>
      </w:r>
      <w:r w:rsidR="00F17B7E">
        <w:t>,</w:t>
      </w:r>
      <w:r w:rsidRPr="00357184">
        <w:t xml:space="preserve"> pour un montant de </w:t>
      </w:r>
      <w:r w:rsidR="009B0975" w:rsidRPr="00357184">
        <w:t>2,1</w:t>
      </w:r>
      <w:r w:rsidRPr="00357184">
        <w:t xml:space="preserve"> Mds HUF (</w:t>
      </w:r>
      <w:r w:rsidR="004746F1" w:rsidRPr="00357184">
        <w:t xml:space="preserve">5,1 </w:t>
      </w:r>
      <w:r w:rsidRPr="00357184">
        <w:t xml:space="preserve">M EUR), soit une diminution de </w:t>
      </w:r>
      <w:r w:rsidR="009B0975" w:rsidRPr="00357184">
        <w:t>31</w:t>
      </w:r>
      <w:r w:rsidRPr="00357184">
        <w:t xml:space="preserve"> %. </w:t>
      </w:r>
      <w:r w:rsidR="00F17B7E">
        <w:t xml:space="preserve"> </w:t>
      </w:r>
    </w:p>
    <w:p w14:paraId="040649B7" w14:textId="43D0D7FC" w:rsidR="00C909C1" w:rsidRPr="00357184" w:rsidRDefault="00C909C1" w:rsidP="009745E1">
      <w:pPr>
        <w:pStyle w:val="Brvesco-Normal"/>
        <w:spacing w:after="120"/>
        <w:rPr>
          <w:color w:val="auto"/>
        </w:rPr>
      </w:pPr>
      <w:r w:rsidRPr="00357184">
        <w:rPr>
          <w:color w:val="auto"/>
        </w:rPr>
        <w:t xml:space="preserve">En </w:t>
      </w:r>
      <w:r w:rsidR="009B0975" w:rsidRPr="00357184">
        <w:rPr>
          <w:color w:val="auto"/>
        </w:rPr>
        <w:t>septembre</w:t>
      </w:r>
      <w:r w:rsidR="00F17B7E">
        <w:rPr>
          <w:color w:val="auto"/>
        </w:rPr>
        <w:t xml:space="preserve"> 2022</w:t>
      </w:r>
      <w:r w:rsidRPr="00357184">
        <w:rPr>
          <w:color w:val="auto"/>
        </w:rPr>
        <w:t>, 2</w:t>
      </w:r>
      <w:r w:rsidR="009B0975" w:rsidRPr="00357184">
        <w:rPr>
          <w:color w:val="auto"/>
        </w:rPr>
        <w:t>657</w:t>
      </w:r>
      <w:r w:rsidRPr="00357184">
        <w:rPr>
          <w:color w:val="auto"/>
        </w:rPr>
        <w:t xml:space="preserve"> établissements touristiques ont ouvert le mois entier, dont 9</w:t>
      </w:r>
      <w:r w:rsidR="009B0975" w:rsidRPr="00357184">
        <w:rPr>
          <w:color w:val="auto"/>
        </w:rPr>
        <w:t>22</w:t>
      </w:r>
      <w:r w:rsidRPr="00357184">
        <w:rPr>
          <w:color w:val="auto"/>
        </w:rPr>
        <w:t xml:space="preserve"> hôtels. </w:t>
      </w:r>
    </w:p>
    <w:p w14:paraId="7CBACC28" w14:textId="2281DB17" w:rsidR="00D23107" w:rsidRPr="00357184" w:rsidRDefault="00D5499C" w:rsidP="00D23107">
      <w:pPr>
        <w:pStyle w:val="Brvesco-Normal"/>
        <w:spacing w:after="120"/>
      </w:pPr>
      <w:r w:rsidRPr="00357184">
        <w:t>Selon les</w:t>
      </w:r>
      <w:r w:rsidR="00D122BF" w:rsidRPr="00357184">
        <w:t xml:space="preserve"> </w:t>
      </w:r>
      <w:r w:rsidR="00D23107" w:rsidRPr="00357184">
        <w:t>pré-réservations</w:t>
      </w:r>
      <w:r w:rsidRPr="00357184">
        <w:t xml:space="preserve"> (</w:t>
      </w:r>
      <w:r w:rsidR="00357184">
        <w:t>base de</w:t>
      </w:r>
      <w:r w:rsidRPr="00357184">
        <w:t xml:space="preserve"> données de NTAK - </w:t>
      </w:r>
      <w:r w:rsidR="00676BDC" w:rsidRPr="00357184">
        <w:t>Système de transition numérique</w:t>
      </w:r>
      <w:r w:rsidR="009C229F" w:rsidRPr="00357184">
        <w:t>)</w:t>
      </w:r>
      <w:r w:rsidR="00565095">
        <w:t>, le</w:t>
      </w:r>
      <w:r w:rsidRPr="00357184">
        <w:t xml:space="preserve"> total des nuitées pourrait atteindre</w:t>
      </w:r>
      <w:r w:rsidR="00D23107" w:rsidRPr="00357184">
        <w:t xml:space="preserve"> 37 millions d’ici la fin de l’année, ce qui est p</w:t>
      </w:r>
      <w:r w:rsidR="00565095">
        <w:t>roche</w:t>
      </w:r>
      <w:r w:rsidR="00D23107" w:rsidRPr="00357184">
        <w:t xml:space="preserve"> du nombre record de 42 millions de nuitées de 2019</w:t>
      </w:r>
      <w:r w:rsidR="003726F8" w:rsidRPr="00357184">
        <w:t>.</w:t>
      </w:r>
      <w:r w:rsidR="00264798">
        <w:t xml:space="preserve"> </w:t>
      </w:r>
      <w:r w:rsidR="00D23107" w:rsidRPr="00357184">
        <w:t>La part de contribution du secteur au PIB atteint presque celle de l’année 2019</w:t>
      </w:r>
      <w:r w:rsidR="00D23107" w:rsidRPr="00357184">
        <w:rPr>
          <w:rFonts w:ascii="Calibri" w:hAnsi="Calibri" w:cs="Calibri"/>
        </w:rPr>
        <w:t> </w:t>
      </w:r>
      <w:r w:rsidR="00D23107" w:rsidRPr="00357184">
        <w:t xml:space="preserve">: </w:t>
      </w:r>
      <w:r w:rsidR="00565095" w:rsidRPr="00357184">
        <w:t xml:space="preserve">il </w:t>
      </w:r>
      <w:r w:rsidR="00565095" w:rsidRPr="00357184">
        <w:rPr>
          <w:rFonts w:cs="Marianne"/>
        </w:rPr>
        <w:t>é</w:t>
      </w:r>
      <w:r w:rsidR="00565095" w:rsidRPr="00357184">
        <w:t>tait de 13</w:t>
      </w:r>
      <w:r w:rsidR="00565095">
        <w:t xml:space="preserve"> </w:t>
      </w:r>
      <w:r w:rsidR="00565095" w:rsidRPr="00357184">
        <w:t xml:space="preserve">% </w:t>
      </w:r>
      <w:r w:rsidR="00D122BF" w:rsidRPr="00357184">
        <w:t>à</w:t>
      </w:r>
      <w:r w:rsidR="00D23107" w:rsidRPr="00357184">
        <w:t xml:space="preserve"> l</w:t>
      </w:r>
      <w:r w:rsidR="00D23107" w:rsidRPr="00357184">
        <w:rPr>
          <w:rFonts w:cs="Marianne"/>
        </w:rPr>
        <w:t>’é</w:t>
      </w:r>
      <w:r w:rsidR="00D23107" w:rsidRPr="00357184">
        <w:t>poque</w:t>
      </w:r>
      <w:r w:rsidR="00565095">
        <w:t xml:space="preserve">. Cette </w:t>
      </w:r>
      <w:r w:rsidR="00D23107" w:rsidRPr="00357184">
        <w:t>ann</w:t>
      </w:r>
      <w:r w:rsidR="00D23107" w:rsidRPr="00357184">
        <w:rPr>
          <w:rFonts w:cs="Marianne"/>
        </w:rPr>
        <w:t>é</w:t>
      </w:r>
      <w:r w:rsidR="00D23107" w:rsidRPr="00357184">
        <w:t>e</w:t>
      </w:r>
      <w:r w:rsidR="00565095">
        <w:t>,</w:t>
      </w:r>
      <w:r w:rsidR="00D23107" w:rsidRPr="00357184">
        <w:t xml:space="preserve"> les analystes </w:t>
      </w:r>
      <w:r w:rsidR="00565095">
        <w:t>tablent sur un chiffre supérieur à</w:t>
      </w:r>
      <w:r w:rsidR="00D23107" w:rsidRPr="00357184">
        <w:t xml:space="preserve"> 10%.</w:t>
      </w:r>
    </w:p>
    <w:p w14:paraId="637EE509" w14:textId="25370FCC" w:rsidR="00C909C1" w:rsidRPr="00357184" w:rsidRDefault="00C909C1" w:rsidP="009745E1">
      <w:pPr>
        <w:pStyle w:val="Sansinterligne"/>
        <w:shd w:val="clear" w:color="auto" w:fill="FFFFFF"/>
        <w:jc w:val="both"/>
        <w:textAlignment w:val="baseline"/>
        <w:rPr>
          <w:rFonts w:ascii="Marianne" w:eastAsiaTheme="minorHAnsi" w:hAnsi="Marianne" w:cs="Times New Roman (Corps CS)"/>
          <w:sz w:val="20"/>
          <w:szCs w:val="24"/>
          <w:lang w:val="fr-FR" w:eastAsia="en-US"/>
        </w:rPr>
      </w:pPr>
    </w:p>
    <w:p w14:paraId="22FA21B8" w14:textId="77777777" w:rsidR="00D23107" w:rsidRPr="00357184" w:rsidRDefault="00D23107" w:rsidP="009745E1">
      <w:pPr>
        <w:pStyle w:val="Sansinterligne"/>
        <w:shd w:val="clear" w:color="auto" w:fill="FFFFFF"/>
        <w:jc w:val="both"/>
        <w:textAlignment w:val="baseline"/>
        <w:rPr>
          <w:lang w:val="fr-FR"/>
        </w:rPr>
      </w:pPr>
    </w:p>
    <w:p w14:paraId="4D0B2A1A" w14:textId="77777777" w:rsidR="00CC0C1C" w:rsidRPr="00357184" w:rsidRDefault="00CC0C1C" w:rsidP="009745E1">
      <w:pPr>
        <w:jc w:val="both"/>
        <w:rPr>
          <w:rFonts w:ascii="Segoe UI" w:hAnsi="Segoe UI" w:cs="Segoe UI"/>
          <w:color w:val="006CE5"/>
          <w:u w:val="single"/>
        </w:rPr>
      </w:pPr>
      <w:r w:rsidRPr="00357184">
        <w:rPr>
          <w:rFonts w:ascii="Segoe UI" w:hAnsi="Segoe UI" w:cs="Segoe UI"/>
          <w:noProof/>
          <w:lang w:eastAsia="fr-FR"/>
        </w:rPr>
        <mc:AlternateContent>
          <mc:Choice Requires="wps">
            <w:drawing>
              <wp:inline distT="0" distB="0" distL="0" distR="0" wp14:anchorId="405AFF7D" wp14:editId="2E35A425">
                <wp:extent cx="6362700" cy="299720"/>
                <wp:effectExtent l="0" t="0" r="0" b="5080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99720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72BEB" w14:textId="25BD3E63" w:rsidR="00CC0C1C" w:rsidRPr="00D23107" w:rsidRDefault="00D23107" w:rsidP="00CC0C1C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  <w:lang w:val="hu-HU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lang w:val="hu-HU"/>
                              </w:rPr>
                              <w:t>Plan du tourisme du gouvernement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5AFF7D" id="Zone de texte 3" o:spid="_x0000_s1027" type="#_x0000_t202" style="width:501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" fillcolor="#006ce5" stroked="f">
                <v:textbox>
                  <w:txbxContent>
                    <w:p w14:paraId="3A972BEB" w14:textId="25BD3E63" w:rsidR="00CC0C1C" w:rsidRPr="00D23107" w:rsidRDefault="00D23107" w:rsidP="00CC0C1C">
                      <w:pPr>
                        <w:rPr>
                          <w:rFonts w:ascii="Segoe UI" w:hAnsi="Segoe UI" w:cs="Segoe UI"/>
                          <w:color w:val="FFFFFF" w:themeColor="background1"/>
                          <w:lang w:val="hu-HU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lang w:val="hu-HU"/>
                        </w:rPr>
                        <w:t>Plan du tourisme du gouvernement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158499" w14:textId="35CD57C2" w:rsidR="00CC0C1C" w:rsidRPr="00357184" w:rsidRDefault="00CC0C1C" w:rsidP="009745E1">
      <w:pPr>
        <w:pStyle w:val="Sansinterligne"/>
        <w:shd w:val="clear" w:color="auto" w:fill="FFFFFF"/>
        <w:jc w:val="both"/>
        <w:textAlignment w:val="baseline"/>
        <w:rPr>
          <w:lang w:val="fr-FR"/>
        </w:rPr>
      </w:pPr>
    </w:p>
    <w:p w14:paraId="6BB6D6CF" w14:textId="6FD7F65E" w:rsidR="00CC0C1C" w:rsidRPr="00357184" w:rsidRDefault="001B0F65" w:rsidP="009745E1">
      <w:pPr>
        <w:pStyle w:val="Sansinterligne"/>
        <w:numPr>
          <w:ilvl w:val="0"/>
          <w:numId w:val="8"/>
        </w:numPr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Le gouvernement </w:t>
      </w:r>
      <w:r w:rsidR="006E621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a élaboré un p</w:t>
      </w:r>
      <w:r w:rsidR="00CC0C1C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lan d’action</w:t>
      </w:r>
      <w:r w:rsidR="00565095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s qui repose sur </w:t>
      </w:r>
      <w:r w:rsidR="006E621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six</w:t>
      </w:r>
      <w:r w:rsidR="00565095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axes afin de </w:t>
      </w:r>
      <w:r w:rsidR="006E621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sauver les acteurs du</w:t>
      </w:r>
      <w:r w:rsidR="00CC0C1C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tourisme</w:t>
      </w:r>
      <w:r w:rsidR="00CC0C1C" w:rsidRPr="00357184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="00CC0C1C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: </w:t>
      </w:r>
    </w:p>
    <w:p w14:paraId="605BA774" w14:textId="1409D4BC" w:rsidR="00CC0C1C" w:rsidRPr="00357184" w:rsidRDefault="00CC0C1C" w:rsidP="009745E1">
      <w:pPr>
        <w:pStyle w:val="Sansinterligne"/>
        <w:numPr>
          <w:ilvl w:val="0"/>
          <w:numId w:val="9"/>
        </w:numPr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Transferts libres entre les sous-comptes</w:t>
      </w:r>
      <w:r w:rsidR="003F0ED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(h</w:t>
      </w:r>
      <w:r w:rsidR="00440824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ébergement</w:t>
      </w:r>
      <w:r w:rsidR="003F0ED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, </w:t>
      </w:r>
      <w:r w:rsidR="00440824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loisirs</w:t>
      </w:r>
      <w:r w:rsidR="003F0ED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, </w:t>
      </w:r>
      <w:r w:rsidR="00121FC4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restaura</w:t>
      </w:r>
      <w:r w:rsidR="00440824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tion</w:t>
      </w:r>
      <w:r w:rsidR="00121FC4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) de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la carte Széchenyi</w:t>
      </w:r>
      <w:r w:rsidR="00421ED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(SZÉP).</w:t>
      </w:r>
      <w:r w:rsidR="00893607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</w:p>
    <w:p w14:paraId="3733E87B" w14:textId="07131C56" w:rsidR="00CC0C1C" w:rsidRPr="00357184" w:rsidRDefault="00CC0C1C" w:rsidP="009745E1">
      <w:pPr>
        <w:pStyle w:val="Sansinterligne"/>
        <w:numPr>
          <w:ilvl w:val="0"/>
          <w:numId w:val="9"/>
        </w:numPr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Suspension de la contribution au développement du tourisme (4% du chiffre d'affaires net)</w:t>
      </w:r>
      <w:r w:rsidR="00825EEA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="00AC1F9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à</w:t>
      </w:r>
      <w:r w:rsidR="00825EEA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partir du </w:t>
      </w:r>
      <w:r w:rsidR="00825EEA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1</w:t>
      </w:r>
      <w:r w:rsidR="00825EEA" w:rsidRPr="00B413B2">
        <w:rPr>
          <w:rFonts w:ascii="Marianne" w:eastAsiaTheme="minorHAnsi" w:hAnsi="Marianne" w:cs="Times New Roman (Corps CS)"/>
          <w:color w:val="1A171B"/>
          <w:sz w:val="20"/>
          <w:szCs w:val="24"/>
          <w:vertAlign w:val="superscript"/>
          <w:lang w:val="fr-FR" w:eastAsia="en-US"/>
        </w:rPr>
        <w:t>er</w:t>
      </w:r>
      <w:r w:rsidR="00825EEA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octobre</w:t>
      </w:r>
      <w:r w:rsidR="00565095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2022</w:t>
      </w:r>
      <w:r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jusqu’au </w:t>
      </w:r>
      <w:r w:rsidR="004C0CFE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31 mars</w:t>
      </w:r>
      <w:r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2023.</w:t>
      </w:r>
      <w:r w:rsidR="00AC1F9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Gr</w:t>
      </w:r>
      <w:r w:rsidR="0090195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â</w:t>
      </w:r>
      <w:r w:rsidR="00AC1F9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ce </w:t>
      </w:r>
      <w:r w:rsidR="00275882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à</w:t>
      </w:r>
      <w:r w:rsidR="00AC1F9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cette</w:t>
      </w:r>
      <w:r w:rsidR="007F337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décision</w:t>
      </w:r>
      <w:r w:rsidR="00565095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</w:t>
      </w:r>
      <w:r w:rsidR="00AC1F9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30 Mds HUF</w:t>
      </w:r>
      <w:r w:rsidR="00464B7F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(73 M EUR)</w:t>
      </w:r>
      <w:r w:rsidR="00AC1F9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="00F02406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pourron</w:t>
      </w:r>
      <w:r w:rsidR="00AC1F9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t</w:t>
      </w:r>
      <w:r w:rsidR="00F02406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être conservés par </w:t>
      </w:r>
      <w:r w:rsidR="00AC1F9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plus de 100</w:t>
      </w:r>
      <w:r w:rsidR="00F02406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000</w:t>
      </w:r>
      <w:r w:rsidR="00AC1F9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prestataires. </w:t>
      </w:r>
      <w:r w:rsidR="00F02406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Sur la base d’</w:t>
      </w:r>
      <w:r w:rsidR="007F337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un </w:t>
      </w:r>
      <w:r w:rsidR="007F337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lastRenderedPageBreak/>
        <w:t xml:space="preserve">hébergement de 50 chambres, </w:t>
      </w:r>
      <w:r w:rsidR="007B42BA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l’économie</w:t>
      </w:r>
      <w:r w:rsidR="00107E75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="00F02406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réalisée serait </w:t>
      </w:r>
      <w:r w:rsidR="007B42BA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d’environ </w:t>
      </w:r>
      <w:r w:rsidR="007F337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5 </w:t>
      </w:r>
      <w:r w:rsidR="007B42BA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M</w:t>
      </w:r>
      <w:r w:rsidR="007F337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HUF</w:t>
      </w:r>
      <w:r w:rsidR="007B42BA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(12</w:t>
      </w:r>
      <w:r w:rsidR="007B42BA" w:rsidRPr="00357184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="007B42BA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197 EUR)</w:t>
      </w:r>
      <w:r w:rsidR="007F337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par mois et</w:t>
      </w:r>
      <w:r w:rsidR="00F02406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</w:t>
      </w:r>
      <w:r w:rsidR="00107E75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par conséquent</w:t>
      </w:r>
      <w:r w:rsidR="00F02406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 de</w:t>
      </w:r>
      <w:r w:rsidR="007B42BA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="00676BDC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30 M HUF (73</w:t>
      </w:r>
      <w:r w:rsidR="00676BDC" w:rsidRPr="00357184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="00676BDC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182 EUR) pour les 6 mois de la suspension.</w:t>
      </w:r>
    </w:p>
    <w:p w14:paraId="6D3FA457" w14:textId="1448825E" w:rsidR="00E136CE" w:rsidRPr="00B413B2" w:rsidRDefault="00466946" w:rsidP="009745E1">
      <w:pPr>
        <w:pStyle w:val="Sansinterligne"/>
        <w:numPr>
          <w:ilvl w:val="0"/>
          <w:numId w:val="9"/>
        </w:numPr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r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Modification de la date pour l’utilisation d</w:t>
      </w:r>
      <w:r w:rsidR="00A164BB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u</w:t>
      </w:r>
      <w:r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système de transition numérique</w:t>
      </w:r>
      <w:r w:rsidR="00A164BB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(NTAK</w:t>
      </w:r>
      <w:r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)</w:t>
      </w:r>
      <w:r w:rsidR="00A164BB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.</w:t>
      </w:r>
      <w:r w:rsidR="009027B5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Ce nouveau système a essentiellement pour vocation de donner un </w:t>
      </w:r>
      <w:r w:rsidR="008A3B5D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aperçu</w:t>
      </w:r>
      <w:r w:rsidR="00B413B2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</w:t>
      </w:r>
      <w:r w:rsidR="009027B5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="008A3B5D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en temps réel</w:t>
      </w:r>
      <w:r w:rsidR="00B413B2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</w:t>
      </w:r>
      <w:r w:rsidR="008A3B5D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sur les données statistiques du marché du tourisme (nombre de clients résidents, non-résidents, nombre de nuitée</w:t>
      </w:r>
      <w:r w:rsidR="00B413B2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</w:t>
      </w:r>
      <w:r w:rsidR="008A3B5D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, services utilisés par les clients). Cette </w:t>
      </w:r>
      <w:r w:rsidR="00B413B2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décision octroie de facto un délai supplémentaire </w:t>
      </w:r>
      <w:r w:rsidR="003F23E7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de 6 mois</w:t>
      </w:r>
      <w:r w:rsidR="00B413B2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pour l’</w:t>
      </w:r>
      <w:r w:rsidR="003F23E7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install</w:t>
      </w:r>
      <w:r w:rsidR="00B413B2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ation du </w:t>
      </w:r>
      <w:r w:rsidR="003F23E7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logiciel et déclarer les informations (la date fixée initialement était le 1</w:t>
      </w:r>
      <w:r w:rsidR="003F23E7" w:rsidRPr="00B413B2">
        <w:rPr>
          <w:rFonts w:ascii="Marianne" w:eastAsiaTheme="minorHAnsi" w:hAnsi="Marianne" w:cs="Times New Roman (Corps CS)"/>
          <w:color w:val="1A171B"/>
          <w:sz w:val="20"/>
          <w:szCs w:val="24"/>
          <w:vertAlign w:val="superscript"/>
          <w:lang w:val="fr-FR" w:eastAsia="en-US"/>
        </w:rPr>
        <w:t>er</w:t>
      </w:r>
      <w:r w:rsidR="003F23E7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janvier 2023).  </w:t>
      </w:r>
      <w:r w:rsidR="008A3B5D" w:rsidRPr="00B413B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</w:p>
    <w:p w14:paraId="5D6A7A44" w14:textId="487C0AAE" w:rsidR="00CC0C1C" w:rsidRPr="00357184" w:rsidRDefault="00CC0C1C" w:rsidP="009745E1">
      <w:pPr>
        <w:pStyle w:val="Sansinterligne"/>
        <w:numPr>
          <w:ilvl w:val="0"/>
          <w:numId w:val="9"/>
        </w:numPr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Prolongation du délai </w:t>
      </w:r>
      <w:r w:rsidR="00A164BB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d’</w:t>
      </w:r>
      <w:r w:rsidR="0046694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enregistre</w:t>
      </w:r>
      <w:r w:rsidR="00A164BB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ment d</w:t>
      </w:r>
      <w:r w:rsidR="0046694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es cartes d’identité des </w:t>
      </w:r>
      <w:r w:rsidR="00AF5BDC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personnes de moins de 14 ans</w:t>
      </w:r>
      <w:r w:rsidR="00A164BB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</w:t>
      </w:r>
      <w:r w:rsidR="00AF5BDC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jusqu'au </w:t>
      </w:r>
      <w:r w:rsidR="00AF5BDC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3</w:t>
      </w:r>
      <w:r w:rsidR="00111DE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1</w:t>
      </w:r>
      <w:r w:rsidR="00AF5BDC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décembre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2023.</w:t>
      </w:r>
    </w:p>
    <w:p w14:paraId="446DD0CE" w14:textId="5A8ED68C" w:rsidR="00CC0C1C" w:rsidRPr="00534BF8" w:rsidRDefault="00CC0C1C" w:rsidP="009745E1">
      <w:pPr>
        <w:pStyle w:val="Sansinterligne"/>
        <w:numPr>
          <w:ilvl w:val="0"/>
          <w:numId w:val="9"/>
        </w:numPr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r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Application d'un </w:t>
      </w:r>
      <w:r w:rsidR="00CB1AFA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cadre de temps </w:t>
      </w:r>
      <w:r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de travail de 24 mois pour les employés d</w:t>
      </w:r>
      <w:r w:rsidR="00B413B2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u</w:t>
      </w:r>
      <w:r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secteur</w:t>
      </w:r>
      <w:r w:rsidR="00111DEE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au lieu de</w:t>
      </w:r>
      <w:r w:rsidR="00B413B2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la référence de</w:t>
      </w:r>
      <w:r w:rsidR="00111DEE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4 mois inscrit dans le code du travail</w:t>
      </w:r>
      <w:r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.</w:t>
      </w:r>
      <w:r w:rsidR="004A0674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Cette décision offre à l’employeur</w:t>
      </w:r>
      <w:r w:rsidR="002C4E07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la possibilité</w:t>
      </w:r>
      <w:r w:rsidR="004A0674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de répartir le</w:t>
      </w:r>
      <w:r w:rsidR="002C4E07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s heures </w:t>
      </w:r>
      <w:r w:rsidR="004A0674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de travail</w:t>
      </w:r>
      <w:r w:rsidR="002C4E07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initialement prévu</w:t>
      </w:r>
      <w:r w:rsidR="00B413B2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es</w:t>
      </w:r>
      <w:r w:rsidR="002C4E07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dans le contrat sur une période de 24 mois</w:t>
      </w:r>
      <w:r w:rsidR="00B413B2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et </w:t>
      </w:r>
      <w:r w:rsidR="00F14642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d’assurer</w:t>
      </w:r>
      <w:r w:rsidR="00B413B2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ainsi</w:t>
      </w:r>
      <w:r w:rsidR="00F14642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une organisation</w:t>
      </w:r>
      <w:r w:rsidR="00B413B2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="00534BF8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plus</w:t>
      </w:r>
      <w:r w:rsidR="00F14642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efficace et </w:t>
      </w:r>
      <w:r w:rsidR="00534BF8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davantage </w:t>
      </w:r>
      <w:r w:rsidR="00F14642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flexible du temps de travail. </w:t>
      </w:r>
      <w:r w:rsidR="008B628A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</w:p>
    <w:p w14:paraId="1FDD9743" w14:textId="43B15EC8" w:rsidR="00EF3EFB" w:rsidRPr="00534BF8" w:rsidRDefault="00201658" w:rsidP="0077465A">
      <w:pPr>
        <w:pStyle w:val="Sansinterligne"/>
        <w:numPr>
          <w:ilvl w:val="0"/>
          <w:numId w:val="9"/>
        </w:numPr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r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a</w:t>
      </w:r>
      <w:r w:rsidR="00DD0B5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date limite d’enregistrement </w:t>
      </w:r>
      <w:r w:rsidR="00295097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pour</w:t>
      </w:r>
      <w:r w:rsidR="00DD0B5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la </w:t>
      </w:r>
      <w:r w:rsidR="00DB2AF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première</w:t>
      </w:r>
      <w:r w:rsidR="00DD0B5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="00DB2AF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qualification</w:t>
      </w:r>
      <w:r w:rsidR="00DD0B5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d’hébergement est reporté</w:t>
      </w:r>
      <w:r w:rsidR="006051E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</w:t>
      </w:r>
      <w:r w:rsidR="00DD0B5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au 1</w:t>
      </w:r>
      <w:r w:rsidR="00DD0B51" w:rsidRPr="00357184">
        <w:rPr>
          <w:rFonts w:ascii="Marianne" w:eastAsiaTheme="minorHAnsi" w:hAnsi="Marianne" w:cs="Times New Roman (Corps CS)"/>
          <w:color w:val="1A171B"/>
          <w:sz w:val="20"/>
          <w:szCs w:val="24"/>
          <w:vertAlign w:val="superscript"/>
          <w:lang w:val="fr-FR" w:eastAsia="en-US"/>
        </w:rPr>
        <w:t>er</w:t>
      </w:r>
      <w:r w:rsidR="00DD0B5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janvier 2024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pour les hébergements enregistrés jusqu’au 31 décembre 2021</w:t>
      </w:r>
      <w:r w:rsidR="00DD0B5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.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="006051E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Cette décision donne une année supplémentaire de préparation pour la première qualification pour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les hébergements</w:t>
      </w:r>
      <w:r w:rsidR="00FF341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qui </w:t>
      </w:r>
      <w:r w:rsid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p</w:t>
      </w:r>
      <w:r w:rsidR="00FF341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o</w:t>
      </w:r>
      <w:r w:rsid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ssède</w:t>
      </w:r>
      <w:r w:rsidR="00FF341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nt déjà une licence d’exploitation</w:t>
      </w:r>
      <w:r w:rsidR="001F7FCD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.</w:t>
      </w:r>
      <w:r w:rsidR="00295097" w:rsidRPr="00534BF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La qualification est l’examen du respect des exigences de qualité imposées aux hébergements, et sur la base de celle-ci, la classification des logements en catégorie.</w:t>
      </w:r>
    </w:p>
    <w:p w14:paraId="39904ED5" w14:textId="702D26E7" w:rsidR="00295097" w:rsidRDefault="00295097" w:rsidP="00295097">
      <w:pPr>
        <w:pStyle w:val="Sansinterligne"/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</w:p>
    <w:p w14:paraId="3B09B407" w14:textId="77777777" w:rsidR="002263FE" w:rsidRPr="00357184" w:rsidRDefault="002263FE" w:rsidP="009745E1">
      <w:pPr>
        <w:jc w:val="both"/>
        <w:rPr>
          <w:rFonts w:ascii="Segoe UI" w:hAnsi="Segoe UI" w:cs="Segoe UI"/>
          <w:color w:val="006CE5"/>
          <w:u w:val="single"/>
        </w:rPr>
      </w:pPr>
      <w:r w:rsidRPr="00357184">
        <w:rPr>
          <w:rFonts w:ascii="Segoe UI" w:hAnsi="Segoe UI" w:cs="Segoe UI"/>
          <w:noProof/>
          <w:lang w:eastAsia="fr-FR"/>
        </w:rPr>
        <mc:AlternateContent>
          <mc:Choice Requires="wps">
            <w:drawing>
              <wp:inline distT="0" distB="0" distL="0" distR="0" wp14:anchorId="3EE0DED0" wp14:editId="53D0AF72">
                <wp:extent cx="6315075" cy="299720"/>
                <wp:effectExtent l="0" t="0" r="9525" b="5080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299720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D4054" w14:textId="46AA93D2" w:rsidR="002263FE" w:rsidRPr="00421ED6" w:rsidRDefault="006F14E8" w:rsidP="002263FE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Hausse des prix de l’é</w:t>
                            </w:r>
                            <w:r w:rsidR="002263FE" w:rsidRPr="00421ED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nergie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et </w:t>
                            </w:r>
                            <w:r w:rsidR="002B6D5E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s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es conséquences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E0DED0" id="_x0000_s1028" type="#_x0000_t202" style="width:497.25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" fillcolor="#006ce5" stroked="f">
                <v:textbox>
                  <w:txbxContent>
                    <w:p w14:paraId="382D4054" w14:textId="46AA93D2" w:rsidR="002263FE" w:rsidRPr="00421ED6" w:rsidRDefault="006F14E8" w:rsidP="002263FE">
                      <w:pPr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Hausse des prix de l’é</w:t>
                      </w:r>
                      <w:r w:rsidR="002263FE" w:rsidRPr="00421ED6">
                        <w:rPr>
                          <w:rFonts w:ascii="Segoe UI" w:hAnsi="Segoe UI" w:cs="Segoe UI"/>
                          <w:color w:val="FFFFFF" w:themeColor="background1"/>
                        </w:rPr>
                        <w:t>nergie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et </w:t>
                      </w:r>
                      <w:r w:rsidR="002B6D5E">
                        <w:rPr>
                          <w:rFonts w:ascii="Segoe UI" w:hAnsi="Segoe UI" w:cs="Segoe UI"/>
                          <w:color w:val="FFFFFF" w:themeColor="background1"/>
                        </w:rPr>
                        <w:t>s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es conséquences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845EF1" w14:textId="19633DE2" w:rsidR="00EF3EFB" w:rsidRPr="00357184" w:rsidRDefault="00EF3EFB" w:rsidP="00EF3EFB">
      <w:pPr>
        <w:pStyle w:val="Sansinterligne"/>
        <w:ind w:left="720"/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</w:p>
    <w:p w14:paraId="2FE20BEF" w14:textId="51A8CC7C" w:rsidR="00947A50" w:rsidRPr="00357184" w:rsidRDefault="002263FE" w:rsidP="00562C6F">
      <w:pPr>
        <w:pStyle w:val="Sansinterligne"/>
        <w:numPr>
          <w:ilvl w:val="0"/>
          <w:numId w:val="8"/>
        </w:numPr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</w:t>
      </w:r>
      <w:r w:rsidR="000F1B51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a très forte hausse d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es prix du gaz et de l’électricité n’épargne aucun secteur en Hongrie</w:t>
      </w:r>
      <w:r w:rsidR="000F1B51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. Ainsi, de nombreux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théâtres, écoles, universités, bureaux de poste, piscines, bains, stades, pâtisseries, hôtels </w:t>
      </w:r>
      <w:r w:rsidR="000F1B51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vont devoir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ferme</w:t>
      </w:r>
      <w:r w:rsidR="000F1B51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r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p</w:t>
      </w:r>
      <w:r w:rsidR="000F1B51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endant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l’hiver. </w:t>
      </w:r>
      <w:r w:rsidR="000F1B51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Ce sera le cas, notamment, d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es théâtres de Szolnok, d’Eger, de Sopron et de </w:t>
      </w:r>
      <w:r w:rsidR="000F1B5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Békéscsaba</w:t>
      </w:r>
      <w:r w:rsidR="000F1B51" w:rsidRPr="00357184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,</w:t>
      </w:r>
      <w:r w:rsidRPr="00357184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tout comme </w:t>
      </w:r>
      <w:r w:rsidR="000F1B51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celui nommé </w:t>
      </w:r>
      <w:proofErr w:type="spellStart"/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Erkel</w:t>
      </w:r>
      <w:proofErr w:type="spellEnd"/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="000F1B51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à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Budapest,</w:t>
      </w:r>
      <w:r w:rsidRPr="00357184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ferm</w:t>
      </w:r>
      <w:r w:rsidRPr="00357184">
        <w:rPr>
          <w:rFonts w:ascii="Marianne" w:eastAsiaTheme="minorHAnsi" w:hAnsi="Marianne" w:cs="Marianne"/>
          <w:color w:val="1A171B"/>
          <w:sz w:val="20"/>
          <w:szCs w:val="24"/>
          <w:lang w:val="fr-FR" w:eastAsia="en-US"/>
        </w:rPr>
        <w:t>é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depuis le début de novembre.</w:t>
      </w:r>
      <w:r w:rsidR="00562C6F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</w:p>
    <w:p w14:paraId="54242E75" w14:textId="2E72FA52" w:rsidR="00562C6F" w:rsidRPr="00357184" w:rsidRDefault="00562C6F" w:rsidP="00947A50">
      <w:pPr>
        <w:pStyle w:val="Sansinterligne"/>
        <w:ind w:left="720"/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Esztergom a également pris la décision de réduire les services du parc aquatique, du centre thermal, de fermer la piscine utilisée par nombreux écoliers et sportifs, de </w:t>
      </w:r>
      <w:r w:rsidR="000F1B51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limiter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la décoration de Noël </w:t>
      </w:r>
      <w:r w:rsidR="000F1B51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à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la place de l’hôtel de ville, de baisser la température à 18°C </w:t>
      </w:r>
      <w:r w:rsidR="00254F32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dans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les locaux chauffés par la ville (sauf pour les institutions occupées par les enfants et par les personnes âgées). Selon l</w:t>
      </w:r>
      <w:r w:rsidR="00947A5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e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rapport de la ville</w:t>
      </w:r>
      <w:r w:rsidR="000F1B51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le coût de</w:t>
      </w:r>
      <w:r w:rsidR="000F1B51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se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s services publics </w:t>
      </w:r>
      <w:r w:rsidR="00C54B5C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avait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couté 228 M HUF</w:t>
      </w:r>
      <w:r w:rsidR="00947A5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(556</w:t>
      </w:r>
      <w:r w:rsidR="00947A50" w:rsidRPr="00357184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="00947A5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856 EUR)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en 2021</w:t>
      </w:r>
      <w:r w:rsidR="00C54B5C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et, malgré les restrictions envisagées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</w:t>
      </w:r>
      <w:r w:rsidR="00C54B5C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il atteindrait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305 M HUF </w:t>
      </w:r>
      <w:r w:rsidR="00947A5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(744</w:t>
      </w:r>
      <w:r w:rsidR="00947A50" w:rsidRPr="00357184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="00947A5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020 EUR)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cette année</w:t>
      </w:r>
      <w:r w:rsidR="00C54B5C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et 780 M HUF </w:t>
      </w:r>
      <w:r w:rsidR="00947A5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(1,9 M EUR)</w:t>
      </w:r>
      <w:r w:rsidR="00DF578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l’an</w:t>
      </w:r>
      <w:r w:rsidR="00C54B5C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prochain. </w:t>
      </w:r>
    </w:p>
    <w:p w14:paraId="7E4C3E64" w14:textId="482CBDF7" w:rsidR="002263FE" w:rsidRPr="00357184" w:rsidRDefault="00DF5780" w:rsidP="009745E1">
      <w:pPr>
        <w:pStyle w:val="Sansinterligne"/>
        <w:numPr>
          <w:ilvl w:val="0"/>
          <w:numId w:val="8"/>
        </w:numPr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</w:t>
      </w:r>
      <w:r w:rsidR="002263F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a mythique pâtisserie Hauer de Budapest, vieille de 130 ans</w:t>
      </w:r>
      <w:r w:rsidR="00C54B5C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a fermé ses portes définitivement à cause des </w:t>
      </w:r>
      <w:r w:rsidR="00C54B5C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coûts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énergétique</w:t>
      </w:r>
      <w:r w:rsidR="00C54B5C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. </w:t>
      </w:r>
      <w:r w:rsidR="00562C6F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</w:p>
    <w:p w14:paraId="4E0277F7" w14:textId="293FF118" w:rsidR="002263FE" w:rsidRPr="00357184" w:rsidRDefault="002263FE" w:rsidP="009745E1">
      <w:pPr>
        <w:pStyle w:val="Sansinterligne"/>
        <w:numPr>
          <w:ilvl w:val="0"/>
          <w:numId w:val="8"/>
        </w:numPr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La </w:t>
      </w:r>
      <w:r w:rsidR="00C54B5C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C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apitale a pris la décision de ne pas </w:t>
      </w:r>
      <w:r w:rsidR="00C54B5C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procéd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er</w:t>
      </w:r>
      <w:r w:rsidR="00C54B5C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à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de</w:t>
      </w:r>
      <w:r w:rsidR="00C54B5C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décoration</w:t>
      </w:r>
      <w:r w:rsidR="00C54B5C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de Noël cette année. </w:t>
      </w:r>
      <w:r w:rsidR="00C54B5C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Cela lui permettra d’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économiser 28,3 M HUF </w:t>
      </w:r>
      <w:r w:rsidR="00DF578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(68</w:t>
      </w:r>
      <w:r w:rsidR="00DF5780" w:rsidRPr="00357184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="00DF5780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975 EUR)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et</w:t>
      </w:r>
      <w:r w:rsidR="00C54B5C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de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diminuer</w:t>
      </w:r>
      <w:r w:rsidR="00C54B5C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de manière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significative</w:t>
      </w:r>
      <w:r w:rsidR="00C54B5C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les émissions de dioxyde de carbone. Cette décision ne concerne</w:t>
      </w:r>
      <w:r w:rsidR="00C54B5C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toutefois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pas l’éclairage décoratif de 300 objets, dont la durée d’éclairage </w:t>
      </w:r>
      <w:r w:rsidR="002B6D5E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a</w:t>
      </w:r>
      <w:r w:rsidR="003C09E1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toutefois d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éjà</w:t>
      </w:r>
      <w:r w:rsidR="002B6D5E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été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raccourcie de deux heures par jour </w:t>
      </w:r>
      <w:r w:rsidR="003C09E1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depuis le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1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vertAlign w:val="superscript"/>
          <w:lang w:val="fr-FR" w:eastAsia="en-US"/>
        </w:rPr>
        <w:t>er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septembre.   </w:t>
      </w:r>
    </w:p>
    <w:p w14:paraId="0EA2CD7A" w14:textId="16B16B48" w:rsidR="00CC0C1C" w:rsidRPr="00357184" w:rsidRDefault="00CC0C1C" w:rsidP="009745E1">
      <w:pPr>
        <w:pStyle w:val="Sansinterligne"/>
        <w:jc w:val="both"/>
        <w:rPr>
          <w:lang w:val="fr-FR"/>
        </w:rPr>
      </w:pPr>
    </w:p>
    <w:p w14:paraId="62E7E561" w14:textId="77777777" w:rsidR="00CC0C1C" w:rsidRPr="00357184" w:rsidRDefault="00CC0C1C" w:rsidP="009745E1">
      <w:pPr>
        <w:jc w:val="both"/>
        <w:rPr>
          <w:rFonts w:ascii="Segoe UI" w:hAnsi="Segoe UI" w:cs="Segoe UI"/>
          <w:color w:val="006CE5"/>
          <w:u w:val="single"/>
        </w:rPr>
      </w:pPr>
      <w:r w:rsidRPr="00357184">
        <w:rPr>
          <w:rFonts w:ascii="Segoe UI" w:hAnsi="Segoe UI" w:cs="Segoe UI"/>
          <w:noProof/>
          <w:lang w:eastAsia="fr-FR"/>
        </w:rPr>
        <mc:AlternateContent>
          <mc:Choice Requires="wps">
            <w:drawing>
              <wp:inline distT="0" distB="0" distL="0" distR="0" wp14:anchorId="7557B4BE" wp14:editId="6AB78607">
                <wp:extent cx="6267450" cy="299720"/>
                <wp:effectExtent l="0" t="0" r="0" b="5080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99720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954EF" w14:textId="51A358AB" w:rsidR="00CC0C1C" w:rsidRPr="00421ED6" w:rsidRDefault="00CC0C1C" w:rsidP="00CC0C1C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421ED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L</w:t>
                            </w:r>
                            <w:r w:rsidR="002B6D5E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es</w:t>
                            </w:r>
                            <w:r w:rsidRPr="00421ED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compagnie</w:t>
                            </w:r>
                            <w:r w:rsidR="002B6D5E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s</w:t>
                            </w:r>
                            <w:r w:rsidRPr="00421ED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aérienne</w:t>
                            </w:r>
                            <w:r w:rsidR="002B6D5E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s</w:t>
                            </w:r>
                            <w:r w:rsidR="006F14E8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au cœur de l’actualité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57B4BE" id="_x0000_s1029" type="#_x0000_t202" style="width:493.5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" fillcolor="#006ce5" stroked="f">
                <v:textbox>
                  <w:txbxContent>
                    <w:p w14:paraId="15A954EF" w14:textId="51A358AB" w:rsidR="00CC0C1C" w:rsidRPr="00421ED6" w:rsidRDefault="00CC0C1C" w:rsidP="00CC0C1C">
                      <w:pPr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421ED6">
                        <w:rPr>
                          <w:rFonts w:ascii="Segoe UI" w:hAnsi="Segoe UI" w:cs="Segoe UI"/>
                          <w:color w:val="FFFFFF" w:themeColor="background1"/>
                        </w:rPr>
                        <w:t>L</w:t>
                      </w:r>
                      <w:r w:rsidR="002B6D5E">
                        <w:rPr>
                          <w:rFonts w:ascii="Segoe UI" w:hAnsi="Segoe UI" w:cs="Segoe UI"/>
                          <w:color w:val="FFFFFF" w:themeColor="background1"/>
                        </w:rPr>
                        <w:t>es</w:t>
                      </w:r>
                      <w:r w:rsidRPr="00421ED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compagnie</w:t>
                      </w:r>
                      <w:r w:rsidR="002B6D5E">
                        <w:rPr>
                          <w:rFonts w:ascii="Segoe UI" w:hAnsi="Segoe UI" w:cs="Segoe UI"/>
                          <w:color w:val="FFFFFF" w:themeColor="background1"/>
                        </w:rPr>
                        <w:t>s</w:t>
                      </w:r>
                      <w:r w:rsidRPr="00421ED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aérienne</w:t>
                      </w:r>
                      <w:r w:rsidR="002B6D5E">
                        <w:rPr>
                          <w:rFonts w:ascii="Segoe UI" w:hAnsi="Segoe UI" w:cs="Segoe UI"/>
                          <w:color w:val="FFFFFF" w:themeColor="background1"/>
                        </w:rPr>
                        <w:t>s</w:t>
                      </w:r>
                      <w:r w:rsidR="006F14E8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au cœur de l’actualité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6D7835" w14:textId="77777777" w:rsidR="00CC0C1C" w:rsidRPr="00357184" w:rsidRDefault="00CC0C1C" w:rsidP="009745E1">
      <w:pPr>
        <w:pStyle w:val="Sansinterligne"/>
        <w:jc w:val="both"/>
        <w:rPr>
          <w:lang w:val="fr-FR"/>
        </w:rPr>
      </w:pPr>
    </w:p>
    <w:p w14:paraId="0363CB17" w14:textId="3D3E3D02" w:rsidR="00CA46C5" w:rsidRPr="00357184" w:rsidRDefault="007D1D6B" w:rsidP="009745E1">
      <w:pPr>
        <w:pStyle w:val="Sansinterligne"/>
        <w:numPr>
          <w:ilvl w:val="0"/>
          <w:numId w:val="8"/>
        </w:numPr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La compagnie aérienne américano-hongroise Wizz Air a embauché 2</w:t>
      </w:r>
      <w:r w:rsidRPr="00357184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500 personnes </w:t>
      </w:r>
      <w:r w:rsidR="002A7352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au cours des neuf premiers mois de cette année, dont plus de 100 en Hongrie. </w:t>
      </w:r>
      <w:r w:rsidR="002B6D5E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Elle </w:t>
      </w:r>
      <w:r w:rsidR="00FE43D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emploie actuellement 7</w:t>
      </w:r>
      <w:r w:rsidR="00FE43D6" w:rsidRPr="00357184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="00FE43D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000 personnes, dont 2000 pilotes et 4500 </w:t>
      </w:r>
      <w:r w:rsidR="002B6D5E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agent</w:t>
      </w:r>
      <w:r w:rsidR="00EB5CCA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</w:t>
      </w:r>
      <w:r w:rsidR="002B6D5E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. Son </w:t>
      </w:r>
      <w:r w:rsidR="00FE43D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objectif est d’atteindre 20 0000 </w:t>
      </w:r>
      <w:r w:rsidR="002B6D5E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lastRenderedPageBreak/>
        <w:t xml:space="preserve">personnes à l’horizon de </w:t>
      </w:r>
      <w:r w:rsidR="00FE43D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2030.</w:t>
      </w:r>
      <w:r w:rsidR="00EB5CCA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="002B6D5E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Pour rappel, </w:t>
      </w:r>
      <w:r w:rsidR="00EB5CCA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la compagnie a</w:t>
      </w:r>
      <w:r w:rsidR="002B6D5E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vait</w:t>
      </w:r>
      <w:r w:rsidR="00EB5CCA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licencié 19% de ses employés</w:t>
      </w:r>
      <w:r w:rsidR="002B6D5E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il y a deux ans</w:t>
      </w:r>
      <w:r w:rsidR="00EB5CCA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en raison de l’épidémie de COVID. </w:t>
      </w:r>
    </w:p>
    <w:p w14:paraId="224C7264" w14:textId="3D99EF10" w:rsidR="004A57F0" w:rsidRPr="00357184" w:rsidRDefault="004A57F0" w:rsidP="009745E1">
      <w:pPr>
        <w:pStyle w:val="Sansinterligne"/>
        <w:numPr>
          <w:ilvl w:val="0"/>
          <w:numId w:val="8"/>
        </w:numPr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Taxe sur les </w:t>
      </w:r>
      <w:r w:rsidR="002B6D5E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sur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profits</w:t>
      </w:r>
      <w:r w:rsidRPr="00357184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: </w:t>
      </w:r>
      <w:r w:rsidR="002B6D5E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une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modification du règlement</w:t>
      </w:r>
      <w:r w:rsidR="002B6D5E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est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="00A27E6D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ap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paru</w:t>
      </w:r>
      <w:r w:rsidR="00A27E6D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 au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Journal Officiel signé par le Premier ministre le 9 novembre</w:t>
      </w:r>
      <w:r w:rsidR="00A27E6D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="00A27E6D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; elle</w:t>
      </w:r>
      <w:r w:rsidR="00BD525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entrera en vigueur le 1</w:t>
      </w:r>
      <w:r w:rsidR="00BD5256" w:rsidRPr="00357184">
        <w:rPr>
          <w:rFonts w:ascii="Marianne" w:eastAsiaTheme="minorHAnsi" w:hAnsi="Marianne" w:cs="Times New Roman (Corps CS)"/>
          <w:color w:val="1A171B"/>
          <w:sz w:val="20"/>
          <w:szCs w:val="24"/>
          <w:vertAlign w:val="superscript"/>
          <w:lang w:val="fr-FR" w:eastAsia="en-US"/>
        </w:rPr>
        <w:t>er</w:t>
      </w:r>
      <w:r w:rsidR="00BD525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janvier 2023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. La valeur de</w:t>
      </w:r>
      <w:r w:rsidR="00A27E6D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la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taxe</w:t>
      </w:r>
      <w:r w:rsidR="00A27E6D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qui était de 3900 HUF/passager</w:t>
      </w:r>
      <w:r w:rsidR="00022A4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(9,5 EUR)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pour un voyage dans l’UE, et de 9750 HUF/passager</w:t>
      </w:r>
      <w:r w:rsidR="00022A4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(24 EUR)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pour un voyage hors UE, </w:t>
      </w:r>
      <w:r w:rsidR="00A27E6D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évolu</w:t>
      </w:r>
      <w:r w:rsidR="00CD370F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e. </w:t>
      </w:r>
      <w:r w:rsidR="00A27E6D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P</w:t>
      </w:r>
      <w:r w:rsidR="00CD370F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our un voyage </w:t>
      </w:r>
      <w:r w:rsidR="00A27E6D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à l’intérieur de</w:t>
      </w:r>
      <w:r w:rsidR="00CD370F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l’UE (+une dizaine de pays cités dans le JO)</w:t>
      </w:r>
      <w:r w:rsidR="00A27E6D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</w:t>
      </w:r>
      <w:r w:rsidR="00CD370F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si la valeur d’émission de carbone par siège est égale ou supérieur à 10,50 kg et inférieure à 17,50 kg, alors la taxe sera de 2700 HUF</w:t>
      </w:r>
      <w:r w:rsidR="00022A4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(6,6 EUR)</w:t>
      </w:r>
      <w:r w:rsidR="00A27E6D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. Au-delà, elle </w:t>
      </w:r>
      <w:r w:rsidR="00CD370F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sera de 5</w:t>
      </w:r>
      <w:r w:rsidR="00CD370F" w:rsidRPr="00357184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="00CD370F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100 HUF</w:t>
      </w:r>
      <w:r w:rsidR="00022A4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(12,4 EUR)</w:t>
      </w:r>
      <w:r w:rsidR="00A27E6D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. P</w:t>
      </w:r>
      <w:r w:rsidR="00CD370F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our </w:t>
      </w:r>
      <w:r w:rsidR="00A27E6D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les</w:t>
      </w:r>
      <w:r w:rsidR="00CD370F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="00BD525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autres destinations</w:t>
      </w:r>
      <w:r w:rsidR="00CD370F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 l</w:t>
      </w:r>
      <w:r w:rsidR="00A27E6D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’évolution prévue est la suivante</w:t>
      </w:r>
      <w:r w:rsidR="00A27E6D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="00A27E6D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: </w:t>
      </w:r>
      <w:r w:rsidR="00A408DF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si l</w:t>
      </w:r>
      <w:r w:rsidR="00BD525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a valeur d’émission par siège</w:t>
      </w:r>
      <w:r w:rsidR="00A408DF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est</w:t>
      </w:r>
      <w:r w:rsidR="00BD525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inférieur</w:t>
      </w:r>
      <w:r w:rsidR="00A408DF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</w:t>
      </w:r>
      <w:r w:rsidR="00BD525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à 10,50</w:t>
      </w:r>
      <w:r w:rsidR="00E74D7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kg</w:t>
      </w:r>
      <w:r w:rsidR="00BD525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 le prix sera de 6800 HUF</w:t>
      </w:r>
      <w:r w:rsidR="00022A4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(16,6 EUR)</w:t>
      </w:r>
      <w:r w:rsidR="00BD525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 entre 10,50</w:t>
      </w:r>
      <w:r w:rsidR="00E74D7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kg</w:t>
      </w:r>
      <w:r w:rsidR="00BD525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et 17,50 kg, il sera de 9750 HUF</w:t>
      </w:r>
      <w:r w:rsidR="00022A4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(24 EUR)</w:t>
      </w:r>
      <w:r w:rsidR="00BD525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et</w:t>
      </w:r>
      <w:r w:rsidR="00A408DF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, au-delà, le tarif sera de </w:t>
      </w:r>
      <w:r w:rsidR="00BD525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12</w:t>
      </w:r>
      <w:r w:rsidR="00BD5256" w:rsidRPr="00357184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="00BD525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700 HUF</w:t>
      </w:r>
      <w:r w:rsidR="00022A4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(31 EUR)</w:t>
      </w:r>
      <w:r w:rsidR="00BD525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.</w:t>
      </w:r>
      <w:r w:rsidR="00C93D84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Les compagnies aériennes d</w:t>
      </w:r>
      <w:r w:rsidR="00A408DF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evront </w:t>
      </w:r>
      <w:r w:rsidR="00C93D84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déclarer les émissions de carbone </w:t>
      </w:r>
      <w:r w:rsidR="00ED2E46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chaque</w:t>
      </w:r>
      <w:r w:rsidR="009546F5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mois, </w:t>
      </w:r>
      <w:r w:rsidR="00A408DF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avec pour référence </w:t>
      </w:r>
      <w:r w:rsidR="00C93D84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le calcul de </w:t>
      </w:r>
      <w:r w:rsidR="00C93D84" w:rsidRPr="00A408DF">
        <w:rPr>
          <w:rFonts w:ascii="Marianne" w:eastAsiaTheme="minorHAnsi" w:hAnsi="Marianne" w:cs="Times New Roman (Corps CS)"/>
          <w:i/>
          <w:iCs/>
          <w:color w:val="1A171B"/>
          <w:sz w:val="20"/>
          <w:szCs w:val="24"/>
          <w:lang w:val="fr-FR" w:eastAsia="en-US"/>
        </w:rPr>
        <w:t>l’ACI Airport Carbon an</w:t>
      </w:r>
      <w:r w:rsidR="00A408DF" w:rsidRPr="00A408DF">
        <w:rPr>
          <w:rFonts w:ascii="Marianne" w:eastAsiaTheme="minorHAnsi" w:hAnsi="Marianne" w:cs="Times New Roman (Corps CS)"/>
          <w:i/>
          <w:iCs/>
          <w:color w:val="1A171B"/>
          <w:sz w:val="20"/>
          <w:szCs w:val="24"/>
          <w:lang w:val="fr-FR" w:eastAsia="en-US"/>
        </w:rPr>
        <w:t>d</w:t>
      </w:r>
      <w:r w:rsidR="00C93D84" w:rsidRPr="00A408DF">
        <w:rPr>
          <w:rFonts w:ascii="Marianne" w:eastAsiaTheme="minorHAnsi" w:hAnsi="Marianne" w:cs="Times New Roman (Corps CS)"/>
          <w:i/>
          <w:iCs/>
          <w:color w:val="1A171B"/>
          <w:sz w:val="20"/>
          <w:szCs w:val="24"/>
          <w:lang w:val="fr-FR" w:eastAsia="en-US"/>
        </w:rPr>
        <w:t xml:space="preserve"> Emissions Reporting Tool</w:t>
      </w:r>
      <w:r w:rsidR="009546F5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. En cas d</w:t>
      </w:r>
      <w:r w:rsidR="00A408DF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</w:t>
      </w:r>
      <w:r w:rsidR="009546F5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non-respect de</w:t>
      </w:r>
      <w:r w:rsidR="00A408DF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la nouvelle réglementation</w:t>
      </w:r>
      <w:r w:rsidR="009546F5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 la taxe</w:t>
      </w:r>
      <w:r w:rsidR="00A408DF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retenue </w:t>
      </w:r>
      <w:r w:rsidR="009546F5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sera</w:t>
      </w:r>
      <w:r w:rsidR="00A408DF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celle liée </w:t>
      </w:r>
      <w:r w:rsidR="00022A41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à</w:t>
      </w:r>
      <w:r w:rsidR="009546F5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la catégorie la plus élevée en fonction de la destination finale du passager. </w:t>
      </w:r>
    </w:p>
    <w:p w14:paraId="327C75A6" w14:textId="3BDD6FD4" w:rsidR="00FF190C" w:rsidRPr="00357184" w:rsidRDefault="00FF190C" w:rsidP="009745E1">
      <w:pPr>
        <w:pStyle w:val="Sansinterligne"/>
        <w:numPr>
          <w:ilvl w:val="0"/>
          <w:numId w:val="8"/>
        </w:numPr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r w:rsidRPr="00A408DF">
        <w:rPr>
          <w:rFonts w:ascii="Marianne" w:eastAsiaTheme="minorHAnsi" w:hAnsi="Marianne" w:cs="Times New Roman (Corps CS)"/>
          <w:i/>
          <w:iCs/>
          <w:color w:val="1A171B"/>
          <w:sz w:val="20"/>
          <w:szCs w:val="24"/>
          <w:lang w:val="fr-FR" w:eastAsia="en-US"/>
        </w:rPr>
        <w:t>Ryanair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demande la suppression de la taxe environnementale qui rend les voyages en avion vers/depuis la Hongrie plus chers et moins compétitifs que vers/depuis la Roumanie, la Serbie, la Croatie, l'Autriche ou la Slovaquie.</w:t>
      </w:r>
    </w:p>
    <w:p w14:paraId="7697CDF7" w14:textId="20267DCB" w:rsidR="00A67A52" w:rsidRPr="00357184" w:rsidRDefault="005341C5" w:rsidP="009745E1">
      <w:pPr>
        <w:pStyle w:val="Sansinterligne"/>
        <w:numPr>
          <w:ilvl w:val="0"/>
          <w:numId w:val="8"/>
        </w:numPr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Wizz Air a conclu un accord stratégique avec la société pétrolière et gazière autrichienne OMV </w:t>
      </w:r>
      <w:r w:rsidR="00A408DF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po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ur l’achat de carburant vert (SAF, </w:t>
      </w:r>
      <w:r w:rsidRPr="00A408DF">
        <w:rPr>
          <w:rFonts w:ascii="Marianne" w:eastAsiaTheme="minorHAnsi" w:hAnsi="Marianne" w:cs="Times New Roman (Corps CS)"/>
          <w:i/>
          <w:iCs/>
          <w:color w:val="1A171B"/>
          <w:sz w:val="20"/>
          <w:szCs w:val="24"/>
          <w:lang w:val="fr-FR" w:eastAsia="en-US"/>
        </w:rPr>
        <w:t>sustainable aviation fuel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) jusqu’en 2030. Selon l’accord, la compagnie aérienne basée à Vienne pourra acheter 185</w:t>
      </w:r>
      <w:r w:rsidRPr="00357184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000 tonnes de carburant vert entre 2023 et 2030. OMV a d</w:t>
      </w:r>
      <w:r w:rsidRPr="00357184">
        <w:rPr>
          <w:rFonts w:ascii="Marianne" w:eastAsiaTheme="minorHAnsi" w:hAnsi="Marianne" w:cs="Marianne"/>
          <w:color w:val="1A171B"/>
          <w:sz w:val="20"/>
          <w:szCs w:val="24"/>
          <w:lang w:val="fr-FR" w:eastAsia="en-US"/>
        </w:rPr>
        <w:t>é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j</w:t>
      </w:r>
      <w:r w:rsidRPr="00357184">
        <w:rPr>
          <w:rFonts w:ascii="Marianne" w:eastAsiaTheme="minorHAnsi" w:hAnsi="Marianne" w:cs="Marianne"/>
          <w:color w:val="1A171B"/>
          <w:sz w:val="20"/>
          <w:szCs w:val="24"/>
          <w:lang w:val="fr-FR" w:eastAsia="en-US"/>
        </w:rPr>
        <w:t>à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conclu un accord similaire avec Lufthansa. Selon le responsable aviation de la société OMV, la technologie de décarbonation des carburants pour les avions</w:t>
      </w:r>
      <w:r w:rsidR="005116D0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sera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un outil important</w:t>
      </w:r>
      <w:r w:rsidR="005116D0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au cours d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es décennies à venir. Wizz Air a également souligné que son intensité carbone par passager-kilomètre est la plus faible d’Europe grâce à sa jeune flotte (</w:t>
      </w:r>
      <w:r w:rsidR="005116D0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constituée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de 16 Airbus A320ceo, A321 </w:t>
      </w:r>
      <w:proofErr w:type="spellStart"/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ceo</w:t>
      </w:r>
      <w:proofErr w:type="spellEnd"/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, A320neo et A321neo, </w:t>
      </w:r>
      <w:r w:rsidR="005116D0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avec un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nombre d’appareils </w:t>
      </w:r>
      <w:r w:rsidR="005116D0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espérés à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500 d’ici 2030) et </w:t>
      </w:r>
      <w:r w:rsidR="005116D0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aux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nombreuses initiatives</w:t>
      </w:r>
      <w:r w:rsidR="005116D0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prises en termes d’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efficacité énergétique. La compagnie s’est engagée à réduire ses émissions de dioxyde de carbone de 25% supplémentaire</w:t>
      </w:r>
      <w:r w:rsidR="005116D0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d’ici la fin de la décennie, et l’utilisation de carburant durable jou</w:t>
      </w:r>
      <w:r w:rsidR="004210E1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un </w:t>
      </w:r>
      <w:r w:rsidR="009B71EC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rôle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important dans cet engagement. La compagnie aérienne </w:t>
      </w:r>
      <w:r w:rsidR="005116D0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serait à même d’é</w:t>
      </w:r>
      <w:r w:rsidR="003075E8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liminer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="003075E8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complètement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ses émissions de dioxyde de carbone d’ici</w:t>
      </w:r>
      <w:r w:rsidR="005116D0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à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2050. Wizz Air a également rejoint AZEA (</w:t>
      </w:r>
      <w:r w:rsidRPr="005116D0">
        <w:rPr>
          <w:rFonts w:ascii="Marianne" w:eastAsiaTheme="minorHAnsi" w:hAnsi="Marianne" w:cs="Times New Roman (Corps CS)"/>
          <w:i/>
          <w:iCs/>
          <w:color w:val="1A171B"/>
          <w:sz w:val="20"/>
          <w:szCs w:val="24"/>
          <w:lang w:val="fr-FR" w:eastAsia="en-US"/>
        </w:rPr>
        <w:t xml:space="preserve">Alliance for </w:t>
      </w:r>
      <w:proofErr w:type="spellStart"/>
      <w:r w:rsidRPr="005116D0">
        <w:rPr>
          <w:rFonts w:ascii="Marianne" w:eastAsiaTheme="minorHAnsi" w:hAnsi="Marianne" w:cs="Times New Roman (Corps CS)"/>
          <w:i/>
          <w:iCs/>
          <w:color w:val="1A171B"/>
          <w:sz w:val="20"/>
          <w:szCs w:val="24"/>
          <w:lang w:val="fr-FR" w:eastAsia="en-US"/>
        </w:rPr>
        <w:t>Zero</w:t>
      </w:r>
      <w:proofErr w:type="spellEnd"/>
      <w:r w:rsidRPr="005116D0">
        <w:rPr>
          <w:rFonts w:ascii="Marianne" w:eastAsiaTheme="minorHAnsi" w:hAnsi="Marianne" w:cs="Times New Roman (Corps CS)"/>
          <w:i/>
          <w:iCs/>
          <w:color w:val="1A171B"/>
          <w:sz w:val="20"/>
          <w:szCs w:val="24"/>
          <w:lang w:val="fr-FR" w:eastAsia="en-US"/>
        </w:rPr>
        <w:t>-Emission Aviation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), l’alliance pour l’aviation zéro émission. </w:t>
      </w:r>
    </w:p>
    <w:p w14:paraId="19E1DC49" w14:textId="5CB9D6BA" w:rsidR="005341C5" w:rsidRPr="00357184" w:rsidRDefault="00A67A52" w:rsidP="009745E1">
      <w:pPr>
        <w:pStyle w:val="Sansinterligne"/>
        <w:numPr>
          <w:ilvl w:val="0"/>
          <w:numId w:val="8"/>
        </w:numPr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proofErr w:type="spellStart"/>
      <w:r w:rsidRPr="005116D0">
        <w:rPr>
          <w:rFonts w:ascii="Marianne" w:eastAsiaTheme="minorHAnsi" w:hAnsi="Marianne" w:cs="Times New Roman (Corps CS)"/>
          <w:i/>
          <w:iCs/>
          <w:color w:val="1A171B"/>
          <w:sz w:val="20"/>
          <w:szCs w:val="24"/>
          <w:lang w:val="fr-FR" w:eastAsia="en-US"/>
        </w:rPr>
        <w:t>Mahart</w:t>
      </w:r>
      <w:proofErr w:type="spellEnd"/>
      <w:r w:rsidRPr="005116D0">
        <w:rPr>
          <w:rFonts w:ascii="Marianne" w:eastAsiaTheme="minorHAnsi" w:hAnsi="Marianne" w:cs="Times New Roman (Corps CS)"/>
          <w:i/>
          <w:iCs/>
          <w:color w:val="1A171B"/>
          <w:sz w:val="20"/>
          <w:szCs w:val="24"/>
          <w:lang w:val="fr-FR" w:eastAsia="en-US"/>
        </w:rPr>
        <w:t xml:space="preserve"> Container Center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a loué la nouvelle zone opérationnelle de l’aéroport de Budapest, d’environ 30</w:t>
      </w:r>
      <w:r w:rsidRPr="00357184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000 m</w:t>
      </w:r>
      <w:r w:rsidRPr="00357184">
        <w:rPr>
          <w:rFonts w:ascii="Marianne" w:eastAsiaTheme="minorHAnsi" w:hAnsi="Marianne" w:cs="Marianne"/>
          <w:color w:val="1A171B"/>
          <w:sz w:val="20"/>
          <w:szCs w:val="24"/>
          <w:lang w:val="fr-FR" w:eastAsia="en-US"/>
        </w:rPr>
        <w:t>è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tres carr</w:t>
      </w:r>
      <w:r w:rsidRPr="00357184">
        <w:rPr>
          <w:rFonts w:ascii="Marianne" w:eastAsiaTheme="minorHAnsi" w:hAnsi="Marianne" w:cs="Marianne"/>
          <w:color w:val="1A171B"/>
          <w:sz w:val="20"/>
          <w:szCs w:val="24"/>
          <w:lang w:val="fr-FR" w:eastAsia="en-US"/>
        </w:rPr>
        <w:t>é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s, pour le stockage de ses conteneurs vides, en complément de son terminal à conteneurs déjà existant à Csepel. Ce partenariat, selon René </w:t>
      </w:r>
      <w:proofErr w:type="spellStart"/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Droese</w:t>
      </w:r>
      <w:proofErr w:type="spellEnd"/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, responsable du développement de l’aéroport de Budapest, est une étape importante vers l’intermodalité </w:t>
      </w:r>
      <w:r w:rsidR="005116D0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de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l’aéroport de Budapest. </w:t>
      </w:r>
      <w:r w:rsidR="005341C5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</w:p>
    <w:p w14:paraId="55D9A0E4" w14:textId="77777777" w:rsidR="003F5B35" w:rsidRPr="00357184" w:rsidRDefault="003F5B35" w:rsidP="009745E1">
      <w:pPr>
        <w:pStyle w:val="Sansinterligne"/>
        <w:ind w:left="720"/>
        <w:jc w:val="both"/>
        <w:rPr>
          <w:lang w:val="fr-FR"/>
        </w:rPr>
      </w:pPr>
    </w:p>
    <w:p w14:paraId="4D270F1E" w14:textId="77777777" w:rsidR="00205273" w:rsidRPr="00357184" w:rsidRDefault="00205273" w:rsidP="009745E1">
      <w:pPr>
        <w:jc w:val="both"/>
        <w:rPr>
          <w:rFonts w:ascii="Segoe UI" w:hAnsi="Segoe UI" w:cs="Segoe UI"/>
          <w:color w:val="006CE5"/>
          <w:u w:val="single"/>
        </w:rPr>
      </w:pPr>
      <w:r w:rsidRPr="00357184">
        <w:rPr>
          <w:rFonts w:ascii="Segoe UI" w:hAnsi="Segoe UI" w:cs="Segoe UI"/>
          <w:noProof/>
          <w:lang w:eastAsia="fr-FR"/>
        </w:rPr>
        <mc:AlternateContent>
          <mc:Choice Requires="wps">
            <w:drawing>
              <wp:inline distT="0" distB="0" distL="0" distR="0" wp14:anchorId="6E7BD3C1" wp14:editId="1F77757F">
                <wp:extent cx="6267450" cy="299720"/>
                <wp:effectExtent l="0" t="0" r="0" b="5080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99720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F7E4F" w14:textId="08364C50" w:rsidR="00205273" w:rsidRPr="00205273" w:rsidRDefault="001274B4" w:rsidP="00205273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  <w:lang w:val="hu-HU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lang w:val="hu-HU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7BD3C1" id="Zone de texte 4" o:spid="_x0000_s1030" type="#_x0000_t202" style="width:493.5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" fillcolor="#006ce5" stroked="f">
                <v:textbox>
                  <w:txbxContent>
                    <w:p w14:paraId="583F7E4F" w14:textId="08364C50" w:rsidR="00205273" w:rsidRPr="00205273" w:rsidRDefault="001274B4" w:rsidP="00205273">
                      <w:pPr>
                        <w:rPr>
                          <w:rFonts w:ascii="Segoe UI" w:hAnsi="Segoe UI" w:cs="Segoe UI"/>
                          <w:color w:val="FFFFFF" w:themeColor="background1"/>
                          <w:lang w:val="hu-HU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lang w:val="hu-HU"/>
                        </w:rPr>
                        <w:t>Gastronomie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D714C5" w14:textId="77777777" w:rsidR="00EF3EFB" w:rsidRPr="00357184" w:rsidRDefault="00EF3EFB" w:rsidP="00EF3EFB">
      <w:pPr>
        <w:pStyle w:val="Sansinterligne"/>
        <w:ind w:left="720"/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</w:p>
    <w:p w14:paraId="3E9E0ACF" w14:textId="0EE6E315" w:rsidR="007C02B2" w:rsidRPr="00357184" w:rsidRDefault="00205273" w:rsidP="009745E1">
      <w:pPr>
        <w:pStyle w:val="Sansinterligne"/>
        <w:numPr>
          <w:ilvl w:val="0"/>
          <w:numId w:val="8"/>
        </w:numPr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En octobre, l’équipe hongroise a </w:t>
      </w:r>
      <w:r w:rsidR="005116D0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début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é </w:t>
      </w:r>
      <w:r w:rsidR="005116D0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s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a prépar</w:t>
      </w:r>
      <w:r w:rsidR="005116D0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ation pour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la finale du Bocuse d’Or </w:t>
      </w:r>
      <w:r w:rsidR="00D3575F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qui se tiendra </w:t>
      </w:r>
      <w:r w:rsidR="00EA461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à</w:t>
      </w:r>
      <w:r w:rsidR="00D3575F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Lyon. Ce final se déroule tous les deux ans en </w:t>
      </w:r>
      <w:r w:rsidR="00EA461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France. L’équipe hongroise</w:t>
      </w:r>
      <w:r w:rsidR="004630C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</w:t>
      </w:r>
      <w:r w:rsidR="00EA461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dirigée par </w:t>
      </w:r>
      <w:proofErr w:type="spellStart"/>
      <w:r w:rsidR="00EA461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Bence</w:t>
      </w:r>
      <w:proofErr w:type="spellEnd"/>
      <w:r w:rsidR="00EA461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proofErr w:type="spellStart"/>
      <w:r w:rsidR="00EA461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Dalnoki</w:t>
      </w:r>
      <w:proofErr w:type="spellEnd"/>
      <w:r w:rsidR="00EA461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, </w:t>
      </w:r>
      <w:r w:rsidR="004630C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se présente </w:t>
      </w:r>
      <w:r w:rsidR="00EA461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en </w:t>
      </w:r>
      <w:r w:rsidR="004630C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France après avoir obtenu </w:t>
      </w:r>
      <w:r w:rsidR="00EA461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la deuxième place de la sélection européenne qui s’est déroulée en Hongrie</w:t>
      </w:r>
      <w:r w:rsidR="004630C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début 2022</w:t>
      </w:r>
      <w:r w:rsidR="00EA461E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. </w:t>
      </w:r>
    </w:p>
    <w:p w14:paraId="16091239" w14:textId="66AB381D" w:rsidR="00AC7033" w:rsidRPr="00357184" w:rsidRDefault="00AC7033" w:rsidP="009745E1">
      <w:pPr>
        <w:pStyle w:val="Sansinterligne"/>
        <w:numPr>
          <w:ilvl w:val="0"/>
          <w:numId w:val="8"/>
        </w:numPr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La cérémonie du Guide Michelin</w:t>
      </w:r>
      <w:r w:rsidR="004630C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qui s’est déroulée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le 3 novembre 2022 a apporté des résultats</w:t>
      </w:r>
      <w:r w:rsidR="004630C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très positifs 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pour la Hongrie. L</w:t>
      </w:r>
      <w:r w:rsidR="004630C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 p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a</w:t>
      </w:r>
      <w:r w:rsidR="004630C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ys </w:t>
      </w:r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compte</w:t>
      </w:r>
      <w:r w:rsidR="004630C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en effet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désormais sept restaurants avec une étoile</w:t>
      </w:r>
      <w:r w:rsidR="004630C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</w:t>
      </w:r>
      <w:r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et deux restaurants avec deux étoiles. </w:t>
      </w:r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Sept (Stand, Babel, </w:t>
      </w:r>
      <w:proofErr w:type="spellStart"/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Borkonyha</w:t>
      </w:r>
      <w:proofErr w:type="spellEnd"/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, Costes, </w:t>
      </w:r>
      <w:proofErr w:type="spellStart"/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Essencia</w:t>
      </w:r>
      <w:proofErr w:type="spellEnd"/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, </w:t>
      </w:r>
      <w:proofErr w:type="spellStart"/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Rumour</w:t>
      </w:r>
      <w:proofErr w:type="spellEnd"/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, Salt) des neuf restaurants sont situés à Budapest</w:t>
      </w:r>
      <w:r w:rsidR="004630C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. Un des deux </w:t>
      </w:r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restaurant </w:t>
      </w:r>
      <w:r w:rsidR="004630C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qui a </w:t>
      </w:r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2 étoiles se trouve </w:t>
      </w:r>
      <w:r w:rsidR="00A27268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à</w:t>
      </w:r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Tata (</w:t>
      </w:r>
      <w:proofErr w:type="spellStart"/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Platan</w:t>
      </w:r>
      <w:proofErr w:type="spellEnd"/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Gourmet)</w:t>
      </w:r>
      <w:r w:rsidR="00203507">
        <w:rPr>
          <w:rFonts w:ascii="Calibri" w:eastAsiaTheme="minorHAnsi" w:hAnsi="Calibri" w:cs="Calibri"/>
          <w:color w:val="1A171B"/>
          <w:sz w:val="20"/>
          <w:szCs w:val="24"/>
          <w:lang w:val="fr-FR" w:eastAsia="en-US"/>
        </w:rPr>
        <w:t> </w:t>
      </w:r>
      <w:r w:rsidR="00203507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; </w:t>
      </w:r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l’autre</w:t>
      </w:r>
      <w:r w:rsidR="00203507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à se situer en dehors de Budapest et qui dispose d’</w:t>
      </w:r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une étoile </w:t>
      </w:r>
      <w:r w:rsidR="00203507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est </w:t>
      </w:r>
      <w:r w:rsidR="00A27268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à</w:t>
      </w:r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Esztergom (42, Esztergom). Avec</w:t>
      </w:r>
      <w:r w:rsidR="00203507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ce nombre de </w:t>
      </w:r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restaurants étoilés, la Hongrie</w:t>
      </w:r>
      <w:r w:rsidR="00203507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peut </w:t>
      </w:r>
      <w:r w:rsidR="00203507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lastRenderedPageBreak/>
        <w:t>être désormais considérée comme l’</w:t>
      </w:r>
      <w:r w:rsidR="005704C9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un </w:t>
      </w:r>
      <w:r w:rsidR="00A27268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des centres gastronomiques</w:t>
      </w:r>
      <w:r w:rsidR="005E325B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d’Europe centrale, devant la République </w:t>
      </w:r>
      <w:r w:rsidR="00CA2472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>tchèque</w:t>
      </w:r>
      <w:r w:rsidR="005E325B" w:rsidRPr="00357184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, la Pologne et la Croatie. </w:t>
      </w:r>
      <w:r w:rsidR="004630C8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  <w:r w:rsidR="00203507"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  <w:t xml:space="preserve"> </w:t>
      </w:r>
    </w:p>
    <w:p w14:paraId="3D12338D" w14:textId="580683A0" w:rsidR="00205273" w:rsidRPr="00357184" w:rsidRDefault="00205273" w:rsidP="009745E1">
      <w:pPr>
        <w:pStyle w:val="Sansinterligne"/>
        <w:jc w:val="both"/>
        <w:rPr>
          <w:rFonts w:ascii="Marianne" w:eastAsiaTheme="minorHAnsi" w:hAnsi="Marianne" w:cs="Times New Roman (Corps CS)"/>
          <w:color w:val="1A171B"/>
          <w:sz w:val="20"/>
          <w:szCs w:val="24"/>
          <w:lang w:val="fr-FR" w:eastAsia="en-US"/>
        </w:rPr>
      </w:pPr>
    </w:p>
    <w:sectPr w:rsidR="00205273" w:rsidRPr="00357184" w:rsidSect="009A094F">
      <w:headerReference w:type="default" r:id="rId11"/>
      <w:footerReference w:type="default" r:id="rId12"/>
      <w:headerReference w:type="first" r:id="rId13"/>
      <w:pgSz w:w="11900" w:h="16840"/>
      <w:pgMar w:top="2694" w:right="1021" w:bottom="993" w:left="1021" w:header="0" w:footer="737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06C9" w14:textId="77777777" w:rsidR="00955960" w:rsidRDefault="00955960" w:rsidP="006D01E8">
      <w:r>
        <w:separator/>
      </w:r>
    </w:p>
  </w:endnote>
  <w:endnote w:type="continuationSeparator" w:id="0">
    <w:p w14:paraId="75BECF84" w14:textId="77777777" w:rsidR="00955960" w:rsidRDefault="00955960" w:rsidP="006D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ucesBreve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ulletsBE">
    <w:altName w:val="Calibri"/>
    <w:charset w:val="00"/>
    <w:family w:val="auto"/>
    <w:pitch w:val="variable"/>
    <w:sig w:usb0="00000003" w:usb1="00000000" w:usb2="00000000" w:usb3="00000000" w:csb0="00000001" w:csb1="00000000"/>
  </w:font>
  <w:font w:name="Marianne Medium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Marianne Thin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8843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ECE77A" w14:textId="77777777" w:rsidR="00D34D65" w:rsidRDefault="00D34D6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F149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F149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792AFC" w14:textId="77777777" w:rsidR="0021530F" w:rsidRDefault="002153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FF81" w14:textId="77777777" w:rsidR="00955960" w:rsidRDefault="00955960" w:rsidP="006D01E8">
      <w:r>
        <w:separator/>
      </w:r>
    </w:p>
  </w:footnote>
  <w:footnote w:type="continuationSeparator" w:id="0">
    <w:p w14:paraId="6B80F567" w14:textId="77777777" w:rsidR="00955960" w:rsidRDefault="00955960" w:rsidP="006D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EE94" w14:textId="1DF873D9" w:rsidR="0021530F" w:rsidRDefault="0021530F" w:rsidP="007475EB">
    <w:pPr>
      <w:pStyle w:val="Brvesco-Titrecourant"/>
      <w:spacing w:before="510"/>
      <w:ind w:left="7313"/>
    </w:pPr>
    <w:r>
      <w:rPr>
        <w:noProof/>
        <w:lang w:eastAsia="fr-FR"/>
      </w:rPr>
      <w:drawing>
        <wp:anchor distT="0" distB="0" distL="114300" distR="114300" simplePos="0" relativeHeight="251671552" behindDoc="1" locked="0" layoutInCell="1" allowOverlap="1" wp14:anchorId="5DE46030" wp14:editId="5DE54A65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98757" cy="10753198"/>
          <wp:effectExtent l="0" t="0" r="254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757" cy="1075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Veille mensuelle </w:t>
    </w:r>
    <w:r w:rsidR="00F265B4">
      <w:t>Tourisme</w:t>
    </w:r>
  </w:p>
  <w:p w14:paraId="6FE177AF" w14:textId="23AFBA8D" w:rsidR="0021530F" w:rsidRDefault="0021530F" w:rsidP="007475EB">
    <w:pPr>
      <w:pStyle w:val="Brvesco-Titrecourant"/>
      <w:jc w:val="right"/>
    </w:pPr>
    <w:r>
      <w:t xml:space="preserve">DE </w:t>
    </w:r>
    <w:r w:rsidR="00855C68">
      <w:t>BUDAPEST</w:t>
    </w:r>
  </w:p>
  <w:p w14:paraId="37B95F33" w14:textId="77777777" w:rsidR="0021530F" w:rsidRDefault="0021530F" w:rsidP="00096D71">
    <w:pPr>
      <w:pStyle w:val="Brvesco-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9FFE" w14:textId="49C41FC1" w:rsidR="0021530F" w:rsidRDefault="0021530F" w:rsidP="00EF2AD6">
    <w:pPr>
      <w:pStyle w:val="Brvesco-Titrecourant"/>
      <w:spacing w:before="510"/>
      <w:ind w:left="6372"/>
      <w:jc w:val="center"/>
    </w:pPr>
    <w:r>
      <w:rPr>
        <w:noProof/>
        <w:lang w:eastAsia="fr-FR"/>
      </w:rPr>
      <w:drawing>
        <wp:anchor distT="0" distB="0" distL="114300" distR="114300" simplePos="0" relativeHeight="251673600" behindDoc="1" locked="0" layoutInCell="1" allowOverlap="1" wp14:anchorId="60EE34E8" wp14:editId="2D709FF1">
          <wp:simplePos x="0" y="0"/>
          <wp:positionH relativeFrom="page">
            <wp:posOffset>-46786</wp:posOffset>
          </wp:positionH>
          <wp:positionV relativeFrom="page">
            <wp:posOffset>0</wp:posOffset>
          </wp:positionV>
          <wp:extent cx="7598757" cy="10753198"/>
          <wp:effectExtent l="0" t="0" r="0" b="381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757" cy="1075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Veille mensuelle </w:t>
    </w:r>
    <w:r w:rsidR="00F265B4">
      <w:t>Tourisme</w:t>
    </w:r>
    <w:r w:rsidR="00EF2AD6">
      <w:t xml:space="preserve"> de</w:t>
    </w:r>
    <w:r>
      <w:t xml:space="preserve"> </w:t>
    </w:r>
    <w:r w:rsidR="00855C68">
      <w:t>BUDAPEST</w:t>
    </w:r>
  </w:p>
  <w:p w14:paraId="76793686" w14:textId="7634BD8B" w:rsidR="00987EEF" w:rsidRPr="00987EEF" w:rsidRDefault="00987EEF" w:rsidP="00EF2AD6">
    <w:pPr>
      <w:pStyle w:val="Brvesco-Titrecourant"/>
      <w:ind w:left="6372" w:firstLine="708"/>
      <w:rPr>
        <w:u w:val="single"/>
      </w:rPr>
    </w:pPr>
    <w:r w:rsidRPr="00987EEF">
      <w:rPr>
        <w:u w:val="single"/>
      </w:rPr>
      <w:t>Rédacteur</w:t>
    </w:r>
    <w:r w:rsidRPr="00987EEF">
      <w:rPr>
        <w:rFonts w:ascii="Calibri" w:hAnsi="Calibri" w:cs="Calibri"/>
        <w:u w:val="single"/>
      </w:rPr>
      <w:t> </w:t>
    </w:r>
    <w:r w:rsidRPr="00987EEF">
      <w:rPr>
        <w:u w:val="single"/>
      </w:rPr>
      <w:t>: Natasa Schuchtar</w:t>
    </w:r>
  </w:p>
  <w:p w14:paraId="332B32A0" w14:textId="61F6FD85" w:rsidR="00987EEF" w:rsidRPr="00987EEF" w:rsidRDefault="00987EEF" w:rsidP="00EF2AD6">
    <w:pPr>
      <w:pStyle w:val="Brvesco-Titrecourant"/>
      <w:ind w:left="5664" w:firstLine="708"/>
      <w:jc w:val="center"/>
      <w:rPr>
        <w:u w:val="single"/>
      </w:rPr>
    </w:pPr>
    <w:r w:rsidRPr="00987EEF">
      <w:rPr>
        <w:u w:val="single"/>
      </w:rPr>
      <w:t>Relecture</w:t>
    </w:r>
    <w:r w:rsidRPr="00987EEF">
      <w:rPr>
        <w:rFonts w:ascii="Calibri" w:hAnsi="Calibri" w:cs="Calibri"/>
        <w:u w:val="single"/>
      </w:rPr>
      <w:t> </w:t>
    </w:r>
    <w:r w:rsidRPr="00987EEF">
      <w:rPr>
        <w:u w:val="single"/>
      </w:rPr>
      <w:t>:</w:t>
    </w:r>
    <w:r w:rsidR="00106370">
      <w:rPr>
        <w:u w:val="single"/>
      </w:rPr>
      <w:t xml:space="preserve"> Patrick Pillon</w:t>
    </w:r>
  </w:p>
  <w:p w14:paraId="766EB13B" w14:textId="77777777" w:rsidR="0021530F" w:rsidRPr="00987EEF" w:rsidRDefault="002153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49D"/>
    <w:multiLevelType w:val="hybridMultilevel"/>
    <w:tmpl w:val="11624910"/>
    <w:lvl w:ilvl="0" w:tplc="65A28B46">
      <w:start w:val="1"/>
      <w:numFmt w:val="none"/>
      <w:pStyle w:val="Brvesco-Titre2F"/>
      <w:lvlText w:val="F"/>
      <w:lvlJc w:val="left"/>
      <w:pPr>
        <w:ind w:left="360" w:hanging="360"/>
      </w:pPr>
      <w:rPr>
        <w:rFonts w:ascii="PucesBreveco" w:hAnsi="PucesBreveco" w:hint="default"/>
        <w:color w:val="FF8D7E"/>
        <w:sz w:val="3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1134"/>
    <w:multiLevelType w:val="multilevel"/>
    <w:tmpl w:val="B7AA7828"/>
    <w:lvl w:ilvl="0">
      <w:numFmt w:val="none"/>
      <w:pStyle w:val="Brvesco-Titre2"/>
      <w:lvlText w:val="E"/>
      <w:lvlJc w:val="left"/>
      <w:pPr>
        <w:ind w:left="0" w:firstLine="0"/>
      </w:pPr>
      <w:rPr>
        <w:rFonts w:ascii="PucesBreveco" w:hAnsi="PucesBreveco" w:hint="default"/>
        <w:color w:val="FF8D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C606C1"/>
    <w:multiLevelType w:val="hybridMultilevel"/>
    <w:tmpl w:val="7EA28E7A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F44C56"/>
    <w:multiLevelType w:val="multilevel"/>
    <w:tmpl w:val="80C2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640509"/>
    <w:multiLevelType w:val="multilevel"/>
    <w:tmpl w:val="CDC0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A75C4"/>
    <w:multiLevelType w:val="multilevel"/>
    <w:tmpl w:val="1FE02DCA"/>
    <w:name w:val="liste BE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2 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2CB4BED"/>
    <w:multiLevelType w:val="hybridMultilevel"/>
    <w:tmpl w:val="FB245B4E"/>
    <w:lvl w:ilvl="0" w:tplc="67F8F0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80CFC"/>
    <w:multiLevelType w:val="multilevel"/>
    <w:tmpl w:val="040C001D"/>
    <w:name w:val="liste BE22"/>
    <w:styleLink w:val="ListeBrco"/>
    <w:lvl w:ilvl="0">
      <w:start w:val="1"/>
      <w:numFmt w:val="bullet"/>
      <w:lvlText w:val="E"/>
      <w:lvlJc w:val="left"/>
      <w:pPr>
        <w:ind w:left="360" w:hanging="360"/>
      </w:pPr>
      <w:rPr>
        <w:rFonts w:ascii="bulletsBE" w:hAnsi="bulletsBE" w:hint="default"/>
        <w:color w:val="EF8A7E"/>
        <w:sz w:val="4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Marianne Medium" w:hAnsi="Marianne Medium"/>
        <w:b w:val="0"/>
        <w:i w:val="0"/>
        <w:color w:val="4472C4"/>
        <w:sz w:val="28"/>
      </w:r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2E87771"/>
    <w:multiLevelType w:val="hybridMultilevel"/>
    <w:tmpl w:val="F67EE022"/>
    <w:lvl w:ilvl="0" w:tplc="37B6BB5E">
      <w:start w:val="1"/>
      <w:numFmt w:val="none"/>
      <w:pStyle w:val="Brvesco-Titre2G"/>
      <w:lvlText w:val="G"/>
      <w:lvlJc w:val="left"/>
      <w:pPr>
        <w:ind w:left="360" w:hanging="360"/>
      </w:pPr>
      <w:rPr>
        <w:rFonts w:ascii="PucesBreveco" w:hAnsi="PucesBrevec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8D7E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17305"/>
    <w:multiLevelType w:val="multilevel"/>
    <w:tmpl w:val="8B24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695C7F"/>
    <w:multiLevelType w:val="multilevel"/>
    <w:tmpl w:val="040C001D"/>
    <w:name w:val="liste BE222"/>
    <w:numStyleLink w:val="ListeBrco"/>
  </w:abstractNum>
  <w:abstractNum w:abstractNumId="11" w15:restartNumberingAfterBreak="0">
    <w:nsid w:val="4D2600BF"/>
    <w:multiLevelType w:val="hybridMultilevel"/>
    <w:tmpl w:val="910AD398"/>
    <w:lvl w:ilvl="0" w:tplc="2DAA32A8">
      <w:start w:val="1"/>
      <w:numFmt w:val="none"/>
      <w:pStyle w:val="Brvesco-Titre2B"/>
      <w:lvlText w:val="B"/>
      <w:lvlJc w:val="left"/>
      <w:pPr>
        <w:ind w:left="360" w:hanging="360"/>
      </w:pPr>
      <w:rPr>
        <w:rFonts w:ascii="PucesBreveco" w:hAnsi="PucesBrevec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8D7E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A20AB"/>
    <w:multiLevelType w:val="multilevel"/>
    <w:tmpl w:val="040C001D"/>
    <w:name w:val="liste B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2330537"/>
    <w:multiLevelType w:val="hybridMultilevel"/>
    <w:tmpl w:val="90989D94"/>
    <w:lvl w:ilvl="0" w:tplc="C996326C">
      <w:start w:val="1"/>
      <w:numFmt w:val="none"/>
      <w:pStyle w:val="Brvesco-Titre2A"/>
      <w:lvlText w:val="A"/>
      <w:lvlJc w:val="left"/>
      <w:pPr>
        <w:ind w:left="360" w:hanging="360"/>
      </w:pPr>
      <w:rPr>
        <w:rFonts w:ascii="PucesBreveco" w:hAnsi="PucesBreveco" w:hint="default"/>
        <w:color w:val="FF8D7E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46FA9"/>
    <w:multiLevelType w:val="hybridMultilevel"/>
    <w:tmpl w:val="6A6894B4"/>
    <w:lvl w:ilvl="0" w:tplc="372A94C0">
      <w:numFmt w:val="none"/>
      <w:pStyle w:val="Brvesco-Titre2C"/>
      <w:lvlText w:val="C"/>
      <w:lvlJc w:val="left"/>
      <w:pPr>
        <w:ind w:left="360" w:hanging="360"/>
      </w:pPr>
      <w:rPr>
        <w:rFonts w:ascii="PucesBreveco" w:hAnsi="PucesBreveco" w:hint="default"/>
        <w:color w:val="FF8D7E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56649"/>
    <w:multiLevelType w:val="multilevel"/>
    <w:tmpl w:val="B4C2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6E77C4"/>
    <w:multiLevelType w:val="multilevel"/>
    <w:tmpl w:val="D48A6844"/>
    <w:name w:val="liste BE2222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color w:val="auto"/>
        <w:sz w:val="48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472DD4"/>
    <w:multiLevelType w:val="multilevel"/>
    <w:tmpl w:val="A9F82B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4"/>
  </w:num>
  <w:num w:numId="5">
    <w:abstractNumId w:val="8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17"/>
  </w:num>
  <w:num w:numId="11">
    <w:abstractNumId w:val="15"/>
  </w:num>
  <w:num w:numId="12">
    <w:abstractNumId w:val="4"/>
  </w:num>
  <w:num w:numId="13">
    <w:abstractNumId w:val="9"/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01"/>
    <w:rsid w:val="00001597"/>
    <w:rsid w:val="00002B7D"/>
    <w:rsid w:val="00006922"/>
    <w:rsid w:val="000071FE"/>
    <w:rsid w:val="00011FD2"/>
    <w:rsid w:val="00012597"/>
    <w:rsid w:val="00015C4C"/>
    <w:rsid w:val="00022A41"/>
    <w:rsid w:val="00025C17"/>
    <w:rsid w:val="00027726"/>
    <w:rsid w:val="00030FBB"/>
    <w:rsid w:val="000319D2"/>
    <w:rsid w:val="00031B7A"/>
    <w:rsid w:val="00037E64"/>
    <w:rsid w:val="00042108"/>
    <w:rsid w:val="000428A4"/>
    <w:rsid w:val="00043325"/>
    <w:rsid w:val="00045E72"/>
    <w:rsid w:val="00046154"/>
    <w:rsid w:val="00050479"/>
    <w:rsid w:val="00051663"/>
    <w:rsid w:val="00053543"/>
    <w:rsid w:val="000544DF"/>
    <w:rsid w:val="00055DA3"/>
    <w:rsid w:val="00062743"/>
    <w:rsid w:val="00065DD8"/>
    <w:rsid w:val="000703B3"/>
    <w:rsid w:val="000712B2"/>
    <w:rsid w:val="00072214"/>
    <w:rsid w:val="000755D8"/>
    <w:rsid w:val="00075B5D"/>
    <w:rsid w:val="00080029"/>
    <w:rsid w:val="000851B5"/>
    <w:rsid w:val="000862B2"/>
    <w:rsid w:val="000871C8"/>
    <w:rsid w:val="00087A7D"/>
    <w:rsid w:val="00090568"/>
    <w:rsid w:val="00091232"/>
    <w:rsid w:val="00095DF8"/>
    <w:rsid w:val="00096A50"/>
    <w:rsid w:val="00096D71"/>
    <w:rsid w:val="00096F4B"/>
    <w:rsid w:val="000A3622"/>
    <w:rsid w:val="000A588D"/>
    <w:rsid w:val="000B2560"/>
    <w:rsid w:val="000B3805"/>
    <w:rsid w:val="000B3E80"/>
    <w:rsid w:val="000B4893"/>
    <w:rsid w:val="000B5DD7"/>
    <w:rsid w:val="000B64CD"/>
    <w:rsid w:val="000C1024"/>
    <w:rsid w:val="000C1ACD"/>
    <w:rsid w:val="000C3967"/>
    <w:rsid w:val="000C4330"/>
    <w:rsid w:val="000C5FEA"/>
    <w:rsid w:val="000C6DB7"/>
    <w:rsid w:val="000D186B"/>
    <w:rsid w:val="000D2318"/>
    <w:rsid w:val="000E0442"/>
    <w:rsid w:val="000E78C2"/>
    <w:rsid w:val="000F1B51"/>
    <w:rsid w:val="000F558E"/>
    <w:rsid w:val="000F7081"/>
    <w:rsid w:val="001004F6"/>
    <w:rsid w:val="00101DDC"/>
    <w:rsid w:val="00102433"/>
    <w:rsid w:val="00103058"/>
    <w:rsid w:val="00106370"/>
    <w:rsid w:val="00106615"/>
    <w:rsid w:val="00107E75"/>
    <w:rsid w:val="00110276"/>
    <w:rsid w:val="00111614"/>
    <w:rsid w:val="00111DEE"/>
    <w:rsid w:val="00112019"/>
    <w:rsid w:val="001127CC"/>
    <w:rsid w:val="00113045"/>
    <w:rsid w:val="001153FC"/>
    <w:rsid w:val="001166C6"/>
    <w:rsid w:val="001178C5"/>
    <w:rsid w:val="00121BA8"/>
    <w:rsid w:val="00121FC4"/>
    <w:rsid w:val="001274B4"/>
    <w:rsid w:val="001278B9"/>
    <w:rsid w:val="00131092"/>
    <w:rsid w:val="00132558"/>
    <w:rsid w:val="00135219"/>
    <w:rsid w:val="001359BB"/>
    <w:rsid w:val="00136B5B"/>
    <w:rsid w:val="00136C0F"/>
    <w:rsid w:val="00140D8C"/>
    <w:rsid w:val="00142BBC"/>
    <w:rsid w:val="00143DD2"/>
    <w:rsid w:val="001508A8"/>
    <w:rsid w:val="00153DAA"/>
    <w:rsid w:val="00155928"/>
    <w:rsid w:val="001614FF"/>
    <w:rsid w:val="00164190"/>
    <w:rsid w:val="00171328"/>
    <w:rsid w:val="00171B99"/>
    <w:rsid w:val="00172E25"/>
    <w:rsid w:val="001749B8"/>
    <w:rsid w:val="0018160E"/>
    <w:rsid w:val="001866C5"/>
    <w:rsid w:val="00191A6C"/>
    <w:rsid w:val="00194076"/>
    <w:rsid w:val="0019436A"/>
    <w:rsid w:val="0019531C"/>
    <w:rsid w:val="00197509"/>
    <w:rsid w:val="001A032A"/>
    <w:rsid w:val="001A20BD"/>
    <w:rsid w:val="001A5B8F"/>
    <w:rsid w:val="001B0F65"/>
    <w:rsid w:val="001B358B"/>
    <w:rsid w:val="001B41A2"/>
    <w:rsid w:val="001B4892"/>
    <w:rsid w:val="001B4BA8"/>
    <w:rsid w:val="001C226C"/>
    <w:rsid w:val="001C374F"/>
    <w:rsid w:val="001C6EAA"/>
    <w:rsid w:val="001C7E38"/>
    <w:rsid w:val="001D1FAC"/>
    <w:rsid w:val="001D7F18"/>
    <w:rsid w:val="001F7FCD"/>
    <w:rsid w:val="0020159C"/>
    <w:rsid w:val="00201658"/>
    <w:rsid w:val="0020248D"/>
    <w:rsid w:val="00203406"/>
    <w:rsid w:val="00203507"/>
    <w:rsid w:val="00204C39"/>
    <w:rsid w:val="00205273"/>
    <w:rsid w:val="00205742"/>
    <w:rsid w:val="00205B95"/>
    <w:rsid w:val="00205F97"/>
    <w:rsid w:val="0020609D"/>
    <w:rsid w:val="0020775D"/>
    <w:rsid w:val="00213671"/>
    <w:rsid w:val="00214696"/>
    <w:rsid w:val="0021530F"/>
    <w:rsid w:val="00222450"/>
    <w:rsid w:val="00222BCF"/>
    <w:rsid w:val="002230A8"/>
    <w:rsid w:val="002263FE"/>
    <w:rsid w:val="00231ECD"/>
    <w:rsid w:val="00233A91"/>
    <w:rsid w:val="00243B6F"/>
    <w:rsid w:val="00244A54"/>
    <w:rsid w:val="0025369C"/>
    <w:rsid w:val="00254F32"/>
    <w:rsid w:val="002564A0"/>
    <w:rsid w:val="00257367"/>
    <w:rsid w:val="00257CBC"/>
    <w:rsid w:val="0026223C"/>
    <w:rsid w:val="00264798"/>
    <w:rsid w:val="00264A91"/>
    <w:rsid w:val="00267961"/>
    <w:rsid w:val="00267D7A"/>
    <w:rsid w:val="00275882"/>
    <w:rsid w:val="0028120E"/>
    <w:rsid w:val="002830AB"/>
    <w:rsid w:val="00285053"/>
    <w:rsid w:val="00285774"/>
    <w:rsid w:val="00286FF8"/>
    <w:rsid w:val="0028706D"/>
    <w:rsid w:val="00290C57"/>
    <w:rsid w:val="00291EE0"/>
    <w:rsid w:val="00295097"/>
    <w:rsid w:val="002953DC"/>
    <w:rsid w:val="002A08B2"/>
    <w:rsid w:val="002A4E5C"/>
    <w:rsid w:val="002A7352"/>
    <w:rsid w:val="002B08C8"/>
    <w:rsid w:val="002B4045"/>
    <w:rsid w:val="002B473C"/>
    <w:rsid w:val="002B4B36"/>
    <w:rsid w:val="002B51B1"/>
    <w:rsid w:val="002B642E"/>
    <w:rsid w:val="002B6D5E"/>
    <w:rsid w:val="002B728F"/>
    <w:rsid w:val="002B7739"/>
    <w:rsid w:val="002C04EF"/>
    <w:rsid w:val="002C3B94"/>
    <w:rsid w:val="002C3BE4"/>
    <w:rsid w:val="002C4A5E"/>
    <w:rsid w:val="002C4E07"/>
    <w:rsid w:val="002C722B"/>
    <w:rsid w:val="002C764D"/>
    <w:rsid w:val="002C7F61"/>
    <w:rsid w:val="002D1A43"/>
    <w:rsid w:val="002D23B2"/>
    <w:rsid w:val="002D380E"/>
    <w:rsid w:val="002E3882"/>
    <w:rsid w:val="002E66FE"/>
    <w:rsid w:val="002F0C1B"/>
    <w:rsid w:val="002F51F5"/>
    <w:rsid w:val="003010A1"/>
    <w:rsid w:val="00301BBB"/>
    <w:rsid w:val="0030408A"/>
    <w:rsid w:val="00306521"/>
    <w:rsid w:val="00307281"/>
    <w:rsid w:val="003075E8"/>
    <w:rsid w:val="00311133"/>
    <w:rsid w:val="00311B74"/>
    <w:rsid w:val="00311C67"/>
    <w:rsid w:val="00311D5F"/>
    <w:rsid w:val="00312F91"/>
    <w:rsid w:val="003145EF"/>
    <w:rsid w:val="003175E3"/>
    <w:rsid w:val="003176EB"/>
    <w:rsid w:val="00317D8E"/>
    <w:rsid w:val="00320E15"/>
    <w:rsid w:val="00325E3D"/>
    <w:rsid w:val="00330E2B"/>
    <w:rsid w:val="003325EC"/>
    <w:rsid w:val="00333D20"/>
    <w:rsid w:val="003350EE"/>
    <w:rsid w:val="00340F31"/>
    <w:rsid w:val="0034137D"/>
    <w:rsid w:val="00343E90"/>
    <w:rsid w:val="00344668"/>
    <w:rsid w:val="00352107"/>
    <w:rsid w:val="00357184"/>
    <w:rsid w:val="003605CE"/>
    <w:rsid w:val="00360914"/>
    <w:rsid w:val="00361A01"/>
    <w:rsid w:val="00365710"/>
    <w:rsid w:val="00365D38"/>
    <w:rsid w:val="0036626D"/>
    <w:rsid w:val="003726F8"/>
    <w:rsid w:val="00374A81"/>
    <w:rsid w:val="00374E1A"/>
    <w:rsid w:val="003807A1"/>
    <w:rsid w:val="00382495"/>
    <w:rsid w:val="0038288C"/>
    <w:rsid w:val="00387B35"/>
    <w:rsid w:val="003903DF"/>
    <w:rsid w:val="0039096D"/>
    <w:rsid w:val="00390C70"/>
    <w:rsid w:val="00391249"/>
    <w:rsid w:val="0039374C"/>
    <w:rsid w:val="00394FE3"/>
    <w:rsid w:val="00397778"/>
    <w:rsid w:val="003A09C9"/>
    <w:rsid w:val="003A0DB7"/>
    <w:rsid w:val="003A15B4"/>
    <w:rsid w:val="003A1B0E"/>
    <w:rsid w:val="003A4B1B"/>
    <w:rsid w:val="003A6251"/>
    <w:rsid w:val="003A6325"/>
    <w:rsid w:val="003A7E1E"/>
    <w:rsid w:val="003B2A65"/>
    <w:rsid w:val="003B56EA"/>
    <w:rsid w:val="003B5DD0"/>
    <w:rsid w:val="003B7745"/>
    <w:rsid w:val="003C0305"/>
    <w:rsid w:val="003C09E1"/>
    <w:rsid w:val="003C7EC8"/>
    <w:rsid w:val="003D2F34"/>
    <w:rsid w:val="003D5B1F"/>
    <w:rsid w:val="003D716A"/>
    <w:rsid w:val="003E1D57"/>
    <w:rsid w:val="003E2145"/>
    <w:rsid w:val="003E3A00"/>
    <w:rsid w:val="003E57FB"/>
    <w:rsid w:val="003F0ED0"/>
    <w:rsid w:val="003F23E7"/>
    <w:rsid w:val="003F2FC5"/>
    <w:rsid w:val="003F5B35"/>
    <w:rsid w:val="003F5F12"/>
    <w:rsid w:val="003F60D8"/>
    <w:rsid w:val="003F6459"/>
    <w:rsid w:val="003F6629"/>
    <w:rsid w:val="003F7782"/>
    <w:rsid w:val="0040084D"/>
    <w:rsid w:val="00404970"/>
    <w:rsid w:val="00406B67"/>
    <w:rsid w:val="00412306"/>
    <w:rsid w:val="004137C9"/>
    <w:rsid w:val="00414645"/>
    <w:rsid w:val="00414B86"/>
    <w:rsid w:val="004165E4"/>
    <w:rsid w:val="004210E1"/>
    <w:rsid w:val="00421ED6"/>
    <w:rsid w:val="00427434"/>
    <w:rsid w:val="004341D6"/>
    <w:rsid w:val="00434D23"/>
    <w:rsid w:val="00436E7D"/>
    <w:rsid w:val="0043724A"/>
    <w:rsid w:val="00437AC3"/>
    <w:rsid w:val="00440824"/>
    <w:rsid w:val="00440B22"/>
    <w:rsid w:val="0044535B"/>
    <w:rsid w:val="00445537"/>
    <w:rsid w:val="00445C64"/>
    <w:rsid w:val="00450351"/>
    <w:rsid w:val="004514C5"/>
    <w:rsid w:val="00452D60"/>
    <w:rsid w:val="00460E6A"/>
    <w:rsid w:val="00461FD2"/>
    <w:rsid w:val="00462D8D"/>
    <w:rsid w:val="004630C8"/>
    <w:rsid w:val="00464B7F"/>
    <w:rsid w:val="00464B84"/>
    <w:rsid w:val="004668C5"/>
    <w:rsid w:val="00466946"/>
    <w:rsid w:val="00472A8D"/>
    <w:rsid w:val="00472DDE"/>
    <w:rsid w:val="00473005"/>
    <w:rsid w:val="004746F1"/>
    <w:rsid w:val="0048278F"/>
    <w:rsid w:val="00482E32"/>
    <w:rsid w:val="0048688C"/>
    <w:rsid w:val="004938C8"/>
    <w:rsid w:val="00495B32"/>
    <w:rsid w:val="004A0674"/>
    <w:rsid w:val="004A0743"/>
    <w:rsid w:val="004A0AB7"/>
    <w:rsid w:val="004A57F0"/>
    <w:rsid w:val="004A6E48"/>
    <w:rsid w:val="004A76CE"/>
    <w:rsid w:val="004A7E2A"/>
    <w:rsid w:val="004B055E"/>
    <w:rsid w:val="004B2DCF"/>
    <w:rsid w:val="004B698E"/>
    <w:rsid w:val="004C0CFE"/>
    <w:rsid w:val="004C394B"/>
    <w:rsid w:val="004C5267"/>
    <w:rsid w:val="004C52A7"/>
    <w:rsid w:val="004C6D6F"/>
    <w:rsid w:val="004D2754"/>
    <w:rsid w:val="004D2E0B"/>
    <w:rsid w:val="004D47C3"/>
    <w:rsid w:val="004D6DAB"/>
    <w:rsid w:val="004D7DC0"/>
    <w:rsid w:val="004E0FE5"/>
    <w:rsid w:val="004E1A6B"/>
    <w:rsid w:val="004E666E"/>
    <w:rsid w:val="004E7736"/>
    <w:rsid w:val="004F04FA"/>
    <w:rsid w:val="004F3727"/>
    <w:rsid w:val="00500B12"/>
    <w:rsid w:val="005027DC"/>
    <w:rsid w:val="00504EBF"/>
    <w:rsid w:val="005051B9"/>
    <w:rsid w:val="0050706A"/>
    <w:rsid w:val="005073E2"/>
    <w:rsid w:val="00507869"/>
    <w:rsid w:val="00507961"/>
    <w:rsid w:val="005116D0"/>
    <w:rsid w:val="00511D67"/>
    <w:rsid w:val="00513270"/>
    <w:rsid w:val="00513F26"/>
    <w:rsid w:val="00515276"/>
    <w:rsid w:val="00516859"/>
    <w:rsid w:val="0052012C"/>
    <w:rsid w:val="00521AF0"/>
    <w:rsid w:val="00523969"/>
    <w:rsid w:val="00527114"/>
    <w:rsid w:val="005341C5"/>
    <w:rsid w:val="005341E8"/>
    <w:rsid w:val="005349FB"/>
    <w:rsid w:val="00534BF8"/>
    <w:rsid w:val="00541AC7"/>
    <w:rsid w:val="00541D3B"/>
    <w:rsid w:val="00544A01"/>
    <w:rsid w:val="005452E4"/>
    <w:rsid w:val="0054576D"/>
    <w:rsid w:val="005472DC"/>
    <w:rsid w:val="00547440"/>
    <w:rsid w:val="00552A18"/>
    <w:rsid w:val="005531F4"/>
    <w:rsid w:val="00557DBF"/>
    <w:rsid w:val="00561743"/>
    <w:rsid w:val="00562B01"/>
    <w:rsid w:val="00562C6F"/>
    <w:rsid w:val="00562EB9"/>
    <w:rsid w:val="00565095"/>
    <w:rsid w:val="00566572"/>
    <w:rsid w:val="005679AB"/>
    <w:rsid w:val="005704C9"/>
    <w:rsid w:val="00574029"/>
    <w:rsid w:val="005767CE"/>
    <w:rsid w:val="00577233"/>
    <w:rsid w:val="00577583"/>
    <w:rsid w:val="005778E9"/>
    <w:rsid w:val="00582EB3"/>
    <w:rsid w:val="005832CF"/>
    <w:rsid w:val="00584679"/>
    <w:rsid w:val="00584B78"/>
    <w:rsid w:val="005913EC"/>
    <w:rsid w:val="005938C3"/>
    <w:rsid w:val="005945F5"/>
    <w:rsid w:val="00594C0A"/>
    <w:rsid w:val="00594ED0"/>
    <w:rsid w:val="00594FDB"/>
    <w:rsid w:val="005950A4"/>
    <w:rsid w:val="00597B37"/>
    <w:rsid w:val="005A0B2D"/>
    <w:rsid w:val="005A15C6"/>
    <w:rsid w:val="005A19EC"/>
    <w:rsid w:val="005A1F5D"/>
    <w:rsid w:val="005A39AB"/>
    <w:rsid w:val="005A4442"/>
    <w:rsid w:val="005A500B"/>
    <w:rsid w:val="005A730B"/>
    <w:rsid w:val="005B268A"/>
    <w:rsid w:val="005B2B6A"/>
    <w:rsid w:val="005B35D4"/>
    <w:rsid w:val="005B367A"/>
    <w:rsid w:val="005B532A"/>
    <w:rsid w:val="005C2896"/>
    <w:rsid w:val="005C473C"/>
    <w:rsid w:val="005C5462"/>
    <w:rsid w:val="005D06B3"/>
    <w:rsid w:val="005D0E65"/>
    <w:rsid w:val="005D31D7"/>
    <w:rsid w:val="005D3508"/>
    <w:rsid w:val="005D72DE"/>
    <w:rsid w:val="005E16DB"/>
    <w:rsid w:val="005E2403"/>
    <w:rsid w:val="005E325B"/>
    <w:rsid w:val="005F01F1"/>
    <w:rsid w:val="005F48A5"/>
    <w:rsid w:val="005F4EA6"/>
    <w:rsid w:val="005F55AC"/>
    <w:rsid w:val="005F6D25"/>
    <w:rsid w:val="00600CC7"/>
    <w:rsid w:val="0060269A"/>
    <w:rsid w:val="00603096"/>
    <w:rsid w:val="006033C1"/>
    <w:rsid w:val="006051E6"/>
    <w:rsid w:val="00607B8A"/>
    <w:rsid w:val="00620880"/>
    <w:rsid w:val="00620CD7"/>
    <w:rsid w:val="006219F3"/>
    <w:rsid w:val="006252EB"/>
    <w:rsid w:val="006312C6"/>
    <w:rsid w:val="00636AC0"/>
    <w:rsid w:val="00637E9E"/>
    <w:rsid w:val="00643B2B"/>
    <w:rsid w:val="00643CED"/>
    <w:rsid w:val="00646147"/>
    <w:rsid w:val="006529CF"/>
    <w:rsid w:val="006544FA"/>
    <w:rsid w:val="00654903"/>
    <w:rsid w:val="00654EDF"/>
    <w:rsid w:val="0065705D"/>
    <w:rsid w:val="0065736F"/>
    <w:rsid w:val="00662226"/>
    <w:rsid w:val="00663D75"/>
    <w:rsid w:val="00665195"/>
    <w:rsid w:val="00666254"/>
    <w:rsid w:val="006718C6"/>
    <w:rsid w:val="00671A24"/>
    <w:rsid w:val="00676232"/>
    <w:rsid w:val="00676BDC"/>
    <w:rsid w:val="00677E4C"/>
    <w:rsid w:val="00686A17"/>
    <w:rsid w:val="00690A3D"/>
    <w:rsid w:val="00693C17"/>
    <w:rsid w:val="00694179"/>
    <w:rsid w:val="00694586"/>
    <w:rsid w:val="006A23A3"/>
    <w:rsid w:val="006B1EEE"/>
    <w:rsid w:val="006B5CEA"/>
    <w:rsid w:val="006B6039"/>
    <w:rsid w:val="006C0A4C"/>
    <w:rsid w:val="006C5089"/>
    <w:rsid w:val="006C6112"/>
    <w:rsid w:val="006C773D"/>
    <w:rsid w:val="006D01E8"/>
    <w:rsid w:val="006D0A7F"/>
    <w:rsid w:val="006D169F"/>
    <w:rsid w:val="006D673E"/>
    <w:rsid w:val="006D6A82"/>
    <w:rsid w:val="006E1E16"/>
    <w:rsid w:val="006E2301"/>
    <w:rsid w:val="006E2A76"/>
    <w:rsid w:val="006E6210"/>
    <w:rsid w:val="006F0515"/>
    <w:rsid w:val="006F14E8"/>
    <w:rsid w:val="006F1E3F"/>
    <w:rsid w:val="006F22F7"/>
    <w:rsid w:val="006F23EE"/>
    <w:rsid w:val="006F57E1"/>
    <w:rsid w:val="00700635"/>
    <w:rsid w:val="00700937"/>
    <w:rsid w:val="00701793"/>
    <w:rsid w:val="007054BD"/>
    <w:rsid w:val="00707BD2"/>
    <w:rsid w:val="00707E36"/>
    <w:rsid w:val="00713903"/>
    <w:rsid w:val="00713C2B"/>
    <w:rsid w:val="007156D6"/>
    <w:rsid w:val="00716D78"/>
    <w:rsid w:val="00720AF3"/>
    <w:rsid w:val="00724B9F"/>
    <w:rsid w:val="00730121"/>
    <w:rsid w:val="0073096C"/>
    <w:rsid w:val="00734E7D"/>
    <w:rsid w:val="0073510C"/>
    <w:rsid w:val="0073612D"/>
    <w:rsid w:val="00737986"/>
    <w:rsid w:val="0074231B"/>
    <w:rsid w:val="007475EB"/>
    <w:rsid w:val="00750501"/>
    <w:rsid w:val="00750541"/>
    <w:rsid w:val="00753AD9"/>
    <w:rsid w:val="007546C2"/>
    <w:rsid w:val="007546F1"/>
    <w:rsid w:val="0075505B"/>
    <w:rsid w:val="007632F3"/>
    <w:rsid w:val="00764717"/>
    <w:rsid w:val="00767FDA"/>
    <w:rsid w:val="0077378D"/>
    <w:rsid w:val="00773D3E"/>
    <w:rsid w:val="0077465A"/>
    <w:rsid w:val="007756A1"/>
    <w:rsid w:val="00776300"/>
    <w:rsid w:val="007802AF"/>
    <w:rsid w:val="00782DA4"/>
    <w:rsid w:val="00782E7B"/>
    <w:rsid w:val="00785563"/>
    <w:rsid w:val="0079197B"/>
    <w:rsid w:val="007926DE"/>
    <w:rsid w:val="00795AB2"/>
    <w:rsid w:val="00797C8A"/>
    <w:rsid w:val="007A1EC8"/>
    <w:rsid w:val="007A2B50"/>
    <w:rsid w:val="007B3C34"/>
    <w:rsid w:val="007B42BA"/>
    <w:rsid w:val="007B48AA"/>
    <w:rsid w:val="007C02B2"/>
    <w:rsid w:val="007C1FA3"/>
    <w:rsid w:val="007C2981"/>
    <w:rsid w:val="007C3542"/>
    <w:rsid w:val="007C451B"/>
    <w:rsid w:val="007C50EE"/>
    <w:rsid w:val="007C72A7"/>
    <w:rsid w:val="007D0B7D"/>
    <w:rsid w:val="007D1D6B"/>
    <w:rsid w:val="007D3750"/>
    <w:rsid w:val="007D3759"/>
    <w:rsid w:val="007D3E18"/>
    <w:rsid w:val="007D6542"/>
    <w:rsid w:val="007E0B21"/>
    <w:rsid w:val="007E4E6B"/>
    <w:rsid w:val="007E5D09"/>
    <w:rsid w:val="007E75AB"/>
    <w:rsid w:val="007F281D"/>
    <w:rsid w:val="007F2EF6"/>
    <w:rsid w:val="007F3370"/>
    <w:rsid w:val="007F573C"/>
    <w:rsid w:val="008007BB"/>
    <w:rsid w:val="00800987"/>
    <w:rsid w:val="00801956"/>
    <w:rsid w:val="00810C40"/>
    <w:rsid w:val="008110A5"/>
    <w:rsid w:val="00812576"/>
    <w:rsid w:val="008129D6"/>
    <w:rsid w:val="00814537"/>
    <w:rsid w:val="008146DD"/>
    <w:rsid w:val="00814AF1"/>
    <w:rsid w:val="008212C2"/>
    <w:rsid w:val="00824322"/>
    <w:rsid w:val="00824657"/>
    <w:rsid w:val="00825EEA"/>
    <w:rsid w:val="00835B38"/>
    <w:rsid w:val="00841799"/>
    <w:rsid w:val="00844409"/>
    <w:rsid w:val="00844856"/>
    <w:rsid w:val="0084690B"/>
    <w:rsid w:val="008471BC"/>
    <w:rsid w:val="008508C5"/>
    <w:rsid w:val="0085176B"/>
    <w:rsid w:val="00855C68"/>
    <w:rsid w:val="00855F35"/>
    <w:rsid w:val="00856115"/>
    <w:rsid w:val="0085653E"/>
    <w:rsid w:val="00857D86"/>
    <w:rsid w:val="00863164"/>
    <w:rsid w:val="00863B98"/>
    <w:rsid w:val="00870642"/>
    <w:rsid w:val="00871874"/>
    <w:rsid w:val="008719BE"/>
    <w:rsid w:val="008720E3"/>
    <w:rsid w:val="00874104"/>
    <w:rsid w:val="00874F81"/>
    <w:rsid w:val="00877544"/>
    <w:rsid w:val="0088010B"/>
    <w:rsid w:val="008829F6"/>
    <w:rsid w:val="00886BAC"/>
    <w:rsid w:val="00886EC7"/>
    <w:rsid w:val="00887EA1"/>
    <w:rsid w:val="008919C1"/>
    <w:rsid w:val="00893607"/>
    <w:rsid w:val="0089459E"/>
    <w:rsid w:val="0089566B"/>
    <w:rsid w:val="00896575"/>
    <w:rsid w:val="008972AB"/>
    <w:rsid w:val="008A3777"/>
    <w:rsid w:val="008A3AE5"/>
    <w:rsid w:val="008A3B5D"/>
    <w:rsid w:val="008A456C"/>
    <w:rsid w:val="008A6003"/>
    <w:rsid w:val="008A6102"/>
    <w:rsid w:val="008A6372"/>
    <w:rsid w:val="008B1937"/>
    <w:rsid w:val="008B19A5"/>
    <w:rsid w:val="008B628A"/>
    <w:rsid w:val="008B7F3C"/>
    <w:rsid w:val="008C5D78"/>
    <w:rsid w:val="008D2082"/>
    <w:rsid w:val="008D6D85"/>
    <w:rsid w:val="008D7D64"/>
    <w:rsid w:val="008E07FB"/>
    <w:rsid w:val="008E1D4A"/>
    <w:rsid w:val="008E4CA5"/>
    <w:rsid w:val="008E4D2D"/>
    <w:rsid w:val="008E5993"/>
    <w:rsid w:val="008E5DD2"/>
    <w:rsid w:val="008E71D6"/>
    <w:rsid w:val="008F149F"/>
    <w:rsid w:val="008F1C54"/>
    <w:rsid w:val="008F60CF"/>
    <w:rsid w:val="008F67D4"/>
    <w:rsid w:val="00901577"/>
    <w:rsid w:val="00901950"/>
    <w:rsid w:val="00901BE6"/>
    <w:rsid w:val="009027B5"/>
    <w:rsid w:val="00904AC3"/>
    <w:rsid w:val="00906321"/>
    <w:rsid w:val="0090637A"/>
    <w:rsid w:val="0090704D"/>
    <w:rsid w:val="00912707"/>
    <w:rsid w:val="0091419D"/>
    <w:rsid w:val="0092033C"/>
    <w:rsid w:val="0092649E"/>
    <w:rsid w:val="009302A5"/>
    <w:rsid w:val="00931DEF"/>
    <w:rsid w:val="00934282"/>
    <w:rsid w:val="00934ACC"/>
    <w:rsid w:val="009364AE"/>
    <w:rsid w:val="009402BD"/>
    <w:rsid w:val="00941418"/>
    <w:rsid w:val="009430EF"/>
    <w:rsid w:val="00943265"/>
    <w:rsid w:val="00943EED"/>
    <w:rsid w:val="00947A50"/>
    <w:rsid w:val="00951C70"/>
    <w:rsid w:val="0095284A"/>
    <w:rsid w:val="009546F5"/>
    <w:rsid w:val="00954C34"/>
    <w:rsid w:val="00955960"/>
    <w:rsid w:val="00955B2F"/>
    <w:rsid w:val="009565D6"/>
    <w:rsid w:val="0095684D"/>
    <w:rsid w:val="00960596"/>
    <w:rsid w:val="00960EFF"/>
    <w:rsid w:val="0097061F"/>
    <w:rsid w:val="00971963"/>
    <w:rsid w:val="009745E1"/>
    <w:rsid w:val="00975636"/>
    <w:rsid w:val="00976EED"/>
    <w:rsid w:val="0098076B"/>
    <w:rsid w:val="00982E9E"/>
    <w:rsid w:val="009830CB"/>
    <w:rsid w:val="00985E54"/>
    <w:rsid w:val="00987EEF"/>
    <w:rsid w:val="00992080"/>
    <w:rsid w:val="00992429"/>
    <w:rsid w:val="009930E5"/>
    <w:rsid w:val="009975BD"/>
    <w:rsid w:val="009A094F"/>
    <w:rsid w:val="009A0DBE"/>
    <w:rsid w:val="009A3D3B"/>
    <w:rsid w:val="009B0975"/>
    <w:rsid w:val="009B202E"/>
    <w:rsid w:val="009B2104"/>
    <w:rsid w:val="009B2799"/>
    <w:rsid w:val="009B5834"/>
    <w:rsid w:val="009B5B03"/>
    <w:rsid w:val="009B5F4D"/>
    <w:rsid w:val="009B67FF"/>
    <w:rsid w:val="009B71EC"/>
    <w:rsid w:val="009C229F"/>
    <w:rsid w:val="009D30F8"/>
    <w:rsid w:val="009D67F0"/>
    <w:rsid w:val="009D754C"/>
    <w:rsid w:val="009D7A63"/>
    <w:rsid w:val="009E05EF"/>
    <w:rsid w:val="009E0765"/>
    <w:rsid w:val="009E3029"/>
    <w:rsid w:val="009E3374"/>
    <w:rsid w:val="009E5E2D"/>
    <w:rsid w:val="009E6051"/>
    <w:rsid w:val="009F2A89"/>
    <w:rsid w:val="009F43DB"/>
    <w:rsid w:val="009F583F"/>
    <w:rsid w:val="009F7816"/>
    <w:rsid w:val="00A00396"/>
    <w:rsid w:val="00A0536B"/>
    <w:rsid w:val="00A076AC"/>
    <w:rsid w:val="00A078AA"/>
    <w:rsid w:val="00A10648"/>
    <w:rsid w:val="00A144FC"/>
    <w:rsid w:val="00A16011"/>
    <w:rsid w:val="00A164BB"/>
    <w:rsid w:val="00A16A16"/>
    <w:rsid w:val="00A21BCB"/>
    <w:rsid w:val="00A21DA6"/>
    <w:rsid w:val="00A255E9"/>
    <w:rsid w:val="00A25FD0"/>
    <w:rsid w:val="00A26BDF"/>
    <w:rsid w:val="00A27268"/>
    <w:rsid w:val="00A272D0"/>
    <w:rsid w:val="00A27E6D"/>
    <w:rsid w:val="00A318E8"/>
    <w:rsid w:val="00A359F0"/>
    <w:rsid w:val="00A378C0"/>
    <w:rsid w:val="00A408DF"/>
    <w:rsid w:val="00A43590"/>
    <w:rsid w:val="00A44B41"/>
    <w:rsid w:val="00A47396"/>
    <w:rsid w:val="00A5581C"/>
    <w:rsid w:val="00A558A4"/>
    <w:rsid w:val="00A5787B"/>
    <w:rsid w:val="00A6305E"/>
    <w:rsid w:val="00A6761D"/>
    <w:rsid w:val="00A67A52"/>
    <w:rsid w:val="00A7166E"/>
    <w:rsid w:val="00A7555D"/>
    <w:rsid w:val="00A760F9"/>
    <w:rsid w:val="00A77264"/>
    <w:rsid w:val="00A772B7"/>
    <w:rsid w:val="00A77D5C"/>
    <w:rsid w:val="00A81E3F"/>
    <w:rsid w:val="00A83845"/>
    <w:rsid w:val="00A85BDF"/>
    <w:rsid w:val="00A8715C"/>
    <w:rsid w:val="00A9340F"/>
    <w:rsid w:val="00A94242"/>
    <w:rsid w:val="00A94D7B"/>
    <w:rsid w:val="00A9636B"/>
    <w:rsid w:val="00AA038E"/>
    <w:rsid w:val="00AA134B"/>
    <w:rsid w:val="00AB1260"/>
    <w:rsid w:val="00AB27F4"/>
    <w:rsid w:val="00AB2C3D"/>
    <w:rsid w:val="00AB3DEB"/>
    <w:rsid w:val="00AB40A4"/>
    <w:rsid w:val="00AB5B17"/>
    <w:rsid w:val="00AC1F9E"/>
    <w:rsid w:val="00AC3564"/>
    <w:rsid w:val="00AC4D92"/>
    <w:rsid w:val="00AC5236"/>
    <w:rsid w:val="00AC7033"/>
    <w:rsid w:val="00AD1486"/>
    <w:rsid w:val="00AD496B"/>
    <w:rsid w:val="00AD4C8E"/>
    <w:rsid w:val="00AD62DB"/>
    <w:rsid w:val="00AE57EF"/>
    <w:rsid w:val="00AE5B37"/>
    <w:rsid w:val="00AE5C4E"/>
    <w:rsid w:val="00AE5DD0"/>
    <w:rsid w:val="00AE64B0"/>
    <w:rsid w:val="00AF1A15"/>
    <w:rsid w:val="00AF1B74"/>
    <w:rsid w:val="00AF2C43"/>
    <w:rsid w:val="00AF37D5"/>
    <w:rsid w:val="00AF4A60"/>
    <w:rsid w:val="00AF5BDC"/>
    <w:rsid w:val="00B0322B"/>
    <w:rsid w:val="00B047B6"/>
    <w:rsid w:val="00B04B6D"/>
    <w:rsid w:val="00B0538E"/>
    <w:rsid w:val="00B0644C"/>
    <w:rsid w:val="00B066AE"/>
    <w:rsid w:val="00B07559"/>
    <w:rsid w:val="00B113D5"/>
    <w:rsid w:val="00B11569"/>
    <w:rsid w:val="00B13388"/>
    <w:rsid w:val="00B13BD7"/>
    <w:rsid w:val="00B14EF9"/>
    <w:rsid w:val="00B16BEA"/>
    <w:rsid w:val="00B16F18"/>
    <w:rsid w:val="00B237B1"/>
    <w:rsid w:val="00B25EAB"/>
    <w:rsid w:val="00B331D6"/>
    <w:rsid w:val="00B33323"/>
    <w:rsid w:val="00B35B42"/>
    <w:rsid w:val="00B36443"/>
    <w:rsid w:val="00B37E86"/>
    <w:rsid w:val="00B413B2"/>
    <w:rsid w:val="00B44B80"/>
    <w:rsid w:val="00B54F8F"/>
    <w:rsid w:val="00B55F6A"/>
    <w:rsid w:val="00B609AC"/>
    <w:rsid w:val="00B62E41"/>
    <w:rsid w:val="00B6599A"/>
    <w:rsid w:val="00B725E9"/>
    <w:rsid w:val="00B74199"/>
    <w:rsid w:val="00B74930"/>
    <w:rsid w:val="00B74E42"/>
    <w:rsid w:val="00B756CD"/>
    <w:rsid w:val="00B76CE0"/>
    <w:rsid w:val="00B77382"/>
    <w:rsid w:val="00B773B6"/>
    <w:rsid w:val="00B818E6"/>
    <w:rsid w:val="00B81CE8"/>
    <w:rsid w:val="00B854CC"/>
    <w:rsid w:val="00B860F9"/>
    <w:rsid w:val="00B9312E"/>
    <w:rsid w:val="00B946DA"/>
    <w:rsid w:val="00B95995"/>
    <w:rsid w:val="00B95D64"/>
    <w:rsid w:val="00BA5564"/>
    <w:rsid w:val="00BB0DDC"/>
    <w:rsid w:val="00BB1CF1"/>
    <w:rsid w:val="00BB415E"/>
    <w:rsid w:val="00BC2540"/>
    <w:rsid w:val="00BC2F6B"/>
    <w:rsid w:val="00BD11A6"/>
    <w:rsid w:val="00BD3988"/>
    <w:rsid w:val="00BD5256"/>
    <w:rsid w:val="00BD6CCC"/>
    <w:rsid w:val="00BD70DC"/>
    <w:rsid w:val="00BD7F14"/>
    <w:rsid w:val="00BE2DA6"/>
    <w:rsid w:val="00BE3CD0"/>
    <w:rsid w:val="00BE40DB"/>
    <w:rsid w:val="00BE6CDA"/>
    <w:rsid w:val="00BE7218"/>
    <w:rsid w:val="00BE7A0B"/>
    <w:rsid w:val="00BF37D7"/>
    <w:rsid w:val="00C01B0E"/>
    <w:rsid w:val="00C0415A"/>
    <w:rsid w:val="00C0444B"/>
    <w:rsid w:val="00C11798"/>
    <w:rsid w:val="00C11D8A"/>
    <w:rsid w:val="00C2096F"/>
    <w:rsid w:val="00C21369"/>
    <w:rsid w:val="00C2311B"/>
    <w:rsid w:val="00C27E01"/>
    <w:rsid w:val="00C27FD1"/>
    <w:rsid w:val="00C314A5"/>
    <w:rsid w:val="00C3235B"/>
    <w:rsid w:val="00C336DA"/>
    <w:rsid w:val="00C37B32"/>
    <w:rsid w:val="00C41733"/>
    <w:rsid w:val="00C422EC"/>
    <w:rsid w:val="00C44E66"/>
    <w:rsid w:val="00C45DC1"/>
    <w:rsid w:val="00C525D2"/>
    <w:rsid w:val="00C54B5C"/>
    <w:rsid w:val="00C55B25"/>
    <w:rsid w:val="00C61639"/>
    <w:rsid w:val="00C62519"/>
    <w:rsid w:val="00C63999"/>
    <w:rsid w:val="00C657F7"/>
    <w:rsid w:val="00C65A90"/>
    <w:rsid w:val="00C674F1"/>
    <w:rsid w:val="00C7010D"/>
    <w:rsid w:val="00C72724"/>
    <w:rsid w:val="00C7736B"/>
    <w:rsid w:val="00C77AB1"/>
    <w:rsid w:val="00C80C5B"/>
    <w:rsid w:val="00C85B53"/>
    <w:rsid w:val="00C909C1"/>
    <w:rsid w:val="00C91C35"/>
    <w:rsid w:val="00C93D84"/>
    <w:rsid w:val="00C94516"/>
    <w:rsid w:val="00C94E3A"/>
    <w:rsid w:val="00C953C5"/>
    <w:rsid w:val="00C95B87"/>
    <w:rsid w:val="00C96522"/>
    <w:rsid w:val="00C979F4"/>
    <w:rsid w:val="00C97D96"/>
    <w:rsid w:val="00CA0647"/>
    <w:rsid w:val="00CA2472"/>
    <w:rsid w:val="00CA46C5"/>
    <w:rsid w:val="00CA6DE4"/>
    <w:rsid w:val="00CA70CB"/>
    <w:rsid w:val="00CB1AFA"/>
    <w:rsid w:val="00CC0C1C"/>
    <w:rsid w:val="00CC1428"/>
    <w:rsid w:val="00CC53E3"/>
    <w:rsid w:val="00CD0F5D"/>
    <w:rsid w:val="00CD370F"/>
    <w:rsid w:val="00CD3BF7"/>
    <w:rsid w:val="00CD75A0"/>
    <w:rsid w:val="00CE07E6"/>
    <w:rsid w:val="00CE0F0B"/>
    <w:rsid w:val="00CE3743"/>
    <w:rsid w:val="00CE7528"/>
    <w:rsid w:val="00CF28BC"/>
    <w:rsid w:val="00CF52DD"/>
    <w:rsid w:val="00CF5C3A"/>
    <w:rsid w:val="00CF5D16"/>
    <w:rsid w:val="00D053CD"/>
    <w:rsid w:val="00D059BA"/>
    <w:rsid w:val="00D05D01"/>
    <w:rsid w:val="00D0616E"/>
    <w:rsid w:val="00D12141"/>
    <w:rsid w:val="00D122BF"/>
    <w:rsid w:val="00D129F0"/>
    <w:rsid w:val="00D13C40"/>
    <w:rsid w:val="00D13F68"/>
    <w:rsid w:val="00D143D2"/>
    <w:rsid w:val="00D17B38"/>
    <w:rsid w:val="00D215F4"/>
    <w:rsid w:val="00D23107"/>
    <w:rsid w:val="00D3191D"/>
    <w:rsid w:val="00D34D65"/>
    <w:rsid w:val="00D3575F"/>
    <w:rsid w:val="00D42332"/>
    <w:rsid w:val="00D476DC"/>
    <w:rsid w:val="00D529EB"/>
    <w:rsid w:val="00D543A8"/>
    <w:rsid w:val="00D5459B"/>
    <w:rsid w:val="00D5499C"/>
    <w:rsid w:val="00D6166F"/>
    <w:rsid w:val="00D63C9C"/>
    <w:rsid w:val="00D678DE"/>
    <w:rsid w:val="00D67EDE"/>
    <w:rsid w:val="00D7049C"/>
    <w:rsid w:val="00D708D0"/>
    <w:rsid w:val="00D76C0D"/>
    <w:rsid w:val="00D76CEC"/>
    <w:rsid w:val="00D7727A"/>
    <w:rsid w:val="00D8298D"/>
    <w:rsid w:val="00D829A2"/>
    <w:rsid w:val="00D83A1B"/>
    <w:rsid w:val="00D878A0"/>
    <w:rsid w:val="00D97010"/>
    <w:rsid w:val="00DA1CDE"/>
    <w:rsid w:val="00DA23D0"/>
    <w:rsid w:val="00DA4351"/>
    <w:rsid w:val="00DA46E9"/>
    <w:rsid w:val="00DA4E92"/>
    <w:rsid w:val="00DA6288"/>
    <w:rsid w:val="00DA6926"/>
    <w:rsid w:val="00DA7E77"/>
    <w:rsid w:val="00DB2401"/>
    <w:rsid w:val="00DB28C9"/>
    <w:rsid w:val="00DB2AF0"/>
    <w:rsid w:val="00DB43F2"/>
    <w:rsid w:val="00DB4DE6"/>
    <w:rsid w:val="00DC05D5"/>
    <w:rsid w:val="00DC0D4D"/>
    <w:rsid w:val="00DC192C"/>
    <w:rsid w:val="00DC4A2C"/>
    <w:rsid w:val="00DC73E1"/>
    <w:rsid w:val="00DD0B51"/>
    <w:rsid w:val="00DD3B79"/>
    <w:rsid w:val="00DD4D43"/>
    <w:rsid w:val="00DD7EAB"/>
    <w:rsid w:val="00DE03C0"/>
    <w:rsid w:val="00DE1560"/>
    <w:rsid w:val="00DF2B9E"/>
    <w:rsid w:val="00DF3999"/>
    <w:rsid w:val="00DF3D86"/>
    <w:rsid w:val="00DF5780"/>
    <w:rsid w:val="00E01808"/>
    <w:rsid w:val="00E0311C"/>
    <w:rsid w:val="00E136CE"/>
    <w:rsid w:val="00E17D5A"/>
    <w:rsid w:val="00E2299B"/>
    <w:rsid w:val="00E22E91"/>
    <w:rsid w:val="00E24E9C"/>
    <w:rsid w:val="00E26430"/>
    <w:rsid w:val="00E30E59"/>
    <w:rsid w:val="00E3381C"/>
    <w:rsid w:val="00E33B57"/>
    <w:rsid w:val="00E34BC9"/>
    <w:rsid w:val="00E45E40"/>
    <w:rsid w:val="00E46775"/>
    <w:rsid w:val="00E47B65"/>
    <w:rsid w:val="00E53384"/>
    <w:rsid w:val="00E5540C"/>
    <w:rsid w:val="00E55E19"/>
    <w:rsid w:val="00E56F6B"/>
    <w:rsid w:val="00E60BA0"/>
    <w:rsid w:val="00E6608D"/>
    <w:rsid w:val="00E71CE1"/>
    <w:rsid w:val="00E72E6E"/>
    <w:rsid w:val="00E74D74"/>
    <w:rsid w:val="00E8098E"/>
    <w:rsid w:val="00E81609"/>
    <w:rsid w:val="00E82468"/>
    <w:rsid w:val="00E83CC1"/>
    <w:rsid w:val="00E84BBF"/>
    <w:rsid w:val="00E9168F"/>
    <w:rsid w:val="00EA147F"/>
    <w:rsid w:val="00EA461E"/>
    <w:rsid w:val="00EA68CE"/>
    <w:rsid w:val="00EA7DF4"/>
    <w:rsid w:val="00EB24E1"/>
    <w:rsid w:val="00EB591C"/>
    <w:rsid w:val="00EB5CCA"/>
    <w:rsid w:val="00EB70C3"/>
    <w:rsid w:val="00EC0C89"/>
    <w:rsid w:val="00ED05A3"/>
    <w:rsid w:val="00ED0D4E"/>
    <w:rsid w:val="00ED0E3D"/>
    <w:rsid w:val="00ED0E5D"/>
    <w:rsid w:val="00ED1AE2"/>
    <w:rsid w:val="00ED28B9"/>
    <w:rsid w:val="00ED28F1"/>
    <w:rsid w:val="00ED294C"/>
    <w:rsid w:val="00ED2E46"/>
    <w:rsid w:val="00ED6893"/>
    <w:rsid w:val="00EE1F79"/>
    <w:rsid w:val="00EE3360"/>
    <w:rsid w:val="00EE4035"/>
    <w:rsid w:val="00EF10C9"/>
    <w:rsid w:val="00EF1BB2"/>
    <w:rsid w:val="00EF1DD5"/>
    <w:rsid w:val="00EF26FD"/>
    <w:rsid w:val="00EF2720"/>
    <w:rsid w:val="00EF2AD6"/>
    <w:rsid w:val="00EF3060"/>
    <w:rsid w:val="00EF32E0"/>
    <w:rsid w:val="00EF3EFB"/>
    <w:rsid w:val="00EF5A85"/>
    <w:rsid w:val="00F0017F"/>
    <w:rsid w:val="00F006B6"/>
    <w:rsid w:val="00F0200B"/>
    <w:rsid w:val="00F02406"/>
    <w:rsid w:val="00F024A4"/>
    <w:rsid w:val="00F0604E"/>
    <w:rsid w:val="00F062D7"/>
    <w:rsid w:val="00F0772B"/>
    <w:rsid w:val="00F12772"/>
    <w:rsid w:val="00F13BA9"/>
    <w:rsid w:val="00F14642"/>
    <w:rsid w:val="00F178CC"/>
    <w:rsid w:val="00F17B7E"/>
    <w:rsid w:val="00F2195D"/>
    <w:rsid w:val="00F233AA"/>
    <w:rsid w:val="00F265B4"/>
    <w:rsid w:val="00F30F24"/>
    <w:rsid w:val="00F4032C"/>
    <w:rsid w:val="00F45CB6"/>
    <w:rsid w:val="00F47EBB"/>
    <w:rsid w:val="00F52DAE"/>
    <w:rsid w:val="00F55BF3"/>
    <w:rsid w:val="00F57019"/>
    <w:rsid w:val="00F57A28"/>
    <w:rsid w:val="00F62B61"/>
    <w:rsid w:val="00F66FD0"/>
    <w:rsid w:val="00F72AEB"/>
    <w:rsid w:val="00F77D7D"/>
    <w:rsid w:val="00F80C6C"/>
    <w:rsid w:val="00F8307A"/>
    <w:rsid w:val="00F83C4D"/>
    <w:rsid w:val="00F8509B"/>
    <w:rsid w:val="00F85354"/>
    <w:rsid w:val="00F90778"/>
    <w:rsid w:val="00F9316A"/>
    <w:rsid w:val="00F9456F"/>
    <w:rsid w:val="00F9780C"/>
    <w:rsid w:val="00FA0608"/>
    <w:rsid w:val="00FA073F"/>
    <w:rsid w:val="00FA4298"/>
    <w:rsid w:val="00FA78F9"/>
    <w:rsid w:val="00FB2316"/>
    <w:rsid w:val="00FB55E6"/>
    <w:rsid w:val="00FB55EC"/>
    <w:rsid w:val="00FB7F01"/>
    <w:rsid w:val="00FC12A1"/>
    <w:rsid w:val="00FC276D"/>
    <w:rsid w:val="00FC2C9C"/>
    <w:rsid w:val="00FC7F1B"/>
    <w:rsid w:val="00FD6545"/>
    <w:rsid w:val="00FD68E7"/>
    <w:rsid w:val="00FE1D45"/>
    <w:rsid w:val="00FE2283"/>
    <w:rsid w:val="00FE43D6"/>
    <w:rsid w:val="00FE4B83"/>
    <w:rsid w:val="00FE5AE8"/>
    <w:rsid w:val="00FE5E5B"/>
    <w:rsid w:val="00FF190C"/>
    <w:rsid w:val="00FF2630"/>
    <w:rsid w:val="00FF2DF5"/>
    <w:rsid w:val="00FF3411"/>
    <w:rsid w:val="00FF513F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D53AB3"/>
  <w15:chartTrackingRefBased/>
  <w15:docId w15:val="{6DFF7FFF-F015-487E-BF95-2902D0D0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uiPriority w:val="9"/>
    <w:qFormat/>
    <w:rsid w:val="00CA6D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53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53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53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mportant">
    <w:name w:val="Important"/>
    <w:basedOn w:val="Normal"/>
    <w:rsid w:val="00960596"/>
    <w:pPr>
      <w:spacing w:line="276" w:lineRule="auto"/>
    </w:pPr>
    <w:rPr>
      <w:rFonts w:ascii="Montserrat Medium" w:eastAsia="Arial" w:hAnsi="Montserrat Medium" w:cs="Arial"/>
      <w:color w:val="8888E2"/>
      <w:sz w:val="28"/>
      <w:szCs w:val="22"/>
      <w:lang w:val="fr" w:eastAsia="fr-FR"/>
    </w:rPr>
  </w:style>
  <w:style w:type="paragraph" w:customStyle="1" w:styleId="Brvesco-Normal">
    <w:name w:val="BrèvesÉco - Normal"/>
    <w:basedOn w:val="Normal"/>
    <w:qFormat/>
    <w:rsid w:val="009B67FF"/>
    <w:pPr>
      <w:spacing w:line="260" w:lineRule="exact"/>
      <w:jc w:val="both"/>
    </w:pPr>
    <w:rPr>
      <w:rFonts w:ascii="Marianne" w:hAnsi="Marianne" w:cs="Times New Roman (Corps CS)"/>
      <w:color w:val="1A171B"/>
      <w:sz w:val="20"/>
    </w:rPr>
  </w:style>
  <w:style w:type="paragraph" w:customStyle="1" w:styleId="Brvesco-Intro">
    <w:name w:val="BrèvesÉco - Intro"/>
    <w:basedOn w:val="Brvesco-Normal"/>
    <w:autoRedefine/>
    <w:rsid w:val="00EB70C3"/>
    <w:pPr>
      <w:spacing w:after="520" w:line="360" w:lineRule="exact"/>
      <w:contextualSpacing/>
    </w:pPr>
    <w:rPr>
      <w:color w:val="484D7A"/>
      <w:sz w:val="24"/>
      <w:lang w:val="en-US"/>
    </w:rPr>
  </w:style>
  <w:style w:type="paragraph" w:customStyle="1" w:styleId="Brvesco-Titreintro">
    <w:name w:val="BrèvesÉco - Titre intro"/>
    <w:basedOn w:val="Normal"/>
    <w:qFormat/>
    <w:rsid w:val="00307281"/>
    <w:pPr>
      <w:tabs>
        <w:tab w:val="left" w:pos="357"/>
      </w:tabs>
      <w:spacing w:after="180" w:line="360" w:lineRule="exact"/>
      <w:contextualSpacing/>
      <w:jc w:val="both"/>
    </w:pPr>
    <w:rPr>
      <w:rFonts w:ascii="Marianne" w:hAnsi="Marianne" w:cs="Times New Roman (Corps CS)"/>
      <w:b/>
      <w:color w:val="FF8D7E"/>
      <w:sz w:val="30"/>
      <w:lang w:val="en-US"/>
    </w:rPr>
  </w:style>
  <w:style w:type="paragraph" w:customStyle="1" w:styleId="Brvesco-Titre2">
    <w:name w:val="BrèvesÉco - Titre 2"/>
    <w:basedOn w:val="Brvesco-Titreintro"/>
    <w:rsid w:val="00307281"/>
    <w:pPr>
      <w:numPr>
        <w:numId w:val="2"/>
      </w:numPr>
      <w:tabs>
        <w:tab w:val="clear" w:pos="357"/>
        <w:tab w:val="left" w:pos="391"/>
      </w:tabs>
      <w:spacing w:before="520" w:after="260" w:line="520" w:lineRule="exact"/>
      <w:jc w:val="left"/>
    </w:pPr>
    <w:rPr>
      <w:color w:val="EF8A7E"/>
      <w:sz w:val="48"/>
    </w:rPr>
  </w:style>
  <w:style w:type="paragraph" w:customStyle="1" w:styleId="Brvesco-Titre3">
    <w:name w:val="BrèvesÉco - Titre 3"/>
    <w:basedOn w:val="Brvesco-Normal"/>
    <w:autoRedefine/>
    <w:qFormat/>
    <w:rsid w:val="00412306"/>
    <w:pPr>
      <w:suppressAutoHyphens/>
      <w:spacing w:before="120" w:after="260"/>
      <w:mirrorIndents/>
    </w:pPr>
    <w:rPr>
      <w:rFonts w:ascii="Marianne Medium" w:hAnsi="Marianne Medium"/>
      <w:color w:val="5770BE"/>
      <w:sz w:val="2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6D01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1E8"/>
  </w:style>
  <w:style w:type="paragraph" w:styleId="Pieddepage">
    <w:name w:val="footer"/>
    <w:basedOn w:val="Normal"/>
    <w:link w:val="PieddepageCar"/>
    <w:uiPriority w:val="99"/>
    <w:unhideWhenUsed/>
    <w:rsid w:val="006D01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1E8"/>
  </w:style>
  <w:style w:type="paragraph" w:styleId="Sansinterligne">
    <w:name w:val="No Spacing"/>
    <w:link w:val="SansinterligneCar"/>
    <w:uiPriority w:val="1"/>
    <w:qFormat/>
    <w:rsid w:val="00A558A4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558A4"/>
    <w:rPr>
      <w:rFonts w:eastAsiaTheme="minorEastAsia"/>
      <w:sz w:val="22"/>
      <w:szCs w:val="22"/>
      <w:lang w:val="en-US" w:eastAsia="zh-CN"/>
    </w:rPr>
  </w:style>
  <w:style w:type="paragraph" w:customStyle="1" w:styleId="IntertitreIntro-Brvesco">
    <w:name w:val="Intertitre Intro-BrèvesÉco"/>
    <w:basedOn w:val="Brvesco-Intro"/>
    <w:rsid w:val="00414645"/>
    <w:pPr>
      <w:spacing w:after="0"/>
    </w:pPr>
    <w:rPr>
      <w:b/>
    </w:rPr>
  </w:style>
  <w:style w:type="paragraph" w:customStyle="1" w:styleId="Brvesco-TITRE">
    <w:name w:val="BrèvesÉco - TITRE"/>
    <w:basedOn w:val="Brvesco-Titre2"/>
    <w:qFormat/>
    <w:rsid w:val="008F149F"/>
    <w:pPr>
      <w:numPr>
        <w:numId w:val="0"/>
      </w:numPr>
      <w:spacing w:before="0"/>
    </w:pPr>
    <w:rPr>
      <w:lang w:val="fr-FR"/>
    </w:rPr>
  </w:style>
  <w:style w:type="paragraph" w:customStyle="1" w:styleId="Brvesco-SOUSTITRE">
    <w:name w:val="BrèvesÉco - SOUSTITRE"/>
    <w:basedOn w:val="Normal"/>
    <w:rsid w:val="00311C67"/>
    <w:pPr>
      <w:spacing w:line="480" w:lineRule="exact"/>
    </w:pPr>
    <w:rPr>
      <w:rFonts w:ascii="Marianne Thin" w:hAnsi="Marianne Thin" w:cs="Times New Roman (Corps CS)"/>
      <w:caps/>
      <w:color w:val="FFFFFF" w:themeColor="background1"/>
      <w:sz w:val="36"/>
    </w:rPr>
  </w:style>
  <w:style w:type="paragraph" w:customStyle="1" w:styleId="Brvesco-MONSERVICE">
    <w:name w:val="BrèvesÉco - MONSERVICE"/>
    <w:basedOn w:val="Brvesco-SOUSTITRE"/>
    <w:rsid w:val="00311C67"/>
    <w:pPr>
      <w:spacing w:line="600" w:lineRule="exact"/>
      <w:jc w:val="right"/>
    </w:pPr>
    <w:rPr>
      <w:rFonts w:ascii="Marianne" w:hAnsi="Marianne"/>
      <w:color w:val="EF8A7E"/>
      <w:sz w:val="44"/>
    </w:rPr>
  </w:style>
  <w:style w:type="numbering" w:customStyle="1" w:styleId="ListeBrco">
    <w:name w:val="Liste Bréco"/>
    <w:basedOn w:val="Aucuneliste"/>
    <w:uiPriority w:val="99"/>
    <w:rsid w:val="000871C8"/>
    <w:pPr>
      <w:numPr>
        <w:numId w:val="1"/>
      </w:numPr>
    </w:pPr>
  </w:style>
  <w:style w:type="paragraph" w:customStyle="1" w:styleId="Brvesco-Lgendeimage">
    <w:name w:val="BrèvesÉco - Légende image"/>
    <w:basedOn w:val="Brvesco-Normal"/>
    <w:rsid w:val="00561743"/>
    <w:pPr>
      <w:spacing w:after="260"/>
    </w:pPr>
    <w:rPr>
      <w:rFonts w:ascii="Marianne Light" w:hAnsi="Marianne Light"/>
      <w:color w:val="4472C4"/>
      <w:sz w:val="14"/>
      <w:u w:val="single"/>
    </w:rPr>
  </w:style>
  <w:style w:type="paragraph" w:customStyle="1" w:styleId="FooterBrvesco">
    <w:name w:val="Footer_BrèvesÉco"/>
    <w:basedOn w:val="Normal"/>
    <w:rsid w:val="001278B9"/>
    <w:pPr>
      <w:spacing w:line="240" w:lineRule="exact"/>
    </w:pPr>
    <w:rPr>
      <w:rFonts w:ascii="Marianne Light" w:hAnsi="Marianne Light" w:cs="Times New Roman (Corps CS)"/>
      <w:color w:val="FFFFFF" w:themeColor="background1"/>
      <w:sz w:val="18"/>
    </w:rPr>
  </w:style>
  <w:style w:type="paragraph" w:customStyle="1" w:styleId="Brvesco-Titrecourant">
    <w:name w:val="BrèvesÉco - Titre courant"/>
    <w:basedOn w:val="Normal"/>
    <w:rsid w:val="00943265"/>
    <w:pPr>
      <w:spacing w:line="200" w:lineRule="exact"/>
    </w:pPr>
    <w:rPr>
      <w:rFonts w:ascii="Marianne" w:hAnsi="Marianne"/>
      <w:color w:val="FFFFFF" w:themeColor="background1"/>
      <w:sz w:val="18"/>
    </w:rPr>
  </w:style>
  <w:style w:type="character" w:styleId="Lienhypertexte">
    <w:name w:val="Hyperlink"/>
    <w:basedOn w:val="Policepardfaut"/>
    <w:uiPriority w:val="99"/>
    <w:unhideWhenUsed/>
    <w:rsid w:val="001278B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278B9"/>
    <w:rPr>
      <w:color w:val="605E5C"/>
      <w:shd w:val="clear" w:color="auto" w:fill="E1DFDD"/>
    </w:rPr>
  </w:style>
  <w:style w:type="paragraph" w:customStyle="1" w:styleId="OursBrvesco">
    <w:name w:val="Ours Brèves Éco"/>
    <w:basedOn w:val="FooterBrvesco"/>
    <w:rsid w:val="001278B9"/>
    <w:pPr>
      <w:tabs>
        <w:tab w:val="left" w:pos="5103"/>
      </w:tabs>
      <w:ind w:left="2211"/>
    </w:pPr>
    <w:rPr>
      <w:rFonts w:ascii="Marianne" w:hAnsi="Marianne"/>
      <w:bCs/>
    </w:rPr>
  </w:style>
  <w:style w:type="paragraph" w:customStyle="1" w:styleId="Brvesco-ChiffreclTitre">
    <w:name w:val="BrèvesÉco - Chiffre clé Titre"/>
    <w:basedOn w:val="Brvesco-Titreintro"/>
    <w:qFormat/>
    <w:rsid w:val="008F149F"/>
    <w:pPr>
      <w:spacing w:after="0"/>
    </w:pPr>
    <w:rPr>
      <w:color w:val="auto"/>
      <w:sz w:val="24"/>
      <w:lang w:val="fr-FR"/>
    </w:rPr>
  </w:style>
  <w:style w:type="paragraph" w:customStyle="1" w:styleId="Brvesco-Chiffrecl">
    <w:name w:val="BrèvesÉco - Chiffre clé"/>
    <w:basedOn w:val="Brvesco-ChiffreclTitre"/>
    <w:rsid w:val="005778E9"/>
    <w:pPr>
      <w:pBdr>
        <w:top w:val="single" w:sz="18" w:space="1" w:color="FFFFFF" w:themeColor="background1"/>
        <w:bottom w:val="single" w:sz="18" w:space="1" w:color="FFFFFF" w:themeColor="background1"/>
      </w:pBdr>
      <w:spacing w:line="240" w:lineRule="auto"/>
    </w:pPr>
    <w:rPr>
      <w:rFonts w:ascii="Marianne Thin" w:hAnsi="Marianne Thin"/>
      <w:b w:val="0"/>
      <w:color w:val="EF8A7E"/>
      <w:sz w:val="120"/>
    </w:rPr>
  </w:style>
  <w:style w:type="paragraph" w:customStyle="1" w:styleId="Brvesco-CommentaireChiffrecl">
    <w:name w:val="BrèvesÉco - Commentaire Chiffre clé"/>
    <w:basedOn w:val="Normal"/>
    <w:rsid w:val="0084690B"/>
    <w:pPr>
      <w:spacing w:after="120" w:line="360" w:lineRule="exact"/>
    </w:pPr>
    <w:rPr>
      <w:rFonts w:ascii="Marianne" w:hAnsi="Marianne" w:cs="Times New Roman (Corps CS)"/>
      <w:color w:val="FFFFFF" w:themeColor="background1"/>
      <w:sz w:val="26"/>
    </w:rPr>
  </w:style>
  <w:style w:type="paragraph" w:customStyle="1" w:styleId="Brvesco-Datedeparution">
    <w:name w:val="BrèvesÉco - Date de parution"/>
    <w:basedOn w:val="En-tte"/>
    <w:rsid w:val="00A21DA6"/>
    <w:rPr>
      <w:rFonts w:ascii="Marianne Light" w:hAnsi="Marianne Light" w:cs="Times New Roman (Corps CS)"/>
      <w:color w:val="484D7A"/>
      <w:sz w:val="16"/>
    </w:rPr>
  </w:style>
  <w:style w:type="paragraph" w:customStyle="1" w:styleId="Brvesco-Titre4">
    <w:name w:val="BrèvesÉco - Titre 4"/>
    <w:basedOn w:val="Brvesco-Titre3"/>
    <w:rsid w:val="00A21DA6"/>
    <w:pPr>
      <w:adjustRightInd w:val="0"/>
      <w:spacing w:before="260" w:after="0"/>
    </w:pPr>
    <w:rPr>
      <w:sz w:val="22"/>
    </w:rPr>
  </w:style>
  <w:style w:type="paragraph" w:customStyle="1" w:styleId="Brvesco-Oursauteur">
    <w:name w:val="BrèvesÉco - Ours auteur"/>
    <w:basedOn w:val="OursBrvesco"/>
    <w:rsid w:val="00DD3B79"/>
    <w:rPr>
      <w:b/>
    </w:rPr>
  </w:style>
  <w:style w:type="paragraph" w:customStyle="1" w:styleId="Brvesco-Titre2B">
    <w:name w:val="BrèvesÉco - Titre 2 B"/>
    <w:basedOn w:val="Brvesco-Titre2"/>
    <w:rsid w:val="007A2B50"/>
    <w:pPr>
      <w:numPr>
        <w:numId w:val="3"/>
      </w:numPr>
    </w:pPr>
  </w:style>
  <w:style w:type="paragraph" w:customStyle="1" w:styleId="Brvesco-Titre2C">
    <w:name w:val="BrèvesÉco - Titre 2 C"/>
    <w:basedOn w:val="Brvesco-Titre2B"/>
    <w:rsid w:val="00B11569"/>
    <w:pPr>
      <w:numPr>
        <w:numId w:val="4"/>
      </w:numPr>
    </w:pPr>
  </w:style>
  <w:style w:type="paragraph" w:customStyle="1" w:styleId="Brvesco-Titre2G">
    <w:name w:val="BrèvesÉco - Titre 2 G"/>
    <w:basedOn w:val="Brvesco-Titre2C"/>
    <w:rsid w:val="00B11569"/>
    <w:pPr>
      <w:numPr>
        <w:numId w:val="5"/>
      </w:numPr>
    </w:pPr>
  </w:style>
  <w:style w:type="paragraph" w:customStyle="1" w:styleId="Brvesco-Titre2F">
    <w:name w:val="BrèvesÉco - Titre 2 F"/>
    <w:basedOn w:val="Brvesco-Titre2G"/>
    <w:rsid w:val="00B11569"/>
    <w:pPr>
      <w:numPr>
        <w:numId w:val="6"/>
      </w:numPr>
    </w:pPr>
  </w:style>
  <w:style w:type="paragraph" w:customStyle="1" w:styleId="Brvesco-Titre2A">
    <w:name w:val="BrèvesÉco - Titre 2 A"/>
    <w:basedOn w:val="Brvesco-Titre2F"/>
    <w:rsid w:val="00B11569"/>
    <w:pPr>
      <w:numPr>
        <w:numId w:val="7"/>
      </w:numPr>
    </w:pPr>
  </w:style>
  <w:style w:type="paragraph" w:styleId="Notedebasdepage">
    <w:name w:val="footnote text"/>
    <w:basedOn w:val="Normal"/>
    <w:link w:val="NotedebasdepageCar"/>
    <w:uiPriority w:val="99"/>
    <w:unhideWhenUsed/>
    <w:rsid w:val="005A15C6"/>
    <w:rPr>
      <w:rFonts w:eastAsia="MS Minch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5A15C6"/>
    <w:rPr>
      <w:rFonts w:eastAsia="MS Mincho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5A15C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A15C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4B9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B9F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E60BA0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A6DE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CA6D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kiemelt-szoveg">
    <w:name w:val="kiemelt-szoveg"/>
    <w:basedOn w:val="Policepardfaut"/>
    <w:rsid w:val="00CA6DE4"/>
  </w:style>
  <w:style w:type="character" w:styleId="lev">
    <w:name w:val="Strong"/>
    <w:basedOn w:val="Policepardfaut"/>
    <w:uiPriority w:val="22"/>
    <w:qFormat/>
    <w:rsid w:val="00CA6DE4"/>
    <w:rPr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734E7D"/>
    <w:rPr>
      <w:rFonts w:ascii="Calibri" w:hAnsi="Calibri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34E7D"/>
    <w:rPr>
      <w:rFonts w:ascii="Calibri" w:hAnsi="Calibri"/>
      <w:sz w:val="22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E81609"/>
    <w:rPr>
      <w:color w:val="605E5C"/>
      <w:shd w:val="clear" w:color="auto" w:fill="E1DFDD"/>
    </w:rPr>
  </w:style>
  <w:style w:type="paragraph" w:customStyle="1" w:styleId="kepalairas1">
    <w:name w:val="kepalairas1"/>
    <w:basedOn w:val="Normal"/>
    <w:rsid w:val="00511D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kepalairas2">
    <w:name w:val="kepalairas2"/>
    <w:basedOn w:val="Normal"/>
    <w:rsid w:val="00511D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153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1153F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1153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lead">
    <w:name w:val="lead"/>
    <w:basedOn w:val="Normal"/>
    <w:rsid w:val="001153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p">
    <w:name w:val="bp"/>
    <w:basedOn w:val="Normal"/>
    <w:rsid w:val="001153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wrap">
    <w:name w:val="nowrap"/>
    <w:basedOn w:val="Policepardfaut"/>
    <w:rsid w:val="001153FC"/>
  </w:style>
  <w:style w:type="character" w:customStyle="1" w:styleId="ztplmc">
    <w:name w:val="ztplmc"/>
    <w:basedOn w:val="Policepardfaut"/>
    <w:rsid w:val="00AC3564"/>
  </w:style>
  <w:style w:type="character" w:customStyle="1" w:styleId="q4iawc">
    <w:name w:val="q4iawc"/>
    <w:basedOn w:val="Policepardfaut"/>
    <w:rsid w:val="00AC3564"/>
  </w:style>
  <w:style w:type="character" w:customStyle="1" w:styleId="year">
    <w:name w:val="year"/>
    <w:basedOn w:val="Policepardfaut"/>
    <w:rsid w:val="00320E15"/>
  </w:style>
  <w:style w:type="character" w:customStyle="1" w:styleId="day">
    <w:name w:val="day"/>
    <w:basedOn w:val="Policepardfaut"/>
    <w:rsid w:val="00320E15"/>
  </w:style>
  <w:style w:type="character" w:customStyle="1" w:styleId="month">
    <w:name w:val="month"/>
    <w:basedOn w:val="Policepardfaut"/>
    <w:rsid w:val="00320E15"/>
  </w:style>
  <w:style w:type="character" w:customStyle="1" w:styleId="time">
    <w:name w:val="time"/>
    <w:basedOn w:val="Policepardfaut"/>
    <w:rsid w:val="00320E15"/>
  </w:style>
  <w:style w:type="character" w:styleId="Accentuation">
    <w:name w:val="Emphasis"/>
    <w:basedOn w:val="Policepardfaut"/>
    <w:uiPriority w:val="20"/>
    <w:qFormat/>
    <w:rsid w:val="002B4045"/>
    <w:rPr>
      <w:i/>
      <w:iCs/>
    </w:rPr>
  </w:style>
  <w:style w:type="paragraph" w:customStyle="1" w:styleId="Titre10">
    <w:name w:val="Titre1"/>
    <w:basedOn w:val="Normal"/>
    <w:rsid w:val="00B16B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viiyi">
    <w:name w:val="viiyi"/>
    <w:basedOn w:val="Policepardfaut"/>
    <w:rsid w:val="004668C5"/>
  </w:style>
  <w:style w:type="character" w:customStyle="1" w:styleId="rynqvb">
    <w:name w:val="rynqvb"/>
    <w:basedOn w:val="Policepardfaut"/>
    <w:rsid w:val="00464B84"/>
  </w:style>
  <w:style w:type="character" w:customStyle="1" w:styleId="hwtze">
    <w:name w:val="hwtze"/>
    <w:basedOn w:val="Policepardfaut"/>
    <w:rsid w:val="00CF52DD"/>
  </w:style>
  <w:style w:type="paragraph" w:customStyle="1" w:styleId="Titre20">
    <w:name w:val="Titre2"/>
    <w:basedOn w:val="Normal"/>
    <w:rsid w:val="00EF5A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4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798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2329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2772">
                      <w:marLeft w:val="0"/>
                      <w:marRight w:val="0"/>
                      <w:marTop w:val="0"/>
                      <w:marBottom w:val="14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51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4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530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1680">
                      <w:marLeft w:val="0"/>
                      <w:marRight w:val="0"/>
                      <w:marTop w:val="0"/>
                      <w:marBottom w:val="14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1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2" w:color="FF99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071">
          <w:marLeft w:val="0"/>
          <w:marRight w:val="525"/>
          <w:marTop w:val="375"/>
          <w:marBottom w:val="375"/>
          <w:divBdr>
            <w:top w:val="single" w:sz="24" w:space="19" w:color="F5E0C5"/>
            <w:left w:val="single" w:sz="24" w:space="19" w:color="F5E0C5"/>
            <w:bottom w:val="single" w:sz="24" w:space="19" w:color="F5E0C5"/>
            <w:right w:val="single" w:sz="24" w:space="19" w:color="F5E0C5"/>
          </w:divBdr>
        </w:div>
        <w:div w:id="7405997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355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2" w:color="FF99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75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3379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02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667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47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5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88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279">
          <w:marLeft w:val="0"/>
          <w:marRight w:val="525"/>
          <w:marTop w:val="375"/>
          <w:marBottom w:val="375"/>
          <w:divBdr>
            <w:top w:val="single" w:sz="24" w:space="19" w:color="F5E0C5"/>
            <w:left w:val="single" w:sz="24" w:space="19" w:color="F5E0C5"/>
            <w:bottom w:val="single" w:sz="24" w:space="19" w:color="F5E0C5"/>
            <w:right w:val="single" w:sz="24" w:space="19" w:color="F5E0C5"/>
          </w:divBdr>
        </w:div>
        <w:div w:id="16242666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CCA~1\AppData\Local\Temp\7zO49A35EE2\Br&#232;ves%20&#201;conomiques_A.dotx" TargetMode="External"/></Relationships>
</file>

<file path=word/theme/theme1.xml><?xml version="1.0" encoding="utf-8"?>
<a:theme xmlns:a="http://schemas.openxmlformats.org/drawingml/2006/main" name="BrevesE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91133F6BBD94A9D02E9FAC6CDC5C6" ma:contentTypeVersion="1" ma:contentTypeDescription="Crée un document." ma:contentTypeScope="" ma:versionID="a0f5d52a7f6259e01d76c2073b496ee3">
  <xsd:schema xmlns:xsd="http://www.w3.org/2001/XMLSchema" xmlns:xs="http://www.w3.org/2001/XMLSchema" xmlns:p="http://schemas.microsoft.com/office/2006/metadata/properties" xmlns:ns2="5dcd02ee-6b2d-4ffe-a30d-6d886a070459" targetNamespace="http://schemas.microsoft.com/office/2006/metadata/properties" ma:root="true" ma:fieldsID="b0a6ce30d9ba8b7a5b6e84821815a62a" ns2:_="">
    <xsd:import namespace="5dcd02ee-6b2d-4ffe-a30d-6d886a07045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d02ee-6b2d-4ffe-a30d-6d886a0704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2E97E-4270-4BA3-A456-451BE4F34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d02ee-6b2d-4ffe-a30d-6d886a070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9857F7-89FD-4BE8-B7B0-655F622FAB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4641EB-010D-4DE5-BFD3-1F461727AB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9436CD-A987-4AB9-A1BA-76F87E7B5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Brèves Économiques_A.dotx</Template>
  <TotalTime>2</TotalTime>
  <Pages>4</Pages>
  <Words>1623</Words>
  <Characters>8931</Characters>
  <Application>Microsoft Office Word</Application>
  <DocSecurity>4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MULATE Jérémy</dc:creator>
  <cp:keywords/>
  <dc:description/>
  <cp:lastModifiedBy>PILLON Patrick</cp:lastModifiedBy>
  <cp:revision>2</cp:revision>
  <cp:lastPrinted>2022-12-04T16:39:00Z</cp:lastPrinted>
  <dcterms:created xsi:type="dcterms:W3CDTF">2022-12-06T16:51:00Z</dcterms:created>
  <dcterms:modified xsi:type="dcterms:W3CDTF">2022-12-06T16:51:00Z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0x0101004E691133F6BBD94A9D02E9FAC6CDC5C6</vt:lpwstr>
  </property>
</Properties>
</file>