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10C2A" w14:textId="77777777" w:rsidR="00CD73CF" w:rsidRPr="008315BE" w:rsidRDefault="00CD73CF">
      <w:pPr>
        <w:pBdr>
          <w:top w:val="single" w:sz="4" w:space="1" w:color="000000"/>
          <w:left w:val="single" w:sz="4" w:space="4" w:color="000000"/>
          <w:bottom w:val="single" w:sz="4" w:space="1" w:color="000000"/>
          <w:right w:val="single" w:sz="4" w:space="4" w:color="000000"/>
        </w:pBdr>
        <w:jc w:val="center"/>
        <w:rPr>
          <w:b/>
          <w:sz w:val="18"/>
          <w:szCs w:val="18"/>
        </w:rPr>
      </w:pPr>
      <w:r w:rsidRPr="008315BE">
        <w:rPr>
          <w:b/>
          <w:sz w:val="18"/>
          <w:szCs w:val="18"/>
        </w:rPr>
        <w:t xml:space="preserve">CONSULTATION PUBLIQUE </w:t>
      </w:r>
    </w:p>
    <w:p w14:paraId="158C8B84" w14:textId="77777777" w:rsidR="001C5863" w:rsidRPr="008315BE" w:rsidRDefault="0071277D">
      <w:pPr>
        <w:pBdr>
          <w:top w:val="single" w:sz="4" w:space="1" w:color="000000"/>
          <w:left w:val="single" w:sz="4" w:space="4" w:color="000000"/>
          <w:bottom w:val="single" w:sz="4" w:space="1" w:color="000000"/>
          <w:right w:val="single" w:sz="4" w:space="4" w:color="000000"/>
        </w:pBdr>
        <w:jc w:val="center"/>
        <w:rPr>
          <w:b/>
          <w:sz w:val="18"/>
          <w:szCs w:val="18"/>
        </w:rPr>
      </w:pPr>
      <w:r>
        <w:rPr>
          <w:b/>
          <w:sz w:val="18"/>
          <w:szCs w:val="18"/>
        </w:rPr>
        <w:t>INSTRUMENTS DE D</w:t>
      </w:r>
      <w:r w:rsidRPr="0071277D">
        <w:rPr>
          <w:b/>
          <w:sz w:val="18"/>
          <w:szCs w:val="18"/>
        </w:rPr>
        <w:t>É</w:t>
      </w:r>
      <w:r w:rsidR="00FA3345" w:rsidRPr="008315BE">
        <w:rPr>
          <w:b/>
          <w:sz w:val="18"/>
          <w:szCs w:val="18"/>
        </w:rPr>
        <w:t xml:space="preserve">FENSE </w:t>
      </w:r>
      <w:r w:rsidR="00CD73CF" w:rsidRPr="008315BE">
        <w:rPr>
          <w:b/>
          <w:sz w:val="18"/>
          <w:szCs w:val="18"/>
        </w:rPr>
        <w:t xml:space="preserve">COMMERCIALE </w:t>
      </w:r>
      <w:r w:rsidR="007A1627" w:rsidRPr="008315BE">
        <w:rPr>
          <w:b/>
          <w:sz w:val="18"/>
          <w:szCs w:val="18"/>
        </w:rPr>
        <w:t xml:space="preserve">- </w:t>
      </w:r>
      <w:r w:rsidR="00CD73CF" w:rsidRPr="008315BE">
        <w:rPr>
          <w:b/>
          <w:sz w:val="18"/>
          <w:szCs w:val="18"/>
        </w:rPr>
        <w:t>MESURES ANTIDUMPING, A</w:t>
      </w:r>
      <w:r w:rsidR="007A1627" w:rsidRPr="008315BE">
        <w:rPr>
          <w:b/>
          <w:sz w:val="18"/>
          <w:szCs w:val="18"/>
        </w:rPr>
        <w:t>NTISUBVENTIONS ET DE SAUVEGARDE</w:t>
      </w:r>
    </w:p>
    <w:p w14:paraId="4BD0FBC7" w14:textId="77777777" w:rsidR="002F6C3E" w:rsidRPr="008315BE" w:rsidRDefault="002F6C3E" w:rsidP="002F6C3E">
      <w:pPr>
        <w:jc w:val="both"/>
        <w:rPr>
          <w:i/>
          <w:iCs/>
          <w:sz w:val="18"/>
          <w:szCs w:val="18"/>
        </w:rPr>
      </w:pPr>
      <w:r w:rsidRPr="008315BE">
        <w:rPr>
          <w:i/>
          <w:iCs/>
          <w:sz w:val="18"/>
          <w:szCs w:val="18"/>
        </w:rPr>
        <w:t xml:space="preserve">La troisième édition de la journée "Accès au marché" </w:t>
      </w:r>
      <w:r w:rsidR="00182223" w:rsidRPr="008315BE">
        <w:rPr>
          <w:i/>
          <w:iCs/>
          <w:sz w:val="18"/>
          <w:szCs w:val="18"/>
        </w:rPr>
        <w:t>du</w:t>
      </w:r>
      <w:r w:rsidRPr="008315BE">
        <w:rPr>
          <w:i/>
          <w:iCs/>
          <w:sz w:val="18"/>
          <w:szCs w:val="18"/>
        </w:rPr>
        <w:t xml:space="preserve"> 4 avril 2022 </w:t>
      </w:r>
      <w:r w:rsidR="00182223" w:rsidRPr="008315BE">
        <w:rPr>
          <w:i/>
          <w:iCs/>
          <w:sz w:val="18"/>
          <w:szCs w:val="18"/>
        </w:rPr>
        <w:t xml:space="preserve">sera notamment dédiée </w:t>
      </w:r>
      <w:r w:rsidRPr="008315BE">
        <w:rPr>
          <w:i/>
          <w:iCs/>
          <w:sz w:val="18"/>
          <w:szCs w:val="18"/>
        </w:rPr>
        <w:t xml:space="preserve">à la promotion des outils de politique commerciale mis à </w:t>
      </w:r>
      <w:r w:rsidR="00182223" w:rsidRPr="008315BE">
        <w:rPr>
          <w:i/>
          <w:iCs/>
          <w:sz w:val="18"/>
          <w:szCs w:val="18"/>
        </w:rPr>
        <w:t xml:space="preserve">la </w:t>
      </w:r>
      <w:r w:rsidRPr="008315BE">
        <w:rPr>
          <w:i/>
          <w:iCs/>
          <w:sz w:val="18"/>
          <w:szCs w:val="18"/>
        </w:rPr>
        <w:t>disposition des entreprises européennes</w:t>
      </w:r>
      <w:r w:rsidR="00182223" w:rsidRPr="008315BE">
        <w:rPr>
          <w:i/>
          <w:iCs/>
          <w:sz w:val="18"/>
          <w:szCs w:val="18"/>
        </w:rPr>
        <w:t xml:space="preserve"> pour</w:t>
      </w:r>
      <w:r w:rsidRPr="008315BE">
        <w:rPr>
          <w:i/>
          <w:iCs/>
          <w:sz w:val="18"/>
          <w:szCs w:val="18"/>
        </w:rPr>
        <w:t xml:space="preserve"> </w:t>
      </w:r>
      <w:r w:rsidR="00182223" w:rsidRPr="008315BE">
        <w:rPr>
          <w:i/>
          <w:iCs/>
          <w:sz w:val="18"/>
          <w:szCs w:val="18"/>
        </w:rPr>
        <w:t>déployer leurs activités</w:t>
      </w:r>
      <w:r w:rsidRPr="008315BE">
        <w:rPr>
          <w:i/>
          <w:iCs/>
          <w:sz w:val="18"/>
          <w:szCs w:val="18"/>
        </w:rPr>
        <w:t xml:space="preserve"> dans un environnement concurrentiel équitable. </w:t>
      </w:r>
      <w:r w:rsidR="00182223" w:rsidRPr="008315BE">
        <w:rPr>
          <w:i/>
          <w:iCs/>
          <w:sz w:val="18"/>
          <w:szCs w:val="18"/>
        </w:rPr>
        <w:t>A ce titre</w:t>
      </w:r>
      <w:r w:rsidRPr="008315BE">
        <w:rPr>
          <w:i/>
          <w:iCs/>
          <w:sz w:val="18"/>
          <w:szCs w:val="18"/>
        </w:rPr>
        <w:t>, une table ronde réunissant praticiens, fédérations et représentants des institutio</w:t>
      </w:r>
      <w:r w:rsidR="00182223" w:rsidRPr="008315BE">
        <w:rPr>
          <w:i/>
          <w:iCs/>
          <w:sz w:val="18"/>
          <w:szCs w:val="18"/>
        </w:rPr>
        <w:t>ns européennes,</w:t>
      </w:r>
      <w:r w:rsidRPr="008315BE">
        <w:rPr>
          <w:i/>
          <w:iCs/>
          <w:sz w:val="18"/>
          <w:szCs w:val="18"/>
        </w:rPr>
        <w:t xml:space="preserve"> sera spécifiquement destinée à la présentation des instruments de défense commerciale mis en œuvre par la Commission européenne, aux fins de protection de l’industrie de l’Union européenne.</w:t>
      </w:r>
    </w:p>
    <w:p w14:paraId="2B57DD4E" w14:textId="77777777" w:rsidR="002F6C3E" w:rsidRPr="008315BE" w:rsidRDefault="002F6C3E" w:rsidP="002F6C3E">
      <w:pPr>
        <w:jc w:val="both"/>
        <w:rPr>
          <w:i/>
          <w:iCs/>
          <w:sz w:val="18"/>
          <w:szCs w:val="18"/>
        </w:rPr>
      </w:pPr>
      <w:r w:rsidRPr="008315BE">
        <w:rPr>
          <w:i/>
          <w:iCs/>
          <w:sz w:val="18"/>
          <w:szCs w:val="18"/>
        </w:rPr>
        <w:t xml:space="preserve">Dans la perspective de cette journée, les autorités françaises initient une consultation publique </w:t>
      </w:r>
      <w:r w:rsidR="00182223" w:rsidRPr="008315BE">
        <w:rPr>
          <w:i/>
          <w:iCs/>
          <w:sz w:val="18"/>
          <w:szCs w:val="18"/>
        </w:rPr>
        <w:t xml:space="preserve">qui permettra de cartographier </w:t>
      </w:r>
      <w:r w:rsidRPr="008315BE">
        <w:rPr>
          <w:i/>
          <w:iCs/>
          <w:sz w:val="18"/>
          <w:szCs w:val="18"/>
        </w:rPr>
        <w:t xml:space="preserve">les observations et besoins des parties prenantes tenant à la mise en œuvre des instruments de défense commerciale au sein de l’Union européenne. </w:t>
      </w:r>
    </w:p>
    <w:p w14:paraId="64D1D545" w14:textId="77777777" w:rsidR="002F6C3E" w:rsidRPr="008315BE" w:rsidRDefault="002F6C3E">
      <w:pPr>
        <w:jc w:val="both"/>
        <w:rPr>
          <w:i/>
          <w:sz w:val="18"/>
          <w:szCs w:val="18"/>
        </w:rPr>
      </w:pPr>
      <w:r w:rsidRPr="008315BE">
        <w:rPr>
          <w:i/>
          <w:iCs/>
          <w:sz w:val="18"/>
          <w:szCs w:val="18"/>
        </w:rPr>
        <w:t>Toute contributio</w:t>
      </w:r>
      <w:r w:rsidR="00182223" w:rsidRPr="008315BE">
        <w:rPr>
          <w:i/>
          <w:iCs/>
          <w:sz w:val="18"/>
          <w:szCs w:val="18"/>
        </w:rPr>
        <w:t xml:space="preserve">n devra être adressée d’ici le </w:t>
      </w:r>
      <w:r w:rsidRPr="008315BE">
        <w:rPr>
          <w:i/>
          <w:iCs/>
          <w:sz w:val="18"/>
          <w:szCs w:val="18"/>
        </w:rPr>
        <w:t xml:space="preserve">24 mars à l’adresse suivante : </w:t>
      </w:r>
      <w:hyperlink r:id="rId8" w:history="1">
        <w:r w:rsidRPr="008315BE">
          <w:rPr>
            <w:rStyle w:val="Lienhypertexte"/>
            <w:i/>
            <w:iCs/>
            <w:sz w:val="18"/>
            <w:szCs w:val="18"/>
          </w:rPr>
          <w:t>laetitia.tabet@dgtresor.gouv.fr</w:t>
        </w:r>
      </w:hyperlink>
      <w:r w:rsidRPr="008315BE">
        <w:rPr>
          <w:i/>
          <w:iCs/>
          <w:sz w:val="18"/>
          <w:szCs w:val="18"/>
        </w:rPr>
        <w:t xml:space="preserve"> et devra pr</w:t>
      </w:r>
      <w:r w:rsidR="00182223" w:rsidRPr="008315BE">
        <w:rPr>
          <w:i/>
          <w:iCs/>
          <w:sz w:val="18"/>
          <w:szCs w:val="18"/>
        </w:rPr>
        <w:t xml:space="preserve">éciser le nom du contributeur et </w:t>
      </w:r>
      <w:r w:rsidRPr="008315BE">
        <w:rPr>
          <w:i/>
          <w:iCs/>
          <w:sz w:val="18"/>
          <w:szCs w:val="18"/>
        </w:rPr>
        <w:t>l’organisme auquel il est rattaché.</w:t>
      </w:r>
    </w:p>
    <w:p w14:paraId="60EFB366" w14:textId="041D17CA" w:rsidR="001C5863" w:rsidRPr="008315BE" w:rsidRDefault="0071277D" w:rsidP="008315BE">
      <w:pPr>
        <w:pStyle w:val="Paragraphedeliste"/>
        <w:numPr>
          <w:ilvl w:val="0"/>
          <w:numId w:val="2"/>
        </w:numPr>
        <w:tabs>
          <w:tab w:val="clear" w:pos="0"/>
          <w:tab w:val="num" w:pos="-360"/>
        </w:tabs>
        <w:jc w:val="both"/>
        <w:rPr>
          <w:b/>
          <w:sz w:val="18"/>
          <w:szCs w:val="18"/>
          <w:u w:val="single"/>
        </w:rPr>
      </w:pPr>
      <w:r w:rsidRPr="0071277D">
        <w:rPr>
          <w:b/>
          <w:sz w:val="18"/>
          <w:szCs w:val="18"/>
          <w:u w:val="single"/>
        </w:rPr>
        <w:t>ÉCONOMIE GÉN</w:t>
      </w:r>
      <w:r w:rsidR="009620C3">
        <w:rPr>
          <w:b/>
          <w:sz w:val="18"/>
          <w:szCs w:val="18"/>
          <w:u w:val="single"/>
        </w:rPr>
        <w:t>ÉR</w:t>
      </w:r>
      <w:r w:rsidR="00FA3345" w:rsidRPr="0071277D">
        <w:rPr>
          <w:b/>
          <w:sz w:val="18"/>
          <w:szCs w:val="18"/>
          <w:u w:val="single"/>
        </w:rPr>
        <w:t>ALE DES INSTRUMENTS</w:t>
      </w:r>
      <w:r w:rsidR="00FA3345" w:rsidRPr="008315BE">
        <w:rPr>
          <w:b/>
          <w:sz w:val="18"/>
          <w:szCs w:val="18"/>
          <w:u w:val="single"/>
        </w:rPr>
        <w:t xml:space="preserve"> DE </w:t>
      </w:r>
      <w:r w:rsidR="00FA3345" w:rsidRPr="0071277D">
        <w:rPr>
          <w:b/>
          <w:sz w:val="18"/>
          <w:szCs w:val="18"/>
          <w:u w:val="single"/>
        </w:rPr>
        <w:t>D</w:t>
      </w:r>
      <w:r w:rsidRPr="0071277D">
        <w:rPr>
          <w:b/>
          <w:sz w:val="18"/>
          <w:szCs w:val="18"/>
          <w:u w:val="single"/>
        </w:rPr>
        <w:t>É</w:t>
      </w:r>
      <w:r w:rsidR="00FA3345" w:rsidRPr="0071277D">
        <w:rPr>
          <w:b/>
          <w:sz w:val="18"/>
          <w:szCs w:val="18"/>
          <w:u w:val="single"/>
        </w:rPr>
        <w:t>FE</w:t>
      </w:r>
      <w:r w:rsidR="00FA3345" w:rsidRPr="008315BE">
        <w:rPr>
          <w:b/>
          <w:sz w:val="18"/>
          <w:szCs w:val="18"/>
          <w:u w:val="single"/>
        </w:rPr>
        <w:t xml:space="preserve">NSE COMMERCIALE </w:t>
      </w:r>
    </w:p>
    <w:p w14:paraId="66C22924" w14:textId="77777777" w:rsidR="001C5863" w:rsidRPr="008315BE" w:rsidRDefault="001C5863">
      <w:pPr>
        <w:pStyle w:val="Paragraphedeliste"/>
        <w:ind w:left="1440"/>
        <w:jc w:val="both"/>
        <w:rPr>
          <w:sz w:val="18"/>
          <w:szCs w:val="18"/>
        </w:rPr>
      </w:pPr>
    </w:p>
    <w:p w14:paraId="41B14928" w14:textId="77777777" w:rsidR="001C5863" w:rsidRPr="008315BE" w:rsidRDefault="00FA3345" w:rsidP="008315BE">
      <w:pPr>
        <w:pStyle w:val="Paragraphedeliste"/>
        <w:numPr>
          <w:ilvl w:val="0"/>
          <w:numId w:val="1"/>
        </w:numPr>
        <w:tabs>
          <w:tab w:val="clear" w:pos="0"/>
          <w:tab w:val="num" w:pos="-360"/>
        </w:tabs>
        <w:jc w:val="both"/>
        <w:rPr>
          <w:sz w:val="18"/>
          <w:szCs w:val="18"/>
        </w:rPr>
      </w:pPr>
      <w:r w:rsidRPr="008315BE">
        <w:rPr>
          <w:sz w:val="18"/>
          <w:szCs w:val="18"/>
        </w:rPr>
        <w:t>Quels sont les impacts observés des mesures de défense commerciale sur les entreprises de l’Union européenne (hausse du volume de production, hausse des ventes, accroissement de la rentabilité, croissances externe et interne, accroissement des capacités industrielles, maintien de l’emploi, diminution des importations de pays tiers,</w:t>
      </w:r>
      <w:r w:rsidRPr="008315BE">
        <w:rPr>
          <w:i/>
          <w:sz w:val="18"/>
          <w:szCs w:val="18"/>
        </w:rPr>
        <w:t xml:space="preserve"> etc.</w:t>
      </w:r>
      <w:r w:rsidRPr="008315BE">
        <w:rPr>
          <w:sz w:val="18"/>
          <w:szCs w:val="18"/>
        </w:rPr>
        <w:t>)</w:t>
      </w:r>
      <w:r w:rsidRPr="008315BE">
        <w:rPr>
          <w:i/>
          <w:sz w:val="18"/>
          <w:szCs w:val="18"/>
        </w:rPr>
        <w:t> </w:t>
      </w:r>
      <w:r w:rsidRPr="008315BE">
        <w:rPr>
          <w:sz w:val="18"/>
          <w:szCs w:val="18"/>
        </w:rPr>
        <w:t>?</w:t>
      </w:r>
    </w:p>
    <w:p w14:paraId="49505FC5" w14:textId="77777777" w:rsidR="001C5863" w:rsidRPr="008315BE" w:rsidRDefault="001C5863">
      <w:pPr>
        <w:pStyle w:val="Paragraphedeliste"/>
        <w:jc w:val="both"/>
        <w:rPr>
          <w:sz w:val="18"/>
          <w:szCs w:val="18"/>
        </w:rPr>
      </w:pPr>
    </w:p>
    <w:p w14:paraId="2B76D30C" w14:textId="77777777" w:rsidR="0036775B" w:rsidRPr="008315BE" w:rsidRDefault="00FA3345" w:rsidP="008315BE">
      <w:pPr>
        <w:pStyle w:val="Paragraphedeliste"/>
        <w:numPr>
          <w:ilvl w:val="0"/>
          <w:numId w:val="1"/>
        </w:numPr>
        <w:tabs>
          <w:tab w:val="clear" w:pos="0"/>
          <w:tab w:val="num" w:pos="-360"/>
        </w:tabs>
        <w:jc w:val="both"/>
        <w:rPr>
          <w:sz w:val="18"/>
          <w:szCs w:val="18"/>
        </w:rPr>
      </w:pPr>
      <w:r w:rsidRPr="008315BE">
        <w:rPr>
          <w:sz w:val="18"/>
          <w:szCs w:val="18"/>
        </w:rPr>
        <w:t>Quel</w:t>
      </w:r>
      <w:r w:rsidR="00AD0CFD" w:rsidRPr="008315BE">
        <w:rPr>
          <w:sz w:val="18"/>
          <w:szCs w:val="18"/>
        </w:rPr>
        <w:t>s sont les impacts positifs</w:t>
      </w:r>
      <w:r w:rsidR="00BA2DD0" w:rsidRPr="008315BE">
        <w:rPr>
          <w:sz w:val="18"/>
          <w:szCs w:val="18"/>
        </w:rPr>
        <w:t xml:space="preserve"> </w:t>
      </w:r>
      <w:r w:rsidR="00ED12CA" w:rsidRPr="008315BE">
        <w:rPr>
          <w:sz w:val="18"/>
          <w:szCs w:val="18"/>
        </w:rPr>
        <w:t>recensés</w:t>
      </w:r>
      <w:r w:rsidR="00AD0CFD" w:rsidRPr="008315BE">
        <w:rPr>
          <w:sz w:val="18"/>
          <w:szCs w:val="18"/>
        </w:rPr>
        <w:t xml:space="preserve"> </w:t>
      </w:r>
      <w:r w:rsidR="0036775B" w:rsidRPr="008315BE">
        <w:rPr>
          <w:sz w:val="18"/>
          <w:szCs w:val="18"/>
        </w:rPr>
        <w:t>à la suite des réformes initiées en matière de défense commerciale ces dernières années </w:t>
      </w:r>
      <w:r w:rsidR="00BA2DD0" w:rsidRPr="008315BE">
        <w:rPr>
          <w:sz w:val="18"/>
          <w:szCs w:val="18"/>
        </w:rPr>
        <w:t>(accessibilité</w:t>
      </w:r>
      <w:r w:rsidR="008315BE" w:rsidRPr="008315BE">
        <w:rPr>
          <w:sz w:val="18"/>
          <w:szCs w:val="18"/>
        </w:rPr>
        <w:t xml:space="preserve"> des petites et moyennes entreprises</w:t>
      </w:r>
      <w:r w:rsidR="005B72CB" w:rsidRPr="008315BE">
        <w:rPr>
          <w:sz w:val="18"/>
          <w:szCs w:val="18"/>
        </w:rPr>
        <w:t xml:space="preserve"> à la règlementation</w:t>
      </w:r>
      <w:r w:rsidR="00BA2DD0" w:rsidRPr="008315BE">
        <w:rPr>
          <w:sz w:val="18"/>
          <w:szCs w:val="18"/>
        </w:rPr>
        <w:t xml:space="preserve">, réduction des délais d’enquête, </w:t>
      </w:r>
      <w:r w:rsidR="00BA2DD0" w:rsidRPr="008315BE">
        <w:rPr>
          <w:i/>
          <w:sz w:val="18"/>
          <w:szCs w:val="18"/>
        </w:rPr>
        <w:t>etc.</w:t>
      </w:r>
      <w:r w:rsidR="00BA2DD0" w:rsidRPr="008315BE">
        <w:rPr>
          <w:sz w:val="18"/>
          <w:szCs w:val="18"/>
        </w:rPr>
        <w:t xml:space="preserve">) </w:t>
      </w:r>
      <w:r w:rsidR="0036775B" w:rsidRPr="008315BE">
        <w:rPr>
          <w:sz w:val="18"/>
          <w:szCs w:val="18"/>
        </w:rPr>
        <w:t xml:space="preserve">? </w:t>
      </w:r>
    </w:p>
    <w:p w14:paraId="088B3BF8" w14:textId="77777777" w:rsidR="0036775B" w:rsidRPr="008315BE" w:rsidRDefault="0036775B" w:rsidP="008B0563">
      <w:pPr>
        <w:pStyle w:val="Paragraphedeliste"/>
        <w:ind w:left="360"/>
        <w:jc w:val="both"/>
        <w:rPr>
          <w:sz w:val="18"/>
          <w:szCs w:val="18"/>
        </w:rPr>
      </w:pPr>
    </w:p>
    <w:p w14:paraId="60884CF1" w14:textId="77777777" w:rsidR="001C5863" w:rsidRPr="008315BE" w:rsidRDefault="0036775B" w:rsidP="008315BE">
      <w:pPr>
        <w:pStyle w:val="Paragraphedeliste"/>
        <w:numPr>
          <w:ilvl w:val="0"/>
          <w:numId w:val="1"/>
        </w:numPr>
        <w:tabs>
          <w:tab w:val="clear" w:pos="0"/>
          <w:tab w:val="num" w:pos="-360"/>
        </w:tabs>
        <w:jc w:val="both"/>
        <w:rPr>
          <w:sz w:val="18"/>
          <w:szCs w:val="18"/>
        </w:rPr>
      </w:pPr>
      <w:r w:rsidRPr="008315BE">
        <w:rPr>
          <w:sz w:val="18"/>
          <w:szCs w:val="18"/>
        </w:rPr>
        <w:t>Q</w:t>
      </w:r>
      <w:r w:rsidR="00AD0CFD" w:rsidRPr="008315BE">
        <w:rPr>
          <w:sz w:val="18"/>
          <w:szCs w:val="18"/>
        </w:rPr>
        <w:t xml:space="preserve">uelles seraient </w:t>
      </w:r>
      <w:r w:rsidR="00FA3345" w:rsidRPr="008315BE">
        <w:rPr>
          <w:sz w:val="18"/>
          <w:szCs w:val="18"/>
        </w:rPr>
        <w:t>les pistes d’amélioration que vous suggériez au regard de la pratique des instruments de défense commerciale sur les cinq dernières années</w:t>
      </w:r>
      <w:r w:rsidR="00AD0CFD" w:rsidRPr="008315BE">
        <w:rPr>
          <w:sz w:val="18"/>
          <w:szCs w:val="18"/>
        </w:rPr>
        <w:t xml:space="preserve"> </w:t>
      </w:r>
      <w:r w:rsidR="00FA3345" w:rsidRPr="008315BE">
        <w:rPr>
          <w:sz w:val="18"/>
          <w:szCs w:val="18"/>
        </w:rPr>
        <w:t>(</w:t>
      </w:r>
      <w:r w:rsidR="008B0563" w:rsidRPr="008315BE">
        <w:rPr>
          <w:sz w:val="18"/>
          <w:szCs w:val="18"/>
        </w:rPr>
        <w:t>notamment en termes d’a</w:t>
      </w:r>
      <w:r w:rsidR="00FA3345" w:rsidRPr="008315BE">
        <w:rPr>
          <w:sz w:val="18"/>
          <w:szCs w:val="18"/>
        </w:rPr>
        <w:t>pplication de</w:t>
      </w:r>
      <w:r w:rsidR="00127843" w:rsidRPr="008315BE">
        <w:rPr>
          <w:sz w:val="18"/>
          <w:szCs w:val="18"/>
        </w:rPr>
        <w:t xml:space="preserve"> la</w:t>
      </w:r>
      <w:r w:rsidR="00FA3345" w:rsidRPr="008315BE">
        <w:rPr>
          <w:sz w:val="18"/>
          <w:szCs w:val="18"/>
        </w:rPr>
        <w:t xml:space="preserve"> réglementation</w:t>
      </w:r>
      <w:r w:rsidR="008B0563" w:rsidRPr="008315BE">
        <w:rPr>
          <w:sz w:val="18"/>
          <w:szCs w:val="18"/>
        </w:rPr>
        <w:t xml:space="preserve"> ou d’</w:t>
      </w:r>
      <w:r w:rsidR="00FA3345" w:rsidRPr="008315BE">
        <w:rPr>
          <w:sz w:val="18"/>
          <w:szCs w:val="18"/>
        </w:rPr>
        <w:t>imposition de mesures de défense commerciale</w:t>
      </w:r>
      <w:r w:rsidR="008B0563" w:rsidRPr="008315BE">
        <w:rPr>
          <w:sz w:val="18"/>
          <w:szCs w:val="18"/>
        </w:rPr>
        <w:t xml:space="preserve">, </w:t>
      </w:r>
      <w:r w:rsidR="00FA3345" w:rsidRPr="008315BE">
        <w:rPr>
          <w:i/>
          <w:sz w:val="18"/>
          <w:szCs w:val="18"/>
        </w:rPr>
        <w:t>etc.</w:t>
      </w:r>
      <w:r w:rsidR="00FA3345" w:rsidRPr="008315BE">
        <w:rPr>
          <w:sz w:val="18"/>
          <w:szCs w:val="18"/>
        </w:rPr>
        <w:t>) </w:t>
      </w:r>
      <w:r w:rsidR="00FA3345" w:rsidRPr="008315BE">
        <w:rPr>
          <w:i/>
          <w:sz w:val="18"/>
          <w:szCs w:val="18"/>
        </w:rPr>
        <w:t>?</w:t>
      </w:r>
    </w:p>
    <w:p w14:paraId="67FCAE10" w14:textId="77777777" w:rsidR="001C5863" w:rsidRPr="008315BE" w:rsidRDefault="001C5863">
      <w:pPr>
        <w:pStyle w:val="Paragraphedeliste"/>
        <w:jc w:val="both"/>
        <w:rPr>
          <w:sz w:val="18"/>
          <w:szCs w:val="18"/>
        </w:rPr>
      </w:pPr>
    </w:p>
    <w:p w14:paraId="63AE86F5" w14:textId="77777777" w:rsidR="001C5863" w:rsidRPr="008315BE" w:rsidRDefault="00FA3345" w:rsidP="008315BE">
      <w:pPr>
        <w:pStyle w:val="Paragraphedeliste"/>
        <w:numPr>
          <w:ilvl w:val="0"/>
          <w:numId w:val="2"/>
        </w:numPr>
        <w:tabs>
          <w:tab w:val="clear" w:pos="0"/>
          <w:tab w:val="num" w:pos="-360"/>
        </w:tabs>
        <w:jc w:val="both"/>
        <w:rPr>
          <w:b/>
          <w:sz w:val="18"/>
          <w:szCs w:val="18"/>
          <w:u w:val="single"/>
        </w:rPr>
      </w:pPr>
      <w:r w:rsidRPr="008315BE">
        <w:rPr>
          <w:b/>
          <w:sz w:val="18"/>
          <w:szCs w:val="18"/>
          <w:u w:val="single"/>
        </w:rPr>
        <w:t>D</w:t>
      </w:r>
      <w:r w:rsidR="0071277D" w:rsidRPr="0071277D">
        <w:rPr>
          <w:b/>
          <w:sz w:val="18"/>
          <w:szCs w:val="18"/>
          <w:u w:val="single"/>
        </w:rPr>
        <w:t>É</w:t>
      </w:r>
      <w:r w:rsidRPr="0071277D">
        <w:rPr>
          <w:b/>
          <w:sz w:val="18"/>
          <w:szCs w:val="18"/>
          <w:u w:val="single"/>
        </w:rPr>
        <w:t>R</w:t>
      </w:r>
      <w:r w:rsidR="0071277D">
        <w:rPr>
          <w:b/>
          <w:sz w:val="18"/>
          <w:szCs w:val="18"/>
          <w:u w:val="single"/>
        </w:rPr>
        <w:t xml:space="preserve">OULEMENT D’UNE ENQUETE </w:t>
      </w:r>
      <w:r w:rsidR="0071277D" w:rsidRPr="0071277D">
        <w:rPr>
          <w:b/>
          <w:sz w:val="18"/>
          <w:szCs w:val="18"/>
          <w:u w:val="single"/>
        </w:rPr>
        <w:t>DE DÉ</w:t>
      </w:r>
      <w:r w:rsidRPr="0071277D">
        <w:rPr>
          <w:b/>
          <w:sz w:val="18"/>
          <w:szCs w:val="18"/>
          <w:u w:val="single"/>
        </w:rPr>
        <w:t>FENSE</w:t>
      </w:r>
      <w:r w:rsidRPr="008315BE">
        <w:rPr>
          <w:b/>
          <w:sz w:val="18"/>
          <w:szCs w:val="18"/>
          <w:u w:val="single"/>
        </w:rPr>
        <w:t xml:space="preserve"> COMMERCIALE</w:t>
      </w:r>
    </w:p>
    <w:p w14:paraId="397C5B77" w14:textId="77777777" w:rsidR="001C5863" w:rsidRPr="008315BE" w:rsidRDefault="001C5863">
      <w:pPr>
        <w:pStyle w:val="Paragraphedeliste"/>
        <w:jc w:val="both"/>
        <w:rPr>
          <w:sz w:val="18"/>
          <w:szCs w:val="18"/>
        </w:rPr>
      </w:pPr>
    </w:p>
    <w:p w14:paraId="72CDC4BC" w14:textId="77777777" w:rsidR="001C5863" w:rsidRPr="008315BE" w:rsidRDefault="008315BE" w:rsidP="008315BE">
      <w:pPr>
        <w:pStyle w:val="Paragraphedeliste"/>
        <w:ind w:left="0"/>
        <w:jc w:val="both"/>
        <w:rPr>
          <w:sz w:val="18"/>
          <w:szCs w:val="18"/>
        </w:rPr>
      </w:pPr>
      <w:r w:rsidRPr="008315BE">
        <w:rPr>
          <w:sz w:val="18"/>
          <w:szCs w:val="18"/>
        </w:rPr>
        <w:t>Quel serait</w:t>
      </w:r>
      <w:r w:rsidR="00FA3345" w:rsidRPr="008315BE">
        <w:rPr>
          <w:sz w:val="18"/>
          <w:szCs w:val="18"/>
        </w:rPr>
        <w:t xml:space="preserve"> votre retour d’expérience sur la tenue des enquêtes </w:t>
      </w:r>
      <w:r w:rsidR="005F286B" w:rsidRPr="008315BE">
        <w:rPr>
          <w:sz w:val="18"/>
          <w:szCs w:val="18"/>
        </w:rPr>
        <w:t>en matière de défense commerciale</w:t>
      </w:r>
      <w:r w:rsidR="00FA3345" w:rsidRPr="008315BE">
        <w:rPr>
          <w:sz w:val="18"/>
          <w:szCs w:val="18"/>
        </w:rPr>
        <w:t xml:space="preserve">, et plus précisément les points suivants : </w:t>
      </w:r>
    </w:p>
    <w:p w14:paraId="5B015EB3" w14:textId="77777777" w:rsidR="001C5863" w:rsidRPr="008315BE" w:rsidRDefault="002E0119" w:rsidP="008315BE">
      <w:pPr>
        <w:pStyle w:val="Paragraphedeliste"/>
        <w:numPr>
          <w:ilvl w:val="0"/>
          <w:numId w:val="3"/>
        </w:numPr>
        <w:tabs>
          <w:tab w:val="clear" w:pos="0"/>
          <w:tab w:val="num" w:pos="-720"/>
        </w:tabs>
        <w:ind w:left="720"/>
        <w:jc w:val="both"/>
        <w:rPr>
          <w:sz w:val="18"/>
          <w:szCs w:val="18"/>
        </w:rPr>
      </w:pPr>
      <w:r w:rsidRPr="008315BE">
        <w:rPr>
          <w:sz w:val="18"/>
          <w:szCs w:val="18"/>
        </w:rPr>
        <w:t>l</w:t>
      </w:r>
      <w:r w:rsidR="00950FD8" w:rsidRPr="008315BE">
        <w:rPr>
          <w:sz w:val="18"/>
          <w:szCs w:val="18"/>
        </w:rPr>
        <w:t>e dépôt de la plainte (</w:t>
      </w:r>
      <w:r w:rsidR="009A49B4" w:rsidRPr="008315BE">
        <w:rPr>
          <w:sz w:val="18"/>
          <w:szCs w:val="18"/>
        </w:rPr>
        <w:t xml:space="preserve">prévisibilité règlementaire </w:t>
      </w:r>
      <w:r w:rsidR="00950FD8" w:rsidRPr="008315BE">
        <w:rPr>
          <w:sz w:val="18"/>
          <w:szCs w:val="18"/>
        </w:rPr>
        <w:t>des données à communiquer</w:t>
      </w:r>
      <w:r w:rsidR="005E438A" w:rsidRPr="008315BE">
        <w:rPr>
          <w:sz w:val="18"/>
          <w:szCs w:val="18"/>
        </w:rPr>
        <w:t xml:space="preserve"> par l’industrie</w:t>
      </w:r>
      <w:r w:rsidR="00950FD8" w:rsidRPr="008315BE">
        <w:rPr>
          <w:sz w:val="18"/>
          <w:szCs w:val="18"/>
        </w:rPr>
        <w:t xml:space="preserve">, point de contact identifiable, </w:t>
      </w:r>
      <w:r w:rsidRPr="008315BE">
        <w:rPr>
          <w:sz w:val="18"/>
          <w:szCs w:val="18"/>
        </w:rPr>
        <w:t xml:space="preserve">durée entre le dépôt de la plainte et l’ouverture d’une enquête, </w:t>
      </w:r>
      <w:r w:rsidR="00950FD8" w:rsidRPr="008315BE">
        <w:rPr>
          <w:i/>
          <w:sz w:val="18"/>
          <w:szCs w:val="18"/>
        </w:rPr>
        <w:t>etc</w:t>
      </w:r>
      <w:r w:rsidR="00950FD8" w:rsidRPr="008315BE">
        <w:rPr>
          <w:sz w:val="18"/>
          <w:szCs w:val="18"/>
        </w:rPr>
        <w:t xml:space="preserve">.) </w:t>
      </w:r>
      <w:r w:rsidR="00FA3345" w:rsidRPr="008315BE">
        <w:rPr>
          <w:sz w:val="18"/>
          <w:szCs w:val="18"/>
        </w:rPr>
        <w:t>;</w:t>
      </w:r>
    </w:p>
    <w:p w14:paraId="5E9AE359" w14:textId="77777777" w:rsidR="001C5863" w:rsidRPr="008315BE" w:rsidRDefault="002E0119" w:rsidP="008315BE">
      <w:pPr>
        <w:pStyle w:val="Paragraphedeliste"/>
        <w:numPr>
          <w:ilvl w:val="0"/>
          <w:numId w:val="3"/>
        </w:numPr>
        <w:tabs>
          <w:tab w:val="clear" w:pos="0"/>
          <w:tab w:val="num" w:pos="-360"/>
        </w:tabs>
        <w:ind w:left="720"/>
        <w:jc w:val="both"/>
        <w:rPr>
          <w:sz w:val="18"/>
          <w:szCs w:val="18"/>
        </w:rPr>
      </w:pPr>
      <w:r w:rsidRPr="008315BE">
        <w:rPr>
          <w:sz w:val="18"/>
          <w:szCs w:val="18"/>
        </w:rPr>
        <w:t>l</w:t>
      </w:r>
      <w:r w:rsidR="00FA3345" w:rsidRPr="008315BE">
        <w:rPr>
          <w:sz w:val="18"/>
          <w:szCs w:val="18"/>
        </w:rPr>
        <w:t>’imposition de mesures provisoires (temporalité, effets observés</w:t>
      </w:r>
      <w:r w:rsidR="008869F4" w:rsidRPr="008315BE">
        <w:rPr>
          <w:sz w:val="18"/>
          <w:szCs w:val="18"/>
        </w:rPr>
        <w:t xml:space="preserve"> sur l’activité</w:t>
      </w:r>
      <w:r w:rsidR="00FA3345" w:rsidRPr="008315BE">
        <w:rPr>
          <w:i/>
          <w:sz w:val="18"/>
          <w:szCs w:val="18"/>
        </w:rPr>
        <w:t>, etc.</w:t>
      </w:r>
      <w:r w:rsidR="00FA3345" w:rsidRPr="008315BE">
        <w:rPr>
          <w:sz w:val="18"/>
          <w:szCs w:val="18"/>
        </w:rPr>
        <w:t xml:space="preserve">) ; </w:t>
      </w:r>
    </w:p>
    <w:p w14:paraId="7710C3DE" w14:textId="77777777" w:rsidR="001C5863" w:rsidRPr="008315BE" w:rsidRDefault="002E0119" w:rsidP="008315BE">
      <w:pPr>
        <w:pStyle w:val="Paragraphedeliste"/>
        <w:numPr>
          <w:ilvl w:val="0"/>
          <w:numId w:val="3"/>
        </w:numPr>
        <w:tabs>
          <w:tab w:val="clear" w:pos="0"/>
          <w:tab w:val="num" w:pos="-360"/>
        </w:tabs>
        <w:ind w:left="720"/>
        <w:jc w:val="both"/>
        <w:rPr>
          <w:sz w:val="18"/>
          <w:szCs w:val="18"/>
        </w:rPr>
      </w:pPr>
      <w:r w:rsidRPr="008315BE">
        <w:rPr>
          <w:sz w:val="18"/>
          <w:szCs w:val="18"/>
        </w:rPr>
        <w:t>l</w:t>
      </w:r>
      <w:r w:rsidR="00FA3345" w:rsidRPr="008315BE">
        <w:rPr>
          <w:sz w:val="18"/>
          <w:szCs w:val="18"/>
        </w:rPr>
        <w:t>’information des parties prenantes au cours de l’enquête (régularité des échanges et des saisines par la Commission</w:t>
      </w:r>
      <w:r w:rsidR="00950FD8" w:rsidRPr="008315BE">
        <w:rPr>
          <w:sz w:val="18"/>
          <w:szCs w:val="18"/>
        </w:rPr>
        <w:t>, accès aux décisions en amont</w:t>
      </w:r>
      <w:r w:rsidR="005E438A" w:rsidRPr="008315BE">
        <w:rPr>
          <w:sz w:val="18"/>
          <w:szCs w:val="18"/>
        </w:rPr>
        <w:t xml:space="preserve">, </w:t>
      </w:r>
      <w:r w:rsidR="005E438A" w:rsidRPr="008315BE">
        <w:rPr>
          <w:i/>
          <w:sz w:val="18"/>
          <w:szCs w:val="18"/>
        </w:rPr>
        <w:t>etc.</w:t>
      </w:r>
      <w:r w:rsidR="008B0563" w:rsidRPr="008315BE">
        <w:rPr>
          <w:sz w:val="18"/>
          <w:szCs w:val="18"/>
        </w:rPr>
        <w:t>).</w:t>
      </w:r>
    </w:p>
    <w:p w14:paraId="59370320" w14:textId="77777777" w:rsidR="001C5863" w:rsidRPr="008315BE" w:rsidRDefault="001C5863">
      <w:pPr>
        <w:pStyle w:val="Paragraphedeliste"/>
        <w:ind w:left="1080"/>
        <w:jc w:val="both"/>
        <w:rPr>
          <w:sz w:val="18"/>
          <w:szCs w:val="18"/>
        </w:rPr>
      </w:pPr>
    </w:p>
    <w:p w14:paraId="2E7FB69F" w14:textId="77777777" w:rsidR="001C5863" w:rsidRPr="0071277D" w:rsidRDefault="0071277D">
      <w:pPr>
        <w:pStyle w:val="Paragraphedeliste"/>
        <w:numPr>
          <w:ilvl w:val="0"/>
          <w:numId w:val="2"/>
        </w:numPr>
        <w:jc w:val="both"/>
        <w:rPr>
          <w:b/>
          <w:sz w:val="18"/>
          <w:szCs w:val="18"/>
          <w:u w:val="single"/>
        </w:rPr>
      </w:pPr>
      <w:r w:rsidRPr="0071277D">
        <w:rPr>
          <w:b/>
          <w:sz w:val="18"/>
          <w:szCs w:val="18"/>
          <w:u w:val="single"/>
        </w:rPr>
        <w:t>ACCESSIBILITE AUX RÉ</w:t>
      </w:r>
      <w:r w:rsidR="00FA3345" w:rsidRPr="0071277D">
        <w:rPr>
          <w:b/>
          <w:sz w:val="18"/>
          <w:szCs w:val="18"/>
          <w:u w:val="single"/>
        </w:rPr>
        <w:t>GLE</w:t>
      </w:r>
      <w:r w:rsidRPr="0071277D">
        <w:rPr>
          <w:b/>
          <w:sz w:val="18"/>
          <w:szCs w:val="18"/>
          <w:u w:val="single"/>
        </w:rPr>
        <w:t>MENTATIONS ET PROCÉ</w:t>
      </w:r>
      <w:r w:rsidR="00FA3345" w:rsidRPr="0071277D">
        <w:rPr>
          <w:b/>
          <w:sz w:val="18"/>
          <w:szCs w:val="18"/>
          <w:u w:val="single"/>
        </w:rPr>
        <w:t>DU</w:t>
      </w:r>
      <w:r w:rsidRPr="0071277D">
        <w:rPr>
          <w:b/>
          <w:sz w:val="18"/>
          <w:szCs w:val="18"/>
          <w:u w:val="single"/>
        </w:rPr>
        <w:t>RES TENANT AUX INSTRUMENTS DE DÉ</w:t>
      </w:r>
      <w:r w:rsidR="00FA3345" w:rsidRPr="0071277D">
        <w:rPr>
          <w:b/>
          <w:sz w:val="18"/>
          <w:szCs w:val="18"/>
          <w:u w:val="single"/>
        </w:rPr>
        <w:t>FENSE COMMERCIALE</w:t>
      </w:r>
    </w:p>
    <w:p w14:paraId="748DBCFD" w14:textId="77777777" w:rsidR="001C5863" w:rsidRPr="008315BE" w:rsidRDefault="001C5863">
      <w:pPr>
        <w:pStyle w:val="Paragraphedeliste"/>
        <w:jc w:val="both"/>
        <w:rPr>
          <w:sz w:val="18"/>
          <w:szCs w:val="18"/>
        </w:rPr>
      </w:pPr>
    </w:p>
    <w:p w14:paraId="7C981DD5" w14:textId="77777777" w:rsidR="001C5863" w:rsidRPr="008315BE" w:rsidRDefault="00FA3345" w:rsidP="008315BE">
      <w:pPr>
        <w:pStyle w:val="Paragraphedeliste"/>
        <w:numPr>
          <w:ilvl w:val="0"/>
          <w:numId w:val="8"/>
        </w:numPr>
        <w:jc w:val="both"/>
        <w:rPr>
          <w:sz w:val="18"/>
          <w:szCs w:val="18"/>
        </w:rPr>
      </w:pPr>
      <w:r w:rsidRPr="008315BE">
        <w:rPr>
          <w:sz w:val="18"/>
          <w:szCs w:val="18"/>
        </w:rPr>
        <w:t>Comment jugez-vous la connaissance des entreprises tenant à l’existence des mesures de défense commerciale ? La mise en place d’un point de contact dédié à l’aide de</w:t>
      </w:r>
      <w:r w:rsidR="008315BE" w:rsidRPr="008315BE">
        <w:rPr>
          <w:sz w:val="18"/>
          <w:szCs w:val="18"/>
        </w:rPr>
        <w:t>s petites et moyennes entreprises au sein de la Commission européenne et la</w:t>
      </w:r>
      <w:r w:rsidRPr="008315BE">
        <w:rPr>
          <w:sz w:val="18"/>
          <w:szCs w:val="18"/>
        </w:rPr>
        <w:t xml:space="preserve"> publication d’u</w:t>
      </w:r>
      <w:r w:rsidR="008315BE" w:rsidRPr="008315BE">
        <w:rPr>
          <w:sz w:val="18"/>
          <w:szCs w:val="18"/>
        </w:rPr>
        <w:t>n guide à leur destination ont</w:t>
      </w:r>
      <w:r w:rsidRPr="008315BE">
        <w:rPr>
          <w:sz w:val="18"/>
          <w:szCs w:val="18"/>
        </w:rPr>
        <w:t>-ils amélioré l’accessibilité et la sensibilisation aux instruments de défense commerciale ?</w:t>
      </w:r>
    </w:p>
    <w:p w14:paraId="72BD722E" w14:textId="77777777" w:rsidR="001C5863" w:rsidRPr="008315BE" w:rsidRDefault="001C5863">
      <w:pPr>
        <w:pStyle w:val="Paragraphedeliste"/>
        <w:jc w:val="both"/>
        <w:rPr>
          <w:sz w:val="18"/>
          <w:szCs w:val="18"/>
        </w:rPr>
      </w:pPr>
    </w:p>
    <w:p w14:paraId="68D24E03" w14:textId="77777777" w:rsidR="001C5863" w:rsidRPr="008315BE" w:rsidRDefault="00FA3345" w:rsidP="008315BE">
      <w:pPr>
        <w:pStyle w:val="Paragraphedeliste"/>
        <w:numPr>
          <w:ilvl w:val="0"/>
          <w:numId w:val="8"/>
        </w:numPr>
        <w:jc w:val="both"/>
        <w:rPr>
          <w:sz w:val="18"/>
          <w:szCs w:val="18"/>
        </w:rPr>
      </w:pPr>
      <w:r w:rsidRPr="008315BE">
        <w:rPr>
          <w:sz w:val="18"/>
          <w:szCs w:val="18"/>
        </w:rPr>
        <w:t>Avez-vous facilement accès aux réglementations applicables en matière de défense commerciale et aux conditions procédurales à suivre pour déposer une plainte auprès de la Commission européenne ? Dans la négative, quelles seraient les pistes d’amélioration que vous engageriez (webinaires po</w:t>
      </w:r>
      <w:r w:rsidR="008315BE" w:rsidRPr="008315BE">
        <w:rPr>
          <w:sz w:val="18"/>
          <w:szCs w:val="18"/>
        </w:rPr>
        <w:t>rtant sur les instruments de défense commerciale</w:t>
      </w:r>
      <w:r w:rsidRPr="008315BE">
        <w:rPr>
          <w:sz w:val="18"/>
          <w:szCs w:val="18"/>
        </w:rPr>
        <w:t xml:space="preserve"> réalisés au niveau de l’Union européenne et au niveau des autorités nationales, page dédiée sur les sites web des Ministères compétents au sein de chaque État Membre) ?</w:t>
      </w:r>
    </w:p>
    <w:p w14:paraId="6707BA4E" w14:textId="77777777" w:rsidR="001C5863" w:rsidRPr="008315BE" w:rsidRDefault="001C5863">
      <w:pPr>
        <w:pStyle w:val="Paragraphedeliste"/>
        <w:jc w:val="both"/>
        <w:rPr>
          <w:sz w:val="18"/>
          <w:szCs w:val="18"/>
        </w:rPr>
      </w:pPr>
    </w:p>
    <w:p w14:paraId="2E832DC9" w14:textId="77777777" w:rsidR="00BD4273" w:rsidRPr="00BD4273" w:rsidRDefault="00FA3345" w:rsidP="00BD4273">
      <w:pPr>
        <w:pStyle w:val="Paragraphedeliste"/>
        <w:numPr>
          <w:ilvl w:val="0"/>
          <w:numId w:val="8"/>
        </w:numPr>
        <w:jc w:val="both"/>
        <w:rPr>
          <w:sz w:val="18"/>
          <w:szCs w:val="18"/>
        </w:rPr>
      </w:pPr>
      <w:r w:rsidRPr="008315BE">
        <w:rPr>
          <w:sz w:val="18"/>
          <w:szCs w:val="18"/>
        </w:rPr>
        <w:t>Une fois les mesures de défense commerciale imposées, avez-vous connaissance des démarches à suivre auprès des services des douanes (</w:t>
      </w:r>
      <w:r w:rsidRPr="008315BE">
        <w:rPr>
          <w:rStyle w:val="Accentuation"/>
          <w:i w:val="0"/>
          <w:iCs w:val="0"/>
          <w:sz w:val="18"/>
          <w:szCs w:val="18"/>
        </w:rPr>
        <w:t>perception ou remboursement des droits définitifs, cauti</w:t>
      </w:r>
      <w:r w:rsidR="00CD73CF" w:rsidRPr="008315BE">
        <w:rPr>
          <w:rStyle w:val="Accentuation"/>
          <w:i w:val="0"/>
          <w:iCs w:val="0"/>
          <w:sz w:val="18"/>
          <w:szCs w:val="18"/>
        </w:rPr>
        <w:t>onnement des droits provisoires</w:t>
      </w:r>
      <w:r w:rsidR="00535A37" w:rsidRPr="008315BE">
        <w:rPr>
          <w:rStyle w:val="Accentuation"/>
          <w:i w:val="0"/>
          <w:iCs w:val="0"/>
          <w:sz w:val="18"/>
          <w:szCs w:val="18"/>
        </w:rPr>
        <w:t xml:space="preserve">, </w:t>
      </w:r>
      <w:r w:rsidR="00535A37" w:rsidRPr="008315BE">
        <w:rPr>
          <w:rStyle w:val="Accentuation"/>
          <w:iCs w:val="0"/>
          <w:sz w:val="18"/>
          <w:szCs w:val="18"/>
        </w:rPr>
        <w:t>etc</w:t>
      </w:r>
      <w:r w:rsidR="00535A37" w:rsidRPr="008315BE">
        <w:rPr>
          <w:rStyle w:val="Accentuation"/>
          <w:i w:val="0"/>
          <w:iCs w:val="0"/>
          <w:sz w:val="18"/>
          <w:szCs w:val="18"/>
        </w:rPr>
        <w:t>.</w:t>
      </w:r>
      <w:r w:rsidRPr="008315BE">
        <w:rPr>
          <w:sz w:val="18"/>
          <w:szCs w:val="18"/>
        </w:rPr>
        <w:t>) </w:t>
      </w:r>
      <w:r w:rsidR="007F1969" w:rsidRPr="008315BE">
        <w:rPr>
          <w:sz w:val="18"/>
          <w:szCs w:val="18"/>
        </w:rPr>
        <w:t>et de la Commission</w:t>
      </w:r>
      <w:r w:rsidR="008315BE" w:rsidRPr="008315BE">
        <w:rPr>
          <w:sz w:val="18"/>
          <w:szCs w:val="18"/>
        </w:rPr>
        <w:t xml:space="preserve"> européenne</w:t>
      </w:r>
      <w:r w:rsidR="007F1969" w:rsidRPr="008315BE">
        <w:rPr>
          <w:sz w:val="18"/>
          <w:szCs w:val="18"/>
        </w:rPr>
        <w:t xml:space="preserve"> </w:t>
      </w:r>
      <w:r w:rsidR="007F1969" w:rsidRPr="008315BE">
        <w:rPr>
          <w:sz w:val="18"/>
          <w:szCs w:val="18"/>
          <w:lang w:val="fr-BE"/>
        </w:rPr>
        <w:t>pour s'assurer de l'efficacité des droits ?</w:t>
      </w:r>
    </w:p>
    <w:p w14:paraId="79803DA0" w14:textId="77777777" w:rsidR="00BD4273" w:rsidRDefault="00BD4273" w:rsidP="00BD4273">
      <w:pPr>
        <w:pStyle w:val="Paragraphedeliste"/>
        <w:ind w:left="360"/>
        <w:jc w:val="both"/>
        <w:rPr>
          <w:sz w:val="18"/>
          <w:szCs w:val="18"/>
        </w:rPr>
      </w:pPr>
    </w:p>
    <w:p w14:paraId="47C91983" w14:textId="77777777" w:rsidR="005F4CC9" w:rsidRPr="00BD4273" w:rsidRDefault="00BA2DD0" w:rsidP="00BD4273">
      <w:pPr>
        <w:pStyle w:val="Paragraphedeliste"/>
        <w:numPr>
          <w:ilvl w:val="0"/>
          <w:numId w:val="8"/>
        </w:numPr>
        <w:jc w:val="both"/>
        <w:rPr>
          <w:sz w:val="18"/>
          <w:szCs w:val="18"/>
        </w:rPr>
      </w:pPr>
      <w:r w:rsidRPr="00BD4273">
        <w:rPr>
          <w:sz w:val="18"/>
          <w:szCs w:val="18"/>
        </w:rPr>
        <w:t xml:space="preserve">Considérez-vous recevoir suffisamment d'informations sur les procédures de défense commerciale ouvertes par d'autres pays tiers contre des intérêts européens, susceptibles d'entraver vos exports ? </w:t>
      </w:r>
    </w:p>
    <w:p w14:paraId="08E49022" w14:textId="77777777" w:rsidR="005F4CC9" w:rsidRPr="00CD73CF" w:rsidRDefault="005F4CC9" w:rsidP="005F4CC9">
      <w:pPr>
        <w:pStyle w:val="Paragraphedeliste"/>
        <w:ind w:left="360"/>
        <w:jc w:val="both"/>
        <w:rPr>
          <w:sz w:val="20"/>
          <w:szCs w:val="20"/>
        </w:rPr>
      </w:pPr>
    </w:p>
    <w:sectPr w:rsidR="005F4CC9" w:rsidRPr="00CD73CF">
      <w:headerReference w:type="default" r:id="rId9"/>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D29D4" w14:textId="77777777" w:rsidR="00B97493" w:rsidRDefault="00B97493">
      <w:pPr>
        <w:spacing w:after="0" w:line="240" w:lineRule="auto"/>
      </w:pPr>
      <w:r>
        <w:separator/>
      </w:r>
    </w:p>
  </w:endnote>
  <w:endnote w:type="continuationSeparator" w:id="0">
    <w:p w14:paraId="29341A1A" w14:textId="77777777" w:rsidR="00B97493" w:rsidRDefault="00B97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EA5E0" w14:textId="77777777" w:rsidR="00B97493" w:rsidRDefault="00B97493">
      <w:pPr>
        <w:spacing w:after="0" w:line="240" w:lineRule="auto"/>
      </w:pPr>
      <w:r>
        <w:separator/>
      </w:r>
    </w:p>
  </w:footnote>
  <w:footnote w:type="continuationSeparator" w:id="0">
    <w:p w14:paraId="59A55360" w14:textId="77777777" w:rsidR="00B97493" w:rsidRDefault="00B97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F87C" w14:textId="77777777" w:rsidR="001C5863" w:rsidRDefault="007A1627">
    <w:pPr>
      <w:pStyle w:val="En-tte"/>
      <w:rPr>
        <w:i/>
        <w:sz w:val="16"/>
        <w:szCs w:val="16"/>
      </w:rPr>
    </w:pPr>
    <w:r>
      <w:rPr>
        <w:i/>
        <w:sz w:val="16"/>
        <w:szCs w:val="16"/>
      </w:rPr>
      <w:t>Direction générale du Trésor</w:t>
    </w:r>
    <w:r>
      <w:rPr>
        <w:i/>
        <w:sz w:val="16"/>
        <w:szCs w:val="16"/>
      </w:rPr>
      <w:tab/>
    </w:r>
    <w:r>
      <w:rPr>
        <w:i/>
        <w:sz w:val="16"/>
        <w:szCs w:val="16"/>
      </w:rPr>
      <w:tab/>
      <w:t>09</w:t>
    </w:r>
    <w:r w:rsidR="008B0563">
      <w:rPr>
        <w:i/>
        <w:sz w:val="16"/>
        <w:szCs w:val="16"/>
      </w:rPr>
      <w:t>.03</w:t>
    </w:r>
    <w:r w:rsidR="00FA3345">
      <w:rPr>
        <w:i/>
        <w:sz w:val="16"/>
        <w:szCs w:val="16"/>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34814"/>
    <w:multiLevelType w:val="multilevel"/>
    <w:tmpl w:val="F370B1E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2EC16C52"/>
    <w:multiLevelType w:val="multilevel"/>
    <w:tmpl w:val="8D6C0D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843519"/>
    <w:multiLevelType w:val="hybridMultilevel"/>
    <w:tmpl w:val="D2EC5108"/>
    <w:lvl w:ilvl="0" w:tplc="2CF89B80">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3E3D5909"/>
    <w:multiLevelType w:val="multilevel"/>
    <w:tmpl w:val="F50458AA"/>
    <w:lvl w:ilvl="0">
      <w:start w:val="1"/>
      <w:numFmt w:val="lowerLetter"/>
      <w:lvlText w:val="%1."/>
      <w:lvlJc w:val="left"/>
      <w:pPr>
        <w:tabs>
          <w:tab w:val="num" w:pos="0"/>
        </w:tabs>
        <w:ind w:left="360" w:hanging="360"/>
      </w:pPr>
      <w:rPr>
        <w:rFont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597777B6"/>
    <w:multiLevelType w:val="hybridMultilevel"/>
    <w:tmpl w:val="496879AA"/>
    <w:lvl w:ilvl="0" w:tplc="2CF89B80">
      <w:numFmt w:val="bullet"/>
      <w:lvlText w:val="-"/>
      <w:lvlJc w:val="left"/>
      <w:pPr>
        <w:ind w:left="1080" w:hanging="360"/>
      </w:pPr>
      <w:rPr>
        <w:rFonts w:ascii="Calibri" w:eastAsia="Calibr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5" w15:restartNumberingAfterBreak="0">
    <w:nsid w:val="5E6649C3"/>
    <w:multiLevelType w:val="hybridMultilevel"/>
    <w:tmpl w:val="035406CE"/>
    <w:lvl w:ilvl="0" w:tplc="B076263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6F7D6E03"/>
    <w:multiLevelType w:val="multilevel"/>
    <w:tmpl w:val="8D00A97A"/>
    <w:lvl w:ilvl="0">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15:restartNumberingAfterBreak="0">
    <w:nsid w:val="77C46780"/>
    <w:multiLevelType w:val="multilevel"/>
    <w:tmpl w:val="F50458AA"/>
    <w:lvl w:ilvl="0">
      <w:start w:val="1"/>
      <w:numFmt w:val="lowerLetter"/>
      <w:lvlText w:val="%1."/>
      <w:lvlJc w:val="left"/>
      <w:pPr>
        <w:tabs>
          <w:tab w:val="num" w:pos="0"/>
        </w:tabs>
        <w:ind w:left="360" w:hanging="360"/>
      </w:pPr>
      <w:rPr>
        <w:rFont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7"/>
  </w:num>
  <w:num w:numId="2">
    <w:abstractNumId w:val="0"/>
  </w:num>
  <w:num w:numId="3">
    <w:abstractNumId w:val="6"/>
  </w:num>
  <w:num w:numId="4">
    <w:abstractNumId w:val="1"/>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863"/>
    <w:rsid w:val="00064AF7"/>
    <w:rsid w:val="00127843"/>
    <w:rsid w:val="00182223"/>
    <w:rsid w:val="001C5863"/>
    <w:rsid w:val="002124A4"/>
    <w:rsid w:val="002E0119"/>
    <w:rsid w:val="002F6C3E"/>
    <w:rsid w:val="0036775B"/>
    <w:rsid w:val="003B6A99"/>
    <w:rsid w:val="004E4259"/>
    <w:rsid w:val="00535A37"/>
    <w:rsid w:val="00553D08"/>
    <w:rsid w:val="005B72CB"/>
    <w:rsid w:val="005E438A"/>
    <w:rsid w:val="005F286B"/>
    <w:rsid w:val="005F4CC9"/>
    <w:rsid w:val="00627BF2"/>
    <w:rsid w:val="0068722E"/>
    <w:rsid w:val="0071277D"/>
    <w:rsid w:val="00776121"/>
    <w:rsid w:val="007A1627"/>
    <w:rsid w:val="007B79CC"/>
    <w:rsid w:val="007E171F"/>
    <w:rsid w:val="007E2A70"/>
    <w:rsid w:val="007F1969"/>
    <w:rsid w:val="007F52B9"/>
    <w:rsid w:val="008315BE"/>
    <w:rsid w:val="008869F4"/>
    <w:rsid w:val="008B0563"/>
    <w:rsid w:val="00950FD8"/>
    <w:rsid w:val="009620C3"/>
    <w:rsid w:val="009A49B4"/>
    <w:rsid w:val="00A00BF0"/>
    <w:rsid w:val="00A34E92"/>
    <w:rsid w:val="00A65962"/>
    <w:rsid w:val="00AD0CFD"/>
    <w:rsid w:val="00B51FA3"/>
    <w:rsid w:val="00B97493"/>
    <w:rsid w:val="00BA2DD0"/>
    <w:rsid w:val="00BD4273"/>
    <w:rsid w:val="00CD73CF"/>
    <w:rsid w:val="00DD2F15"/>
    <w:rsid w:val="00DD6502"/>
    <w:rsid w:val="00E8774F"/>
    <w:rsid w:val="00ED12CA"/>
    <w:rsid w:val="00FA334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A919"/>
  <w15:docId w15:val="{D7A5968F-08CC-44BD-84DC-85CC062C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740E69"/>
    <w:rPr>
      <w:color w:val="0563C1" w:themeColor="hyperlink"/>
      <w:u w:val="single"/>
    </w:rPr>
  </w:style>
  <w:style w:type="character" w:customStyle="1" w:styleId="En-tteCar">
    <w:name w:val="En-tête Car"/>
    <w:basedOn w:val="Policepardfaut"/>
    <w:uiPriority w:val="99"/>
    <w:qFormat/>
    <w:rsid w:val="00583144"/>
  </w:style>
  <w:style w:type="character" w:customStyle="1" w:styleId="PieddepageCar">
    <w:name w:val="Pied de page Car"/>
    <w:basedOn w:val="Policepardfaut"/>
    <w:link w:val="Pieddepage"/>
    <w:uiPriority w:val="99"/>
    <w:qFormat/>
    <w:rsid w:val="00583144"/>
  </w:style>
  <w:style w:type="character" w:styleId="Marquedecommentaire">
    <w:name w:val="annotation reference"/>
    <w:basedOn w:val="Policepardfaut"/>
    <w:uiPriority w:val="99"/>
    <w:semiHidden/>
    <w:unhideWhenUsed/>
    <w:qFormat/>
    <w:rsid w:val="00981029"/>
    <w:rPr>
      <w:sz w:val="16"/>
      <w:szCs w:val="16"/>
    </w:rPr>
  </w:style>
  <w:style w:type="character" w:customStyle="1" w:styleId="CommentaireCar">
    <w:name w:val="Commentaire Car"/>
    <w:basedOn w:val="Policepardfaut"/>
    <w:link w:val="Commentaire"/>
    <w:uiPriority w:val="99"/>
    <w:semiHidden/>
    <w:qFormat/>
    <w:rsid w:val="00981029"/>
    <w:rPr>
      <w:sz w:val="20"/>
      <w:szCs w:val="20"/>
    </w:rPr>
  </w:style>
  <w:style w:type="character" w:customStyle="1" w:styleId="ObjetducommentaireCar">
    <w:name w:val="Objet du commentaire Car"/>
    <w:basedOn w:val="CommentaireCar"/>
    <w:link w:val="Objetducommentaire"/>
    <w:uiPriority w:val="99"/>
    <w:semiHidden/>
    <w:qFormat/>
    <w:rsid w:val="00981029"/>
    <w:rPr>
      <w:b/>
      <w:bCs/>
      <w:sz w:val="20"/>
      <w:szCs w:val="20"/>
    </w:rPr>
  </w:style>
  <w:style w:type="character" w:customStyle="1" w:styleId="TextedebullesCar">
    <w:name w:val="Texte de bulles Car"/>
    <w:basedOn w:val="Policepardfaut"/>
    <w:link w:val="Textedebulles"/>
    <w:uiPriority w:val="99"/>
    <w:semiHidden/>
    <w:qFormat/>
    <w:rsid w:val="00981029"/>
    <w:rPr>
      <w:rFonts w:ascii="Segoe UI" w:hAnsi="Segoe UI" w:cs="Segoe UI"/>
      <w:sz w:val="18"/>
      <w:szCs w:val="18"/>
    </w:rPr>
  </w:style>
  <w:style w:type="character" w:styleId="Accentuation">
    <w:name w:val="Emphasis"/>
    <w:qFormat/>
    <w:rPr>
      <w:i/>
      <w:iCs/>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323D32"/>
    <w:pPr>
      <w:ind w:left="720"/>
      <w:contextualSpacing/>
    </w:pPr>
  </w:style>
  <w:style w:type="paragraph" w:customStyle="1" w:styleId="En-tteetpieddepage">
    <w:name w:val="En-tête et pied de page"/>
    <w:basedOn w:val="Normal"/>
    <w:qFormat/>
  </w:style>
  <w:style w:type="paragraph" w:styleId="En-tte">
    <w:name w:val="header"/>
    <w:basedOn w:val="Normal"/>
    <w:uiPriority w:val="99"/>
    <w:unhideWhenUsed/>
    <w:rsid w:val="00583144"/>
    <w:pPr>
      <w:tabs>
        <w:tab w:val="center" w:pos="4536"/>
        <w:tab w:val="right" w:pos="9072"/>
      </w:tabs>
      <w:spacing w:after="0" w:line="240" w:lineRule="auto"/>
    </w:pPr>
  </w:style>
  <w:style w:type="paragraph" w:styleId="Pieddepage">
    <w:name w:val="footer"/>
    <w:basedOn w:val="Normal"/>
    <w:link w:val="PieddepageCar"/>
    <w:uiPriority w:val="99"/>
    <w:unhideWhenUsed/>
    <w:rsid w:val="00583144"/>
    <w:pPr>
      <w:tabs>
        <w:tab w:val="center" w:pos="4536"/>
        <w:tab w:val="right" w:pos="9072"/>
      </w:tabs>
      <w:spacing w:after="0" w:line="240" w:lineRule="auto"/>
    </w:pPr>
  </w:style>
  <w:style w:type="paragraph" w:styleId="Commentaire">
    <w:name w:val="annotation text"/>
    <w:basedOn w:val="Normal"/>
    <w:link w:val="CommentaireCar"/>
    <w:uiPriority w:val="99"/>
    <w:semiHidden/>
    <w:unhideWhenUsed/>
    <w:qFormat/>
    <w:rsid w:val="00981029"/>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981029"/>
    <w:rPr>
      <w:b/>
      <w:bCs/>
    </w:rPr>
  </w:style>
  <w:style w:type="paragraph" w:styleId="Textedebulles">
    <w:name w:val="Balloon Text"/>
    <w:basedOn w:val="Normal"/>
    <w:link w:val="TextedebullesCar"/>
    <w:uiPriority w:val="99"/>
    <w:semiHidden/>
    <w:unhideWhenUsed/>
    <w:qFormat/>
    <w:rsid w:val="00981029"/>
    <w:pPr>
      <w:spacing w:after="0" w:line="240" w:lineRule="auto"/>
    </w:pPr>
    <w:rPr>
      <w:rFonts w:ascii="Segoe UI" w:hAnsi="Segoe UI" w:cs="Segoe UI"/>
      <w:sz w:val="18"/>
      <w:szCs w:val="18"/>
    </w:rPr>
  </w:style>
  <w:style w:type="character" w:styleId="Lienhypertexte">
    <w:name w:val="Hyperlink"/>
    <w:basedOn w:val="Policepardfaut"/>
    <w:uiPriority w:val="99"/>
    <w:unhideWhenUsed/>
    <w:rsid w:val="002F6C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896362">
      <w:bodyDiv w:val="1"/>
      <w:marLeft w:val="0"/>
      <w:marRight w:val="0"/>
      <w:marTop w:val="0"/>
      <w:marBottom w:val="0"/>
      <w:divBdr>
        <w:top w:val="none" w:sz="0" w:space="0" w:color="auto"/>
        <w:left w:val="none" w:sz="0" w:space="0" w:color="auto"/>
        <w:bottom w:val="none" w:sz="0" w:space="0" w:color="auto"/>
        <w:right w:val="none" w:sz="0" w:space="0" w:color="auto"/>
      </w:divBdr>
    </w:div>
    <w:div w:id="1617711244">
      <w:bodyDiv w:val="1"/>
      <w:marLeft w:val="0"/>
      <w:marRight w:val="0"/>
      <w:marTop w:val="0"/>
      <w:marBottom w:val="0"/>
      <w:divBdr>
        <w:top w:val="none" w:sz="0" w:space="0" w:color="auto"/>
        <w:left w:val="none" w:sz="0" w:space="0" w:color="auto"/>
        <w:bottom w:val="none" w:sz="0" w:space="0" w:color="auto"/>
        <w:right w:val="none" w:sz="0" w:space="0" w:color="auto"/>
      </w:divBdr>
    </w:div>
    <w:div w:id="1960642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aetitia.tabet@dgtresor.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6A2A0-452B-4BCA-8868-29D04667C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653</Words>
  <Characters>3593</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DG Trésor</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Tabet</dc:creator>
  <dc:description/>
  <cp:lastModifiedBy>HUBERT Lori</cp:lastModifiedBy>
  <cp:revision>2</cp:revision>
  <dcterms:created xsi:type="dcterms:W3CDTF">2022-03-09T13:19:00Z</dcterms:created>
  <dcterms:modified xsi:type="dcterms:W3CDTF">2022-03-09T13:19:00Z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DG Trésor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