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41" w:rsidRPr="00381F0F" w:rsidRDefault="00F97B41" w:rsidP="00F9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" w:hAnsi="Roboto"/>
          <w:b/>
        </w:rPr>
      </w:pPr>
      <w:r w:rsidRPr="00381F0F">
        <w:rPr>
          <w:rFonts w:ascii="Roboto" w:hAnsi="Roboto"/>
          <w:b/>
        </w:rPr>
        <w:t>CONSULTATION PUBLIQUE</w:t>
      </w:r>
    </w:p>
    <w:p w:rsidR="00F97B41" w:rsidRPr="00381F0F" w:rsidRDefault="00F97B41" w:rsidP="00F9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" w:hAnsi="Roboto"/>
          <w:b/>
        </w:rPr>
      </w:pPr>
    </w:p>
    <w:p w:rsidR="00F97B41" w:rsidRPr="00381F0F" w:rsidRDefault="00F97B41" w:rsidP="00F9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" w:hAnsi="Roboto"/>
          <w:b/>
        </w:rPr>
      </w:pPr>
      <w:r w:rsidRPr="00381F0F">
        <w:rPr>
          <w:rFonts w:ascii="Roboto" w:hAnsi="Roboto"/>
          <w:b/>
        </w:rPr>
        <w:t>LIGNES DIRECTRICES 2022 DU CONTROLE DES INVESTISSEMENTS ETRANGERS EN FRANCE</w:t>
      </w:r>
    </w:p>
    <w:p w:rsidR="00F97B41" w:rsidRDefault="00F97B41" w:rsidP="00F97B41">
      <w:pPr>
        <w:jc w:val="both"/>
        <w:rPr>
          <w:rFonts w:ascii="Roboto" w:hAnsi="Roboto"/>
        </w:rPr>
      </w:pPr>
    </w:p>
    <w:p w:rsidR="00F97B41" w:rsidRPr="00AE3B7F" w:rsidRDefault="00F97B41" w:rsidP="00F97B41">
      <w:pPr>
        <w:jc w:val="both"/>
        <w:rPr>
          <w:rFonts w:ascii="Roboto" w:hAnsi="Roboto"/>
        </w:rPr>
      </w:pPr>
      <w:r w:rsidRPr="00AE3B7F">
        <w:rPr>
          <w:rFonts w:ascii="Roboto" w:hAnsi="Roboto"/>
        </w:rPr>
        <w:t xml:space="preserve">Les lignes directrices du contrôle </w:t>
      </w:r>
      <w:r>
        <w:rPr>
          <w:rFonts w:ascii="Roboto" w:hAnsi="Roboto"/>
        </w:rPr>
        <w:t>des investissements étrangers en France (IEF)</w:t>
      </w:r>
      <w:r w:rsidRPr="00AE3B7F">
        <w:rPr>
          <w:rFonts w:ascii="Roboto" w:hAnsi="Roboto"/>
        </w:rPr>
        <w:t xml:space="preserve"> couvriront l’ensemble de la procédure de contrôle </w:t>
      </w:r>
      <w:r>
        <w:rPr>
          <w:rFonts w:ascii="Roboto" w:hAnsi="Roboto"/>
        </w:rPr>
        <w:t>IEF</w:t>
      </w:r>
      <w:r w:rsidRPr="00AE3B7F">
        <w:rPr>
          <w:rFonts w:ascii="Roboto" w:hAnsi="Roboto"/>
        </w:rPr>
        <w:t xml:space="preserve">, </w:t>
      </w:r>
      <w:r>
        <w:rPr>
          <w:rFonts w:ascii="Roboto" w:hAnsi="Roboto"/>
        </w:rPr>
        <w:t>du</w:t>
      </w:r>
      <w:r w:rsidRPr="00AE3B7F">
        <w:rPr>
          <w:rFonts w:ascii="Roboto" w:hAnsi="Roboto"/>
        </w:rPr>
        <w:t xml:space="preserve"> champ d’application, au déroulement de la procédure d’autorisation ou d’examen préalable d’une activité et enfin </w:t>
      </w:r>
      <w:r>
        <w:rPr>
          <w:rFonts w:ascii="Roboto" w:hAnsi="Roboto"/>
        </w:rPr>
        <w:t>au</w:t>
      </w:r>
      <w:r w:rsidRPr="00AE3B7F">
        <w:rPr>
          <w:rFonts w:ascii="Roboto" w:hAnsi="Roboto"/>
        </w:rPr>
        <w:t xml:space="preserve"> suivi des autorisations</w:t>
      </w:r>
      <w:r>
        <w:rPr>
          <w:rFonts w:ascii="Roboto" w:hAnsi="Roboto"/>
        </w:rPr>
        <w:t xml:space="preserve"> d’investissement</w:t>
      </w:r>
      <w:r w:rsidRPr="00AE3B7F">
        <w:rPr>
          <w:rFonts w:ascii="Roboto" w:hAnsi="Roboto"/>
        </w:rPr>
        <w:t xml:space="preserve">. </w:t>
      </w:r>
    </w:p>
    <w:p w:rsidR="00F97B41" w:rsidRPr="00AE3B7F" w:rsidRDefault="00F97B41" w:rsidP="00F97B41">
      <w:pPr>
        <w:jc w:val="both"/>
        <w:rPr>
          <w:rFonts w:ascii="Roboto" w:hAnsi="Roboto"/>
        </w:rPr>
      </w:pPr>
      <w:r>
        <w:rPr>
          <w:rFonts w:ascii="Roboto" w:hAnsi="Roboto"/>
        </w:rPr>
        <w:t>L</w:t>
      </w:r>
      <w:r w:rsidRPr="00AE3B7F">
        <w:rPr>
          <w:rFonts w:ascii="Roboto" w:hAnsi="Roboto"/>
        </w:rPr>
        <w:t xml:space="preserve">a direction générale du trésor initie une consultation publique qui permettra </w:t>
      </w:r>
      <w:r>
        <w:rPr>
          <w:rFonts w:ascii="Roboto" w:hAnsi="Roboto"/>
        </w:rPr>
        <w:t xml:space="preserve">de recueillir les besoins de clarification </w:t>
      </w:r>
      <w:r w:rsidRPr="00AE3B7F">
        <w:rPr>
          <w:rFonts w:ascii="Roboto" w:hAnsi="Roboto"/>
        </w:rPr>
        <w:t xml:space="preserve">de la règlementation </w:t>
      </w:r>
      <w:r>
        <w:rPr>
          <w:rFonts w:ascii="Roboto" w:hAnsi="Roboto"/>
        </w:rPr>
        <w:t>d</w:t>
      </w:r>
      <w:r w:rsidRPr="00AE3B7F">
        <w:rPr>
          <w:rFonts w:ascii="Roboto" w:hAnsi="Roboto"/>
        </w:rPr>
        <w:t xml:space="preserve">es </w:t>
      </w:r>
      <w:r>
        <w:rPr>
          <w:rFonts w:ascii="Roboto" w:hAnsi="Roboto"/>
        </w:rPr>
        <w:t>parties prenante</w:t>
      </w:r>
      <w:r w:rsidRPr="00AE3B7F">
        <w:rPr>
          <w:rFonts w:ascii="Roboto" w:hAnsi="Roboto"/>
        </w:rPr>
        <w:t xml:space="preserve">s. </w:t>
      </w:r>
    </w:p>
    <w:p w:rsidR="00F97B41" w:rsidRDefault="00F97B41" w:rsidP="00F97B41">
      <w:pPr>
        <w:jc w:val="both"/>
        <w:rPr>
          <w:rFonts w:ascii="Roboto" w:hAnsi="Roboto"/>
        </w:rPr>
      </w:pPr>
      <w:r w:rsidRPr="00AE3B7F">
        <w:rPr>
          <w:rFonts w:ascii="Roboto" w:hAnsi="Roboto"/>
        </w:rPr>
        <w:t>Toute contribution</w:t>
      </w:r>
      <w:r>
        <w:rPr>
          <w:rFonts w:ascii="Roboto" w:hAnsi="Roboto"/>
        </w:rPr>
        <w:t xml:space="preserve"> devra être adressée d’ici le 22</w:t>
      </w:r>
      <w:r w:rsidRPr="00AE3B7F">
        <w:rPr>
          <w:rFonts w:ascii="Roboto" w:hAnsi="Roboto"/>
        </w:rPr>
        <w:t xml:space="preserve"> avril 2022 à l’adresse suivante : </w:t>
      </w:r>
      <w:hyperlink r:id="rId5" w:history="1">
        <w:r w:rsidRPr="003C43ED">
          <w:rPr>
            <w:rStyle w:val="Lienhypertexte"/>
            <w:rFonts w:ascii="Roboto" w:hAnsi="Roboto"/>
          </w:rPr>
          <w:t>iefautorisations@dgtresor.gouv.fr</w:t>
        </w:r>
      </w:hyperlink>
      <w:r>
        <w:rPr>
          <w:rFonts w:ascii="Roboto" w:hAnsi="Roboto"/>
        </w:rPr>
        <w:t xml:space="preserve"> </w:t>
      </w:r>
      <w:r w:rsidRPr="00AE3B7F">
        <w:rPr>
          <w:rFonts w:ascii="Roboto" w:hAnsi="Roboto"/>
        </w:rPr>
        <w:t xml:space="preserve">et devra </w:t>
      </w:r>
      <w:r w:rsidRPr="00AE3B7F">
        <w:rPr>
          <w:rFonts w:ascii="Roboto" w:hAnsi="Roboto"/>
          <w:u w:val="single"/>
        </w:rPr>
        <w:t>obligatoirement préciser le nom du contributeur et l’organisme auquel il est rattaché</w:t>
      </w:r>
      <w:r w:rsidRPr="00AE3B7F">
        <w:rPr>
          <w:rFonts w:ascii="Roboto" w:hAnsi="Roboto"/>
        </w:rPr>
        <w:t xml:space="preserve">. </w:t>
      </w:r>
    </w:p>
    <w:p w:rsidR="00F97B41" w:rsidRDefault="00F97B41" w:rsidP="00F97B41">
      <w:pPr>
        <w:jc w:val="both"/>
        <w:rPr>
          <w:rFonts w:ascii="Roboto" w:hAnsi="Roboto"/>
        </w:rPr>
      </w:pPr>
      <w:r w:rsidRPr="00183784">
        <w:rPr>
          <w:rFonts w:ascii="Roboto" w:hAnsi="Roboto"/>
        </w:rPr>
        <w:t>Les participants pourront adresser leurs contributions sous les parties correspondantes en modifiant le présent document.</w:t>
      </w:r>
      <w:r>
        <w:rPr>
          <w:rFonts w:ascii="Roboto" w:hAnsi="Roboto"/>
        </w:rPr>
        <w:t xml:space="preserve"> Ils pourront également apporter toute observation supplémentaire qu’ils jugeraient utile. </w:t>
      </w:r>
    </w:p>
    <w:p w:rsidR="00F97B41" w:rsidRDefault="00F97B41" w:rsidP="00F97B41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Les thématiques sur lesquelles la DG Trésor invite les participants à exprimer leurs besoins sont les suivantes : </w:t>
      </w:r>
    </w:p>
    <w:p w:rsidR="00F97B41" w:rsidRPr="00DE0714" w:rsidRDefault="00F97B41" w:rsidP="00F97B41">
      <w:pPr>
        <w:pStyle w:val="Paragraphedeliste"/>
        <w:numPr>
          <w:ilvl w:val="0"/>
          <w:numId w:val="1"/>
        </w:numPr>
        <w:rPr>
          <w:rFonts w:ascii="Roboto" w:hAnsi="Roboto"/>
          <w:b/>
          <w:u w:val="single"/>
        </w:rPr>
      </w:pPr>
      <w:r w:rsidRPr="00DE0714">
        <w:rPr>
          <w:rFonts w:ascii="Roboto" w:hAnsi="Roboto"/>
          <w:b/>
          <w:u w:val="single"/>
        </w:rPr>
        <w:t>Le champ d’application du contrôle IEF</w:t>
      </w:r>
    </w:p>
    <w:p w:rsidR="00F97B41" w:rsidRDefault="00F97B41" w:rsidP="00F97B41">
      <w:pPr>
        <w:pStyle w:val="Paragraphedeliste"/>
        <w:rPr>
          <w:rFonts w:ascii="Roboto" w:hAnsi="Roboto"/>
        </w:rPr>
      </w:pPr>
    </w:p>
    <w:p w:rsidR="00F97B41" w:rsidRDefault="00F97B41" w:rsidP="00F97B41">
      <w:pPr>
        <w:pStyle w:val="Paragraphedeliste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 xml:space="preserve">Les critères d’extranéité de l’investisseur </w:t>
      </w:r>
    </w:p>
    <w:p w:rsidR="00F97B41" w:rsidRDefault="00F97B41" w:rsidP="00F97B41">
      <w:pPr>
        <w:pStyle w:val="Paragraphedeliste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La notion d’investissement </w:t>
      </w:r>
    </w:p>
    <w:p w:rsidR="00F97B41" w:rsidRDefault="00F97B41" w:rsidP="00F97B41">
      <w:pPr>
        <w:pStyle w:val="Paragraphedeliste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Les activités sensibles </w:t>
      </w:r>
    </w:p>
    <w:p w:rsidR="00F97B41" w:rsidRDefault="00F97B41" w:rsidP="00F97B41">
      <w:pPr>
        <w:pStyle w:val="Paragraphedeliste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Les dispenses de demande d’autorisation </w:t>
      </w:r>
    </w:p>
    <w:p w:rsidR="00F97B41" w:rsidRPr="00AE3B7F" w:rsidRDefault="00F97B41" w:rsidP="00F97B41">
      <w:pPr>
        <w:pStyle w:val="Paragraphedeliste"/>
        <w:ind w:left="360"/>
        <w:rPr>
          <w:rFonts w:ascii="Roboto" w:hAnsi="Roboto"/>
        </w:rPr>
      </w:pPr>
    </w:p>
    <w:p w:rsidR="00F97B41" w:rsidRPr="00DE0714" w:rsidRDefault="00F97B41" w:rsidP="00F97B41">
      <w:pPr>
        <w:pStyle w:val="Paragraphedeliste"/>
        <w:numPr>
          <w:ilvl w:val="0"/>
          <w:numId w:val="1"/>
        </w:numPr>
        <w:rPr>
          <w:rFonts w:ascii="Roboto" w:hAnsi="Roboto"/>
          <w:b/>
          <w:u w:val="single"/>
        </w:rPr>
      </w:pPr>
      <w:r w:rsidRPr="00DE0714">
        <w:rPr>
          <w:rFonts w:ascii="Roboto" w:hAnsi="Roboto"/>
          <w:b/>
          <w:u w:val="single"/>
        </w:rPr>
        <w:t>Le déroulement de la procédure d’autorisation ou d’examen préalable d’une activité</w:t>
      </w:r>
    </w:p>
    <w:p w:rsidR="00F97B41" w:rsidRDefault="00F97B41" w:rsidP="00F97B41">
      <w:pPr>
        <w:pStyle w:val="Paragraphedeliste"/>
        <w:ind w:left="360"/>
        <w:rPr>
          <w:rFonts w:ascii="Roboto" w:hAnsi="Roboto"/>
        </w:rPr>
      </w:pPr>
    </w:p>
    <w:p w:rsidR="00F97B41" w:rsidRDefault="00F97B41" w:rsidP="00F97B41">
      <w:pPr>
        <w:pStyle w:val="Paragraphedeliste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L’obligation de dépôt d’une demande d’autorisation préalable </w:t>
      </w:r>
    </w:p>
    <w:p w:rsidR="00F97B41" w:rsidRDefault="00F97B41" w:rsidP="00F97B41">
      <w:pPr>
        <w:pStyle w:val="Paragraphedeliste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Le déroulement d’une procédure d’examen </w:t>
      </w:r>
    </w:p>
    <w:p w:rsidR="00F97B41" w:rsidRDefault="00F97B41" w:rsidP="00F97B41">
      <w:pPr>
        <w:pStyle w:val="Paragraphedeliste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Les décisions rendues par le ministre </w:t>
      </w:r>
    </w:p>
    <w:p w:rsidR="00F97B41" w:rsidRDefault="00F97B41" w:rsidP="00F97B41">
      <w:pPr>
        <w:pStyle w:val="Paragraphedeliste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La demande préalable d’</w:t>
      </w:r>
      <w:bookmarkStart w:id="0" w:name="_GoBack"/>
      <w:bookmarkEnd w:id="0"/>
      <w:r>
        <w:rPr>
          <w:rFonts w:ascii="Roboto" w:hAnsi="Roboto"/>
        </w:rPr>
        <w:t>examen d’une activité</w:t>
      </w:r>
    </w:p>
    <w:p w:rsidR="00F97B41" w:rsidRDefault="00F97B41" w:rsidP="00F97B41">
      <w:pPr>
        <w:pStyle w:val="Paragraphedeliste"/>
        <w:rPr>
          <w:rFonts w:ascii="Roboto" w:hAnsi="Roboto"/>
        </w:rPr>
      </w:pPr>
    </w:p>
    <w:p w:rsidR="00F97B41" w:rsidRPr="00DE0714" w:rsidRDefault="00F97B41" w:rsidP="00F97B41">
      <w:pPr>
        <w:pStyle w:val="Paragraphedeliste"/>
        <w:numPr>
          <w:ilvl w:val="0"/>
          <w:numId w:val="1"/>
        </w:numPr>
        <w:rPr>
          <w:rFonts w:ascii="Roboto" w:hAnsi="Roboto"/>
          <w:b/>
          <w:u w:val="single"/>
        </w:rPr>
      </w:pPr>
      <w:r w:rsidRPr="00DE0714">
        <w:rPr>
          <w:rFonts w:ascii="Roboto" w:hAnsi="Roboto"/>
          <w:b/>
          <w:u w:val="single"/>
        </w:rPr>
        <w:t>Le suivi des autorisations et la révision des conditions</w:t>
      </w:r>
    </w:p>
    <w:p w:rsidR="00F97B41" w:rsidRDefault="00F97B41" w:rsidP="00F97B41">
      <w:pPr>
        <w:pStyle w:val="Paragraphedeliste"/>
        <w:ind w:left="360"/>
        <w:jc w:val="both"/>
        <w:rPr>
          <w:rFonts w:ascii="Roboto" w:hAnsi="Roboto"/>
        </w:rPr>
      </w:pPr>
    </w:p>
    <w:p w:rsidR="00F97B41" w:rsidRPr="003F034D" w:rsidRDefault="00F97B41" w:rsidP="00F97B41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3F034D">
        <w:rPr>
          <w:rFonts w:ascii="Roboto" w:hAnsi="Roboto"/>
        </w:rPr>
        <w:t>Le suivi des conditions</w:t>
      </w:r>
    </w:p>
    <w:p w:rsidR="00F97B41" w:rsidRPr="003F034D" w:rsidRDefault="00F97B41" w:rsidP="00F97B41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3F034D">
        <w:rPr>
          <w:rFonts w:ascii="Roboto" w:hAnsi="Roboto"/>
        </w:rPr>
        <w:t xml:space="preserve">Les lettres de conditions </w:t>
      </w:r>
    </w:p>
    <w:p w:rsidR="00F97B41" w:rsidRPr="003F034D" w:rsidRDefault="00F97B41" w:rsidP="00F97B41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La</w:t>
      </w:r>
      <w:r w:rsidRPr="003F034D">
        <w:rPr>
          <w:rFonts w:ascii="Roboto" w:hAnsi="Roboto"/>
        </w:rPr>
        <w:t xml:space="preserve"> révision des </w:t>
      </w:r>
      <w:r>
        <w:rPr>
          <w:rFonts w:ascii="Roboto" w:hAnsi="Roboto"/>
        </w:rPr>
        <w:t xml:space="preserve">lettres de </w:t>
      </w:r>
      <w:r w:rsidRPr="003F034D">
        <w:rPr>
          <w:rFonts w:ascii="Roboto" w:hAnsi="Roboto"/>
        </w:rPr>
        <w:t>conditions</w:t>
      </w:r>
    </w:p>
    <w:p w:rsidR="00BD4521" w:rsidRDefault="00F97B41"/>
    <w:sectPr w:rsidR="00BD4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51A2"/>
    <w:multiLevelType w:val="hybridMultilevel"/>
    <w:tmpl w:val="DEFABFE8"/>
    <w:lvl w:ilvl="0" w:tplc="AF7841E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87A68"/>
    <w:multiLevelType w:val="hybridMultilevel"/>
    <w:tmpl w:val="98EAB5B2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D72CA"/>
    <w:multiLevelType w:val="hybridMultilevel"/>
    <w:tmpl w:val="00E46E7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A6EFA"/>
    <w:multiLevelType w:val="hybridMultilevel"/>
    <w:tmpl w:val="354CFFE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41"/>
    <w:rsid w:val="00AA6047"/>
    <w:rsid w:val="00E351A2"/>
    <w:rsid w:val="00F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491FE-72FF-4CED-A27F-FAAAE084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7B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fautorisations@dgtresor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1495</Characters>
  <Application>Microsoft Office Word</Application>
  <DocSecurity>0</DocSecurity>
  <Lines>12</Lines>
  <Paragraphs>3</Paragraphs>
  <ScaleCrop>false</ScaleCrop>
  <Company>DG Trésor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VERNOIS Paul</dc:creator>
  <cp:keywords/>
  <dc:description/>
  <cp:lastModifiedBy>VERNOIS Paul</cp:lastModifiedBy>
  <cp:revision>1</cp:revision>
  <dcterms:created xsi:type="dcterms:W3CDTF">2022-03-23T16:11:00Z</dcterms:created>
  <dcterms:modified xsi:type="dcterms:W3CDTF">2022-03-23T16:14:00Z</dcterms:modified>
</cp:coreProperties>
</file>