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E7FB4" w14:textId="6887CCAC" w:rsidR="00301021" w:rsidRPr="00006E50" w:rsidRDefault="00FD7798" w:rsidP="00F4255E">
      <w:pPr>
        <w:spacing w:before="80" w:after="80"/>
        <w:ind w:right="1"/>
        <w:jc w:val="center"/>
        <w:rPr>
          <w:sz w:val="20"/>
          <w:szCs w:val="20"/>
        </w:rPr>
      </w:pPr>
      <w:r>
        <w:rPr>
          <w:rFonts w:ascii="Segoe UI" w:hAnsi="Segoe UI" w:cs="Segoe UI"/>
          <w:noProof/>
          <w:color w:val="000091" w:themeColor="text1"/>
        </w:rPr>
        <mc:AlternateContent>
          <mc:Choice Requires="wps">
            <w:drawing>
              <wp:anchor distT="0" distB="0" distL="114300" distR="114300" simplePos="0" relativeHeight="251656190" behindDoc="0" locked="0" layoutInCell="1" allowOverlap="1" wp14:anchorId="16D250F6" wp14:editId="7176FFA3">
                <wp:simplePos x="0" y="0"/>
                <wp:positionH relativeFrom="column">
                  <wp:posOffset>-528320</wp:posOffset>
                </wp:positionH>
                <wp:positionV relativeFrom="paragraph">
                  <wp:posOffset>1405255</wp:posOffset>
                </wp:positionV>
                <wp:extent cx="6800850" cy="361950"/>
                <wp:effectExtent l="0" t="0" r="0" b="0"/>
                <wp:wrapNone/>
                <wp:docPr id="4" name="Rectangle 4"/>
                <wp:cNvGraphicFramePr/>
                <a:graphic xmlns:a="http://schemas.openxmlformats.org/drawingml/2006/main">
                  <a:graphicData uri="http://schemas.microsoft.com/office/word/2010/wordprocessingShape">
                    <wps:wsp>
                      <wps:cNvSpPr/>
                      <wps:spPr>
                        <a:xfrm>
                          <a:off x="0" y="0"/>
                          <a:ext cx="6800850" cy="361950"/>
                        </a:xfrm>
                        <a:prstGeom prst="rect">
                          <a:avLst/>
                        </a:prstGeom>
                        <a:solidFill>
                          <a:srgbClr val="FCC63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D3FE0E" w14:textId="47A5677B" w:rsidR="00532CE3" w:rsidRDefault="009E20BA" w:rsidP="00532CE3">
                            <w:pPr>
                              <w:jc w:val="center"/>
                            </w:pPr>
                            <w:r>
                              <w:rPr>
                                <w:rFonts w:ascii="Segoe UI" w:hAnsi="Segoe UI" w:cs="Segoe UI"/>
                                <w:b/>
                                <w:bCs/>
                                <w:color w:val="000091" w:themeColor="text1"/>
                                <w:sz w:val="32"/>
                                <w:szCs w:val="20"/>
                              </w:rPr>
                              <w:t>PAKISTAN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250F6" id="Rectangle 4" o:spid="_x0000_s1026" style="position:absolute;left:0;text-align:left;margin-left:-41.6pt;margin-top:110.65pt;width:535.5pt;height:28.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" fillcolor="#fcc63a" stroked="f" strokeweight="1pt">
                <v:textbox>
                  <w:txbxContent>
                    <w:p w14:paraId="2ED3FE0E" w14:textId="47A5677B" w:rsidR="00532CE3" w:rsidRDefault="009E20BA" w:rsidP="00532CE3">
                      <w:pPr>
                        <w:jc w:val="center"/>
                      </w:pPr>
                      <w:r>
                        <w:rPr>
                          <w:rFonts w:ascii="Segoe UI" w:hAnsi="Segoe UI" w:cs="Segoe UI"/>
                          <w:b/>
                          <w:bCs/>
                          <w:color w:val="000091" w:themeColor="text1"/>
                          <w:sz w:val="32"/>
                          <w:szCs w:val="20"/>
                        </w:rPr>
                        <w:t>PAKISTAN</w:t>
                      </w:r>
                    </w:p>
                  </w:txbxContent>
                </v:textbox>
              </v:rect>
            </w:pict>
          </mc:Fallback>
        </mc:AlternateContent>
      </w:r>
      <w:r w:rsidRPr="00490B3C">
        <w:rPr>
          <w:rFonts w:ascii="Segoe UI" w:hAnsi="Segoe UI" w:cs="Segoe UI"/>
          <w:noProof/>
          <w:color w:val="000091" w:themeColor="text1"/>
        </w:rPr>
        <mc:AlternateContent>
          <mc:Choice Requires="wps">
            <w:drawing>
              <wp:anchor distT="0" distB="0" distL="114300" distR="114300" simplePos="0" relativeHeight="251659264" behindDoc="0" locked="0" layoutInCell="1" allowOverlap="1" wp14:anchorId="585DE714" wp14:editId="4BE5B3E9">
                <wp:simplePos x="0" y="0"/>
                <wp:positionH relativeFrom="margin">
                  <wp:posOffset>3691255</wp:posOffset>
                </wp:positionH>
                <wp:positionV relativeFrom="paragraph">
                  <wp:posOffset>986774</wp:posOffset>
                </wp:positionV>
                <wp:extent cx="2508250" cy="40005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508250" cy="400050"/>
                        </a:xfrm>
                        <a:prstGeom prst="rect">
                          <a:avLst/>
                        </a:prstGeom>
                        <a:noFill/>
                        <a:ln w="6350">
                          <a:noFill/>
                        </a:ln>
                      </wps:spPr>
                      <wps:txbx>
                        <w:txbxContent>
                          <w:p w14:paraId="067872AE" w14:textId="50A61CFF" w:rsidR="008A3AD5" w:rsidRPr="00A0743B" w:rsidRDefault="00490B3C" w:rsidP="00D70D0A">
                            <w:pPr>
                              <w:tabs>
                                <w:tab w:val="left" w:pos="3969"/>
                              </w:tabs>
                              <w:spacing w:after="0"/>
                              <w:jc w:val="right"/>
                              <w:rPr>
                                <w:rFonts w:ascii="Arial" w:hAnsi="Arial" w:cs="Arial"/>
                                <w:color w:val="000091" w:themeColor="text1"/>
                                <w:sz w:val="18"/>
                                <w:szCs w:val="18"/>
                              </w:rPr>
                            </w:pPr>
                            <w:r w:rsidRPr="00A7004D">
                              <w:rPr>
                                <w:rFonts w:ascii="Segoe UI" w:hAnsi="Segoe UI" w:cs="Segoe UI"/>
                                <w:color w:val="000091" w:themeColor="text1"/>
                                <w:sz w:val="17"/>
                                <w:szCs w:val="17"/>
                                <w:lang w:eastAsia="ja-JP"/>
                              </w:rPr>
                              <w:t>Affaire suivie par </w:t>
                            </w:r>
                            <w:r w:rsidR="009E20BA">
                              <w:rPr>
                                <w:rFonts w:ascii="Segoe UI" w:hAnsi="Segoe UI" w:cs="Segoe UI"/>
                                <w:color w:val="000091" w:themeColor="text1"/>
                                <w:sz w:val="17"/>
                                <w:szCs w:val="17"/>
                                <w:lang w:eastAsia="ja-JP"/>
                              </w:rPr>
                              <w:t xml:space="preserve">Laurent </w:t>
                            </w:r>
                            <w:proofErr w:type="spellStart"/>
                            <w:r w:rsidR="009E20BA">
                              <w:rPr>
                                <w:rFonts w:ascii="Segoe UI" w:hAnsi="Segoe UI" w:cs="Segoe UI"/>
                                <w:color w:val="000091" w:themeColor="text1"/>
                                <w:sz w:val="17"/>
                                <w:szCs w:val="17"/>
                                <w:lang w:eastAsia="ja-JP"/>
                              </w:rPr>
                              <w:t>Chopiton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DE714" id="_x0000_t202" coordsize="21600,21600" o:spt="202" path="m,l,21600r21600,l21600,xe">
                <v:stroke joinstyle="miter"/>
                <v:path gradientshapeok="t" o:connecttype="rect"/>
              </v:shapetype>
              <v:shape id="Zone de texte 3" o:spid="_x0000_s1027" type="#_x0000_t202" style="position:absolute;left:0;text-align:left;margin-left:290.65pt;margin-top:77.7pt;width:197.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" filled="f" stroked="f" strokeweight=".5pt">
                <v:textbox>
                  <w:txbxContent>
                    <w:p w14:paraId="067872AE" w14:textId="50A61CFF" w:rsidR="008A3AD5" w:rsidRPr="00A0743B" w:rsidRDefault="00490B3C" w:rsidP="00D70D0A">
                      <w:pPr>
                        <w:tabs>
                          <w:tab w:val="left" w:pos="3969"/>
                        </w:tabs>
                        <w:spacing w:after="0"/>
                        <w:jc w:val="right"/>
                        <w:rPr>
                          <w:rFonts w:ascii="Arial" w:hAnsi="Arial" w:cs="Arial"/>
                          <w:color w:val="000091" w:themeColor="text1"/>
                          <w:sz w:val="18"/>
                          <w:szCs w:val="18"/>
                        </w:rPr>
                      </w:pPr>
                      <w:r w:rsidRPr="00A7004D">
                        <w:rPr>
                          <w:rFonts w:ascii="Segoe UI" w:hAnsi="Segoe UI" w:cs="Segoe UI"/>
                          <w:color w:val="000091" w:themeColor="text1"/>
                          <w:sz w:val="17"/>
                          <w:szCs w:val="17"/>
                          <w:lang w:eastAsia="ja-JP"/>
                        </w:rPr>
                        <w:t>Affaire suivie par </w:t>
                      </w:r>
                      <w:r w:rsidR="009E20BA">
                        <w:rPr>
                          <w:rFonts w:ascii="Segoe UI" w:hAnsi="Segoe UI" w:cs="Segoe UI"/>
                          <w:color w:val="000091" w:themeColor="text1"/>
                          <w:sz w:val="17"/>
                          <w:szCs w:val="17"/>
                          <w:lang w:eastAsia="ja-JP"/>
                        </w:rPr>
                        <w:t xml:space="preserve">Laurent </w:t>
                      </w:r>
                      <w:proofErr w:type="spellStart"/>
                      <w:r w:rsidR="009E20BA">
                        <w:rPr>
                          <w:rFonts w:ascii="Segoe UI" w:hAnsi="Segoe UI" w:cs="Segoe UI"/>
                          <w:color w:val="000091" w:themeColor="text1"/>
                          <w:sz w:val="17"/>
                          <w:szCs w:val="17"/>
                          <w:lang w:eastAsia="ja-JP"/>
                        </w:rPr>
                        <w:t>Chopiton</w:t>
                      </w:r>
                      <w:proofErr w:type="spellEnd"/>
                    </w:p>
                  </w:txbxContent>
                </v:textbox>
                <w10:wrap anchorx="margin"/>
              </v:shape>
            </w:pict>
          </mc:Fallback>
        </mc:AlternateContent>
      </w:r>
      <w:r w:rsidRPr="00490B3C">
        <w:rPr>
          <w:rFonts w:ascii="Segoe UI" w:hAnsi="Segoe UI" w:cs="Segoe UI"/>
          <w:noProof/>
          <w:color w:val="000091" w:themeColor="text1"/>
        </w:rPr>
        <mc:AlternateContent>
          <mc:Choice Requires="wps">
            <w:drawing>
              <wp:anchor distT="45720" distB="45720" distL="114300" distR="114300" simplePos="0" relativeHeight="251661312" behindDoc="0" locked="0" layoutInCell="1" allowOverlap="1" wp14:anchorId="5987A5E4" wp14:editId="7E3795FC">
                <wp:simplePos x="0" y="0"/>
                <wp:positionH relativeFrom="margin">
                  <wp:posOffset>3844290</wp:posOffset>
                </wp:positionH>
                <wp:positionV relativeFrom="paragraph">
                  <wp:posOffset>605155</wp:posOffset>
                </wp:positionV>
                <wp:extent cx="2524125" cy="3524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352425"/>
                        </a:xfrm>
                        <a:prstGeom prst="rect">
                          <a:avLst/>
                        </a:prstGeom>
                        <a:noFill/>
                        <a:ln w="9525">
                          <a:noFill/>
                          <a:miter lim="800000"/>
                          <a:headEnd/>
                          <a:tailEnd/>
                        </a:ln>
                      </wps:spPr>
                      <wps:txbx>
                        <w:txbxContent>
                          <w:p w14:paraId="44111769" w14:textId="464A0C4F" w:rsidR="00490B3C" w:rsidRPr="00532CE3" w:rsidRDefault="009E20BA"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Islamabad</w:t>
                            </w:r>
                            <w:r w:rsidR="00490B3C" w:rsidRPr="00532CE3">
                              <w:rPr>
                                <w:rFonts w:ascii="Segoe UI" w:hAnsi="Segoe UI" w:cs="Segoe UI"/>
                                <w:color w:val="986E02" w:themeColor="accent2" w:themeShade="80"/>
                                <w:sz w:val="17"/>
                                <w:szCs w:val="17"/>
                                <w:lang w:eastAsia="ja-JP"/>
                              </w:rPr>
                              <w:t xml:space="preserve">, </w:t>
                            </w:r>
                            <w:r>
                              <w:rPr>
                                <w:rFonts w:ascii="Segoe UI" w:hAnsi="Segoe UI" w:cs="Segoe UI"/>
                                <w:color w:val="986E02" w:themeColor="accent2" w:themeShade="80"/>
                                <w:sz w:val="17"/>
                                <w:szCs w:val="17"/>
                                <w:lang w:eastAsia="ja-JP"/>
                              </w:rPr>
                              <w:t xml:space="preserve">le </w:t>
                            </w:r>
                            <w:r w:rsidR="009108E3">
                              <w:rPr>
                                <w:rFonts w:ascii="Segoe UI" w:hAnsi="Segoe UI" w:cs="Segoe UI"/>
                                <w:color w:val="986E02" w:themeColor="accent2" w:themeShade="80"/>
                                <w:sz w:val="17"/>
                                <w:szCs w:val="17"/>
                                <w:lang w:eastAsia="ja-JP"/>
                              </w:rPr>
                              <w:t>3 mars 2025</w:t>
                            </w:r>
                          </w:p>
                          <w:p w14:paraId="36A3B918" w14:textId="266F4991" w:rsidR="00490B3C" w:rsidRPr="00490B3C" w:rsidRDefault="00490B3C">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7A5E4" id="Zone de texte 2" o:spid="_x0000_s1028" type="#_x0000_t202" style="position:absolute;left:0;text-align:left;margin-left:302.7pt;margin-top:47.65pt;width:198.75pt;height:2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" filled="f" stroked="f">
                <v:textbox>
                  <w:txbxContent>
                    <w:p w14:paraId="44111769" w14:textId="464A0C4F" w:rsidR="00490B3C" w:rsidRPr="00532CE3" w:rsidRDefault="009E20BA"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Islamabad</w:t>
                      </w:r>
                      <w:r w:rsidR="00490B3C" w:rsidRPr="00532CE3">
                        <w:rPr>
                          <w:rFonts w:ascii="Segoe UI" w:hAnsi="Segoe UI" w:cs="Segoe UI"/>
                          <w:color w:val="986E02" w:themeColor="accent2" w:themeShade="80"/>
                          <w:sz w:val="17"/>
                          <w:szCs w:val="17"/>
                          <w:lang w:eastAsia="ja-JP"/>
                        </w:rPr>
                        <w:t xml:space="preserve">, </w:t>
                      </w:r>
                      <w:r>
                        <w:rPr>
                          <w:rFonts w:ascii="Segoe UI" w:hAnsi="Segoe UI" w:cs="Segoe UI"/>
                          <w:color w:val="986E02" w:themeColor="accent2" w:themeShade="80"/>
                          <w:sz w:val="17"/>
                          <w:szCs w:val="17"/>
                          <w:lang w:eastAsia="ja-JP"/>
                        </w:rPr>
                        <w:t xml:space="preserve">le </w:t>
                      </w:r>
                      <w:r w:rsidR="009108E3">
                        <w:rPr>
                          <w:rFonts w:ascii="Segoe UI" w:hAnsi="Segoe UI" w:cs="Segoe UI"/>
                          <w:color w:val="986E02" w:themeColor="accent2" w:themeShade="80"/>
                          <w:sz w:val="17"/>
                          <w:szCs w:val="17"/>
                          <w:lang w:eastAsia="ja-JP"/>
                        </w:rPr>
                        <w:t>3 mars 2025</w:t>
                      </w:r>
                    </w:p>
                    <w:p w14:paraId="36A3B918" w14:textId="266F4991" w:rsidR="00490B3C" w:rsidRPr="00490B3C" w:rsidRDefault="00490B3C">
                      <w:pPr>
                        <w:rPr>
                          <w:sz w:val="28"/>
                          <w:szCs w:val="28"/>
                        </w:rPr>
                      </w:pPr>
                    </w:p>
                  </w:txbxContent>
                </v:textbox>
                <w10:wrap type="square" anchorx="margin"/>
              </v:shape>
            </w:pict>
          </mc:Fallback>
        </mc:AlternateContent>
      </w:r>
      <w:r w:rsidRPr="00490B3C">
        <w:rPr>
          <w:rFonts w:ascii="Segoe UI" w:hAnsi="Segoe UI" w:cs="Segoe UI"/>
          <w:noProof/>
          <w:color w:val="000091" w:themeColor="text1"/>
        </w:rPr>
        <mc:AlternateContent>
          <mc:Choice Requires="wps">
            <w:drawing>
              <wp:anchor distT="0" distB="0" distL="114300" distR="114300" simplePos="0" relativeHeight="251657215" behindDoc="0" locked="0" layoutInCell="1" allowOverlap="1" wp14:anchorId="71112931" wp14:editId="3C6EF662">
                <wp:simplePos x="0" y="0"/>
                <wp:positionH relativeFrom="column">
                  <wp:posOffset>-528320</wp:posOffset>
                </wp:positionH>
                <wp:positionV relativeFrom="paragraph">
                  <wp:posOffset>935355</wp:posOffset>
                </wp:positionV>
                <wp:extent cx="6800850" cy="476250"/>
                <wp:effectExtent l="0" t="0" r="0" b="0"/>
                <wp:wrapTopAndBottom/>
                <wp:docPr id="2" name="Rectangle 2"/>
                <wp:cNvGraphicFramePr/>
                <a:graphic xmlns:a="http://schemas.openxmlformats.org/drawingml/2006/main">
                  <a:graphicData uri="http://schemas.microsoft.com/office/word/2010/wordprocessingShape">
                    <wps:wsp>
                      <wps:cNvSpPr/>
                      <wps:spPr>
                        <a:xfrm>
                          <a:off x="0" y="0"/>
                          <a:ext cx="6800850" cy="47625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65B737" w14:textId="14EFD215" w:rsidR="00490B3C" w:rsidRPr="00532CE3" w:rsidRDefault="00490B3C" w:rsidP="00490B3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France </w:t>
                            </w:r>
                            <w:r w:rsidR="009E20BA">
                              <w:rPr>
                                <w:rFonts w:ascii="Segoe UI" w:hAnsi="Segoe UI" w:cs="Segoe UI"/>
                                <w:bCs/>
                                <w:color w:val="000091" w:themeColor="text1"/>
                                <w:sz w:val="18"/>
                                <w:szCs w:val="18"/>
                                <w:lang w:eastAsia="ja-JP"/>
                              </w:rPr>
                              <w:t>au Pakistan</w:t>
                            </w:r>
                          </w:p>
                          <w:p w14:paraId="3D62CBBB" w14:textId="56BACA1B" w:rsidR="008A3AD5" w:rsidRPr="00A0743B" w:rsidRDefault="00490B3C" w:rsidP="00490B3C">
                            <w:pPr>
                              <w:spacing w:after="0"/>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 xml:space="preserve">Service économique </w:t>
                            </w:r>
                            <w:r w:rsidR="009E20BA">
                              <w:rPr>
                                <w:rFonts w:ascii="Segoe UI" w:hAnsi="Segoe UI" w:cs="Segoe UI"/>
                                <w:bCs/>
                                <w:color w:val="000091" w:themeColor="text1"/>
                                <w:sz w:val="18"/>
                                <w:szCs w:val="18"/>
                                <w:lang w:eastAsia="ja-JP"/>
                              </w:rPr>
                              <w:t>d’Islamabad</w:t>
                            </w:r>
                            <w:r w:rsidR="008A3AD5" w:rsidRPr="00532CE3">
                              <w:rPr>
                                <w:rFonts w:ascii="Arial" w:hAnsi="Arial" w:cs="Arial"/>
                                <w:bCs/>
                              </w:rPr>
                              <w:tab/>
                            </w:r>
                            <w:r w:rsidR="008A3AD5" w:rsidRPr="00A0743B">
                              <w:rPr>
                                <w:rFonts w:ascii="Arial" w:hAnsi="Arial" w:cs="Arial"/>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112931" id="Rectangle 2" o:spid="_x0000_s1029" style="position:absolute;left:0;text-align:left;margin-left:-41.6pt;margin-top:73.65pt;width:535.5pt;height:37.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" fillcolor="#fde8b0 [1301]" stroked="f" strokeweight="1pt">
                <v:textbox>
                  <w:txbxContent>
                    <w:p w14:paraId="7465B737" w14:textId="14EFD215" w:rsidR="00490B3C" w:rsidRPr="00532CE3" w:rsidRDefault="00490B3C" w:rsidP="00490B3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France </w:t>
                      </w:r>
                      <w:r w:rsidR="009E20BA">
                        <w:rPr>
                          <w:rFonts w:ascii="Segoe UI" w:hAnsi="Segoe UI" w:cs="Segoe UI"/>
                          <w:bCs/>
                          <w:color w:val="000091" w:themeColor="text1"/>
                          <w:sz w:val="18"/>
                          <w:szCs w:val="18"/>
                          <w:lang w:eastAsia="ja-JP"/>
                        </w:rPr>
                        <w:t>au Pakistan</w:t>
                      </w:r>
                    </w:p>
                    <w:p w14:paraId="3D62CBBB" w14:textId="56BACA1B" w:rsidR="008A3AD5" w:rsidRPr="00A0743B" w:rsidRDefault="00490B3C" w:rsidP="00490B3C">
                      <w:pPr>
                        <w:spacing w:after="0"/>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 xml:space="preserve">Service économique </w:t>
                      </w:r>
                      <w:r w:rsidR="009E20BA">
                        <w:rPr>
                          <w:rFonts w:ascii="Segoe UI" w:hAnsi="Segoe UI" w:cs="Segoe UI"/>
                          <w:bCs/>
                          <w:color w:val="000091" w:themeColor="text1"/>
                          <w:sz w:val="18"/>
                          <w:szCs w:val="18"/>
                          <w:lang w:eastAsia="ja-JP"/>
                        </w:rPr>
                        <w:t>d’Islamabad</w:t>
                      </w:r>
                      <w:r w:rsidR="008A3AD5" w:rsidRPr="00532CE3">
                        <w:rPr>
                          <w:rFonts w:ascii="Arial" w:hAnsi="Arial" w:cs="Arial"/>
                          <w:bCs/>
                        </w:rPr>
                        <w:tab/>
                      </w:r>
                      <w:r w:rsidR="008A3AD5" w:rsidRPr="00A0743B">
                        <w:rPr>
                          <w:rFonts w:ascii="Arial" w:hAnsi="Arial" w:cs="Arial"/>
                          <w:b/>
                          <w:bCs/>
                          <w:sz w:val="20"/>
                          <w:szCs w:val="20"/>
                        </w:rPr>
                        <w:t xml:space="preserve"> </w:t>
                      </w:r>
                    </w:p>
                  </w:txbxContent>
                </v:textbox>
                <w10:wrap type="topAndBottom"/>
              </v:rect>
            </w:pict>
          </mc:Fallback>
        </mc:AlternateContent>
      </w:r>
      <w:r w:rsidRPr="00490B3C">
        <w:rPr>
          <w:rFonts w:ascii="Segoe UI" w:hAnsi="Segoe UI" w:cs="Segoe UI"/>
          <w:noProof/>
          <w:color w:val="000091" w:themeColor="text1"/>
        </w:rPr>
        <w:drawing>
          <wp:anchor distT="0" distB="0" distL="114300" distR="114300" simplePos="0" relativeHeight="251658240" behindDoc="1" locked="0" layoutInCell="1" allowOverlap="1" wp14:anchorId="56177B8F" wp14:editId="009CA1BF">
            <wp:simplePos x="0" y="0"/>
            <wp:positionH relativeFrom="column">
              <wp:posOffset>-633095</wp:posOffset>
            </wp:positionH>
            <wp:positionV relativeFrom="page">
              <wp:posOffset>159905</wp:posOffset>
            </wp:positionV>
            <wp:extent cx="3124200" cy="1092835"/>
            <wp:effectExtent l="0" t="0" r="0" b="0"/>
            <wp:wrapTopAndBottom/>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124200" cy="1092835"/>
                    </a:xfrm>
                    <a:prstGeom prst="rect">
                      <a:avLst/>
                    </a:prstGeom>
                  </pic:spPr>
                </pic:pic>
              </a:graphicData>
            </a:graphic>
            <wp14:sizeRelH relativeFrom="margin">
              <wp14:pctWidth>0</wp14:pctWidth>
            </wp14:sizeRelH>
            <wp14:sizeRelV relativeFrom="margin">
              <wp14:pctHeight>0</wp14:pctHeight>
            </wp14:sizeRelV>
          </wp:anchor>
        </w:drawing>
      </w:r>
      <w:r w:rsidR="00532CE3" w:rsidRPr="00490B3C">
        <w:rPr>
          <w:rFonts w:ascii="Segoe UI" w:hAnsi="Segoe UI" w:cs="Segoe UI"/>
          <w:color w:val="000091" w:themeColor="text1"/>
          <w:sz w:val="44"/>
          <w:szCs w:val="28"/>
        </w:rPr>
        <w:t xml:space="preserve"> </w:t>
      </w:r>
      <w:r w:rsidR="00490B3C" w:rsidRPr="00490B3C">
        <w:rPr>
          <w:rFonts w:ascii="Segoe UI" w:hAnsi="Segoe UI" w:cs="Segoe UI"/>
          <w:color w:val="000091" w:themeColor="text1"/>
          <w:sz w:val="44"/>
          <w:szCs w:val="28"/>
        </w:rPr>
        <w:br/>
      </w:r>
      <w:r w:rsidR="00475BA1">
        <w:rPr>
          <w:rFonts w:ascii="Segoe UI" w:hAnsi="Segoe UI" w:cs="Segoe UI"/>
          <w:color w:val="000091" w:themeColor="text1"/>
          <w:sz w:val="32"/>
          <w:szCs w:val="20"/>
          <w:lang w:eastAsia="fr-FR"/>
        </w:rPr>
        <w:t>Echanges commerciaux franco-pakistanais en 2024</w:t>
      </w:r>
      <w:r w:rsidR="00006E50">
        <w:rPr>
          <w:rFonts w:ascii="Segoe UI" w:hAnsi="Segoe UI" w:cs="Segoe UI"/>
          <w:color w:val="000091" w:themeColor="text1"/>
          <w:sz w:val="32"/>
          <w:szCs w:val="20"/>
          <w:lang w:eastAsia="fr-FR"/>
        </w:rPr>
        <w:br/>
      </w:r>
    </w:p>
    <w:p w14:paraId="2BABDACB" w14:textId="3DFD2B92" w:rsidR="009F15AB" w:rsidRPr="00E4238D" w:rsidRDefault="00DA48C5" w:rsidP="00E4238D">
      <w:pPr>
        <w:spacing w:after="120" w:line="240" w:lineRule="auto"/>
        <w:ind w:left="-284"/>
        <w:jc w:val="both"/>
        <w:rPr>
          <w:rFonts w:ascii="Segoe UI" w:hAnsi="Segoe UI" w:cs="Segoe UI"/>
          <w:i/>
          <w:iCs/>
          <w:noProof/>
          <w:color w:val="000091" w:themeColor="text1"/>
          <w:sz w:val="20"/>
          <w:szCs w:val="20"/>
          <w:lang w:eastAsia="fr-FR"/>
        </w:rPr>
      </w:pPr>
      <w:r>
        <w:rPr>
          <w:rFonts w:ascii="Segoe UI" w:hAnsi="Segoe UI" w:cs="Segoe UI"/>
          <w:i/>
          <w:iCs/>
          <w:noProof/>
          <w:color w:val="000091" w:themeColor="text1"/>
          <w:sz w:val="20"/>
          <w:szCs w:val="20"/>
          <w:lang w:eastAsia="fr-FR"/>
        </w:rPr>
        <w:t>En 2024, l</w:t>
      </w:r>
      <w:r w:rsidR="002B1AA3" w:rsidRPr="002B1AA3">
        <w:rPr>
          <w:rFonts w:ascii="Segoe UI" w:hAnsi="Segoe UI" w:cs="Segoe UI"/>
          <w:i/>
          <w:iCs/>
          <w:noProof/>
          <w:color w:val="000091" w:themeColor="text1"/>
          <w:sz w:val="20"/>
          <w:szCs w:val="20"/>
          <w:lang w:eastAsia="fr-FR"/>
        </w:rPr>
        <w:t xml:space="preserve">es échanges commerciaux entre la France et le Pakistan </w:t>
      </w:r>
      <w:r w:rsidR="0075693C">
        <w:rPr>
          <w:rFonts w:ascii="Segoe UI" w:hAnsi="Segoe UI" w:cs="Segoe UI"/>
          <w:i/>
          <w:iCs/>
          <w:noProof/>
          <w:color w:val="000091" w:themeColor="text1"/>
          <w:sz w:val="20"/>
          <w:szCs w:val="20"/>
          <w:lang w:eastAsia="fr-FR"/>
        </w:rPr>
        <w:t xml:space="preserve">se sont établis </w:t>
      </w:r>
      <w:r w:rsidR="0075693C" w:rsidRPr="009108E3">
        <w:rPr>
          <w:rFonts w:ascii="Segoe UI" w:hAnsi="Segoe UI" w:cs="Segoe UI"/>
          <w:i/>
          <w:iCs/>
          <w:noProof/>
          <w:color w:val="000091" w:themeColor="text1"/>
          <w:sz w:val="20"/>
          <w:szCs w:val="20"/>
          <w:lang w:eastAsia="fr-FR"/>
        </w:rPr>
        <w:t>à 1,64 Md EUR</w:t>
      </w:r>
      <w:r w:rsidR="0075693C" w:rsidRPr="002B1AA3">
        <w:rPr>
          <w:rFonts w:ascii="Segoe UI" w:hAnsi="Segoe UI" w:cs="Segoe UI"/>
          <w:i/>
          <w:iCs/>
          <w:noProof/>
          <w:color w:val="000091" w:themeColor="text1"/>
          <w:sz w:val="20"/>
          <w:szCs w:val="20"/>
          <w:lang w:eastAsia="fr-FR"/>
        </w:rPr>
        <w:t xml:space="preserve"> </w:t>
      </w:r>
      <w:r w:rsidR="0075693C">
        <w:rPr>
          <w:rFonts w:ascii="Segoe UI" w:hAnsi="Segoe UI" w:cs="Segoe UI"/>
          <w:i/>
          <w:iCs/>
          <w:noProof/>
          <w:color w:val="000091" w:themeColor="text1"/>
          <w:sz w:val="20"/>
          <w:szCs w:val="20"/>
          <w:lang w:eastAsia="fr-FR"/>
        </w:rPr>
        <w:t xml:space="preserve">(+5% en g.a.), une légère progression qui reflète la </w:t>
      </w:r>
      <w:r>
        <w:rPr>
          <w:rFonts w:ascii="Segoe UI" w:hAnsi="Segoe UI" w:cs="Segoe UI"/>
          <w:i/>
          <w:iCs/>
          <w:noProof/>
          <w:color w:val="000091" w:themeColor="text1"/>
          <w:sz w:val="20"/>
          <w:szCs w:val="20"/>
          <w:lang w:eastAsia="fr-FR"/>
        </w:rPr>
        <w:t>sortie de crise économique et financièr</w:t>
      </w:r>
      <w:r w:rsidR="0075693C">
        <w:rPr>
          <w:rFonts w:ascii="Segoe UI" w:hAnsi="Segoe UI" w:cs="Segoe UI"/>
          <w:i/>
          <w:iCs/>
          <w:noProof/>
          <w:color w:val="000091" w:themeColor="text1"/>
          <w:sz w:val="20"/>
          <w:szCs w:val="20"/>
          <w:lang w:eastAsia="fr-FR"/>
        </w:rPr>
        <w:t>e du</w:t>
      </w:r>
      <w:r>
        <w:rPr>
          <w:rFonts w:ascii="Segoe UI" w:hAnsi="Segoe UI" w:cs="Segoe UI"/>
          <w:i/>
          <w:iCs/>
          <w:noProof/>
          <w:color w:val="000091" w:themeColor="text1"/>
          <w:sz w:val="20"/>
          <w:szCs w:val="20"/>
          <w:lang w:eastAsia="fr-FR"/>
        </w:rPr>
        <w:t xml:space="preserve"> Pakistan e</w:t>
      </w:r>
      <w:r w:rsidR="009108E3">
        <w:rPr>
          <w:rFonts w:ascii="Segoe UI" w:hAnsi="Segoe UI" w:cs="Segoe UI"/>
          <w:i/>
          <w:iCs/>
          <w:noProof/>
          <w:color w:val="000091" w:themeColor="text1"/>
          <w:sz w:val="20"/>
          <w:szCs w:val="20"/>
          <w:lang w:eastAsia="fr-FR"/>
        </w:rPr>
        <w:t xml:space="preserve">t </w:t>
      </w:r>
      <w:r w:rsidR="0075693C">
        <w:rPr>
          <w:rFonts w:ascii="Segoe UI" w:hAnsi="Segoe UI" w:cs="Segoe UI"/>
          <w:i/>
          <w:iCs/>
          <w:noProof/>
          <w:color w:val="000091" w:themeColor="text1"/>
          <w:sz w:val="20"/>
          <w:szCs w:val="20"/>
          <w:lang w:eastAsia="fr-FR"/>
        </w:rPr>
        <w:t>une</w:t>
      </w:r>
      <w:r w:rsidR="009108E3">
        <w:rPr>
          <w:rFonts w:ascii="Segoe UI" w:hAnsi="Segoe UI" w:cs="Segoe UI"/>
          <w:i/>
          <w:iCs/>
          <w:noProof/>
          <w:color w:val="000091" w:themeColor="text1"/>
          <w:sz w:val="20"/>
          <w:szCs w:val="20"/>
          <w:lang w:eastAsia="fr-FR"/>
        </w:rPr>
        <w:t xml:space="preserve"> normalisation de</w:t>
      </w:r>
      <w:r>
        <w:rPr>
          <w:rFonts w:ascii="Segoe UI" w:hAnsi="Segoe UI" w:cs="Segoe UI"/>
          <w:i/>
          <w:iCs/>
          <w:noProof/>
          <w:color w:val="000091" w:themeColor="text1"/>
          <w:sz w:val="20"/>
          <w:szCs w:val="20"/>
          <w:lang w:eastAsia="fr-FR"/>
        </w:rPr>
        <w:t xml:space="preserve"> ses</w:t>
      </w:r>
      <w:r w:rsidR="009108E3">
        <w:rPr>
          <w:rFonts w:ascii="Segoe UI" w:hAnsi="Segoe UI" w:cs="Segoe UI"/>
          <w:i/>
          <w:iCs/>
          <w:noProof/>
          <w:color w:val="000091" w:themeColor="text1"/>
          <w:sz w:val="20"/>
          <w:szCs w:val="20"/>
          <w:lang w:eastAsia="fr-FR"/>
        </w:rPr>
        <w:t xml:space="preserve"> échanges commerciaux</w:t>
      </w:r>
      <w:r w:rsidR="009108E3" w:rsidRPr="009108E3">
        <w:rPr>
          <w:rFonts w:ascii="Segoe UI" w:hAnsi="Segoe UI" w:cs="Segoe UI"/>
          <w:i/>
          <w:iCs/>
          <w:noProof/>
          <w:color w:val="000091" w:themeColor="text1"/>
          <w:sz w:val="20"/>
          <w:szCs w:val="20"/>
          <w:lang w:eastAsia="fr-FR"/>
        </w:rPr>
        <w:t>. Le Pakistan</w:t>
      </w:r>
      <w:r w:rsidR="009108E3">
        <w:rPr>
          <w:rFonts w:ascii="Segoe UI" w:hAnsi="Segoe UI" w:cs="Segoe UI"/>
          <w:i/>
          <w:iCs/>
          <w:noProof/>
          <w:color w:val="000091" w:themeColor="text1"/>
          <w:sz w:val="20"/>
          <w:szCs w:val="20"/>
          <w:lang w:eastAsia="fr-FR"/>
        </w:rPr>
        <w:t xml:space="preserve"> reste un partenaire commercial secondaire </w:t>
      </w:r>
      <w:r>
        <w:rPr>
          <w:rFonts w:ascii="Segoe UI" w:hAnsi="Segoe UI" w:cs="Segoe UI"/>
          <w:i/>
          <w:iCs/>
          <w:noProof/>
          <w:color w:val="000091" w:themeColor="text1"/>
          <w:sz w:val="20"/>
          <w:szCs w:val="20"/>
          <w:lang w:eastAsia="fr-FR"/>
        </w:rPr>
        <w:t xml:space="preserve">pour la </w:t>
      </w:r>
      <w:r w:rsidR="0075693C">
        <w:rPr>
          <w:rFonts w:ascii="Segoe UI" w:hAnsi="Segoe UI" w:cs="Segoe UI"/>
          <w:i/>
          <w:iCs/>
          <w:noProof/>
          <w:color w:val="000091" w:themeColor="text1"/>
          <w:sz w:val="20"/>
          <w:szCs w:val="20"/>
          <w:lang w:eastAsia="fr-FR"/>
        </w:rPr>
        <w:t>France (</w:t>
      </w:r>
      <w:r w:rsidR="009108E3" w:rsidRPr="009108E3">
        <w:rPr>
          <w:rFonts w:ascii="Segoe UI" w:hAnsi="Segoe UI" w:cs="Segoe UI"/>
          <w:i/>
          <w:iCs/>
          <w:noProof/>
          <w:color w:val="000091" w:themeColor="text1"/>
          <w:sz w:val="20"/>
          <w:szCs w:val="20"/>
          <w:lang w:eastAsia="fr-FR"/>
        </w:rPr>
        <w:t>87</w:t>
      </w:r>
      <w:r w:rsidR="009108E3" w:rsidRPr="00116D6C">
        <w:rPr>
          <w:rFonts w:ascii="Segoe UI" w:hAnsi="Segoe UI" w:cs="Segoe UI"/>
          <w:i/>
          <w:iCs/>
          <w:noProof/>
          <w:color w:val="000091" w:themeColor="text1"/>
          <w:sz w:val="20"/>
          <w:szCs w:val="20"/>
          <w:vertAlign w:val="superscript"/>
          <w:lang w:eastAsia="fr-FR"/>
        </w:rPr>
        <w:t>ème</w:t>
      </w:r>
      <w:r w:rsidR="00116D6C">
        <w:rPr>
          <w:rFonts w:ascii="Segoe UI" w:hAnsi="Segoe UI" w:cs="Segoe UI"/>
          <w:i/>
          <w:iCs/>
          <w:noProof/>
          <w:color w:val="000091" w:themeColor="text1"/>
          <w:sz w:val="20"/>
          <w:szCs w:val="20"/>
          <w:lang w:eastAsia="fr-FR"/>
        </w:rPr>
        <w:t xml:space="preserve"> </w:t>
      </w:r>
      <w:r w:rsidR="009108E3" w:rsidRPr="009108E3">
        <w:rPr>
          <w:rFonts w:ascii="Segoe UI" w:hAnsi="Segoe UI" w:cs="Segoe UI"/>
          <w:i/>
          <w:iCs/>
          <w:noProof/>
          <w:color w:val="000091" w:themeColor="text1"/>
          <w:sz w:val="20"/>
          <w:szCs w:val="20"/>
          <w:lang w:eastAsia="fr-FR"/>
        </w:rPr>
        <w:t>rang de nos clients et 5</w:t>
      </w:r>
      <w:r w:rsidR="009F15AB">
        <w:rPr>
          <w:rFonts w:ascii="Segoe UI" w:hAnsi="Segoe UI" w:cs="Segoe UI"/>
          <w:i/>
          <w:iCs/>
          <w:noProof/>
          <w:color w:val="000091" w:themeColor="text1"/>
          <w:sz w:val="20"/>
          <w:szCs w:val="20"/>
          <w:lang w:eastAsia="fr-FR"/>
        </w:rPr>
        <w:t>8</w:t>
      </w:r>
      <w:r w:rsidR="009108E3" w:rsidRPr="00116D6C">
        <w:rPr>
          <w:rFonts w:ascii="Segoe UI" w:hAnsi="Segoe UI" w:cs="Segoe UI"/>
          <w:i/>
          <w:iCs/>
          <w:noProof/>
          <w:color w:val="000091" w:themeColor="text1"/>
          <w:sz w:val="20"/>
          <w:szCs w:val="20"/>
          <w:vertAlign w:val="superscript"/>
          <w:lang w:eastAsia="fr-FR"/>
        </w:rPr>
        <w:t>ème</w:t>
      </w:r>
      <w:r w:rsidR="00116D6C">
        <w:rPr>
          <w:rFonts w:ascii="Segoe UI" w:hAnsi="Segoe UI" w:cs="Segoe UI"/>
          <w:i/>
          <w:iCs/>
          <w:noProof/>
          <w:color w:val="000091" w:themeColor="text1"/>
          <w:sz w:val="20"/>
          <w:szCs w:val="20"/>
          <w:lang w:eastAsia="fr-FR"/>
        </w:rPr>
        <w:t xml:space="preserve"> </w:t>
      </w:r>
      <w:r w:rsidR="009108E3" w:rsidRPr="009108E3">
        <w:rPr>
          <w:rFonts w:ascii="Segoe UI" w:hAnsi="Segoe UI" w:cs="Segoe UI"/>
          <w:i/>
          <w:iCs/>
          <w:noProof/>
          <w:color w:val="000091" w:themeColor="text1"/>
          <w:sz w:val="20"/>
          <w:szCs w:val="20"/>
          <w:lang w:eastAsia="fr-FR"/>
        </w:rPr>
        <w:t>fournisseur</w:t>
      </w:r>
      <w:r w:rsidR="0075693C">
        <w:rPr>
          <w:rFonts w:ascii="Segoe UI" w:hAnsi="Segoe UI" w:cs="Segoe UI"/>
          <w:i/>
          <w:iCs/>
          <w:noProof/>
          <w:color w:val="000091" w:themeColor="text1"/>
          <w:sz w:val="20"/>
          <w:szCs w:val="20"/>
          <w:lang w:eastAsia="fr-FR"/>
        </w:rPr>
        <w:t>), avec lequel nous enregistrons un déficit structurel</w:t>
      </w:r>
      <w:r w:rsidR="00116D6C">
        <w:rPr>
          <w:rFonts w:ascii="Segoe UI" w:hAnsi="Segoe UI" w:cs="Segoe UI"/>
          <w:i/>
          <w:iCs/>
          <w:noProof/>
          <w:color w:val="000091" w:themeColor="text1"/>
          <w:sz w:val="20"/>
          <w:szCs w:val="20"/>
          <w:lang w:eastAsia="fr-FR"/>
        </w:rPr>
        <w:t> (997 M EUR, soit n</w:t>
      </w:r>
      <w:r w:rsidR="009108E3" w:rsidRPr="009108E3">
        <w:rPr>
          <w:rFonts w:ascii="Segoe UI" w:hAnsi="Segoe UI" w:cs="Segoe UI"/>
          <w:i/>
          <w:iCs/>
          <w:noProof/>
          <w:color w:val="000091" w:themeColor="text1"/>
          <w:sz w:val="20"/>
          <w:szCs w:val="20"/>
          <w:lang w:eastAsia="fr-FR"/>
        </w:rPr>
        <w:t>otre 32</w:t>
      </w:r>
      <w:r w:rsidR="009108E3" w:rsidRPr="00116D6C">
        <w:rPr>
          <w:rFonts w:ascii="Segoe UI" w:hAnsi="Segoe UI" w:cs="Segoe UI"/>
          <w:i/>
          <w:iCs/>
          <w:noProof/>
          <w:color w:val="000091" w:themeColor="text1"/>
          <w:sz w:val="20"/>
          <w:szCs w:val="20"/>
          <w:vertAlign w:val="superscript"/>
          <w:lang w:eastAsia="fr-FR"/>
        </w:rPr>
        <w:t>ème</w:t>
      </w:r>
      <w:r w:rsidR="00116D6C">
        <w:rPr>
          <w:rFonts w:ascii="Segoe UI" w:hAnsi="Segoe UI" w:cs="Segoe UI"/>
          <w:i/>
          <w:iCs/>
          <w:noProof/>
          <w:color w:val="000091" w:themeColor="text1"/>
          <w:sz w:val="20"/>
          <w:szCs w:val="20"/>
          <w:lang w:eastAsia="fr-FR"/>
        </w:rPr>
        <w:t xml:space="preserve"> </w:t>
      </w:r>
      <w:r w:rsidR="009108E3" w:rsidRPr="009108E3">
        <w:rPr>
          <w:rFonts w:ascii="Segoe UI" w:hAnsi="Segoe UI" w:cs="Segoe UI"/>
          <w:i/>
          <w:iCs/>
          <w:noProof/>
          <w:color w:val="000091" w:themeColor="text1"/>
          <w:sz w:val="20"/>
          <w:szCs w:val="20"/>
          <w:lang w:eastAsia="fr-FR"/>
        </w:rPr>
        <w:t>déficit au niveau mondial</w:t>
      </w:r>
      <w:r w:rsidR="00116D6C">
        <w:rPr>
          <w:rFonts w:ascii="Segoe UI" w:hAnsi="Segoe UI" w:cs="Segoe UI"/>
          <w:i/>
          <w:iCs/>
          <w:noProof/>
          <w:color w:val="000091" w:themeColor="text1"/>
          <w:sz w:val="20"/>
          <w:szCs w:val="20"/>
          <w:lang w:eastAsia="fr-FR"/>
        </w:rPr>
        <w:t>)</w:t>
      </w:r>
      <w:r w:rsidR="009108E3" w:rsidRPr="009108E3">
        <w:rPr>
          <w:rFonts w:ascii="Segoe UI" w:hAnsi="Segoe UI" w:cs="Segoe UI"/>
          <w:i/>
          <w:iCs/>
          <w:noProof/>
          <w:color w:val="000091" w:themeColor="text1"/>
          <w:sz w:val="20"/>
          <w:szCs w:val="20"/>
          <w:lang w:eastAsia="fr-FR"/>
        </w:rPr>
        <w:t>.</w:t>
      </w:r>
      <w:r w:rsidR="009108E3">
        <w:rPr>
          <w:rFonts w:ascii="Segoe UI" w:hAnsi="Segoe UI" w:cs="Segoe UI"/>
          <w:i/>
          <w:iCs/>
          <w:noProof/>
          <w:color w:val="000091" w:themeColor="text1"/>
          <w:sz w:val="20"/>
          <w:szCs w:val="20"/>
          <w:lang w:eastAsia="fr-FR"/>
        </w:rPr>
        <w:t xml:space="preserve"> </w:t>
      </w:r>
      <w:r w:rsidR="00116D6C">
        <w:rPr>
          <w:rFonts w:ascii="Segoe UI" w:hAnsi="Segoe UI" w:cs="Segoe UI"/>
          <w:i/>
          <w:iCs/>
          <w:noProof/>
          <w:color w:val="000091" w:themeColor="text1"/>
          <w:sz w:val="20"/>
          <w:szCs w:val="20"/>
          <w:lang w:eastAsia="fr-FR"/>
        </w:rPr>
        <w:t>En 2024, n</w:t>
      </w:r>
      <w:r w:rsidR="009108E3" w:rsidRPr="009108E3">
        <w:rPr>
          <w:rFonts w:ascii="Segoe UI" w:hAnsi="Segoe UI" w:cs="Segoe UI"/>
          <w:i/>
          <w:iCs/>
          <w:noProof/>
          <w:color w:val="000091" w:themeColor="text1"/>
          <w:sz w:val="20"/>
          <w:szCs w:val="20"/>
          <w:lang w:eastAsia="fr-FR"/>
        </w:rPr>
        <w:t>os exportations ont progressé de 24%</w:t>
      </w:r>
      <w:r w:rsidR="00116D6C">
        <w:rPr>
          <w:rFonts w:ascii="Segoe UI" w:hAnsi="Segoe UI" w:cs="Segoe UI"/>
          <w:i/>
          <w:iCs/>
          <w:noProof/>
          <w:color w:val="000091" w:themeColor="text1"/>
          <w:sz w:val="20"/>
          <w:szCs w:val="20"/>
          <w:lang w:eastAsia="fr-FR"/>
        </w:rPr>
        <w:t xml:space="preserve"> en g.a.</w:t>
      </w:r>
      <w:r w:rsidR="009108E3" w:rsidRPr="009108E3">
        <w:rPr>
          <w:rFonts w:ascii="Segoe UI" w:hAnsi="Segoe UI" w:cs="Segoe UI"/>
          <w:i/>
          <w:iCs/>
          <w:noProof/>
          <w:color w:val="000091" w:themeColor="text1"/>
          <w:sz w:val="20"/>
          <w:szCs w:val="20"/>
          <w:lang w:eastAsia="fr-FR"/>
        </w:rPr>
        <w:t xml:space="preserve"> à la faveur de la levée des restrictions </w:t>
      </w:r>
      <w:r w:rsidR="00116D6C">
        <w:rPr>
          <w:rFonts w:ascii="Segoe UI" w:hAnsi="Segoe UI" w:cs="Segoe UI"/>
          <w:i/>
          <w:iCs/>
          <w:noProof/>
          <w:color w:val="000091" w:themeColor="text1"/>
          <w:sz w:val="20"/>
          <w:szCs w:val="20"/>
          <w:lang w:eastAsia="fr-FR"/>
        </w:rPr>
        <w:t>douanières et de contrôle des changes</w:t>
      </w:r>
      <w:r w:rsidR="009108E3" w:rsidRPr="009108E3">
        <w:rPr>
          <w:rFonts w:ascii="Segoe UI" w:hAnsi="Segoe UI" w:cs="Segoe UI"/>
          <w:i/>
          <w:iCs/>
          <w:noProof/>
          <w:color w:val="000091" w:themeColor="text1"/>
          <w:sz w:val="20"/>
          <w:szCs w:val="20"/>
          <w:lang w:eastAsia="fr-FR"/>
        </w:rPr>
        <w:t xml:space="preserve"> imposées pendant la crise économique et financière de 2022-2023.</w:t>
      </w:r>
      <w:r w:rsidR="009108E3">
        <w:rPr>
          <w:rFonts w:ascii="Segoe UI" w:hAnsi="Segoe UI" w:cs="Segoe UI"/>
          <w:i/>
          <w:iCs/>
          <w:noProof/>
          <w:color w:val="000091" w:themeColor="text1"/>
          <w:sz w:val="20"/>
          <w:szCs w:val="20"/>
          <w:lang w:eastAsia="fr-FR"/>
        </w:rPr>
        <w:t xml:space="preserve"> </w:t>
      </w:r>
      <w:r w:rsidR="009108E3" w:rsidRPr="009108E3">
        <w:rPr>
          <w:rFonts w:ascii="Segoe UI" w:hAnsi="Segoe UI" w:cs="Segoe UI"/>
          <w:i/>
          <w:iCs/>
          <w:noProof/>
          <w:color w:val="000091" w:themeColor="text1"/>
          <w:sz w:val="20"/>
          <w:szCs w:val="20"/>
          <w:lang w:eastAsia="fr-FR"/>
        </w:rPr>
        <w:t>Les importations en provenance du Pakistan restent stables (+1,1%</w:t>
      </w:r>
      <w:r w:rsidR="00116D6C">
        <w:rPr>
          <w:rFonts w:ascii="Segoe UI" w:hAnsi="Segoe UI" w:cs="Segoe UI"/>
          <w:i/>
          <w:iCs/>
          <w:noProof/>
          <w:color w:val="000091" w:themeColor="text1"/>
          <w:sz w:val="20"/>
          <w:szCs w:val="20"/>
          <w:lang w:eastAsia="fr-FR"/>
        </w:rPr>
        <w:t xml:space="preserve"> en g.a.</w:t>
      </w:r>
      <w:r w:rsidR="009108E3" w:rsidRPr="009108E3">
        <w:rPr>
          <w:rFonts w:ascii="Segoe UI" w:hAnsi="Segoe UI" w:cs="Segoe UI"/>
          <w:i/>
          <w:iCs/>
          <w:noProof/>
          <w:color w:val="000091" w:themeColor="text1"/>
          <w:sz w:val="20"/>
          <w:szCs w:val="20"/>
          <w:lang w:eastAsia="fr-FR"/>
        </w:rPr>
        <w:t>), malgré la prolongation jusqu’en 2027 du régime SPG+</w:t>
      </w:r>
      <w:r w:rsidR="009108E3">
        <w:rPr>
          <w:rFonts w:ascii="Segoe UI" w:hAnsi="Segoe UI" w:cs="Segoe UI"/>
          <w:i/>
          <w:iCs/>
          <w:noProof/>
          <w:color w:val="000091" w:themeColor="text1"/>
          <w:sz w:val="20"/>
          <w:szCs w:val="20"/>
          <w:lang w:eastAsia="fr-FR"/>
        </w:rPr>
        <w:t xml:space="preserve"> et restent marquées par une très faible diversité sectorielle. </w:t>
      </w:r>
    </w:p>
    <w:p w14:paraId="69515BA1" w14:textId="6E897DCC" w:rsidR="00F50F4D" w:rsidRPr="00C973B6" w:rsidRDefault="007F68CA" w:rsidP="009F15AB">
      <w:pPr>
        <w:spacing w:after="120" w:line="240" w:lineRule="auto"/>
        <w:ind w:left="-284"/>
        <w:jc w:val="both"/>
        <w:rPr>
          <w:rFonts w:ascii="Segoe UI" w:hAnsi="Segoe UI" w:cs="Segoe UI"/>
          <w:b/>
          <w:color w:val="000091" w:themeColor="text1"/>
          <w:sz w:val="20"/>
          <w:szCs w:val="20"/>
        </w:rPr>
      </w:pPr>
      <w:r>
        <w:rPr>
          <w:rFonts w:ascii="Segoe UI" w:hAnsi="Segoe UI" w:cs="Segoe UI"/>
          <w:b/>
          <w:color w:val="000091" w:themeColor="text1"/>
          <w:sz w:val="20"/>
          <w:szCs w:val="20"/>
        </w:rPr>
        <w:t>Des échan</w:t>
      </w:r>
      <w:r w:rsidR="00435E1D">
        <w:rPr>
          <w:rFonts w:ascii="Segoe UI" w:hAnsi="Segoe UI" w:cs="Segoe UI"/>
          <w:b/>
          <w:color w:val="000091" w:themeColor="text1"/>
          <w:sz w:val="20"/>
          <w:szCs w:val="20"/>
        </w:rPr>
        <w:t xml:space="preserve">ges commerciaux en </w:t>
      </w:r>
      <w:r w:rsidR="009108E3">
        <w:rPr>
          <w:rFonts w:ascii="Segoe UI" w:hAnsi="Segoe UI" w:cs="Segoe UI"/>
          <w:b/>
          <w:color w:val="000091" w:themeColor="text1"/>
          <w:sz w:val="20"/>
          <w:szCs w:val="20"/>
        </w:rPr>
        <w:t>progression</w:t>
      </w:r>
      <w:r w:rsidR="00435E1D">
        <w:rPr>
          <w:rFonts w:ascii="Segoe UI" w:hAnsi="Segoe UI" w:cs="Segoe UI"/>
          <w:b/>
          <w:color w:val="000091" w:themeColor="text1"/>
          <w:sz w:val="20"/>
          <w:szCs w:val="20"/>
        </w:rPr>
        <w:t xml:space="preserve"> en</w:t>
      </w:r>
      <w:r w:rsidR="009E0312">
        <w:rPr>
          <w:rFonts w:ascii="Segoe UI" w:hAnsi="Segoe UI" w:cs="Segoe UI"/>
          <w:b/>
          <w:color w:val="000091" w:themeColor="text1"/>
          <w:sz w:val="20"/>
          <w:szCs w:val="20"/>
        </w:rPr>
        <w:t xml:space="preserve"> 2024</w:t>
      </w:r>
    </w:p>
    <w:p w14:paraId="3E81DF96" w14:textId="77777777" w:rsidR="00E4238D" w:rsidRDefault="00E4238D" w:rsidP="00E4238D">
      <w:pPr>
        <w:spacing w:after="120" w:line="240" w:lineRule="auto"/>
        <w:ind w:left="-284"/>
        <w:jc w:val="both"/>
        <w:rPr>
          <w:rFonts w:ascii="Segoe UI" w:hAnsi="Segoe UI" w:cs="Segoe UI"/>
          <w:noProof/>
          <w:sz w:val="20"/>
          <w:szCs w:val="20"/>
        </w:rPr>
      </w:pPr>
      <w:r>
        <w:rPr>
          <w:noProof/>
        </w:rPr>
        <w:drawing>
          <wp:anchor distT="0" distB="0" distL="114300" distR="114300" simplePos="0" relativeHeight="251662336" behindDoc="0" locked="0" layoutInCell="1" allowOverlap="1" wp14:anchorId="681B6E30" wp14:editId="6B3164E6">
            <wp:simplePos x="0" y="0"/>
            <wp:positionH relativeFrom="page">
              <wp:align>center</wp:align>
            </wp:positionH>
            <wp:positionV relativeFrom="paragraph">
              <wp:posOffset>1142711</wp:posOffset>
            </wp:positionV>
            <wp:extent cx="6186170" cy="2226945"/>
            <wp:effectExtent l="0" t="0" r="5080" b="1905"/>
            <wp:wrapTopAndBottom/>
            <wp:docPr id="8" name="Graphique 8">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V relativeFrom="margin">
              <wp14:pctHeight>0</wp14:pctHeight>
            </wp14:sizeRelV>
          </wp:anchor>
        </w:drawing>
      </w:r>
      <w:r w:rsidR="009108E3" w:rsidRPr="009108E3">
        <w:rPr>
          <w:rFonts w:ascii="Segoe UI" w:hAnsi="Segoe UI" w:cs="Segoe UI"/>
          <w:b/>
          <w:bCs/>
          <w:noProof/>
          <w:sz w:val="20"/>
          <w:szCs w:val="20"/>
        </w:rPr>
        <w:t>En 2024, le</w:t>
      </w:r>
      <w:r w:rsidR="009144CC">
        <w:rPr>
          <w:rFonts w:ascii="Segoe UI" w:hAnsi="Segoe UI" w:cs="Segoe UI"/>
          <w:b/>
          <w:bCs/>
          <w:noProof/>
          <w:sz w:val="20"/>
          <w:szCs w:val="20"/>
        </w:rPr>
        <w:t>s</w:t>
      </w:r>
      <w:r w:rsidR="009108E3" w:rsidRPr="009108E3">
        <w:rPr>
          <w:rFonts w:ascii="Segoe UI" w:hAnsi="Segoe UI" w:cs="Segoe UI"/>
          <w:b/>
          <w:bCs/>
          <w:noProof/>
          <w:sz w:val="20"/>
          <w:szCs w:val="20"/>
        </w:rPr>
        <w:t xml:space="preserve"> échanges de biens entre la France et le Pakistan </w:t>
      </w:r>
      <w:r w:rsidR="009144CC">
        <w:rPr>
          <w:rFonts w:ascii="Segoe UI" w:hAnsi="Segoe UI" w:cs="Segoe UI"/>
          <w:b/>
          <w:bCs/>
          <w:noProof/>
          <w:sz w:val="20"/>
          <w:szCs w:val="20"/>
        </w:rPr>
        <w:t>ont</w:t>
      </w:r>
      <w:r w:rsidR="009108E3" w:rsidRPr="009108E3">
        <w:rPr>
          <w:rFonts w:ascii="Segoe UI" w:hAnsi="Segoe UI" w:cs="Segoe UI"/>
          <w:b/>
          <w:bCs/>
          <w:noProof/>
          <w:sz w:val="20"/>
          <w:szCs w:val="20"/>
        </w:rPr>
        <w:t xml:space="preserve"> progressé de 5%</w:t>
      </w:r>
      <w:r w:rsidR="00116D6C">
        <w:rPr>
          <w:rFonts w:ascii="Segoe UI" w:hAnsi="Segoe UI" w:cs="Segoe UI"/>
          <w:b/>
          <w:bCs/>
          <w:noProof/>
          <w:sz w:val="20"/>
          <w:szCs w:val="20"/>
        </w:rPr>
        <w:t xml:space="preserve"> en g.a., passant de 1,57 M</w:t>
      </w:r>
      <w:r w:rsidR="009E0312">
        <w:rPr>
          <w:rFonts w:ascii="Segoe UI" w:hAnsi="Segoe UI" w:cs="Segoe UI"/>
          <w:b/>
          <w:bCs/>
          <w:noProof/>
          <w:sz w:val="20"/>
          <w:szCs w:val="20"/>
        </w:rPr>
        <w:t>d EUR à 1,64 Md EUR</w:t>
      </w:r>
      <w:r w:rsidR="009108E3" w:rsidRPr="009108E3">
        <w:rPr>
          <w:rFonts w:ascii="Segoe UI" w:hAnsi="Segoe UI" w:cs="Segoe UI"/>
          <w:b/>
          <w:bCs/>
          <w:noProof/>
          <w:sz w:val="20"/>
          <w:szCs w:val="20"/>
        </w:rPr>
        <w:t xml:space="preserve">. </w:t>
      </w:r>
      <w:r w:rsidR="009E0312">
        <w:rPr>
          <w:rFonts w:ascii="Segoe UI" w:hAnsi="Segoe UI" w:cs="Segoe UI"/>
          <w:noProof/>
          <w:sz w:val="20"/>
          <w:szCs w:val="20"/>
        </w:rPr>
        <w:t>Si les échanges n’ont pas retrouvé leur</w:t>
      </w:r>
      <w:r w:rsidR="009108E3" w:rsidRPr="009108E3">
        <w:rPr>
          <w:rFonts w:ascii="Segoe UI" w:hAnsi="Segoe UI" w:cs="Segoe UI"/>
          <w:noProof/>
          <w:sz w:val="20"/>
          <w:szCs w:val="20"/>
        </w:rPr>
        <w:t xml:space="preserve"> niveau de 2022 (près de 2 Mds EUR), cette progression reflète une stabilisation de la situation économique et financière du Pakistan, après une période d’incertitude marquée par </w:t>
      </w:r>
      <w:r w:rsidR="009E0312">
        <w:rPr>
          <w:rFonts w:ascii="Segoe UI" w:hAnsi="Segoe UI" w:cs="Segoe UI"/>
          <w:noProof/>
          <w:sz w:val="20"/>
          <w:szCs w:val="20"/>
        </w:rPr>
        <w:t xml:space="preserve">une détérioration de la situation économique et financière du pays, </w:t>
      </w:r>
      <w:r w:rsidR="009108E3" w:rsidRPr="009108E3">
        <w:rPr>
          <w:rFonts w:ascii="Segoe UI" w:hAnsi="Segoe UI" w:cs="Segoe UI"/>
          <w:noProof/>
          <w:sz w:val="20"/>
          <w:szCs w:val="20"/>
        </w:rPr>
        <w:t xml:space="preserve">la dépréciation de la roupie pakistanaise et </w:t>
      </w:r>
      <w:r w:rsidR="009E0312">
        <w:rPr>
          <w:rFonts w:ascii="Segoe UI" w:hAnsi="Segoe UI" w:cs="Segoe UI"/>
          <w:noProof/>
          <w:sz w:val="20"/>
          <w:szCs w:val="20"/>
        </w:rPr>
        <w:t xml:space="preserve">une politique </w:t>
      </w:r>
      <w:r w:rsidR="009108E3" w:rsidRPr="009108E3">
        <w:rPr>
          <w:rFonts w:ascii="Segoe UI" w:hAnsi="Segoe UI" w:cs="Segoe UI"/>
          <w:noProof/>
          <w:sz w:val="20"/>
          <w:szCs w:val="20"/>
        </w:rPr>
        <w:t>de contingentement des importations</w:t>
      </w:r>
      <w:r w:rsidR="009E0312">
        <w:rPr>
          <w:rFonts w:ascii="Segoe UI" w:hAnsi="Segoe UI" w:cs="Segoe UI"/>
          <w:noProof/>
          <w:sz w:val="20"/>
          <w:szCs w:val="20"/>
        </w:rPr>
        <w:t xml:space="preserve"> pour faire face à la crise de change</w:t>
      </w:r>
      <w:r w:rsidR="009E0312" w:rsidRPr="009108E3">
        <w:rPr>
          <w:rFonts w:ascii="Segoe UI" w:hAnsi="Segoe UI" w:cs="Segoe UI"/>
          <w:noProof/>
          <w:sz w:val="20"/>
          <w:szCs w:val="20"/>
        </w:rPr>
        <w:t xml:space="preserve"> traversée par le pays en 2022-2</w:t>
      </w:r>
      <w:r w:rsidR="009E0312">
        <w:rPr>
          <w:rFonts w:ascii="Segoe UI" w:hAnsi="Segoe UI" w:cs="Segoe UI"/>
          <w:noProof/>
          <w:sz w:val="20"/>
          <w:szCs w:val="20"/>
        </w:rPr>
        <w:t xml:space="preserve">023. </w:t>
      </w:r>
    </w:p>
    <w:p w14:paraId="60DC62C4" w14:textId="176B4773" w:rsidR="00435E1D" w:rsidRPr="009144CC" w:rsidRDefault="009108E3" w:rsidP="00E4238D">
      <w:pPr>
        <w:spacing w:after="120" w:line="240" w:lineRule="auto"/>
        <w:ind w:left="-284"/>
        <w:jc w:val="both"/>
        <w:rPr>
          <w:rFonts w:ascii="Segoe UI" w:hAnsi="Segoe UI" w:cs="Segoe UI"/>
          <w:noProof/>
          <w:sz w:val="20"/>
          <w:szCs w:val="20"/>
        </w:rPr>
      </w:pPr>
      <w:r>
        <w:rPr>
          <w:rFonts w:ascii="Segoe UI" w:hAnsi="Segoe UI" w:cs="Segoe UI"/>
          <w:b/>
          <w:color w:val="000091" w:themeColor="text1"/>
          <w:sz w:val="20"/>
          <w:szCs w:val="20"/>
        </w:rPr>
        <w:t>Reprise</w:t>
      </w:r>
      <w:r w:rsidR="00435E1D" w:rsidRPr="00435E1D">
        <w:rPr>
          <w:rFonts w:ascii="Segoe UI" w:hAnsi="Segoe UI" w:cs="Segoe UI"/>
          <w:b/>
          <w:color w:val="000091" w:themeColor="text1"/>
          <w:sz w:val="20"/>
          <w:szCs w:val="20"/>
        </w:rPr>
        <w:t xml:space="preserve"> des exportations françaises en </w:t>
      </w:r>
      <w:r>
        <w:rPr>
          <w:rFonts w:ascii="Segoe UI" w:hAnsi="Segoe UI" w:cs="Segoe UI"/>
          <w:b/>
          <w:color w:val="000091" w:themeColor="text1"/>
          <w:sz w:val="20"/>
          <w:szCs w:val="20"/>
        </w:rPr>
        <w:t>2024 à la faveur de la levée des restrictions</w:t>
      </w:r>
    </w:p>
    <w:p w14:paraId="097A7512" w14:textId="14FEF8D7" w:rsidR="00530EDE" w:rsidRPr="009F15AB" w:rsidRDefault="009108E3" w:rsidP="009F15AB">
      <w:pPr>
        <w:spacing w:after="120" w:line="240" w:lineRule="auto"/>
        <w:ind w:left="-284"/>
        <w:jc w:val="both"/>
        <w:rPr>
          <w:rFonts w:ascii="Segoe UI" w:hAnsi="Segoe UI" w:cs="Segoe UI"/>
          <w:noProof/>
          <w:sz w:val="20"/>
          <w:szCs w:val="20"/>
        </w:rPr>
      </w:pPr>
      <w:r w:rsidRPr="009108E3">
        <w:rPr>
          <w:rFonts w:ascii="Segoe UI" w:hAnsi="Segoe UI" w:cs="Segoe UI"/>
          <w:b/>
          <w:bCs/>
          <w:noProof/>
          <w:sz w:val="20"/>
          <w:szCs w:val="20"/>
        </w:rPr>
        <w:t>En 2024, les exportations de la France vers le Pakistan ont progressé de 24%,</w:t>
      </w:r>
      <w:r w:rsidRPr="009108E3">
        <w:rPr>
          <w:rFonts w:ascii="Segoe UI" w:hAnsi="Segoe UI" w:cs="Segoe UI"/>
          <w:noProof/>
          <w:sz w:val="20"/>
          <w:szCs w:val="20"/>
        </w:rPr>
        <w:t xml:space="preserve"> pour atteindre 323 M EUR. Cette reprise reflète la levée des restrictions sur les importations, sans </w:t>
      </w:r>
      <w:r w:rsidR="009144CC">
        <w:rPr>
          <w:rFonts w:ascii="Segoe UI" w:hAnsi="Segoe UI" w:cs="Segoe UI"/>
          <w:noProof/>
          <w:sz w:val="20"/>
          <w:szCs w:val="20"/>
        </w:rPr>
        <w:t>pour autant</w:t>
      </w:r>
      <w:r w:rsidRPr="009108E3">
        <w:rPr>
          <w:rFonts w:ascii="Segoe UI" w:hAnsi="Segoe UI" w:cs="Segoe UI"/>
          <w:noProof/>
          <w:sz w:val="20"/>
          <w:szCs w:val="20"/>
        </w:rPr>
        <w:t xml:space="preserve"> revenir au niveau </w:t>
      </w:r>
      <w:r>
        <w:rPr>
          <w:rFonts w:ascii="Segoe UI" w:hAnsi="Segoe UI" w:cs="Segoe UI"/>
          <w:noProof/>
          <w:sz w:val="20"/>
          <w:szCs w:val="20"/>
        </w:rPr>
        <w:t xml:space="preserve">enregistré avant la </w:t>
      </w:r>
      <w:r w:rsidRPr="009108E3">
        <w:rPr>
          <w:rFonts w:ascii="Segoe UI" w:hAnsi="Segoe UI" w:cs="Segoe UI"/>
          <w:noProof/>
          <w:sz w:val="20"/>
          <w:szCs w:val="20"/>
        </w:rPr>
        <w:t>crise de 2022 (489 M EUR)</w:t>
      </w:r>
      <w:r>
        <w:rPr>
          <w:rFonts w:ascii="Segoe UI" w:hAnsi="Segoe UI" w:cs="Segoe UI"/>
          <w:noProof/>
          <w:sz w:val="20"/>
          <w:szCs w:val="20"/>
        </w:rPr>
        <w:t xml:space="preserve"> et alors que </w:t>
      </w:r>
      <w:r w:rsidRPr="009108E3">
        <w:rPr>
          <w:rFonts w:ascii="Segoe UI" w:hAnsi="Segoe UI" w:cs="Segoe UI"/>
          <w:noProof/>
          <w:sz w:val="20"/>
          <w:szCs w:val="20"/>
        </w:rPr>
        <w:t>les exportations françaises enregistraient une progression stable au cours des années précédentes (+18,2% en 2022, +27% en 2021).</w:t>
      </w:r>
    </w:p>
    <w:p w14:paraId="0C162B8E" w14:textId="5FC0CD93" w:rsidR="00530EDE" w:rsidRDefault="0002277D" w:rsidP="009F15AB">
      <w:pPr>
        <w:spacing w:after="120" w:line="240" w:lineRule="auto"/>
        <w:ind w:left="-284"/>
        <w:jc w:val="both"/>
        <w:rPr>
          <w:rFonts w:ascii="Segoe UI" w:hAnsi="Segoe UI" w:cs="Segoe UI"/>
          <w:b/>
          <w:bCs/>
          <w:noProof/>
          <w:sz w:val="20"/>
          <w:szCs w:val="20"/>
        </w:rPr>
      </w:pPr>
      <w:r>
        <w:rPr>
          <w:rFonts w:ascii="Segoe UI" w:hAnsi="Segoe UI" w:cs="Segoe UI"/>
          <w:b/>
          <w:bCs/>
          <w:noProof/>
          <w:sz w:val="20"/>
          <w:szCs w:val="20"/>
        </w:rPr>
        <w:t>Les exportations vers le Pakistan se structurent autour de trois grandes catégories :</w:t>
      </w:r>
    </w:p>
    <w:p w14:paraId="6973F705" w14:textId="26B251E5" w:rsidR="00073396" w:rsidRDefault="00073396" w:rsidP="009F15AB">
      <w:pPr>
        <w:spacing w:after="120" w:line="240" w:lineRule="auto"/>
        <w:ind w:left="-284"/>
        <w:jc w:val="both"/>
        <w:rPr>
          <w:rFonts w:ascii="Segoe UI" w:hAnsi="Segoe UI" w:cs="Segoe UI"/>
          <w:noProof/>
          <w:sz w:val="20"/>
          <w:szCs w:val="20"/>
        </w:rPr>
      </w:pPr>
      <w:r w:rsidRPr="00530EDE">
        <w:rPr>
          <w:rFonts w:ascii="Segoe UI" w:hAnsi="Segoe UI" w:cs="Segoe UI"/>
          <w:noProof/>
          <w:sz w:val="20"/>
          <w:szCs w:val="20"/>
        </w:rPr>
        <w:t xml:space="preserve">- </w:t>
      </w:r>
      <w:r w:rsidRPr="00530EDE">
        <w:rPr>
          <w:rFonts w:ascii="Segoe UI" w:hAnsi="Segoe UI" w:cs="Segoe UI"/>
          <w:b/>
          <w:bCs/>
          <w:noProof/>
          <w:sz w:val="20"/>
          <w:szCs w:val="20"/>
        </w:rPr>
        <w:t>les produits pharmaceutiques</w:t>
      </w:r>
      <w:r w:rsidRPr="00530EDE">
        <w:rPr>
          <w:rFonts w:ascii="Segoe UI" w:hAnsi="Segoe UI" w:cs="Segoe UI"/>
          <w:noProof/>
          <w:sz w:val="20"/>
          <w:szCs w:val="20"/>
        </w:rPr>
        <w:t xml:space="preserve"> (75 M EUR, dont 40 M EUR de vaccins)</w:t>
      </w:r>
      <w:r>
        <w:rPr>
          <w:rFonts w:ascii="Segoe UI" w:hAnsi="Segoe UI" w:cs="Segoe UI"/>
          <w:noProof/>
          <w:sz w:val="20"/>
          <w:szCs w:val="20"/>
        </w:rPr>
        <w:t xml:space="preserve"> et </w:t>
      </w:r>
      <w:r w:rsidRPr="00530EDE">
        <w:rPr>
          <w:rFonts w:ascii="Segoe UI" w:hAnsi="Segoe UI" w:cs="Segoe UI"/>
          <w:b/>
          <w:bCs/>
          <w:noProof/>
          <w:sz w:val="20"/>
          <w:szCs w:val="20"/>
        </w:rPr>
        <w:t>les produits chimiques, parfums et cosmétiques</w:t>
      </w:r>
      <w:r w:rsidRPr="00530EDE">
        <w:rPr>
          <w:rFonts w:ascii="Segoe UI" w:hAnsi="Segoe UI" w:cs="Segoe UI"/>
          <w:noProof/>
          <w:sz w:val="20"/>
          <w:szCs w:val="20"/>
        </w:rPr>
        <w:t xml:space="preserve"> (58 M EUR), en hausse respectivement de 59,2% et 24,6%</w:t>
      </w:r>
      <w:r>
        <w:rPr>
          <w:rFonts w:ascii="Segoe UI" w:hAnsi="Segoe UI" w:cs="Segoe UI"/>
          <w:noProof/>
          <w:sz w:val="20"/>
          <w:szCs w:val="20"/>
        </w:rPr>
        <w:t> ;</w:t>
      </w:r>
    </w:p>
    <w:p w14:paraId="54711E28" w14:textId="2514C44E" w:rsidR="00027623" w:rsidRPr="00AC62B7" w:rsidRDefault="00027623" w:rsidP="009F15AB">
      <w:pPr>
        <w:spacing w:after="120" w:line="240" w:lineRule="auto"/>
        <w:ind w:left="-284"/>
        <w:jc w:val="both"/>
        <w:rPr>
          <w:rFonts w:ascii="Segoe UI" w:hAnsi="Segoe UI" w:cs="Segoe UI"/>
          <w:noProof/>
          <w:sz w:val="20"/>
          <w:szCs w:val="20"/>
        </w:rPr>
      </w:pPr>
      <w:r>
        <w:rPr>
          <w:rFonts w:ascii="Segoe UI" w:hAnsi="Segoe UI" w:cs="Segoe UI"/>
          <w:noProof/>
          <w:sz w:val="20"/>
          <w:szCs w:val="20"/>
        </w:rPr>
        <w:t>-</w:t>
      </w:r>
      <w:r w:rsidRPr="00027623">
        <w:rPr>
          <w:rFonts w:ascii="Segoe UI" w:hAnsi="Segoe UI" w:cs="Segoe UI"/>
          <w:b/>
          <w:bCs/>
          <w:noProof/>
          <w:sz w:val="20"/>
          <w:szCs w:val="20"/>
        </w:rPr>
        <w:t xml:space="preserve">les matériels </w:t>
      </w:r>
      <w:r w:rsidR="00C570B5" w:rsidRPr="00027623">
        <w:rPr>
          <w:rFonts w:ascii="Segoe UI" w:hAnsi="Segoe UI" w:cs="Segoe UI"/>
          <w:b/>
          <w:bCs/>
          <w:noProof/>
          <w:sz w:val="20"/>
          <w:szCs w:val="20"/>
        </w:rPr>
        <w:t>informatiques</w:t>
      </w:r>
      <w:r w:rsidR="00C570B5">
        <w:rPr>
          <w:rFonts w:ascii="Segoe UI" w:hAnsi="Segoe UI" w:cs="Segoe UI"/>
          <w:noProof/>
          <w:sz w:val="20"/>
          <w:szCs w:val="20"/>
        </w:rPr>
        <w:t xml:space="preserve">, </w:t>
      </w:r>
      <w:r w:rsidRPr="00027623">
        <w:rPr>
          <w:rFonts w:ascii="Segoe UI" w:hAnsi="Segoe UI" w:cs="Segoe UI"/>
          <w:b/>
          <w:bCs/>
          <w:noProof/>
          <w:sz w:val="20"/>
          <w:szCs w:val="20"/>
        </w:rPr>
        <w:t>électroniques et</w:t>
      </w:r>
      <w:r w:rsidR="00C570B5">
        <w:rPr>
          <w:rFonts w:ascii="Segoe UI" w:hAnsi="Segoe UI" w:cs="Segoe UI"/>
          <w:b/>
          <w:bCs/>
          <w:noProof/>
          <w:sz w:val="20"/>
          <w:szCs w:val="20"/>
        </w:rPr>
        <w:t xml:space="preserve"> optiques</w:t>
      </w:r>
      <w:r w:rsidRPr="00027623">
        <w:rPr>
          <w:rFonts w:ascii="Segoe UI" w:hAnsi="Segoe UI" w:cs="Segoe UI"/>
          <w:b/>
          <w:bCs/>
          <w:noProof/>
          <w:sz w:val="20"/>
          <w:szCs w:val="20"/>
        </w:rPr>
        <w:t xml:space="preserve"> </w:t>
      </w:r>
      <w:r>
        <w:rPr>
          <w:rFonts w:ascii="Segoe UI" w:hAnsi="Segoe UI" w:cs="Segoe UI"/>
          <w:noProof/>
          <w:sz w:val="20"/>
          <w:szCs w:val="20"/>
        </w:rPr>
        <w:t>(</w:t>
      </w:r>
      <w:r w:rsidR="00C570B5">
        <w:rPr>
          <w:rFonts w:ascii="Segoe UI" w:hAnsi="Segoe UI" w:cs="Segoe UI"/>
          <w:noProof/>
          <w:sz w:val="20"/>
          <w:szCs w:val="20"/>
        </w:rPr>
        <w:t xml:space="preserve">40 </w:t>
      </w:r>
      <w:r>
        <w:rPr>
          <w:rFonts w:ascii="Segoe UI" w:hAnsi="Segoe UI" w:cs="Segoe UI"/>
          <w:noProof/>
          <w:sz w:val="20"/>
          <w:szCs w:val="20"/>
        </w:rPr>
        <w:t>M EUR, +24%), dont les cartes intelligentes (c</w:t>
      </w:r>
      <w:r w:rsidRPr="0090052B">
        <w:rPr>
          <w:rFonts w:ascii="Segoe UI" w:hAnsi="Segoe UI" w:cs="Segoe UI"/>
          <w:noProof/>
          <w:sz w:val="20"/>
          <w:szCs w:val="20"/>
        </w:rPr>
        <w:t>artes munies d’un ou de plusieurs circuits intégrés</w:t>
      </w:r>
      <w:r>
        <w:rPr>
          <w:rFonts w:ascii="Segoe UI" w:hAnsi="Segoe UI" w:cs="Segoe UI"/>
          <w:noProof/>
          <w:sz w:val="20"/>
          <w:szCs w:val="20"/>
        </w:rPr>
        <w:t xml:space="preserve">) -15 M EUR, </w:t>
      </w:r>
      <w:r w:rsidRPr="00AC62B7">
        <w:rPr>
          <w:rFonts w:ascii="Segoe UI" w:hAnsi="Segoe UI" w:cs="Segoe UI"/>
          <w:noProof/>
          <w:sz w:val="20"/>
          <w:szCs w:val="20"/>
        </w:rPr>
        <w:t xml:space="preserve">les industriels français </w:t>
      </w:r>
      <w:r>
        <w:rPr>
          <w:rFonts w:ascii="Segoe UI" w:hAnsi="Segoe UI" w:cs="Segoe UI"/>
          <w:noProof/>
          <w:sz w:val="20"/>
          <w:szCs w:val="20"/>
        </w:rPr>
        <w:t>étant</w:t>
      </w:r>
      <w:r w:rsidRPr="00AC62B7">
        <w:rPr>
          <w:rFonts w:ascii="Segoe UI" w:hAnsi="Segoe UI" w:cs="Segoe UI"/>
          <w:noProof/>
          <w:sz w:val="20"/>
          <w:szCs w:val="20"/>
        </w:rPr>
        <w:t xml:space="preserve"> très bien positionnés </w:t>
      </w:r>
      <w:r>
        <w:rPr>
          <w:rFonts w:ascii="Segoe UI" w:hAnsi="Segoe UI" w:cs="Segoe UI"/>
          <w:noProof/>
          <w:sz w:val="20"/>
          <w:szCs w:val="20"/>
        </w:rPr>
        <w:t xml:space="preserve">au Pakistan </w:t>
      </w:r>
      <w:r w:rsidRPr="00AC62B7">
        <w:rPr>
          <w:rFonts w:ascii="Segoe UI" w:hAnsi="Segoe UI" w:cs="Segoe UI"/>
          <w:noProof/>
          <w:sz w:val="20"/>
          <w:szCs w:val="20"/>
        </w:rPr>
        <w:t>en matière de sécurité numérique</w:t>
      </w:r>
      <w:r>
        <w:rPr>
          <w:rFonts w:ascii="Segoe UI" w:hAnsi="Segoe UI" w:cs="Segoe UI"/>
          <w:noProof/>
          <w:sz w:val="20"/>
          <w:szCs w:val="20"/>
        </w:rPr>
        <w:t xml:space="preserve"> </w:t>
      </w:r>
      <w:r w:rsidRPr="00AC62B7">
        <w:rPr>
          <w:rFonts w:ascii="Segoe UI" w:hAnsi="Segoe UI" w:cs="Segoe UI"/>
          <w:noProof/>
          <w:sz w:val="20"/>
          <w:szCs w:val="20"/>
        </w:rPr>
        <w:t xml:space="preserve">avec une présence locale de Thalès (présent sur le secteur depuis le rachat de Gemalto), d’Idemia ou encore </w:t>
      </w:r>
      <w:r>
        <w:rPr>
          <w:rFonts w:ascii="Segoe UI" w:hAnsi="Segoe UI" w:cs="Segoe UI"/>
          <w:noProof/>
          <w:sz w:val="20"/>
          <w:szCs w:val="20"/>
        </w:rPr>
        <w:t>SELP</w:t>
      </w:r>
      <w:r w:rsidR="00C570B5">
        <w:rPr>
          <w:rFonts w:ascii="Segoe UI" w:hAnsi="Segoe UI" w:cs="Segoe UI"/>
          <w:noProof/>
          <w:sz w:val="20"/>
          <w:szCs w:val="20"/>
        </w:rPr>
        <w:t xml:space="preserve"> ; </w:t>
      </w:r>
    </w:p>
    <w:p w14:paraId="158085DD" w14:textId="4F6EA546" w:rsidR="0090052B" w:rsidRDefault="00073396" w:rsidP="009F15AB">
      <w:pPr>
        <w:spacing w:after="120" w:line="240" w:lineRule="auto"/>
        <w:ind w:left="-284"/>
        <w:jc w:val="both"/>
        <w:rPr>
          <w:rFonts w:ascii="Segoe UI" w:hAnsi="Segoe UI" w:cs="Segoe UI"/>
          <w:noProof/>
          <w:sz w:val="20"/>
          <w:szCs w:val="20"/>
        </w:rPr>
      </w:pPr>
      <w:r>
        <w:rPr>
          <w:rFonts w:ascii="Segoe UI" w:hAnsi="Segoe UI" w:cs="Segoe UI"/>
          <w:noProof/>
          <w:sz w:val="20"/>
          <w:szCs w:val="20"/>
        </w:rPr>
        <w:lastRenderedPageBreak/>
        <w:t xml:space="preserve">- </w:t>
      </w:r>
      <w:r w:rsidRPr="00303EFB">
        <w:rPr>
          <w:rFonts w:ascii="Segoe UI" w:hAnsi="Segoe UI" w:cs="Segoe UI"/>
          <w:b/>
          <w:bCs/>
          <w:noProof/>
          <w:sz w:val="20"/>
          <w:szCs w:val="20"/>
        </w:rPr>
        <w:t>les matériels électriques</w:t>
      </w:r>
      <w:r w:rsidR="00303EFB">
        <w:rPr>
          <w:rFonts w:ascii="Segoe UI" w:hAnsi="Segoe UI" w:cs="Segoe UI"/>
          <w:b/>
          <w:bCs/>
          <w:noProof/>
          <w:sz w:val="20"/>
          <w:szCs w:val="20"/>
        </w:rPr>
        <w:t xml:space="preserve"> (26 M EUR, +132%)</w:t>
      </w:r>
      <w:r w:rsidRPr="00303EFB">
        <w:rPr>
          <w:rFonts w:ascii="Segoe UI" w:hAnsi="Segoe UI" w:cs="Segoe UI"/>
          <w:b/>
          <w:bCs/>
          <w:noProof/>
          <w:sz w:val="20"/>
          <w:szCs w:val="20"/>
        </w:rPr>
        <w:t>,</w:t>
      </w:r>
      <w:r>
        <w:rPr>
          <w:rFonts w:ascii="Segoe UI" w:hAnsi="Segoe UI" w:cs="Segoe UI"/>
          <w:noProof/>
          <w:sz w:val="20"/>
          <w:szCs w:val="20"/>
        </w:rPr>
        <w:t xml:space="preserve"> </w:t>
      </w:r>
      <w:r w:rsidR="0045717B">
        <w:rPr>
          <w:rFonts w:ascii="Segoe UI" w:hAnsi="Segoe UI" w:cs="Segoe UI"/>
          <w:noProof/>
          <w:sz w:val="20"/>
          <w:szCs w:val="20"/>
        </w:rPr>
        <w:t>dont les pièces détachées de maintenance, qu’il s’agisse de la maintenance aéronautique ou des</w:t>
      </w:r>
      <w:r>
        <w:rPr>
          <w:rFonts w:ascii="Segoe UI" w:hAnsi="Segoe UI" w:cs="Segoe UI"/>
          <w:noProof/>
          <w:sz w:val="20"/>
          <w:szCs w:val="20"/>
        </w:rPr>
        <w:t xml:space="preserve"> turbines </w:t>
      </w:r>
      <w:r w:rsidR="00303EFB">
        <w:rPr>
          <w:rFonts w:ascii="Segoe UI" w:hAnsi="Segoe UI" w:cs="Segoe UI"/>
          <w:noProof/>
          <w:sz w:val="20"/>
          <w:szCs w:val="20"/>
        </w:rPr>
        <w:t>(1</w:t>
      </w:r>
      <w:r w:rsidR="00E31FB6">
        <w:rPr>
          <w:rFonts w:ascii="Segoe UI" w:hAnsi="Segoe UI" w:cs="Segoe UI"/>
          <w:noProof/>
          <w:sz w:val="20"/>
          <w:szCs w:val="20"/>
        </w:rPr>
        <w:t>8</w:t>
      </w:r>
      <w:r w:rsidR="00303EFB">
        <w:rPr>
          <w:rFonts w:ascii="Segoe UI" w:hAnsi="Segoe UI" w:cs="Segoe UI"/>
          <w:noProof/>
          <w:sz w:val="20"/>
          <w:szCs w:val="20"/>
        </w:rPr>
        <w:t xml:space="preserve"> M EUR)</w:t>
      </w:r>
      <w:r w:rsidR="00027623">
        <w:rPr>
          <w:rFonts w:ascii="Segoe UI" w:hAnsi="Segoe UI" w:cs="Segoe UI"/>
          <w:noProof/>
          <w:sz w:val="20"/>
          <w:szCs w:val="20"/>
        </w:rPr>
        <w:t xml:space="preserve"> – Engie détenait jusqu’en 2024 deux centrales gaz à cycle combiné dans le Baloutchistan et GE Hydro est un fournisseur historique de WAPDA – </w:t>
      </w:r>
      <w:r w:rsidR="00027623" w:rsidRPr="00027623">
        <w:rPr>
          <w:rFonts w:ascii="Segoe UI" w:hAnsi="Segoe UI" w:cs="Segoe UI"/>
          <w:noProof/>
          <w:sz w:val="20"/>
          <w:szCs w:val="20"/>
        </w:rPr>
        <w:t>Water and Power Development Authority</w:t>
      </w:r>
      <w:r w:rsidR="00027623">
        <w:rPr>
          <w:rFonts w:ascii="Segoe UI" w:hAnsi="Segoe UI" w:cs="Segoe UI"/>
          <w:noProof/>
          <w:sz w:val="20"/>
          <w:szCs w:val="20"/>
        </w:rPr>
        <w:t>.</w:t>
      </w:r>
    </w:p>
    <w:p w14:paraId="08B9582A" w14:textId="659F684F" w:rsidR="00C570B5" w:rsidRDefault="00C570B5" w:rsidP="009F15AB">
      <w:pPr>
        <w:spacing w:after="120" w:line="240" w:lineRule="auto"/>
        <w:ind w:left="-284"/>
        <w:jc w:val="both"/>
        <w:rPr>
          <w:rFonts w:ascii="Segoe UI" w:hAnsi="Segoe UI" w:cs="Segoe UI"/>
          <w:noProof/>
          <w:sz w:val="20"/>
          <w:szCs w:val="20"/>
        </w:rPr>
      </w:pPr>
      <w:r w:rsidRPr="00C570B5">
        <w:rPr>
          <w:rFonts w:ascii="Segoe UI" w:hAnsi="Segoe UI" w:cs="Segoe UI"/>
          <w:b/>
          <w:bCs/>
          <w:noProof/>
          <w:sz w:val="20"/>
          <w:szCs w:val="20"/>
        </w:rPr>
        <w:t>L</w:t>
      </w:r>
      <w:r w:rsidR="002B1AA3" w:rsidRPr="00C570B5">
        <w:rPr>
          <w:rFonts w:ascii="Segoe UI" w:hAnsi="Segoe UI" w:cs="Segoe UI"/>
          <w:b/>
          <w:bCs/>
          <w:noProof/>
          <w:sz w:val="20"/>
          <w:szCs w:val="20"/>
        </w:rPr>
        <w:t>e secteur de l’agriculture/équipement agricoles</w:t>
      </w:r>
      <w:r w:rsidR="002B1AA3" w:rsidRPr="002B1AA3">
        <w:rPr>
          <w:rFonts w:ascii="Segoe UI" w:hAnsi="Segoe UI" w:cs="Segoe UI"/>
          <w:noProof/>
          <w:sz w:val="20"/>
          <w:szCs w:val="20"/>
        </w:rPr>
        <w:t xml:space="preserve"> </w:t>
      </w:r>
      <w:r w:rsidR="0097139F">
        <w:rPr>
          <w:rFonts w:ascii="Segoe UI" w:hAnsi="Segoe UI" w:cs="Segoe UI"/>
          <w:noProof/>
          <w:sz w:val="20"/>
          <w:szCs w:val="20"/>
        </w:rPr>
        <w:t xml:space="preserve">poursuit </w:t>
      </w:r>
      <w:r w:rsidR="00A403D7">
        <w:rPr>
          <w:rFonts w:ascii="Segoe UI" w:hAnsi="Segoe UI" w:cs="Segoe UI"/>
          <w:noProof/>
          <w:sz w:val="20"/>
          <w:szCs w:val="20"/>
        </w:rPr>
        <w:t>son recul enregistré</w:t>
      </w:r>
      <w:r w:rsidR="0097139F">
        <w:rPr>
          <w:rFonts w:ascii="Segoe UI" w:hAnsi="Segoe UI" w:cs="Segoe UI"/>
          <w:noProof/>
          <w:sz w:val="20"/>
          <w:szCs w:val="20"/>
        </w:rPr>
        <w:t xml:space="preserve"> en 2023,</w:t>
      </w:r>
      <w:r w:rsidR="0073783F">
        <w:rPr>
          <w:rFonts w:ascii="Segoe UI" w:hAnsi="Segoe UI" w:cs="Segoe UI"/>
          <w:noProof/>
          <w:sz w:val="20"/>
          <w:szCs w:val="20"/>
        </w:rPr>
        <w:t xml:space="preserve"> </w:t>
      </w:r>
      <w:r w:rsidR="002B1AA3" w:rsidRPr="002B1AA3">
        <w:rPr>
          <w:rFonts w:ascii="Segoe UI" w:hAnsi="Segoe UI" w:cs="Segoe UI"/>
          <w:noProof/>
          <w:sz w:val="20"/>
          <w:szCs w:val="20"/>
        </w:rPr>
        <w:t>qu’il s’agisse des produits agricoles (-</w:t>
      </w:r>
      <w:r w:rsidR="0097139F">
        <w:rPr>
          <w:rFonts w:ascii="Segoe UI" w:hAnsi="Segoe UI" w:cs="Segoe UI"/>
          <w:noProof/>
          <w:sz w:val="20"/>
          <w:szCs w:val="20"/>
        </w:rPr>
        <w:t>27,3% ; 2,6 M EUR</w:t>
      </w:r>
      <w:r w:rsidR="002B1AA3" w:rsidRPr="002B1AA3">
        <w:rPr>
          <w:rFonts w:ascii="Segoe UI" w:hAnsi="Segoe UI" w:cs="Segoe UI"/>
          <w:noProof/>
          <w:sz w:val="20"/>
          <w:szCs w:val="20"/>
        </w:rPr>
        <w:t>), des produits des industries agroalimentaires (-2</w:t>
      </w:r>
      <w:r w:rsidR="0097139F">
        <w:rPr>
          <w:rFonts w:ascii="Segoe UI" w:hAnsi="Segoe UI" w:cs="Segoe UI"/>
          <w:noProof/>
          <w:sz w:val="20"/>
          <w:szCs w:val="20"/>
        </w:rPr>
        <w:t>3,2</w:t>
      </w:r>
      <w:r w:rsidR="002B1AA3" w:rsidRPr="002B1AA3">
        <w:rPr>
          <w:rFonts w:ascii="Segoe UI" w:hAnsi="Segoe UI" w:cs="Segoe UI"/>
          <w:noProof/>
          <w:sz w:val="20"/>
          <w:szCs w:val="20"/>
        </w:rPr>
        <w:t xml:space="preserve">% ; </w:t>
      </w:r>
      <w:r w:rsidR="0097139F">
        <w:rPr>
          <w:rFonts w:ascii="Segoe UI" w:hAnsi="Segoe UI" w:cs="Segoe UI"/>
          <w:noProof/>
          <w:sz w:val="20"/>
          <w:szCs w:val="20"/>
        </w:rPr>
        <w:t xml:space="preserve">15,5 </w:t>
      </w:r>
      <w:r w:rsidR="002B1AA3" w:rsidRPr="002B1AA3">
        <w:rPr>
          <w:rFonts w:ascii="Segoe UI" w:hAnsi="Segoe UI" w:cs="Segoe UI"/>
          <w:noProof/>
          <w:sz w:val="20"/>
          <w:szCs w:val="20"/>
        </w:rPr>
        <w:t>M€), alors que l’année 2022 avait été marquée par des commandes records de blé français vers le Pakistan.</w:t>
      </w:r>
    </w:p>
    <w:p w14:paraId="578630A8" w14:textId="2F718D98" w:rsidR="002B1AA3" w:rsidRPr="00C570B5" w:rsidRDefault="00C570B5" w:rsidP="009F15AB">
      <w:pPr>
        <w:spacing w:after="120" w:line="240" w:lineRule="auto"/>
        <w:ind w:left="-284"/>
        <w:jc w:val="both"/>
        <w:rPr>
          <w:rFonts w:ascii="Segoe UI" w:hAnsi="Segoe UI" w:cs="Segoe UI"/>
          <w:noProof/>
          <w:sz w:val="20"/>
          <w:szCs w:val="20"/>
        </w:rPr>
      </w:pPr>
      <w:r>
        <w:rPr>
          <w:rFonts w:ascii="Segoe UI" w:hAnsi="Segoe UI" w:cs="Segoe UI"/>
          <w:noProof/>
          <w:sz w:val="20"/>
          <w:szCs w:val="20"/>
        </w:rPr>
        <w:t xml:space="preserve">On notera </w:t>
      </w:r>
      <w:r w:rsidRPr="0045717B">
        <w:rPr>
          <w:rFonts w:ascii="Segoe UI" w:hAnsi="Segoe UI" w:cs="Segoe UI"/>
          <w:b/>
          <w:bCs/>
          <w:noProof/>
          <w:sz w:val="20"/>
          <w:szCs w:val="20"/>
        </w:rPr>
        <w:t>l’importance des exportations de déchets</w:t>
      </w:r>
      <w:r>
        <w:rPr>
          <w:rFonts w:ascii="Segoe UI" w:hAnsi="Segoe UI" w:cs="Segoe UI"/>
          <w:noProof/>
          <w:sz w:val="20"/>
          <w:szCs w:val="20"/>
        </w:rPr>
        <w:t xml:space="preserve"> (principalement métalliques) vers le Pakistan, qui représentent 25 M EUR, en progression de 37% en g.a.</w:t>
      </w:r>
    </w:p>
    <w:p w14:paraId="5278DD11" w14:textId="77B12ECA" w:rsidR="009F15AB" w:rsidRPr="00E4238D" w:rsidRDefault="002B1AA3" w:rsidP="00E4238D">
      <w:pPr>
        <w:spacing w:after="120" w:line="240" w:lineRule="auto"/>
        <w:ind w:left="-284"/>
        <w:jc w:val="both"/>
        <w:rPr>
          <w:rFonts w:ascii="Segoe UI" w:hAnsi="Segoe UI" w:cs="Segoe UI"/>
          <w:noProof/>
          <w:sz w:val="20"/>
          <w:szCs w:val="20"/>
        </w:rPr>
      </w:pPr>
      <w:r w:rsidRPr="002B1AA3">
        <w:rPr>
          <w:rFonts w:ascii="Segoe UI" w:hAnsi="Segoe UI" w:cs="Segoe UI"/>
          <w:b/>
          <w:bCs/>
          <w:noProof/>
          <w:sz w:val="20"/>
          <w:szCs w:val="20"/>
        </w:rPr>
        <w:t xml:space="preserve">Le Pakistan reste un partenaire commercial secondaire pour la France : </w:t>
      </w:r>
      <w:r w:rsidRPr="002B1AA3">
        <w:rPr>
          <w:rFonts w:ascii="Segoe UI" w:hAnsi="Segoe UI" w:cs="Segoe UI"/>
          <w:noProof/>
          <w:sz w:val="20"/>
          <w:szCs w:val="20"/>
        </w:rPr>
        <w:t>(i)</w:t>
      </w:r>
      <w:r w:rsidR="00D12B96">
        <w:rPr>
          <w:rFonts w:ascii="Segoe UI" w:hAnsi="Segoe UI" w:cs="Segoe UI"/>
          <w:noProof/>
          <w:sz w:val="20"/>
          <w:szCs w:val="20"/>
        </w:rPr>
        <w:t xml:space="preserve"> </w:t>
      </w:r>
      <w:r w:rsidR="00D12B96" w:rsidRPr="002B1AA3">
        <w:rPr>
          <w:rFonts w:ascii="Segoe UI" w:hAnsi="Segoe UI" w:cs="Segoe UI"/>
          <w:noProof/>
          <w:sz w:val="20"/>
          <w:szCs w:val="20"/>
        </w:rPr>
        <w:t xml:space="preserve">) </w:t>
      </w:r>
      <w:r w:rsidR="00141CB5">
        <w:rPr>
          <w:rFonts w:ascii="Segoe UI" w:hAnsi="Segoe UI" w:cs="Segoe UI"/>
          <w:noProof/>
          <w:sz w:val="20"/>
          <w:szCs w:val="20"/>
        </w:rPr>
        <w:t>l</w:t>
      </w:r>
      <w:r w:rsidR="00D12B96" w:rsidRPr="00D12B96">
        <w:rPr>
          <w:rFonts w:ascii="Segoe UI" w:hAnsi="Segoe UI" w:cs="Segoe UI"/>
          <w:noProof/>
          <w:sz w:val="20"/>
          <w:szCs w:val="20"/>
        </w:rPr>
        <w:t>e Pakistan progresse au 87</w:t>
      </w:r>
      <w:r w:rsidR="00D12B96" w:rsidRPr="00A81774">
        <w:rPr>
          <w:rFonts w:ascii="Segoe UI" w:hAnsi="Segoe UI" w:cs="Segoe UI"/>
          <w:noProof/>
          <w:sz w:val="20"/>
          <w:szCs w:val="20"/>
          <w:vertAlign w:val="superscript"/>
        </w:rPr>
        <w:t>ème</w:t>
      </w:r>
      <w:r w:rsidR="00A81774">
        <w:rPr>
          <w:rFonts w:ascii="Segoe UI" w:hAnsi="Segoe UI" w:cs="Segoe UI"/>
          <w:noProof/>
          <w:sz w:val="20"/>
          <w:szCs w:val="20"/>
        </w:rPr>
        <w:t xml:space="preserve"> </w:t>
      </w:r>
      <w:r w:rsidR="00D12B96" w:rsidRPr="00D12B96">
        <w:rPr>
          <w:rFonts w:ascii="Segoe UI" w:hAnsi="Segoe UI" w:cs="Segoe UI"/>
          <w:noProof/>
          <w:sz w:val="20"/>
          <w:szCs w:val="20"/>
        </w:rPr>
        <w:t>rang de nos clients (96</w:t>
      </w:r>
      <w:r w:rsidR="00D12B96" w:rsidRPr="00A81774">
        <w:rPr>
          <w:rFonts w:ascii="Segoe UI" w:hAnsi="Segoe UI" w:cs="Segoe UI"/>
          <w:noProof/>
          <w:sz w:val="20"/>
          <w:szCs w:val="20"/>
          <w:vertAlign w:val="superscript"/>
        </w:rPr>
        <w:t>ème</w:t>
      </w:r>
      <w:r w:rsidR="00A81774">
        <w:rPr>
          <w:rFonts w:ascii="Segoe UI" w:hAnsi="Segoe UI" w:cs="Segoe UI"/>
          <w:noProof/>
          <w:sz w:val="20"/>
          <w:szCs w:val="20"/>
        </w:rPr>
        <w:t xml:space="preserve"> </w:t>
      </w:r>
      <w:r w:rsidR="00D12B96" w:rsidRPr="00D12B96">
        <w:rPr>
          <w:rFonts w:ascii="Segoe UI" w:hAnsi="Segoe UI" w:cs="Segoe UI"/>
          <w:noProof/>
          <w:sz w:val="20"/>
          <w:szCs w:val="20"/>
        </w:rPr>
        <w:t xml:space="preserve">en 2023) et </w:t>
      </w:r>
      <w:r w:rsidR="00D12B96">
        <w:rPr>
          <w:rFonts w:ascii="Segoe UI" w:hAnsi="Segoe UI" w:cs="Segoe UI"/>
          <w:noProof/>
          <w:sz w:val="20"/>
          <w:szCs w:val="20"/>
        </w:rPr>
        <w:t>reste</w:t>
      </w:r>
      <w:r w:rsidR="00D12B96" w:rsidRPr="00D12B96">
        <w:rPr>
          <w:rFonts w:ascii="Segoe UI" w:hAnsi="Segoe UI" w:cs="Segoe UI"/>
          <w:noProof/>
          <w:sz w:val="20"/>
          <w:szCs w:val="20"/>
        </w:rPr>
        <w:t xml:space="preserve"> notre 5</w:t>
      </w:r>
      <w:r w:rsidR="00BE4166">
        <w:rPr>
          <w:rFonts w:ascii="Segoe UI" w:hAnsi="Segoe UI" w:cs="Segoe UI"/>
          <w:noProof/>
          <w:sz w:val="20"/>
          <w:szCs w:val="20"/>
        </w:rPr>
        <w:t>8</w:t>
      </w:r>
      <w:r w:rsidR="00D12B96" w:rsidRPr="00A81774">
        <w:rPr>
          <w:rFonts w:ascii="Segoe UI" w:hAnsi="Segoe UI" w:cs="Segoe UI"/>
          <w:noProof/>
          <w:sz w:val="20"/>
          <w:szCs w:val="20"/>
          <w:vertAlign w:val="superscript"/>
        </w:rPr>
        <w:t>ème</w:t>
      </w:r>
      <w:r w:rsidR="00A81774">
        <w:rPr>
          <w:rFonts w:ascii="Segoe UI" w:hAnsi="Segoe UI" w:cs="Segoe UI"/>
          <w:noProof/>
          <w:sz w:val="20"/>
          <w:szCs w:val="20"/>
        </w:rPr>
        <w:t xml:space="preserve"> </w:t>
      </w:r>
      <w:r w:rsidR="00D12B96" w:rsidRPr="00D12B96">
        <w:rPr>
          <w:rFonts w:ascii="Segoe UI" w:hAnsi="Segoe UI" w:cs="Segoe UI"/>
          <w:noProof/>
          <w:sz w:val="20"/>
          <w:szCs w:val="20"/>
        </w:rPr>
        <w:t>fournisseur</w:t>
      </w:r>
      <w:r w:rsidR="00A81774">
        <w:rPr>
          <w:rFonts w:ascii="Segoe UI" w:hAnsi="Segoe UI" w:cs="Segoe UI"/>
          <w:noProof/>
          <w:sz w:val="20"/>
          <w:szCs w:val="20"/>
        </w:rPr>
        <w:t xml:space="preserve"> ; (ii) </w:t>
      </w:r>
      <w:r w:rsidRPr="002B1AA3">
        <w:rPr>
          <w:rFonts w:ascii="Segoe UI" w:hAnsi="Segoe UI" w:cs="Segoe UI"/>
          <w:noProof/>
          <w:sz w:val="20"/>
          <w:szCs w:val="20"/>
        </w:rPr>
        <w:t>le Pakistan représente seulement 0,0</w:t>
      </w:r>
      <w:r w:rsidR="00A403D7">
        <w:rPr>
          <w:rFonts w:ascii="Segoe UI" w:hAnsi="Segoe UI" w:cs="Segoe UI"/>
          <w:noProof/>
          <w:sz w:val="20"/>
          <w:szCs w:val="20"/>
        </w:rPr>
        <w:t>6</w:t>
      </w:r>
      <w:r w:rsidRPr="002B1AA3">
        <w:rPr>
          <w:rFonts w:ascii="Segoe UI" w:hAnsi="Segoe UI" w:cs="Segoe UI"/>
          <w:noProof/>
          <w:sz w:val="20"/>
          <w:szCs w:val="20"/>
        </w:rPr>
        <w:t>% des exportations françaises dans le monde et 3,</w:t>
      </w:r>
      <w:r w:rsidR="00D12B96">
        <w:rPr>
          <w:rFonts w:ascii="Segoe UI" w:hAnsi="Segoe UI" w:cs="Segoe UI"/>
          <w:noProof/>
          <w:sz w:val="20"/>
          <w:szCs w:val="20"/>
        </w:rPr>
        <w:t>8</w:t>
      </w:r>
      <w:r w:rsidRPr="002B1AA3">
        <w:rPr>
          <w:rFonts w:ascii="Segoe UI" w:hAnsi="Segoe UI" w:cs="Segoe UI"/>
          <w:noProof/>
          <w:sz w:val="20"/>
          <w:szCs w:val="20"/>
        </w:rPr>
        <w:t>% de nos exportations dans la zone Asie du Sud (contre 6,9% en 2022), sachant que l’essentiel de notre export est absorbé par l’Inde – le Pakistan est toutefois notre 2</w:t>
      </w:r>
      <w:r w:rsidRPr="002B1AA3">
        <w:rPr>
          <w:rFonts w:ascii="Segoe UI" w:hAnsi="Segoe UI" w:cs="Segoe UI"/>
          <w:noProof/>
          <w:sz w:val="20"/>
          <w:szCs w:val="20"/>
          <w:vertAlign w:val="superscript"/>
        </w:rPr>
        <w:t>ème</w:t>
      </w:r>
      <w:r w:rsidRPr="002B1AA3">
        <w:rPr>
          <w:rFonts w:ascii="Segoe UI" w:hAnsi="Segoe UI" w:cs="Segoe UI"/>
          <w:noProof/>
          <w:sz w:val="20"/>
          <w:szCs w:val="20"/>
        </w:rPr>
        <w:t xml:space="preserve"> client dans la zone, devant le Bangladesh et le Sri Lanka. Alors que le Pakistan représente </w:t>
      </w:r>
      <w:r w:rsidR="00D420B9">
        <w:rPr>
          <w:rFonts w:ascii="Segoe UI" w:hAnsi="Segoe UI" w:cs="Segoe UI"/>
          <w:noProof/>
          <w:sz w:val="20"/>
          <w:szCs w:val="20"/>
        </w:rPr>
        <w:t>6,5</w:t>
      </w:r>
      <w:r w:rsidRPr="002B1AA3">
        <w:rPr>
          <w:rFonts w:ascii="Segoe UI" w:hAnsi="Segoe UI" w:cs="Segoe UI"/>
          <w:noProof/>
          <w:sz w:val="20"/>
          <w:szCs w:val="20"/>
        </w:rPr>
        <w:t>% de l’économie sud-asiatique (3</w:t>
      </w:r>
      <w:r w:rsidRPr="002B1AA3">
        <w:rPr>
          <w:rFonts w:ascii="Segoe UI" w:hAnsi="Segoe UI" w:cs="Segoe UI"/>
          <w:noProof/>
          <w:sz w:val="20"/>
          <w:szCs w:val="20"/>
          <w:vertAlign w:val="superscript"/>
        </w:rPr>
        <w:t>ème</w:t>
      </w:r>
      <w:r w:rsidRPr="002B1AA3">
        <w:rPr>
          <w:rFonts w:ascii="Segoe UI" w:hAnsi="Segoe UI" w:cs="Segoe UI"/>
          <w:noProof/>
          <w:sz w:val="20"/>
          <w:szCs w:val="20"/>
        </w:rPr>
        <w:t xml:space="preserve"> économie de la zone), nos performances commerciales vers le Pakistan ont été légèrement inférieures à l’importance économique du Pakistan dans la zone ;</w:t>
      </w:r>
    </w:p>
    <w:p w14:paraId="527CE9D3" w14:textId="46B6160D" w:rsidR="00435E1D" w:rsidRPr="00435E1D" w:rsidRDefault="00435E1D" w:rsidP="009F15AB">
      <w:pPr>
        <w:spacing w:after="120" w:line="240" w:lineRule="auto"/>
        <w:ind w:left="-284"/>
        <w:jc w:val="both"/>
        <w:rPr>
          <w:rFonts w:ascii="Segoe UI" w:hAnsi="Segoe UI" w:cs="Segoe UI"/>
          <w:b/>
          <w:color w:val="000091" w:themeColor="text1"/>
          <w:sz w:val="20"/>
          <w:szCs w:val="20"/>
        </w:rPr>
      </w:pPr>
      <w:r w:rsidRPr="00435E1D">
        <w:rPr>
          <w:rFonts w:ascii="Segoe UI" w:hAnsi="Segoe UI" w:cs="Segoe UI"/>
          <w:b/>
          <w:color w:val="000091" w:themeColor="text1"/>
          <w:sz w:val="20"/>
          <w:szCs w:val="20"/>
        </w:rPr>
        <w:t xml:space="preserve">Des exportations pakistanaises qui </w:t>
      </w:r>
      <w:r w:rsidR="00A81774">
        <w:rPr>
          <w:rFonts w:ascii="Segoe UI" w:hAnsi="Segoe UI" w:cs="Segoe UI"/>
          <w:b/>
          <w:color w:val="000091" w:themeColor="text1"/>
          <w:sz w:val="20"/>
          <w:szCs w:val="20"/>
        </w:rPr>
        <w:t>stagnent</w:t>
      </w:r>
      <w:r w:rsidRPr="00435E1D">
        <w:rPr>
          <w:rFonts w:ascii="Segoe UI" w:hAnsi="Segoe UI" w:cs="Segoe UI"/>
          <w:b/>
          <w:color w:val="000091" w:themeColor="text1"/>
          <w:sz w:val="20"/>
          <w:szCs w:val="20"/>
        </w:rPr>
        <w:t xml:space="preserve"> malgré </w:t>
      </w:r>
      <w:r w:rsidR="00A81774">
        <w:rPr>
          <w:rFonts w:ascii="Segoe UI" w:hAnsi="Segoe UI" w:cs="Segoe UI"/>
          <w:b/>
          <w:color w:val="000091" w:themeColor="text1"/>
          <w:sz w:val="20"/>
          <w:szCs w:val="20"/>
        </w:rPr>
        <w:t>la prolongation jusqu’à 2027</w:t>
      </w:r>
      <w:r w:rsidRPr="00435E1D">
        <w:rPr>
          <w:rFonts w:ascii="Segoe UI" w:hAnsi="Segoe UI" w:cs="Segoe UI"/>
          <w:b/>
          <w:color w:val="000091" w:themeColor="text1"/>
          <w:sz w:val="20"/>
          <w:szCs w:val="20"/>
        </w:rPr>
        <w:t xml:space="preserve"> du </w:t>
      </w:r>
      <w:r w:rsidR="001776AB">
        <w:rPr>
          <w:rFonts w:ascii="Segoe UI" w:hAnsi="Segoe UI" w:cs="Segoe UI"/>
          <w:b/>
          <w:color w:val="000091" w:themeColor="text1"/>
          <w:sz w:val="20"/>
          <w:szCs w:val="20"/>
        </w:rPr>
        <w:t>SPG</w:t>
      </w:r>
      <w:r w:rsidRPr="00435E1D">
        <w:rPr>
          <w:rFonts w:ascii="Segoe UI" w:hAnsi="Segoe UI" w:cs="Segoe UI"/>
          <w:b/>
          <w:color w:val="000091" w:themeColor="text1"/>
          <w:sz w:val="20"/>
          <w:szCs w:val="20"/>
        </w:rPr>
        <w:t>+</w:t>
      </w:r>
    </w:p>
    <w:p w14:paraId="1B9812EF" w14:textId="3692CE17" w:rsidR="009F15AB" w:rsidRDefault="002B1AA3" w:rsidP="00E4238D">
      <w:pPr>
        <w:spacing w:after="120" w:line="240" w:lineRule="auto"/>
        <w:ind w:left="-284"/>
        <w:jc w:val="both"/>
        <w:rPr>
          <w:rFonts w:ascii="Segoe UI" w:hAnsi="Segoe UI" w:cs="Segoe UI"/>
          <w:noProof/>
          <w:sz w:val="20"/>
          <w:szCs w:val="20"/>
        </w:rPr>
      </w:pPr>
      <w:r w:rsidRPr="002B1AA3">
        <w:rPr>
          <w:rFonts w:ascii="Segoe UI" w:hAnsi="Segoe UI" w:cs="Segoe UI"/>
          <w:b/>
          <w:bCs/>
          <w:noProof/>
          <w:sz w:val="20"/>
          <w:szCs w:val="20"/>
        </w:rPr>
        <w:t>Les exportations du Pakistan vers la France ont, légèrement</w:t>
      </w:r>
      <w:r w:rsidR="00A81774">
        <w:rPr>
          <w:rFonts w:ascii="Segoe UI" w:hAnsi="Segoe UI" w:cs="Segoe UI"/>
          <w:b/>
          <w:bCs/>
          <w:noProof/>
          <w:sz w:val="20"/>
          <w:szCs w:val="20"/>
        </w:rPr>
        <w:t xml:space="preserve"> progressé</w:t>
      </w:r>
      <w:r w:rsidRPr="002B1AA3">
        <w:rPr>
          <w:rFonts w:ascii="Segoe UI" w:hAnsi="Segoe UI" w:cs="Segoe UI"/>
          <w:b/>
          <w:bCs/>
          <w:noProof/>
          <w:sz w:val="20"/>
          <w:szCs w:val="20"/>
        </w:rPr>
        <w:t xml:space="preserve"> de </w:t>
      </w:r>
      <w:r w:rsidR="00DD47AF">
        <w:rPr>
          <w:rFonts w:ascii="Segoe UI" w:hAnsi="Segoe UI" w:cs="Segoe UI"/>
          <w:b/>
          <w:bCs/>
          <w:noProof/>
          <w:sz w:val="20"/>
          <w:szCs w:val="20"/>
        </w:rPr>
        <w:t>1,1</w:t>
      </w:r>
      <w:r w:rsidRPr="002B1AA3">
        <w:rPr>
          <w:rFonts w:ascii="Segoe UI" w:hAnsi="Segoe UI" w:cs="Segoe UI"/>
          <w:b/>
          <w:bCs/>
          <w:noProof/>
          <w:sz w:val="20"/>
          <w:szCs w:val="20"/>
        </w:rPr>
        <w:t>%</w:t>
      </w:r>
      <w:r w:rsidR="00DD47AF">
        <w:rPr>
          <w:rFonts w:ascii="Segoe UI" w:hAnsi="Segoe UI" w:cs="Segoe UI"/>
          <w:b/>
          <w:bCs/>
          <w:noProof/>
          <w:sz w:val="20"/>
          <w:szCs w:val="20"/>
        </w:rPr>
        <w:t xml:space="preserve"> en 2024</w:t>
      </w:r>
      <w:r w:rsidR="0045717B">
        <w:rPr>
          <w:rFonts w:ascii="Segoe UI" w:hAnsi="Segoe UI" w:cs="Segoe UI"/>
          <w:b/>
          <w:bCs/>
          <w:noProof/>
          <w:sz w:val="20"/>
          <w:szCs w:val="20"/>
        </w:rPr>
        <w:t xml:space="preserve">, </w:t>
      </w:r>
      <w:r w:rsidR="00DD47AF">
        <w:rPr>
          <w:rFonts w:ascii="Segoe UI" w:hAnsi="Segoe UI" w:cs="Segoe UI"/>
          <w:b/>
          <w:bCs/>
          <w:noProof/>
          <w:sz w:val="20"/>
          <w:szCs w:val="20"/>
        </w:rPr>
        <w:t>à 1,3 Md EUR</w:t>
      </w:r>
      <w:r w:rsidRPr="002B1AA3">
        <w:rPr>
          <w:rFonts w:ascii="Segoe UI" w:hAnsi="Segoe UI" w:cs="Segoe UI"/>
          <w:b/>
          <w:bCs/>
          <w:noProof/>
          <w:sz w:val="20"/>
          <w:szCs w:val="20"/>
        </w:rPr>
        <w:t xml:space="preserve">, </w:t>
      </w:r>
      <w:r w:rsidRPr="002B1AA3">
        <w:rPr>
          <w:rFonts w:ascii="Segoe UI" w:hAnsi="Segoe UI" w:cs="Segoe UI"/>
          <w:noProof/>
          <w:sz w:val="20"/>
          <w:szCs w:val="20"/>
        </w:rPr>
        <w:t xml:space="preserve">le textile représentant </w:t>
      </w:r>
      <w:r w:rsidR="00384462">
        <w:rPr>
          <w:rFonts w:ascii="Segoe UI" w:hAnsi="Segoe UI" w:cs="Segoe UI"/>
          <w:noProof/>
          <w:sz w:val="20"/>
          <w:szCs w:val="20"/>
        </w:rPr>
        <w:t>81</w:t>
      </w:r>
      <w:r w:rsidRPr="002B1AA3">
        <w:rPr>
          <w:rFonts w:ascii="Segoe UI" w:hAnsi="Segoe UI" w:cs="Segoe UI"/>
          <w:noProof/>
          <w:sz w:val="20"/>
          <w:szCs w:val="20"/>
        </w:rPr>
        <w:t xml:space="preserve">% de nos importations depuis le Pakistan grâce à </w:t>
      </w:r>
      <w:r w:rsidR="0045717B">
        <w:rPr>
          <w:rFonts w:ascii="Segoe UI" w:hAnsi="Segoe UI" w:cs="Segoe UI"/>
          <w:noProof/>
          <w:sz w:val="20"/>
          <w:szCs w:val="20"/>
        </w:rPr>
        <w:t>la prolongation</w:t>
      </w:r>
      <w:r w:rsidRPr="002B1AA3">
        <w:rPr>
          <w:rFonts w:ascii="Segoe UI" w:hAnsi="Segoe UI" w:cs="Segoe UI"/>
          <w:noProof/>
          <w:sz w:val="20"/>
          <w:szCs w:val="20"/>
        </w:rPr>
        <w:t xml:space="preserve"> du mécanisme SPG+ dont bénéficie le Pakistan </w:t>
      </w:r>
      <w:r w:rsidR="00DD47AF">
        <w:rPr>
          <w:rFonts w:ascii="Segoe UI" w:hAnsi="Segoe UI" w:cs="Segoe UI"/>
          <w:noProof/>
          <w:sz w:val="20"/>
          <w:szCs w:val="20"/>
        </w:rPr>
        <w:t>et qui permet</w:t>
      </w:r>
      <w:r w:rsidR="00DD47AF" w:rsidRPr="00DD47AF">
        <w:rPr>
          <w:rFonts w:ascii="Segoe UI" w:hAnsi="Segoe UI" w:cs="Segoe UI"/>
          <w:noProof/>
          <w:sz w:val="20"/>
          <w:szCs w:val="20"/>
        </w:rPr>
        <w:t xml:space="preserve"> l'importation dans l'U</w:t>
      </w:r>
      <w:r w:rsidR="00DD47AF">
        <w:rPr>
          <w:rFonts w:ascii="Segoe UI" w:hAnsi="Segoe UI" w:cs="Segoe UI"/>
          <w:noProof/>
          <w:sz w:val="20"/>
          <w:szCs w:val="20"/>
        </w:rPr>
        <w:t xml:space="preserve">nion européenne </w:t>
      </w:r>
      <w:r w:rsidR="00DD47AF" w:rsidRPr="00DD47AF">
        <w:rPr>
          <w:rFonts w:ascii="Segoe UI" w:hAnsi="Segoe UI" w:cs="Segoe UI"/>
          <w:noProof/>
          <w:sz w:val="20"/>
          <w:szCs w:val="20"/>
        </w:rPr>
        <w:t>de marchandises à taux réduit ou nul.</w:t>
      </w:r>
      <w:r w:rsidR="00A13B57">
        <w:rPr>
          <w:rFonts w:ascii="Segoe UI" w:hAnsi="Segoe UI" w:cs="Segoe UI"/>
          <w:noProof/>
          <w:sz w:val="20"/>
          <w:szCs w:val="20"/>
        </w:rPr>
        <w:t xml:space="preserve"> Second poste d’exportation du Pakistan, </w:t>
      </w:r>
      <w:r w:rsidR="00A13B57" w:rsidRPr="0045717B">
        <w:rPr>
          <w:rFonts w:ascii="Segoe UI" w:hAnsi="Segoe UI" w:cs="Segoe UI"/>
          <w:b/>
          <w:bCs/>
          <w:noProof/>
          <w:sz w:val="20"/>
          <w:szCs w:val="20"/>
        </w:rPr>
        <w:t xml:space="preserve">les produits agricoles (riz) </w:t>
      </w:r>
      <w:r w:rsidR="00A13B57" w:rsidRPr="00034F2A">
        <w:rPr>
          <w:rFonts w:ascii="Segoe UI" w:hAnsi="Segoe UI" w:cs="Segoe UI"/>
          <w:noProof/>
          <w:sz w:val="20"/>
          <w:szCs w:val="20"/>
        </w:rPr>
        <w:t>ont progressé de 42% pour s’établie à 7,7 M EUR</w:t>
      </w:r>
      <w:r w:rsidR="00A13B57">
        <w:rPr>
          <w:rFonts w:ascii="Segoe UI" w:hAnsi="Segoe UI" w:cs="Segoe UI"/>
          <w:noProof/>
          <w:sz w:val="20"/>
          <w:szCs w:val="20"/>
        </w:rPr>
        <w:t>.</w:t>
      </w:r>
      <w:r w:rsidRPr="002B1AA3">
        <w:rPr>
          <w:rFonts w:ascii="Segoe UI" w:hAnsi="Segoe UI" w:cs="Segoe UI"/>
          <w:noProof/>
          <w:sz w:val="20"/>
          <w:szCs w:val="20"/>
        </w:rPr>
        <w:t xml:space="preserve"> Les </w:t>
      </w:r>
      <w:r w:rsidRPr="0045717B">
        <w:rPr>
          <w:rFonts w:ascii="Segoe UI" w:hAnsi="Segoe UI" w:cs="Segoe UI"/>
          <w:b/>
          <w:bCs/>
          <w:noProof/>
          <w:sz w:val="20"/>
          <w:szCs w:val="20"/>
        </w:rPr>
        <w:t xml:space="preserve">articles de sport </w:t>
      </w:r>
      <w:r w:rsidRPr="00034F2A">
        <w:rPr>
          <w:rFonts w:ascii="Segoe UI" w:hAnsi="Segoe UI" w:cs="Segoe UI"/>
          <w:noProof/>
          <w:sz w:val="20"/>
          <w:szCs w:val="20"/>
        </w:rPr>
        <w:t>(</w:t>
      </w:r>
      <w:r w:rsidR="00632118" w:rsidRPr="00034F2A">
        <w:rPr>
          <w:rFonts w:ascii="Segoe UI" w:hAnsi="Segoe UI" w:cs="Segoe UI"/>
          <w:noProof/>
          <w:sz w:val="20"/>
          <w:szCs w:val="20"/>
        </w:rPr>
        <w:t>44M, dont 26 M pour les ballons, le</w:t>
      </w:r>
      <w:r w:rsidR="00632118" w:rsidRPr="002B1AA3">
        <w:rPr>
          <w:rFonts w:ascii="Segoe UI" w:hAnsi="Segoe UI" w:cs="Segoe UI"/>
          <w:noProof/>
          <w:sz w:val="20"/>
          <w:szCs w:val="20"/>
        </w:rPr>
        <w:t xml:space="preserve"> Pakistan étant le producteur des ballons de football </w:t>
      </w:r>
      <w:r w:rsidR="0045717B">
        <w:rPr>
          <w:rFonts w:ascii="Segoe UI" w:hAnsi="Segoe UI" w:cs="Segoe UI"/>
          <w:noProof/>
          <w:sz w:val="20"/>
          <w:szCs w:val="20"/>
        </w:rPr>
        <w:t xml:space="preserve">officiels </w:t>
      </w:r>
      <w:r w:rsidR="00632118" w:rsidRPr="002B1AA3">
        <w:rPr>
          <w:rFonts w:ascii="Segoe UI" w:hAnsi="Segoe UI" w:cs="Segoe UI"/>
          <w:noProof/>
          <w:sz w:val="20"/>
          <w:szCs w:val="20"/>
        </w:rPr>
        <w:t xml:space="preserve">de la FIFA et de la </w:t>
      </w:r>
      <w:r w:rsidR="0045717B">
        <w:rPr>
          <w:rFonts w:ascii="Segoe UI" w:hAnsi="Segoe UI" w:cs="Segoe UI"/>
          <w:noProof/>
          <w:sz w:val="20"/>
          <w:szCs w:val="20"/>
        </w:rPr>
        <w:t>L</w:t>
      </w:r>
      <w:r w:rsidR="00632118" w:rsidRPr="002B1AA3">
        <w:rPr>
          <w:rFonts w:ascii="Segoe UI" w:hAnsi="Segoe UI" w:cs="Segoe UI"/>
          <w:noProof/>
          <w:sz w:val="20"/>
          <w:szCs w:val="20"/>
        </w:rPr>
        <w:t>igue 1</w:t>
      </w:r>
      <w:r w:rsidR="00632118">
        <w:rPr>
          <w:rFonts w:ascii="Segoe UI" w:hAnsi="Segoe UI" w:cs="Segoe UI"/>
          <w:noProof/>
          <w:sz w:val="20"/>
          <w:szCs w:val="20"/>
        </w:rPr>
        <w:t>) représentent 3,3</w:t>
      </w:r>
      <w:r w:rsidRPr="002B1AA3">
        <w:rPr>
          <w:rFonts w:ascii="Segoe UI" w:hAnsi="Segoe UI" w:cs="Segoe UI"/>
          <w:noProof/>
          <w:sz w:val="20"/>
          <w:szCs w:val="20"/>
        </w:rPr>
        <w:t>% de nos importations</w:t>
      </w:r>
      <w:r w:rsidR="00632118">
        <w:rPr>
          <w:rFonts w:ascii="Segoe UI" w:hAnsi="Segoe UI" w:cs="Segoe UI"/>
          <w:noProof/>
          <w:sz w:val="20"/>
          <w:szCs w:val="20"/>
        </w:rPr>
        <w:t xml:space="preserve"> et</w:t>
      </w:r>
      <w:r w:rsidRPr="002B1AA3">
        <w:rPr>
          <w:rFonts w:ascii="Segoe UI" w:hAnsi="Segoe UI" w:cs="Segoe UI"/>
          <w:noProof/>
          <w:sz w:val="20"/>
          <w:szCs w:val="20"/>
        </w:rPr>
        <w:t xml:space="preserve"> </w:t>
      </w:r>
      <w:r w:rsidR="00632118">
        <w:rPr>
          <w:rFonts w:ascii="Segoe UI" w:hAnsi="Segoe UI" w:cs="Segoe UI"/>
          <w:noProof/>
          <w:sz w:val="20"/>
          <w:szCs w:val="20"/>
        </w:rPr>
        <w:t>progressent légèrement</w:t>
      </w:r>
      <w:r w:rsidRPr="002B1AA3">
        <w:rPr>
          <w:rFonts w:ascii="Segoe UI" w:hAnsi="Segoe UI" w:cs="Segoe UI"/>
          <w:noProof/>
          <w:sz w:val="20"/>
          <w:szCs w:val="20"/>
        </w:rPr>
        <w:t xml:space="preserve">, de même que les </w:t>
      </w:r>
      <w:r w:rsidRPr="0045717B">
        <w:rPr>
          <w:rFonts w:ascii="Segoe UI" w:hAnsi="Segoe UI" w:cs="Segoe UI"/>
          <w:b/>
          <w:bCs/>
          <w:noProof/>
          <w:sz w:val="20"/>
          <w:szCs w:val="20"/>
        </w:rPr>
        <w:t>instruments à usage médical et dentaire</w:t>
      </w:r>
      <w:r w:rsidR="00632118">
        <w:rPr>
          <w:rFonts w:ascii="Segoe UI" w:hAnsi="Segoe UI" w:cs="Segoe UI"/>
          <w:noProof/>
          <w:sz w:val="20"/>
          <w:szCs w:val="20"/>
        </w:rPr>
        <w:t xml:space="preserve"> (51 M EUR),</w:t>
      </w:r>
      <w:r w:rsidRPr="002B1AA3">
        <w:rPr>
          <w:rFonts w:ascii="Segoe UI" w:hAnsi="Segoe UI" w:cs="Segoe UI"/>
          <w:noProof/>
          <w:sz w:val="20"/>
          <w:szCs w:val="20"/>
        </w:rPr>
        <w:t xml:space="preserve"> dont la production est localisée dans la ville de Sialkot. Les </w:t>
      </w:r>
      <w:r w:rsidRPr="0045717B">
        <w:rPr>
          <w:rFonts w:ascii="Segoe UI" w:hAnsi="Segoe UI" w:cs="Segoe UI"/>
          <w:b/>
          <w:bCs/>
          <w:noProof/>
          <w:sz w:val="20"/>
          <w:szCs w:val="20"/>
        </w:rPr>
        <w:t>produits des industries agroalimentaires</w:t>
      </w:r>
      <w:r w:rsidRPr="002B1AA3">
        <w:rPr>
          <w:rFonts w:ascii="Segoe UI" w:hAnsi="Segoe UI" w:cs="Segoe UI"/>
          <w:noProof/>
          <w:sz w:val="20"/>
          <w:szCs w:val="20"/>
        </w:rPr>
        <w:t xml:space="preserve"> </w:t>
      </w:r>
      <w:r w:rsidR="00632118">
        <w:rPr>
          <w:rFonts w:ascii="Segoe UI" w:hAnsi="Segoe UI" w:cs="Segoe UI"/>
          <w:noProof/>
          <w:sz w:val="20"/>
          <w:szCs w:val="20"/>
        </w:rPr>
        <w:t>reculent</w:t>
      </w:r>
      <w:r w:rsidRPr="002B1AA3">
        <w:rPr>
          <w:rFonts w:ascii="Segoe UI" w:hAnsi="Segoe UI" w:cs="Segoe UI"/>
          <w:noProof/>
          <w:sz w:val="20"/>
          <w:szCs w:val="20"/>
        </w:rPr>
        <w:t xml:space="preserve"> de </w:t>
      </w:r>
      <w:r w:rsidR="00632118">
        <w:rPr>
          <w:rFonts w:ascii="Segoe UI" w:hAnsi="Segoe UI" w:cs="Segoe UI"/>
          <w:noProof/>
          <w:sz w:val="20"/>
          <w:szCs w:val="20"/>
        </w:rPr>
        <w:t>20</w:t>
      </w:r>
      <w:r w:rsidRPr="002B1AA3">
        <w:rPr>
          <w:rFonts w:ascii="Segoe UI" w:hAnsi="Segoe UI" w:cs="Segoe UI"/>
          <w:noProof/>
          <w:sz w:val="20"/>
          <w:szCs w:val="20"/>
        </w:rPr>
        <w:t xml:space="preserve">%, pour s’établir à </w:t>
      </w:r>
      <w:r w:rsidR="00632118">
        <w:rPr>
          <w:rFonts w:ascii="Segoe UI" w:hAnsi="Segoe UI" w:cs="Segoe UI"/>
          <w:noProof/>
          <w:sz w:val="20"/>
          <w:szCs w:val="20"/>
        </w:rPr>
        <w:t>85</w:t>
      </w:r>
      <w:r w:rsidRPr="002B1AA3">
        <w:rPr>
          <w:rFonts w:ascii="Segoe UI" w:hAnsi="Segoe UI" w:cs="Segoe UI"/>
          <w:noProof/>
          <w:sz w:val="20"/>
          <w:szCs w:val="20"/>
        </w:rPr>
        <w:t xml:space="preserve"> M EUR. Alors que l’année 2022 avait été marquée par un début de diversification sectorielle (hausse des exportations de produits manufacturés divers, exportations pharmaceutiques), en </w:t>
      </w:r>
      <w:r w:rsidR="00141CB5">
        <w:rPr>
          <w:rFonts w:ascii="Segoe UI" w:hAnsi="Segoe UI" w:cs="Segoe UI"/>
          <w:noProof/>
          <w:sz w:val="20"/>
          <w:szCs w:val="20"/>
        </w:rPr>
        <w:t>2024</w:t>
      </w:r>
      <w:r w:rsidRPr="002B1AA3">
        <w:rPr>
          <w:rFonts w:ascii="Segoe UI" w:hAnsi="Segoe UI" w:cs="Segoe UI"/>
          <w:noProof/>
          <w:sz w:val="20"/>
          <w:szCs w:val="20"/>
        </w:rPr>
        <w:t xml:space="preserve"> l’ensemble de ces postes </w:t>
      </w:r>
      <w:r w:rsidR="00141CB5">
        <w:rPr>
          <w:rFonts w:ascii="Segoe UI" w:hAnsi="Segoe UI" w:cs="Segoe UI"/>
          <w:noProof/>
          <w:sz w:val="20"/>
          <w:szCs w:val="20"/>
        </w:rPr>
        <w:t xml:space="preserve">est en recul, signe de </w:t>
      </w:r>
      <w:r w:rsidRPr="002B1AA3">
        <w:rPr>
          <w:rFonts w:ascii="Segoe UI" w:hAnsi="Segoe UI" w:cs="Segoe UI"/>
          <w:noProof/>
          <w:sz w:val="20"/>
          <w:szCs w:val="20"/>
        </w:rPr>
        <w:t>la dégradation de la situation économique et financière du pays.</w:t>
      </w:r>
    </w:p>
    <w:p w14:paraId="38F92AE3" w14:textId="11CC27FD" w:rsidR="00034F2A" w:rsidRPr="00034F2A" w:rsidRDefault="00034F2A" w:rsidP="00E4238D">
      <w:pPr>
        <w:spacing w:after="120" w:line="240" w:lineRule="auto"/>
        <w:ind w:left="-284"/>
        <w:jc w:val="both"/>
        <w:rPr>
          <w:rFonts w:ascii="Segoe UI" w:hAnsi="Segoe UI" w:cs="Segoe UI"/>
          <w:noProof/>
          <w:sz w:val="20"/>
          <w:szCs w:val="20"/>
        </w:rPr>
      </w:pPr>
      <w:r>
        <w:rPr>
          <w:rFonts w:ascii="Segoe UI" w:hAnsi="Segoe UI" w:cs="Segoe UI"/>
          <w:noProof/>
          <w:sz w:val="20"/>
          <w:szCs w:val="20"/>
        </w:rPr>
        <w:t>On notera aussi l’important décalage observé depuis plusieurs années entre les statistiques des douanes françaises et les chiffres publiés par le Pakistan (Pakistan Bureau of Statistics et Banque centrale, State Bank of Pakistan) s’agissant des exportations pakistanaises vers la France : sur la même période (janvier-décembre 2024), la SBP chiffre à 303 M USD les exportations du Pakistan vers la France, contre 1,3 Md EUR pour les douanes françaises</w:t>
      </w:r>
      <w:r w:rsidR="001A4FC1">
        <w:rPr>
          <w:rFonts w:ascii="Segoe UI" w:hAnsi="Segoe UI" w:cs="Segoe UI"/>
          <w:noProof/>
          <w:sz w:val="20"/>
          <w:szCs w:val="20"/>
        </w:rPr>
        <w:t> ; de son côté, le POB chiffre les exportations pakistanaises à 141 Mds PKR, soit 465 M EUR</w:t>
      </w:r>
      <w:r w:rsidR="001A4FC1">
        <w:rPr>
          <w:rStyle w:val="Appeldenotedefin"/>
          <w:rFonts w:ascii="Segoe UI" w:hAnsi="Segoe UI" w:cs="Segoe UI"/>
          <w:noProof/>
          <w:sz w:val="20"/>
          <w:szCs w:val="20"/>
        </w:rPr>
        <w:endnoteReference w:id="1"/>
      </w:r>
      <w:r w:rsidR="001A4FC1">
        <w:rPr>
          <w:rFonts w:ascii="Segoe UI" w:hAnsi="Segoe UI" w:cs="Segoe UI"/>
          <w:noProof/>
          <w:sz w:val="20"/>
          <w:szCs w:val="20"/>
        </w:rPr>
        <w:t>.</w:t>
      </w:r>
    </w:p>
    <w:p w14:paraId="72794408" w14:textId="01C5C80C" w:rsidR="008F3022" w:rsidRDefault="002B1AA3" w:rsidP="009F15AB">
      <w:pPr>
        <w:spacing w:after="120" w:line="240" w:lineRule="auto"/>
        <w:ind w:left="-284"/>
        <w:jc w:val="both"/>
        <w:rPr>
          <w:rFonts w:ascii="Segoe UI" w:hAnsi="Segoe UI" w:cs="Segoe UI"/>
          <w:b/>
          <w:color w:val="000091" w:themeColor="text1"/>
          <w:sz w:val="20"/>
          <w:szCs w:val="20"/>
        </w:rPr>
      </w:pPr>
      <w:r w:rsidRPr="00435E1D">
        <w:rPr>
          <w:rFonts w:ascii="Segoe UI" w:hAnsi="Segoe UI" w:cs="Segoe UI"/>
          <w:b/>
          <w:color w:val="000091" w:themeColor="text1"/>
          <w:sz w:val="20"/>
          <w:szCs w:val="20"/>
        </w:rPr>
        <w:t xml:space="preserve">Le solde commercial de la France avec le Pakistan </w:t>
      </w:r>
      <w:r w:rsidR="008F3022">
        <w:rPr>
          <w:rFonts w:ascii="Segoe UI" w:hAnsi="Segoe UI" w:cs="Segoe UI"/>
          <w:b/>
          <w:color w:val="000091" w:themeColor="text1"/>
          <w:sz w:val="20"/>
          <w:szCs w:val="20"/>
        </w:rPr>
        <w:t xml:space="preserve">se redresse légèrement </w:t>
      </w:r>
    </w:p>
    <w:p w14:paraId="7955C4A0" w14:textId="341B1280" w:rsidR="009F15AB" w:rsidRDefault="009D0351" w:rsidP="009F15AB">
      <w:pPr>
        <w:spacing w:after="120" w:line="240" w:lineRule="auto"/>
        <w:ind w:left="-284"/>
        <w:jc w:val="both"/>
        <w:rPr>
          <w:rFonts w:ascii="Segoe UI" w:hAnsi="Segoe UI" w:cs="Segoe UI"/>
          <w:noProof/>
          <w:sz w:val="20"/>
          <w:szCs w:val="20"/>
        </w:rPr>
      </w:pPr>
      <w:r w:rsidRPr="009D0351">
        <w:rPr>
          <w:rFonts w:ascii="Segoe UI" w:hAnsi="Segoe UI" w:cs="Segoe UI"/>
          <w:noProof/>
          <w:sz w:val="20"/>
          <w:szCs w:val="20"/>
        </w:rPr>
        <w:t>Structurellement déficitaire</w:t>
      </w:r>
      <w:r>
        <w:rPr>
          <w:rFonts w:ascii="Segoe UI" w:hAnsi="Segoe UI" w:cs="Segoe UI"/>
          <w:noProof/>
          <w:sz w:val="20"/>
          <w:szCs w:val="20"/>
        </w:rPr>
        <w:t>, la balance commerciale franco-pakistanaise s’est détériorée depuis les années 2010 avec une forte accélération</w:t>
      </w:r>
      <w:r w:rsidR="00477B2B">
        <w:rPr>
          <w:rFonts w:ascii="Segoe UI" w:hAnsi="Segoe UI" w:cs="Segoe UI"/>
          <w:noProof/>
          <w:sz w:val="20"/>
          <w:szCs w:val="20"/>
        </w:rPr>
        <w:t xml:space="preserve"> depuis 2014</w:t>
      </w:r>
      <w:r>
        <w:rPr>
          <w:rFonts w:ascii="Segoe UI" w:hAnsi="Segoe UI" w:cs="Segoe UI"/>
          <w:noProof/>
          <w:sz w:val="20"/>
          <w:szCs w:val="20"/>
        </w:rPr>
        <w:t>, date de l’entrée en vigeur du régime SPG+ q</w:t>
      </w:r>
      <w:r w:rsidRPr="009D0351">
        <w:rPr>
          <w:rFonts w:ascii="Segoe UI" w:hAnsi="Segoe UI" w:cs="Segoe UI"/>
          <w:noProof/>
          <w:sz w:val="20"/>
          <w:szCs w:val="20"/>
        </w:rPr>
        <w:t>ui permet l'importation dans l'UE de marchandises originaires de pays en voie de développement à taux réduit ou nul.</w:t>
      </w:r>
      <w:r w:rsidR="00477B2B">
        <w:rPr>
          <w:rFonts w:ascii="Segoe UI" w:hAnsi="Segoe UI" w:cs="Segoe UI"/>
          <w:noProof/>
          <w:sz w:val="20"/>
          <w:szCs w:val="20"/>
        </w:rPr>
        <w:t xml:space="preserve"> </w:t>
      </w:r>
      <w:r w:rsidR="008F3022" w:rsidRPr="008F3022">
        <w:rPr>
          <w:rFonts w:ascii="Segoe UI" w:hAnsi="Segoe UI" w:cs="Segoe UI"/>
          <w:noProof/>
          <w:sz w:val="20"/>
          <w:szCs w:val="20"/>
        </w:rPr>
        <w:t>Le déficit commercial recule de 4,7% pour s’établir à 997 M EUR, après avoir dépassé la barre symbolique du milliard en 2023, ce qui en fait notre 3</w:t>
      </w:r>
      <w:r w:rsidR="00BE4166">
        <w:rPr>
          <w:rFonts w:ascii="Segoe UI" w:hAnsi="Segoe UI" w:cs="Segoe UI"/>
          <w:noProof/>
          <w:sz w:val="20"/>
          <w:szCs w:val="20"/>
        </w:rPr>
        <w:t>3</w:t>
      </w:r>
      <w:r w:rsidR="008F3022" w:rsidRPr="00BE4166">
        <w:rPr>
          <w:rFonts w:ascii="Segoe UI" w:hAnsi="Segoe UI" w:cs="Segoe UI"/>
          <w:noProof/>
          <w:sz w:val="20"/>
          <w:szCs w:val="20"/>
          <w:vertAlign w:val="superscript"/>
        </w:rPr>
        <w:t>ème</w:t>
      </w:r>
      <w:r w:rsidR="00BE4166">
        <w:rPr>
          <w:rFonts w:ascii="Segoe UI" w:hAnsi="Segoe UI" w:cs="Segoe UI"/>
          <w:noProof/>
          <w:sz w:val="20"/>
          <w:szCs w:val="20"/>
        </w:rPr>
        <w:t xml:space="preserve"> </w:t>
      </w:r>
      <w:r w:rsidR="008F3022" w:rsidRPr="008F3022">
        <w:rPr>
          <w:rFonts w:ascii="Segoe UI" w:hAnsi="Segoe UI" w:cs="Segoe UI"/>
          <w:noProof/>
          <w:sz w:val="20"/>
          <w:szCs w:val="20"/>
        </w:rPr>
        <w:t>déficit au niveau mondial</w:t>
      </w:r>
      <w:r w:rsidR="00BE4166">
        <w:rPr>
          <w:rFonts w:ascii="Segoe UI" w:hAnsi="Segoe UI" w:cs="Segoe UI"/>
          <w:noProof/>
          <w:sz w:val="20"/>
          <w:szCs w:val="20"/>
        </w:rPr>
        <w:t>, derrière la Pologne</w:t>
      </w:r>
      <w:r w:rsidR="008F3022" w:rsidRPr="008F3022">
        <w:rPr>
          <w:rFonts w:ascii="Segoe UI" w:hAnsi="Segoe UI" w:cs="Segoe UI"/>
          <w:noProof/>
          <w:sz w:val="20"/>
          <w:szCs w:val="20"/>
        </w:rPr>
        <w:t>.</w:t>
      </w:r>
    </w:p>
    <w:p w14:paraId="0DA18169" w14:textId="1CFF417A" w:rsidR="009F15AB" w:rsidRDefault="009F15AB" w:rsidP="009F15AB">
      <w:pPr>
        <w:spacing w:after="120" w:line="240" w:lineRule="auto"/>
        <w:ind w:left="-284"/>
        <w:jc w:val="center"/>
        <w:rPr>
          <w:rFonts w:ascii="Segoe UI" w:hAnsi="Segoe UI" w:cs="Segoe UI"/>
          <w:noProof/>
          <w:sz w:val="20"/>
          <w:szCs w:val="20"/>
        </w:rPr>
      </w:pPr>
      <w:r>
        <w:rPr>
          <w:rFonts w:ascii="Segoe UI" w:hAnsi="Segoe UI" w:cs="Segoe UI"/>
          <w:noProof/>
          <w:sz w:val="20"/>
          <w:szCs w:val="20"/>
        </w:rPr>
        <w:t>***</w:t>
      </w:r>
    </w:p>
    <w:p w14:paraId="013E8E13" w14:textId="0DB524E9" w:rsidR="002B1AA3" w:rsidRPr="009F15AB" w:rsidRDefault="007F68CA" w:rsidP="009F15AB">
      <w:pPr>
        <w:spacing w:after="120" w:line="240" w:lineRule="auto"/>
        <w:ind w:left="-284"/>
        <w:jc w:val="both"/>
        <w:rPr>
          <w:rFonts w:ascii="Segoe UI" w:hAnsi="Segoe UI" w:cs="Segoe UI"/>
          <w:noProof/>
          <w:sz w:val="20"/>
          <w:szCs w:val="20"/>
        </w:rPr>
      </w:pPr>
      <w:r>
        <w:rPr>
          <w:rFonts w:ascii="Segoe UI" w:hAnsi="Segoe UI" w:cs="Segoe UI"/>
          <w:i/>
          <w:iCs/>
          <w:color w:val="000091"/>
          <w:sz w:val="20"/>
          <w:szCs w:val="20"/>
          <w:lang w:eastAsia="fr-FR"/>
        </w:rPr>
        <w:t xml:space="preserve">Les perspectives de croissance de nos exportations vers le Pakistan demeurent modestes et ne pourront pas être soutenues au cours des prochaines années par des outils de soutien à l’export, aussi bien s’agissant des outils de BPI France Assurance Export que les outils d’aide projet du Trésor, fermés sur le Pakistan depuis 2023. </w:t>
      </w:r>
      <w:r w:rsidR="002B1AA3" w:rsidRPr="002B1AA3">
        <w:rPr>
          <w:rFonts w:ascii="Segoe UI" w:hAnsi="Segoe UI" w:cs="Segoe UI"/>
          <w:i/>
          <w:iCs/>
          <w:color w:val="000091"/>
          <w:sz w:val="20"/>
          <w:szCs w:val="20"/>
          <w:lang w:eastAsia="fr-FR"/>
        </w:rPr>
        <w:t>Le caractère de notre relation commerciale avec le Pakistan s’affirme ainsi chaque année plus asymétrique</w:t>
      </w:r>
      <w:r w:rsidR="00236AEF">
        <w:rPr>
          <w:rFonts w:ascii="Segoe UI" w:hAnsi="Segoe UI" w:cs="Segoe UI"/>
          <w:i/>
          <w:iCs/>
          <w:color w:val="000091"/>
          <w:sz w:val="20"/>
          <w:szCs w:val="20"/>
          <w:lang w:eastAsia="fr-FR"/>
        </w:rPr>
        <w:t xml:space="preserve">. </w:t>
      </w:r>
      <w:r>
        <w:rPr>
          <w:rFonts w:ascii="Segoe UI" w:hAnsi="Segoe UI" w:cs="Segoe UI"/>
          <w:i/>
          <w:iCs/>
          <w:color w:val="000091"/>
          <w:sz w:val="20"/>
          <w:szCs w:val="20"/>
          <w:lang w:eastAsia="fr-FR"/>
        </w:rPr>
        <w:t>Néanmoins</w:t>
      </w:r>
      <w:r w:rsidR="002B1AA3">
        <w:rPr>
          <w:rFonts w:ascii="Segoe UI" w:hAnsi="Segoe UI" w:cs="Segoe UI"/>
          <w:i/>
          <w:iCs/>
          <w:color w:val="000091"/>
          <w:sz w:val="20"/>
          <w:szCs w:val="20"/>
          <w:lang w:eastAsia="fr-FR"/>
        </w:rPr>
        <w:t xml:space="preserve">, </w:t>
      </w:r>
      <w:r>
        <w:rPr>
          <w:rFonts w:ascii="Segoe UI" w:hAnsi="Segoe UI" w:cs="Segoe UI"/>
          <w:i/>
          <w:iCs/>
          <w:color w:val="000091"/>
          <w:sz w:val="20"/>
          <w:szCs w:val="20"/>
          <w:lang w:eastAsia="fr-FR"/>
        </w:rPr>
        <w:t xml:space="preserve">à moyen terme et sous réserve d’une amélioration notable de l’environnement économique et financier du pays, </w:t>
      </w:r>
      <w:r w:rsidR="002B1AA3">
        <w:rPr>
          <w:rFonts w:ascii="Segoe UI" w:hAnsi="Segoe UI" w:cs="Segoe UI"/>
          <w:i/>
          <w:iCs/>
          <w:color w:val="000091"/>
          <w:sz w:val="20"/>
          <w:szCs w:val="20"/>
          <w:lang w:eastAsia="fr-FR"/>
        </w:rPr>
        <w:t xml:space="preserve">des opportunités pourraient s’ouvrir pour nos exportations dans le secteur de l’aviation civile, </w:t>
      </w:r>
      <w:r>
        <w:rPr>
          <w:rFonts w:ascii="Segoe UI" w:hAnsi="Segoe UI" w:cs="Segoe UI"/>
          <w:i/>
          <w:iCs/>
          <w:color w:val="000091"/>
          <w:sz w:val="20"/>
          <w:szCs w:val="20"/>
          <w:lang w:eastAsia="fr-FR"/>
        </w:rPr>
        <w:t xml:space="preserve">à la faveur de la privatisation de la compagnie aérienne Pakistan International Airlines et de l’externalisation </w:t>
      </w:r>
      <w:r w:rsidR="00A6080D">
        <w:rPr>
          <w:rFonts w:ascii="Segoe UI" w:hAnsi="Segoe UI" w:cs="Segoe UI"/>
          <w:i/>
          <w:iCs/>
          <w:color w:val="000091"/>
          <w:sz w:val="20"/>
          <w:szCs w:val="20"/>
          <w:lang w:eastAsia="fr-FR"/>
        </w:rPr>
        <w:t xml:space="preserve">à des opérateurs privés </w:t>
      </w:r>
      <w:r>
        <w:rPr>
          <w:rFonts w:ascii="Segoe UI" w:hAnsi="Segoe UI" w:cs="Segoe UI"/>
          <w:i/>
          <w:iCs/>
          <w:color w:val="000091"/>
          <w:sz w:val="20"/>
          <w:szCs w:val="20"/>
          <w:lang w:eastAsia="fr-FR"/>
        </w:rPr>
        <w:t>de la gestion des principaux aéroports du pays (Islamabad, Lahore et Karachi).</w:t>
      </w:r>
    </w:p>
    <w:p w14:paraId="1DEADE9B" w14:textId="77777777" w:rsidR="002B1AA3" w:rsidRDefault="002B1AA3" w:rsidP="00F94F79">
      <w:pPr>
        <w:spacing w:before="120" w:after="0"/>
        <w:ind w:left="-284"/>
        <w:jc w:val="both"/>
        <w:rPr>
          <w:rFonts w:ascii="Segoe UI" w:hAnsi="Segoe UI" w:cs="Segoe UI"/>
          <w:i/>
          <w:iCs/>
          <w:color w:val="000091"/>
          <w:sz w:val="20"/>
          <w:szCs w:val="20"/>
          <w:lang w:eastAsia="fr-FR"/>
        </w:rPr>
      </w:pPr>
    </w:p>
    <w:p w14:paraId="02BD22DC" w14:textId="77777777" w:rsidR="006E4D68" w:rsidRDefault="00E26552" w:rsidP="00BE4166">
      <w:pPr>
        <w:spacing w:before="120" w:after="0"/>
        <w:jc w:val="right"/>
        <w:rPr>
          <w:rFonts w:ascii="Segoe UI" w:hAnsi="Segoe UI" w:cs="Segoe UI"/>
          <w:b/>
          <w:sz w:val="18"/>
          <w:szCs w:val="18"/>
        </w:rPr>
      </w:pPr>
      <w:r w:rsidRPr="00BE4166">
        <w:rPr>
          <w:rFonts w:ascii="Segoe UI" w:hAnsi="Segoe UI" w:cs="Segoe UI"/>
          <w:b/>
          <w:sz w:val="18"/>
          <w:szCs w:val="18"/>
        </w:rPr>
        <w:t>Laurent CHOPITON</w:t>
      </w:r>
    </w:p>
    <w:p w14:paraId="204A1EDC" w14:textId="09F3021C" w:rsidR="00431D15" w:rsidRDefault="00E4238D" w:rsidP="00E4238D">
      <w:pPr>
        <w:spacing w:before="120" w:after="0"/>
        <w:jc w:val="both"/>
        <w:rPr>
          <w:rFonts w:ascii="Segoe UI" w:hAnsi="Segoe UI" w:cs="Segoe UI"/>
          <w:b/>
          <w:sz w:val="18"/>
          <w:szCs w:val="18"/>
        </w:rPr>
      </w:pPr>
      <w:r>
        <w:rPr>
          <w:rFonts w:ascii="Segoe UI" w:hAnsi="Segoe UI" w:cs="Segoe UI"/>
          <w:b/>
          <w:sz w:val="18"/>
          <w:szCs w:val="18"/>
        </w:rPr>
        <w:lastRenderedPageBreak/>
        <w:t>Principaux postes d’exportation vers le Pakistan</w:t>
      </w:r>
    </w:p>
    <w:p w14:paraId="65A42A6D" w14:textId="77777777" w:rsidR="00431D15" w:rsidRDefault="00431D15" w:rsidP="00BE4166">
      <w:pPr>
        <w:spacing w:before="120" w:after="0"/>
        <w:jc w:val="right"/>
        <w:rPr>
          <w:rFonts w:ascii="Segoe UI" w:hAnsi="Segoe UI" w:cs="Segoe UI"/>
          <w:b/>
          <w:sz w:val="18"/>
          <w:szCs w:val="18"/>
        </w:rPr>
      </w:pPr>
      <w:r>
        <w:rPr>
          <w:noProof/>
        </w:rPr>
        <w:drawing>
          <wp:inline distT="0" distB="0" distL="0" distR="0" wp14:anchorId="085A42C1" wp14:editId="4318A189">
            <wp:extent cx="5851525" cy="4561840"/>
            <wp:effectExtent l="0" t="0" r="15875" b="10160"/>
            <wp:docPr id="6" name="Graphique 6">
              <a:extLst xmlns:a="http://schemas.openxmlformats.org/drawingml/2006/main">
                <a:ext uri="{FF2B5EF4-FFF2-40B4-BE49-F238E27FC236}">
                  <a16:creationId xmlns:a16="http://schemas.microsoft.com/office/drawing/2014/main" id="{293DDD0F-E1F8-4490-B958-F1D82D7499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4A5CD0" w14:textId="77777777" w:rsidR="00431D15" w:rsidRDefault="00431D15" w:rsidP="00BE4166">
      <w:pPr>
        <w:spacing w:before="120" w:after="0"/>
        <w:jc w:val="right"/>
        <w:rPr>
          <w:rFonts w:ascii="Segoe UI" w:hAnsi="Segoe UI" w:cs="Segoe UI"/>
          <w:b/>
          <w:sz w:val="18"/>
          <w:szCs w:val="18"/>
        </w:rPr>
      </w:pPr>
    </w:p>
    <w:p w14:paraId="091E0580" w14:textId="1BDB1166" w:rsidR="00431D15" w:rsidRDefault="00E4238D" w:rsidP="00E4238D">
      <w:pPr>
        <w:spacing w:before="120" w:after="0"/>
        <w:jc w:val="both"/>
        <w:rPr>
          <w:rFonts w:ascii="Segoe UI" w:hAnsi="Segoe UI" w:cs="Segoe UI"/>
          <w:b/>
          <w:sz w:val="18"/>
          <w:szCs w:val="18"/>
        </w:rPr>
      </w:pPr>
      <w:r>
        <w:rPr>
          <w:rFonts w:ascii="Segoe UI" w:hAnsi="Segoe UI" w:cs="Segoe UI"/>
          <w:b/>
          <w:sz w:val="18"/>
          <w:szCs w:val="18"/>
        </w:rPr>
        <w:t>Principaux postes d’importation depuis le Pakistan</w:t>
      </w:r>
    </w:p>
    <w:p w14:paraId="06716954" w14:textId="6143F278" w:rsidR="009854A7" w:rsidRPr="00BE4166" w:rsidRDefault="00431D15" w:rsidP="00E4238D">
      <w:pPr>
        <w:spacing w:before="120" w:after="0"/>
        <w:jc w:val="center"/>
        <w:rPr>
          <w:rFonts w:ascii="Segoe UI" w:hAnsi="Segoe UI" w:cs="Segoe UI"/>
          <w:b/>
          <w:sz w:val="18"/>
          <w:szCs w:val="18"/>
        </w:rPr>
      </w:pPr>
      <w:r>
        <w:rPr>
          <w:noProof/>
        </w:rPr>
        <w:drawing>
          <wp:inline distT="0" distB="0" distL="0" distR="0" wp14:anchorId="06B9D05F" wp14:editId="50806CDD">
            <wp:extent cx="5851525" cy="971550"/>
            <wp:effectExtent l="0" t="0" r="15875" b="0"/>
            <wp:docPr id="7" name="Graphique 7">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756A18">
        <w:rPr>
          <w:bCs/>
          <w:noProof/>
          <w:color w:val="000091" w:themeColor="text1"/>
          <w:sz w:val="24"/>
          <w:szCs w:val="28"/>
        </w:rPr>
        <mc:AlternateContent>
          <mc:Choice Requires="wps">
            <w:drawing>
              <wp:anchor distT="0" distB="0" distL="114300" distR="114300" simplePos="0" relativeHeight="251655165" behindDoc="1" locked="0" layoutInCell="1" allowOverlap="1" wp14:anchorId="5F263577" wp14:editId="5E54EAF0">
                <wp:simplePos x="0" y="0"/>
                <wp:positionH relativeFrom="page">
                  <wp:align>left</wp:align>
                </wp:positionH>
                <wp:positionV relativeFrom="page">
                  <wp:posOffset>-3810</wp:posOffset>
                </wp:positionV>
                <wp:extent cx="7543800" cy="10677525"/>
                <wp:effectExtent l="0" t="0" r="0" b="0"/>
                <wp:wrapNone/>
                <wp:docPr id="10" name="Rectangle 10"/>
                <wp:cNvGraphicFramePr/>
                <a:graphic xmlns:a="http://schemas.openxmlformats.org/drawingml/2006/main">
                  <a:graphicData uri="http://schemas.microsoft.com/office/word/2010/wordprocessingShape">
                    <wps:wsp>
                      <wps:cNvSpPr/>
                      <wps:spPr>
                        <a:xfrm>
                          <a:off x="0" y="0"/>
                          <a:ext cx="7543800" cy="10677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978A4A" id="Rectangle 10" o:spid="_x0000_s1026" style="position:absolute;margin-left:0;margin-top:-.3pt;width:594pt;height:840.75pt;z-index:-251661315;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" filled="f" stroked="f" strokeweight="1pt">
                <w10:wrap anchorx="page" anchory="page"/>
              </v:rect>
            </w:pict>
          </mc:Fallback>
        </mc:AlternateContent>
      </w:r>
    </w:p>
    <w:sectPr w:rsidR="009854A7" w:rsidRPr="00BE4166" w:rsidSect="00415F39">
      <w:endnotePr>
        <w:numFmt w:val="decimal"/>
      </w:endnotePr>
      <w:pgSz w:w="11906" w:h="16838"/>
      <w:pgMar w:top="709" w:right="1274"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8CC30" w14:textId="77777777" w:rsidR="00D83752" w:rsidRDefault="00D83752" w:rsidP="001C2361">
      <w:pPr>
        <w:spacing w:after="0" w:line="240" w:lineRule="auto"/>
      </w:pPr>
      <w:r>
        <w:separator/>
      </w:r>
    </w:p>
  </w:endnote>
  <w:endnote w:type="continuationSeparator" w:id="0">
    <w:p w14:paraId="76CF838D" w14:textId="77777777" w:rsidR="00D83752" w:rsidRDefault="00D83752" w:rsidP="001C2361">
      <w:pPr>
        <w:spacing w:after="0" w:line="240" w:lineRule="auto"/>
      </w:pPr>
      <w:r>
        <w:continuationSeparator/>
      </w:r>
    </w:p>
  </w:endnote>
  <w:endnote w:id="1">
    <w:p w14:paraId="6026E1EF" w14:textId="35BC52AE" w:rsidR="001A4FC1" w:rsidRPr="00D70D0A" w:rsidRDefault="001A4FC1">
      <w:pPr>
        <w:pStyle w:val="Notedefin"/>
        <w:rPr>
          <w:lang w:val="en-US"/>
        </w:rPr>
      </w:pPr>
      <w:r>
        <w:rPr>
          <w:rStyle w:val="Appeldenotedefin"/>
        </w:rPr>
        <w:endnoteRef/>
      </w:r>
      <w:r w:rsidRPr="00D70D0A">
        <w:rPr>
          <w:lang w:val="en-US"/>
        </w:rPr>
        <w:t xml:space="preserve"> </w:t>
      </w:r>
    </w:p>
    <w:p w14:paraId="5980ACC0" w14:textId="77777777" w:rsidR="001A4FC1" w:rsidRDefault="001A4FC1">
      <w:pPr>
        <w:pStyle w:val="Notedefin"/>
        <w:rPr>
          <w:lang w:val="en-US"/>
        </w:rPr>
      </w:pPr>
      <w:r w:rsidRPr="001A4FC1">
        <w:rPr>
          <w:lang w:val="en-US"/>
        </w:rPr>
        <w:t xml:space="preserve">Sources des statistiques pakistanaises : </w:t>
      </w:r>
    </w:p>
    <w:p w14:paraId="39623CF4" w14:textId="20F6FAB4" w:rsidR="001A4FC1" w:rsidRPr="001A4FC1" w:rsidRDefault="001A4FC1">
      <w:pPr>
        <w:pStyle w:val="Notedefin"/>
        <w:rPr>
          <w:lang w:val="en-US"/>
        </w:rPr>
      </w:pPr>
      <w:r w:rsidRPr="001A4FC1">
        <w:rPr>
          <w:lang w:val="en-US"/>
        </w:rPr>
        <w:t>Pakistan Bureau of Statistics, Quarterly Review of Foreign Tr</w:t>
      </w:r>
      <w:r>
        <w:rPr>
          <w:lang w:val="en-US"/>
        </w:rPr>
        <w:t>ade</w:t>
      </w:r>
    </w:p>
    <w:p w14:paraId="3A3943A4" w14:textId="7EDB6444" w:rsidR="001A4FC1" w:rsidRPr="001A4FC1" w:rsidRDefault="001A4FC1">
      <w:pPr>
        <w:pStyle w:val="Notedefin"/>
        <w:rPr>
          <w:lang w:val="en-US"/>
        </w:rPr>
      </w:pPr>
      <w:r w:rsidRPr="001A4FC1">
        <w:rPr>
          <w:lang w:val="en-US"/>
        </w:rPr>
        <w:t xml:space="preserve">- </w:t>
      </w:r>
      <w:hyperlink r:id="rId1" w:history="1">
        <w:r w:rsidRPr="001A4FC1">
          <w:rPr>
            <w:rStyle w:val="Lienhypertexte"/>
            <w:lang w:val="en-US"/>
          </w:rPr>
          <w:t>Q3RFT JAN-MAR, 2024.pdf</w:t>
        </w:r>
      </w:hyperlink>
    </w:p>
    <w:p w14:paraId="41A281C2" w14:textId="17EB951E" w:rsidR="001A4FC1" w:rsidRPr="00D70D0A" w:rsidRDefault="001A4FC1">
      <w:pPr>
        <w:pStyle w:val="Notedefin"/>
        <w:rPr>
          <w:lang w:val="en-US"/>
        </w:rPr>
      </w:pPr>
      <w:r w:rsidRPr="001A4FC1">
        <w:rPr>
          <w:lang w:val="en-US"/>
        </w:rPr>
        <w:t xml:space="preserve">- </w:t>
      </w:r>
      <w:hyperlink r:id="rId2" w:history="1">
        <w:r w:rsidRPr="001A4FC1">
          <w:rPr>
            <w:rStyle w:val="Lienhypertexte"/>
            <w:lang w:val="en-US"/>
          </w:rPr>
          <w:t>Q4RFT_APR-JUN_2024.pdf</w:t>
        </w:r>
      </w:hyperlink>
    </w:p>
    <w:p w14:paraId="43C46D99" w14:textId="53A04CA3" w:rsidR="001A4FC1" w:rsidRPr="00D70D0A" w:rsidRDefault="001A4FC1">
      <w:pPr>
        <w:pStyle w:val="Notedefin"/>
        <w:rPr>
          <w:lang w:val="en-US"/>
        </w:rPr>
      </w:pPr>
      <w:r w:rsidRPr="001A4FC1">
        <w:rPr>
          <w:lang w:val="en-US"/>
        </w:rPr>
        <w:t xml:space="preserve">- </w:t>
      </w:r>
      <w:hyperlink r:id="rId3" w:history="1">
        <w:r w:rsidRPr="001A4FC1">
          <w:rPr>
            <w:rStyle w:val="Lienhypertexte"/>
            <w:lang w:val="en-US"/>
          </w:rPr>
          <w:t>Quarterly_Review_of_Foreign_Trade_July-September2024-2025.pdf</w:t>
        </w:r>
      </w:hyperlink>
    </w:p>
    <w:p w14:paraId="47A8E082" w14:textId="0F6D7E95" w:rsidR="001A4FC1" w:rsidRPr="00D70D0A" w:rsidRDefault="001A4FC1">
      <w:pPr>
        <w:pStyle w:val="Notedefin"/>
        <w:rPr>
          <w:lang w:val="en-US"/>
        </w:rPr>
      </w:pPr>
      <w:r w:rsidRPr="001A4FC1">
        <w:rPr>
          <w:lang w:val="en-US"/>
        </w:rPr>
        <w:t xml:space="preserve">- </w:t>
      </w:r>
      <w:hyperlink r:id="rId4" w:history="1">
        <w:r w:rsidRPr="001A4FC1">
          <w:rPr>
            <w:rStyle w:val="Lienhypertexte"/>
            <w:lang w:val="en-US"/>
          </w:rPr>
          <w:t>Quarterly_Review_of_Foreign_Trade_October-December_2024.pdf</w:t>
        </w:r>
      </w:hyperlink>
    </w:p>
    <w:p w14:paraId="769DCA01" w14:textId="55AAA8AA" w:rsidR="001A4FC1" w:rsidRPr="001A4FC1" w:rsidRDefault="001A4FC1">
      <w:pPr>
        <w:pStyle w:val="Notedefin"/>
        <w:rPr>
          <w:lang w:val="en-US"/>
        </w:rPr>
      </w:pPr>
      <w:r w:rsidRPr="001A4FC1">
        <w:rPr>
          <w:lang w:val="en-US"/>
        </w:rPr>
        <w:t>State Bank of Pakistan Export of Goods and Services</w:t>
      </w:r>
    </w:p>
    <w:p w14:paraId="230FE91B" w14:textId="178F7218" w:rsidR="001A4FC1" w:rsidRPr="00D70D0A" w:rsidRDefault="00532ED9">
      <w:pPr>
        <w:pStyle w:val="Notedefin"/>
        <w:rPr>
          <w:lang w:val="en-US"/>
        </w:rPr>
      </w:pPr>
      <w:hyperlink r:id="rId5" w:history="1">
        <w:r w:rsidR="001A4FC1" w:rsidRPr="00D70D0A">
          <w:rPr>
            <w:rStyle w:val="Lienhypertexte"/>
            <w:lang w:val="en-US"/>
          </w:rPr>
          <w:t>https://www.sbp.org.pk/publications/export/quarterly/FY24/Q4/3.pdf</w:t>
        </w:r>
      </w:hyperlink>
    </w:p>
    <w:p w14:paraId="37E627DA" w14:textId="17E53A35" w:rsidR="001A4FC1" w:rsidRPr="00D70D0A" w:rsidRDefault="00532ED9">
      <w:pPr>
        <w:pStyle w:val="Notedefin"/>
        <w:rPr>
          <w:lang w:val="en-US"/>
        </w:rPr>
      </w:pPr>
      <w:hyperlink r:id="rId6" w:history="1">
        <w:r w:rsidR="001A4FC1" w:rsidRPr="00D70D0A">
          <w:rPr>
            <w:rStyle w:val="Lienhypertexte"/>
            <w:lang w:val="en-US"/>
          </w:rPr>
          <w:t>https://www.sbp.org.pk/publications/export/quarterly/FY25/Q2/3.pdf</w:t>
        </w:r>
      </w:hyperlink>
    </w:p>
    <w:p w14:paraId="3287AB89" w14:textId="77777777" w:rsidR="001A4FC1" w:rsidRPr="00D70D0A" w:rsidRDefault="001A4FC1">
      <w:pPr>
        <w:pStyle w:val="Notedefin"/>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ExtraBold">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Spectral Medium">
    <w:panose1 w:val="02020602060000000000"/>
    <w:charset w:val="00"/>
    <w:family w:val="roman"/>
    <w:pitch w:val="variable"/>
    <w:sig w:usb0="E000027F" w:usb1="4000E43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Times New Roman (Corps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E9625" w14:textId="77777777" w:rsidR="00D83752" w:rsidRDefault="00D83752" w:rsidP="001C2361">
      <w:pPr>
        <w:spacing w:after="0" w:line="240" w:lineRule="auto"/>
      </w:pPr>
      <w:r>
        <w:separator/>
      </w:r>
    </w:p>
  </w:footnote>
  <w:footnote w:type="continuationSeparator" w:id="0">
    <w:p w14:paraId="7875A700" w14:textId="77777777" w:rsidR="00D83752" w:rsidRDefault="00D83752" w:rsidP="001C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4FB"/>
    <w:multiLevelType w:val="hybridMultilevel"/>
    <w:tmpl w:val="0F965B52"/>
    <w:lvl w:ilvl="0" w:tplc="77D0C440">
      <w:start w:val="1"/>
      <w:numFmt w:val="bullet"/>
      <w:pStyle w:val="listeN-1"/>
      <w:lvlText w:val=""/>
      <w:lvlJc w:val="left"/>
      <w:pPr>
        <w:ind w:left="1571" w:hanging="360"/>
      </w:pPr>
      <w:rPr>
        <w:rFonts w:ascii="Wingdings 2" w:hAnsi="Wingdings 2"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D4541F58">
      <w:start w:val="1"/>
      <w:numFmt w:val="bullet"/>
      <w:pStyle w:val="ListeN-2"/>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1"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375830"/>
    <w:multiLevelType w:val="hybridMultilevel"/>
    <w:tmpl w:val="D8D61E78"/>
    <w:lvl w:ilvl="0" w:tplc="040C0003">
      <w:start w:val="1"/>
      <w:numFmt w:val="bullet"/>
      <w:lvlText w:val="o"/>
      <w:lvlJc w:val="left"/>
      <w:pPr>
        <w:ind w:left="144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CA97C74"/>
    <w:multiLevelType w:val="hybridMultilevel"/>
    <w:tmpl w:val="8464700E"/>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6" w15:restartNumberingAfterBreak="0">
    <w:nsid w:val="36A04DBC"/>
    <w:multiLevelType w:val="hybridMultilevel"/>
    <w:tmpl w:val="9DE2858C"/>
    <w:lvl w:ilvl="0" w:tplc="E66EC32E">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9077AEF"/>
    <w:multiLevelType w:val="hybridMultilevel"/>
    <w:tmpl w:val="9A20665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3C3B51FA"/>
    <w:multiLevelType w:val="hybridMultilevel"/>
    <w:tmpl w:val="66400EC6"/>
    <w:lvl w:ilvl="0" w:tplc="040C000F">
      <w:start w:val="1"/>
      <w:numFmt w:val="decimal"/>
      <w:lvlText w:val="%1."/>
      <w:lvlJc w:val="left"/>
      <w:pPr>
        <w:ind w:left="436" w:hanging="360"/>
      </w:p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9"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FE52771"/>
    <w:multiLevelType w:val="hybridMultilevel"/>
    <w:tmpl w:val="9A10C69E"/>
    <w:lvl w:ilvl="0" w:tplc="38A6962C">
      <w:numFmt w:val="bullet"/>
      <w:pStyle w:val="accentuation01"/>
      <w:lvlText w:val=""/>
      <w:lvlJc w:val="left"/>
      <w:pPr>
        <w:ind w:left="720" w:hanging="360"/>
      </w:pPr>
      <w:rPr>
        <w:rFonts w:ascii="Symbol" w:eastAsiaTheme="minorHAnsi" w:hAnsi="Symbol" w:cs="Segoe U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F990E0E"/>
    <w:multiLevelType w:val="multilevel"/>
    <w:tmpl w:val="960CE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17"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6"/>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7"/>
  </w:num>
  <w:num w:numId="6">
    <w:abstractNumId w:val="14"/>
  </w:num>
  <w:num w:numId="7">
    <w:abstractNumId w:val="4"/>
  </w:num>
  <w:num w:numId="8">
    <w:abstractNumId w:val="3"/>
  </w:num>
  <w:num w:numId="9">
    <w:abstractNumId w:val="1"/>
  </w:num>
  <w:num w:numId="10">
    <w:abstractNumId w:val="10"/>
  </w:num>
  <w:num w:numId="11">
    <w:abstractNumId w:val="6"/>
  </w:num>
  <w:num w:numId="12">
    <w:abstractNumId w:val="0"/>
  </w:num>
  <w:num w:numId="13">
    <w:abstractNumId w:val="2"/>
  </w:num>
  <w:num w:numId="14">
    <w:abstractNumId w:val="12"/>
  </w:num>
  <w:num w:numId="15">
    <w:abstractNumId w:val="7"/>
  </w:num>
  <w:num w:numId="16">
    <w:abstractNumId w:val="5"/>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6"/>
    <w:rsid w:val="000064C1"/>
    <w:rsid w:val="00006D9E"/>
    <w:rsid w:val="00006E50"/>
    <w:rsid w:val="0001633D"/>
    <w:rsid w:val="00020EE2"/>
    <w:rsid w:val="0002277D"/>
    <w:rsid w:val="00022880"/>
    <w:rsid w:val="00022F44"/>
    <w:rsid w:val="00027623"/>
    <w:rsid w:val="00031533"/>
    <w:rsid w:val="00032673"/>
    <w:rsid w:val="00034F2A"/>
    <w:rsid w:val="00045CF8"/>
    <w:rsid w:val="00050225"/>
    <w:rsid w:val="000534EC"/>
    <w:rsid w:val="00060B20"/>
    <w:rsid w:val="00064115"/>
    <w:rsid w:val="000676F2"/>
    <w:rsid w:val="00071F97"/>
    <w:rsid w:val="00073396"/>
    <w:rsid w:val="000763B3"/>
    <w:rsid w:val="00080037"/>
    <w:rsid w:val="00097777"/>
    <w:rsid w:val="000A1918"/>
    <w:rsid w:val="000C6D90"/>
    <w:rsid w:val="000E1E2F"/>
    <w:rsid w:val="000E7793"/>
    <w:rsid w:val="000F2C4E"/>
    <w:rsid w:val="00100569"/>
    <w:rsid w:val="00100C95"/>
    <w:rsid w:val="001105E1"/>
    <w:rsid w:val="001109EF"/>
    <w:rsid w:val="00111C32"/>
    <w:rsid w:val="00116D6C"/>
    <w:rsid w:val="0012430D"/>
    <w:rsid w:val="00134DE8"/>
    <w:rsid w:val="001360A8"/>
    <w:rsid w:val="00141CB5"/>
    <w:rsid w:val="00142DCE"/>
    <w:rsid w:val="00147754"/>
    <w:rsid w:val="001505C0"/>
    <w:rsid w:val="00152C27"/>
    <w:rsid w:val="00173B43"/>
    <w:rsid w:val="00175E92"/>
    <w:rsid w:val="001776AB"/>
    <w:rsid w:val="00184135"/>
    <w:rsid w:val="0019173B"/>
    <w:rsid w:val="0019280B"/>
    <w:rsid w:val="001A1A43"/>
    <w:rsid w:val="001A1CD5"/>
    <w:rsid w:val="001A4FC1"/>
    <w:rsid w:val="001A5A37"/>
    <w:rsid w:val="001B1CF0"/>
    <w:rsid w:val="001C100F"/>
    <w:rsid w:val="001C2361"/>
    <w:rsid w:val="001E2B54"/>
    <w:rsid w:val="001E4D67"/>
    <w:rsid w:val="001F235A"/>
    <w:rsid w:val="001F2D7C"/>
    <w:rsid w:val="00212860"/>
    <w:rsid w:val="00223554"/>
    <w:rsid w:val="00225798"/>
    <w:rsid w:val="00236AEF"/>
    <w:rsid w:val="00246C65"/>
    <w:rsid w:val="00250F27"/>
    <w:rsid w:val="002550BB"/>
    <w:rsid w:val="00255F30"/>
    <w:rsid w:val="00257E48"/>
    <w:rsid w:val="002762C9"/>
    <w:rsid w:val="00281BCD"/>
    <w:rsid w:val="002B1AA3"/>
    <w:rsid w:val="002B2DF8"/>
    <w:rsid w:val="002D13A2"/>
    <w:rsid w:val="002D4C04"/>
    <w:rsid w:val="002E6890"/>
    <w:rsid w:val="002E7383"/>
    <w:rsid w:val="002F210F"/>
    <w:rsid w:val="002F5040"/>
    <w:rsid w:val="0030017B"/>
    <w:rsid w:val="00301021"/>
    <w:rsid w:val="0030148A"/>
    <w:rsid w:val="00303EFB"/>
    <w:rsid w:val="00314E67"/>
    <w:rsid w:val="00317870"/>
    <w:rsid w:val="00323A4A"/>
    <w:rsid w:val="003257BD"/>
    <w:rsid w:val="00327AAF"/>
    <w:rsid w:val="0033036F"/>
    <w:rsid w:val="00330428"/>
    <w:rsid w:val="00332310"/>
    <w:rsid w:val="003339CE"/>
    <w:rsid w:val="003407BF"/>
    <w:rsid w:val="00341E94"/>
    <w:rsid w:val="00341EC1"/>
    <w:rsid w:val="00344131"/>
    <w:rsid w:val="00347F9E"/>
    <w:rsid w:val="00351E1C"/>
    <w:rsid w:val="00377143"/>
    <w:rsid w:val="00377431"/>
    <w:rsid w:val="00384462"/>
    <w:rsid w:val="003847EC"/>
    <w:rsid w:val="003A1D94"/>
    <w:rsid w:val="003A7EB8"/>
    <w:rsid w:val="003B1A22"/>
    <w:rsid w:val="003B33D3"/>
    <w:rsid w:val="003D2AD3"/>
    <w:rsid w:val="003D5550"/>
    <w:rsid w:val="003D6537"/>
    <w:rsid w:val="00402A99"/>
    <w:rsid w:val="0040330E"/>
    <w:rsid w:val="00406D60"/>
    <w:rsid w:val="00407DCA"/>
    <w:rsid w:val="004126D2"/>
    <w:rsid w:val="00415F39"/>
    <w:rsid w:val="004311AF"/>
    <w:rsid w:val="00431D15"/>
    <w:rsid w:val="00435E1D"/>
    <w:rsid w:val="004368DF"/>
    <w:rsid w:val="004372C1"/>
    <w:rsid w:val="00450D73"/>
    <w:rsid w:val="00452C51"/>
    <w:rsid w:val="0045717B"/>
    <w:rsid w:val="00457B18"/>
    <w:rsid w:val="00461FF5"/>
    <w:rsid w:val="00463378"/>
    <w:rsid w:val="004716CD"/>
    <w:rsid w:val="00471702"/>
    <w:rsid w:val="00472C6F"/>
    <w:rsid w:val="00475BA1"/>
    <w:rsid w:val="00477B2B"/>
    <w:rsid w:val="004908E5"/>
    <w:rsid w:val="00490B3C"/>
    <w:rsid w:val="00496D10"/>
    <w:rsid w:val="004A28DB"/>
    <w:rsid w:val="004C3273"/>
    <w:rsid w:val="004D444C"/>
    <w:rsid w:val="004D7C76"/>
    <w:rsid w:val="004E6C1A"/>
    <w:rsid w:val="004E6DB3"/>
    <w:rsid w:val="004E7972"/>
    <w:rsid w:val="004F211B"/>
    <w:rsid w:val="005077FB"/>
    <w:rsid w:val="00530EDE"/>
    <w:rsid w:val="00532CDF"/>
    <w:rsid w:val="00532CE3"/>
    <w:rsid w:val="00532ED9"/>
    <w:rsid w:val="00533C10"/>
    <w:rsid w:val="00541AB4"/>
    <w:rsid w:val="00543CA9"/>
    <w:rsid w:val="00545FE6"/>
    <w:rsid w:val="00557E89"/>
    <w:rsid w:val="00561CC4"/>
    <w:rsid w:val="00570D3F"/>
    <w:rsid w:val="00575F99"/>
    <w:rsid w:val="005806A2"/>
    <w:rsid w:val="00584799"/>
    <w:rsid w:val="00590894"/>
    <w:rsid w:val="00591EEF"/>
    <w:rsid w:val="0059242E"/>
    <w:rsid w:val="00592FB7"/>
    <w:rsid w:val="00595003"/>
    <w:rsid w:val="005A1ECF"/>
    <w:rsid w:val="005A5D69"/>
    <w:rsid w:val="005B28D9"/>
    <w:rsid w:val="005B3D40"/>
    <w:rsid w:val="005E6FED"/>
    <w:rsid w:val="005F1CF9"/>
    <w:rsid w:val="005F3966"/>
    <w:rsid w:val="005F6235"/>
    <w:rsid w:val="00610942"/>
    <w:rsid w:val="00616EE2"/>
    <w:rsid w:val="00627753"/>
    <w:rsid w:val="00632118"/>
    <w:rsid w:val="00632692"/>
    <w:rsid w:val="00641868"/>
    <w:rsid w:val="0064515E"/>
    <w:rsid w:val="006477A2"/>
    <w:rsid w:val="006600F3"/>
    <w:rsid w:val="006714E6"/>
    <w:rsid w:val="00671B73"/>
    <w:rsid w:val="00696948"/>
    <w:rsid w:val="006A0293"/>
    <w:rsid w:val="006A042F"/>
    <w:rsid w:val="006A3795"/>
    <w:rsid w:val="006B4AE0"/>
    <w:rsid w:val="006B5511"/>
    <w:rsid w:val="006C46C1"/>
    <w:rsid w:val="006D209E"/>
    <w:rsid w:val="006D4D83"/>
    <w:rsid w:val="006E40BB"/>
    <w:rsid w:val="006E4D68"/>
    <w:rsid w:val="006E6805"/>
    <w:rsid w:val="006E6FA7"/>
    <w:rsid w:val="006F4CCE"/>
    <w:rsid w:val="006F6043"/>
    <w:rsid w:val="00706D2B"/>
    <w:rsid w:val="00713D95"/>
    <w:rsid w:val="007209E2"/>
    <w:rsid w:val="007224AE"/>
    <w:rsid w:val="007241D4"/>
    <w:rsid w:val="00727D83"/>
    <w:rsid w:val="0073377D"/>
    <w:rsid w:val="00733B08"/>
    <w:rsid w:val="00733CCE"/>
    <w:rsid w:val="0073783F"/>
    <w:rsid w:val="00743DD2"/>
    <w:rsid w:val="00745853"/>
    <w:rsid w:val="00754E7E"/>
    <w:rsid w:val="0075693C"/>
    <w:rsid w:val="00756A18"/>
    <w:rsid w:val="0077520D"/>
    <w:rsid w:val="00776C9A"/>
    <w:rsid w:val="00777884"/>
    <w:rsid w:val="00781BFC"/>
    <w:rsid w:val="0078229D"/>
    <w:rsid w:val="007853C0"/>
    <w:rsid w:val="007855F6"/>
    <w:rsid w:val="00786241"/>
    <w:rsid w:val="00787921"/>
    <w:rsid w:val="00791423"/>
    <w:rsid w:val="007952D4"/>
    <w:rsid w:val="00797604"/>
    <w:rsid w:val="007A352F"/>
    <w:rsid w:val="007B0159"/>
    <w:rsid w:val="007B4BC5"/>
    <w:rsid w:val="007B74A6"/>
    <w:rsid w:val="007C3111"/>
    <w:rsid w:val="007E456F"/>
    <w:rsid w:val="007E6D56"/>
    <w:rsid w:val="007F4001"/>
    <w:rsid w:val="007F55EB"/>
    <w:rsid w:val="007F6278"/>
    <w:rsid w:val="007F632E"/>
    <w:rsid w:val="007F68CA"/>
    <w:rsid w:val="0080142C"/>
    <w:rsid w:val="008029D3"/>
    <w:rsid w:val="00816CD2"/>
    <w:rsid w:val="00847CE8"/>
    <w:rsid w:val="00872358"/>
    <w:rsid w:val="0088232B"/>
    <w:rsid w:val="00890E59"/>
    <w:rsid w:val="008918AF"/>
    <w:rsid w:val="008924BF"/>
    <w:rsid w:val="008A299F"/>
    <w:rsid w:val="008A3AD5"/>
    <w:rsid w:val="008B4DDA"/>
    <w:rsid w:val="008B697B"/>
    <w:rsid w:val="008D2052"/>
    <w:rsid w:val="008E048F"/>
    <w:rsid w:val="008E1707"/>
    <w:rsid w:val="008E3942"/>
    <w:rsid w:val="008F3022"/>
    <w:rsid w:val="008F7A1E"/>
    <w:rsid w:val="0090052B"/>
    <w:rsid w:val="009108E3"/>
    <w:rsid w:val="009144CC"/>
    <w:rsid w:val="00920915"/>
    <w:rsid w:val="009210BC"/>
    <w:rsid w:val="009233E1"/>
    <w:rsid w:val="00924ECB"/>
    <w:rsid w:val="0092634F"/>
    <w:rsid w:val="00947FB9"/>
    <w:rsid w:val="00952A36"/>
    <w:rsid w:val="00957E6E"/>
    <w:rsid w:val="00965841"/>
    <w:rsid w:val="0096625D"/>
    <w:rsid w:val="0097139F"/>
    <w:rsid w:val="00971B84"/>
    <w:rsid w:val="009770F2"/>
    <w:rsid w:val="00981726"/>
    <w:rsid w:val="00985384"/>
    <w:rsid w:val="009854A7"/>
    <w:rsid w:val="00985A53"/>
    <w:rsid w:val="0099005A"/>
    <w:rsid w:val="00995B70"/>
    <w:rsid w:val="009A5CB7"/>
    <w:rsid w:val="009B7F35"/>
    <w:rsid w:val="009D0351"/>
    <w:rsid w:val="009D65B6"/>
    <w:rsid w:val="009E0312"/>
    <w:rsid w:val="009E20BA"/>
    <w:rsid w:val="009F118B"/>
    <w:rsid w:val="009F15AB"/>
    <w:rsid w:val="00A0197D"/>
    <w:rsid w:val="00A073CB"/>
    <w:rsid w:val="00A0743B"/>
    <w:rsid w:val="00A1347F"/>
    <w:rsid w:val="00A13B57"/>
    <w:rsid w:val="00A164E0"/>
    <w:rsid w:val="00A16E6F"/>
    <w:rsid w:val="00A2007D"/>
    <w:rsid w:val="00A233D7"/>
    <w:rsid w:val="00A27EA0"/>
    <w:rsid w:val="00A35142"/>
    <w:rsid w:val="00A403D7"/>
    <w:rsid w:val="00A413F3"/>
    <w:rsid w:val="00A6080D"/>
    <w:rsid w:val="00A77EE9"/>
    <w:rsid w:val="00A81774"/>
    <w:rsid w:val="00A92617"/>
    <w:rsid w:val="00A9695E"/>
    <w:rsid w:val="00AA020A"/>
    <w:rsid w:val="00AA5DA2"/>
    <w:rsid w:val="00AA684E"/>
    <w:rsid w:val="00AB3252"/>
    <w:rsid w:val="00AB3B2B"/>
    <w:rsid w:val="00AB48A8"/>
    <w:rsid w:val="00AC17E1"/>
    <w:rsid w:val="00AC62B7"/>
    <w:rsid w:val="00AE00C8"/>
    <w:rsid w:val="00AE56F7"/>
    <w:rsid w:val="00AF55C6"/>
    <w:rsid w:val="00B00E78"/>
    <w:rsid w:val="00B02AE3"/>
    <w:rsid w:val="00B13621"/>
    <w:rsid w:val="00B16C2B"/>
    <w:rsid w:val="00B30489"/>
    <w:rsid w:val="00B343C4"/>
    <w:rsid w:val="00B454D0"/>
    <w:rsid w:val="00B6555F"/>
    <w:rsid w:val="00B77E19"/>
    <w:rsid w:val="00B95CDB"/>
    <w:rsid w:val="00BA5EF8"/>
    <w:rsid w:val="00BA7283"/>
    <w:rsid w:val="00BB069D"/>
    <w:rsid w:val="00BB12C7"/>
    <w:rsid w:val="00BC1D1E"/>
    <w:rsid w:val="00BE4166"/>
    <w:rsid w:val="00BE7CCA"/>
    <w:rsid w:val="00BF4E9B"/>
    <w:rsid w:val="00C10145"/>
    <w:rsid w:val="00C17508"/>
    <w:rsid w:val="00C264C8"/>
    <w:rsid w:val="00C26A1B"/>
    <w:rsid w:val="00C34A5E"/>
    <w:rsid w:val="00C3555F"/>
    <w:rsid w:val="00C41E6D"/>
    <w:rsid w:val="00C42AD3"/>
    <w:rsid w:val="00C570B5"/>
    <w:rsid w:val="00C603C5"/>
    <w:rsid w:val="00C86789"/>
    <w:rsid w:val="00C9503E"/>
    <w:rsid w:val="00C973B6"/>
    <w:rsid w:val="00CA0084"/>
    <w:rsid w:val="00CA02DC"/>
    <w:rsid w:val="00CA0BF9"/>
    <w:rsid w:val="00CA50BD"/>
    <w:rsid w:val="00CA5F26"/>
    <w:rsid w:val="00CB51F4"/>
    <w:rsid w:val="00CB74C6"/>
    <w:rsid w:val="00CC1270"/>
    <w:rsid w:val="00CC3768"/>
    <w:rsid w:val="00CC37AF"/>
    <w:rsid w:val="00CD1F5E"/>
    <w:rsid w:val="00CF2A11"/>
    <w:rsid w:val="00CF49B9"/>
    <w:rsid w:val="00D047A7"/>
    <w:rsid w:val="00D11E72"/>
    <w:rsid w:val="00D12B96"/>
    <w:rsid w:val="00D13547"/>
    <w:rsid w:val="00D21565"/>
    <w:rsid w:val="00D309B8"/>
    <w:rsid w:val="00D420B9"/>
    <w:rsid w:val="00D6187C"/>
    <w:rsid w:val="00D647F8"/>
    <w:rsid w:val="00D70D0A"/>
    <w:rsid w:val="00D75547"/>
    <w:rsid w:val="00D7794E"/>
    <w:rsid w:val="00D82E2E"/>
    <w:rsid w:val="00D83625"/>
    <w:rsid w:val="00D83752"/>
    <w:rsid w:val="00D8590D"/>
    <w:rsid w:val="00D87853"/>
    <w:rsid w:val="00D91814"/>
    <w:rsid w:val="00D9438C"/>
    <w:rsid w:val="00DA218D"/>
    <w:rsid w:val="00DA48C5"/>
    <w:rsid w:val="00DB3A59"/>
    <w:rsid w:val="00DB3E4A"/>
    <w:rsid w:val="00DB4B5B"/>
    <w:rsid w:val="00DB5C4B"/>
    <w:rsid w:val="00DD47AF"/>
    <w:rsid w:val="00DE5AE7"/>
    <w:rsid w:val="00E01524"/>
    <w:rsid w:val="00E07DE5"/>
    <w:rsid w:val="00E12D9E"/>
    <w:rsid w:val="00E16CD2"/>
    <w:rsid w:val="00E17D80"/>
    <w:rsid w:val="00E2222E"/>
    <w:rsid w:val="00E23C6C"/>
    <w:rsid w:val="00E26552"/>
    <w:rsid w:val="00E273AF"/>
    <w:rsid w:val="00E31FB6"/>
    <w:rsid w:val="00E40931"/>
    <w:rsid w:val="00E4238D"/>
    <w:rsid w:val="00E55039"/>
    <w:rsid w:val="00E73D15"/>
    <w:rsid w:val="00E81403"/>
    <w:rsid w:val="00E909BE"/>
    <w:rsid w:val="00E95F3D"/>
    <w:rsid w:val="00EA31C5"/>
    <w:rsid w:val="00EB1FBA"/>
    <w:rsid w:val="00EC3104"/>
    <w:rsid w:val="00EC6882"/>
    <w:rsid w:val="00EC700D"/>
    <w:rsid w:val="00EC769F"/>
    <w:rsid w:val="00ED7BA8"/>
    <w:rsid w:val="00EE0FA9"/>
    <w:rsid w:val="00F05AE8"/>
    <w:rsid w:val="00F063F5"/>
    <w:rsid w:val="00F15ADF"/>
    <w:rsid w:val="00F26F9A"/>
    <w:rsid w:val="00F32FC3"/>
    <w:rsid w:val="00F4255E"/>
    <w:rsid w:val="00F43D4E"/>
    <w:rsid w:val="00F44858"/>
    <w:rsid w:val="00F50F4D"/>
    <w:rsid w:val="00F61170"/>
    <w:rsid w:val="00F676DD"/>
    <w:rsid w:val="00F74839"/>
    <w:rsid w:val="00F90A47"/>
    <w:rsid w:val="00F93864"/>
    <w:rsid w:val="00F94F79"/>
    <w:rsid w:val="00FB3378"/>
    <w:rsid w:val="00FD06D8"/>
    <w:rsid w:val="00FD6573"/>
    <w:rsid w:val="00FD7798"/>
    <w:rsid w:val="00FE0055"/>
    <w:rsid w:val="00FE0C91"/>
    <w:rsid w:val="00FF6802"/>
  </w:rsids>
  <m:mathPr>
    <m:mathFont m:val="Cambria Math"/>
    <m:brkBin m:val="before"/>
    <m:brkBinSub m:val="--"/>
    <m:smallFrac m:val="0"/>
    <m:dispDef/>
    <m:lMargin m:val="0"/>
    <m:rMargin m:val="0"/>
    <m:defJc m:val="centerGroup"/>
    <m:wrapIndent m:val="1440"/>
    <m:intLim m:val="subSup"/>
    <m:naryLim m:val="undOvr"/>
  </m:mathPr>
  <w:themeFontLang w:val="fr-FR" w:eastAsia="ii-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A9B3222"/>
  <w15:chartTrackingRefBased/>
  <w15:docId w15:val="{4E9A3945-EB59-4A63-8F52-48C2A89C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EE2"/>
  </w:style>
  <w:style w:type="paragraph" w:styleId="Titre1">
    <w:name w:val="heading 1"/>
    <w:basedOn w:val="Normal"/>
    <w:next w:val="Normal"/>
    <w:link w:val="Titre1Car"/>
    <w:autoRedefine/>
    <w:uiPriority w:val="9"/>
    <w:rsid w:val="00490B3C"/>
    <w:pPr>
      <w:keepNext/>
      <w:keepLines/>
      <w:spacing w:after="360"/>
      <w:ind w:left="-851"/>
      <w:jc w:val="center"/>
      <w:outlineLvl w:val="0"/>
    </w:pPr>
    <w:rPr>
      <w:rFonts w:ascii="Segoe UI" w:eastAsiaTheme="majorEastAsia" w:hAnsi="Segoe UI" w:cs="Segoe UI"/>
      <w:b/>
      <w:bCs/>
      <w:color w:val="000091" w:themeColor="text1"/>
      <w:sz w:val="36"/>
    </w:rPr>
  </w:style>
  <w:style w:type="paragraph" w:styleId="Titre2">
    <w:name w:val="heading 2"/>
    <w:aliases w:val="Titre 04"/>
    <w:basedOn w:val="Normal"/>
    <w:next w:val="Normal"/>
    <w:link w:val="Titre2Car"/>
    <w:autoRedefine/>
    <w:uiPriority w:val="9"/>
    <w:unhideWhenUsed/>
    <w:rsid w:val="00472C6F"/>
    <w:pPr>
      <w:keepNext/>
      <w:keepLines/>
      <w:spacing w:after="120"/>
      <w:outlineLvl w:val="1"/>
    </w:pPr>
    <w:rPr>
      <w:rFonts w:ascii="Marianne Light" w:eastAsiaTheme="majorEastAsia" w:hAnsi="Marianne Light" w:cstheme="majorBidi"/>
      <w:caps/>
      <w:sz w:val="32"/>
      <w:szCs w:val="26"/>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paragraph" w:styleId="Titre4">
    <w:name w:val="heading 4"/>
    <w:basedOn w:val="Normal"/>
    <w:next w:val="Normal"/>
    <w:link w:val="Titre4Car"/>
    <w:uiPriority w:val="9"/>
    <w:unhideWhenUsed/>
    <w:rsid w:val="00F676DD"/>
    <w:pPr>
      <w:keepNext/>
      <w:keepLines/>
      <w:spacing w:before="40" w:after="0"/>
      <w:outlineLvl w:val="3"/>
    </w:pPr>
    <w:rPr>
      <w:rFonts w:asciiTheme="majorHAnsi" w:eastAsiaTheme="majorEastAsia" w:hAnsiTheme="majorHAnsi" w:cstheme="majorBidi"/>
      <w:i/>
      <w:iCs/>
      <w:color w:val="006B6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F676DD"/>
    <w:rPr>
      <w:rFonts w:asciiTheme="majorHAnsi" w:eastAsiaTheme="majorEastAsia" w:hAnsiTheme="majorHAnsi" w:cstheme="majorBidi"/>
      <w:i/>
      <w:iCs/>
      <w:color w:val="006B60" w:themeColor="accent1" w:themeShade="BF"/>
    </w:rPr>
  </w:style>
  <w:style w:type="character" w:styleId="lev">
    <w:name w:val="Strong"/>
    <w:basedOn w:val="Policepardfaut"/>
    <w:uiPriority w:val="22"/>
    <w:rsid w:val="004D444C"/>
    <w:rPr>
      <w:b/>
      <w:bCs/>
    </w:rPr>
  </w:style>
  <w:style w:type="character" w:styleId="Accentuation">
    <w:name w:val="Emphasis"/>
    <w:aliases w:val="titre liste"/>
    <w:basedOn w:val="Policepardfaut"/>
    <w:uiPriority w:val="20"/>
    <w:qFormat/>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Miseenexergue">
    <w:name w:val="Mise en exergue"/>
    <w:basedOn w:val="Citation"/>
    <w:link w:val="MiseenexergueCar"/>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link w:val="SansinterligneCar"/>
    <w:uiPriority w:val="1"/>
    <w:qFormat/>
    <w:rsid w:val="005B3D40"/>
    <w:pPr>
      <w:spacing w:after="0" w:line="240" w:lineRule="auto"/>
    </w:pPr>
  </w:style>
  <w:style w:type="paragraph" w:styleId="Notedebasdepage">
    <w:name w:val="footnote text"/>
    <w:basedOn w:val="Normal"/>
    <w:link w:val="NotedebasdepageCar"/>
    <w:uiPriority w:val="99"/>
    <w:semiHidden/>
    <w:unhideWhenUsed/>
    <w:rsid w:val="007458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45853"/>
    <w:rPr>
      <w:sz w:val="20"/>
      <w:szCs w:val="20"/>
    </w:rPr>
  </w:style>
  <w:style w:type="character" w:styleId="Appelnotedebasdep">
    <w:name w:val="footnote reference"/>
    <w:basedOn w:val="Policepardfaut"/>
    <w:uiPriority w:val="99"/>
    <w:semiHidden/>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2">
    <w:name w:val="Titre 02"/>
    <w:basedOn w:val="Normal"/>
    <w:link w:val="Titre02Car"/>
    <w:autoRedefine/>
    <w:qFormat/>
    <w:rsid w:val="00457B18"/>
    <w:pPr>
      <w:spacing w:before="240" w:after="80" w:line="240" w:lineRule="auto"/>
      <w:ind w:left="-284"/>
    </w:pPr>
    <w:rPr>
      <w:rFonts w:ascii="Segoe UI" w:hAnsi="Segoe UI" w:cs="Segoe UI"/>
      <w:b/>
      <w:color w:val="000091" w:themeColor="text1"/>
      <w:szCs w:val="20"/>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2Car">
    <w:name w:val="Titre 02 Car"/>
    <w:basedOn w:val="Policepardfaut"/>
    <w:link w:val="Titre02"/>
    <w:rsid w:val="00457B18"/>
    <w:rPr>
      <w:rFonts w:ascii="Segoe UI" w:hAnsi="Segoe UI" w:cs="Segoe UI"/>
      <w:b/>
      <w:color w:val="000091" w:themeColor="text1"/>
      <w:szCs w:val="20"/>
    </w:rPr>
  </w:style>
  <w:style w:type="paragraph" w:styleId="Titre">
    <w:name w:val="Title"/>
    <w:aliases w:val="Titre 01"/>
    <w:basedOn w:val="Normal"/>
    <w:next w:val="Normal"/>
    <w:link w:val="TitreCar"/>
    <w:uiPriority w:val="10"/>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aliases w:val="Titre 04 Car"/>
    <w:basedOn w:val="Policepardfaut"/>
    <w:link w:val="Titre2"/>
    <w:uiPriority w:val="9"/>
    <w:rsid w:val="00472C6F"/>
    <w:rPr>
      <w:rFonts w:ascii="Marianne Light" w:eastAsiaTheme="majorEastAsia" w:hAnsi="Marianne Light" w:cstheme="majorBidi"/>
      <w:caps/>
      <w:sz w:val="32"/>
      <w:szCs w:val="26"/>
    </w:rPr>
  </w:style>
  <w:style w:type="character" w:customStyle="1" w:styleId="Titre1Car">
    <w:name w:val="Titre 1 Car"/>
    <w:basedOn w:val="Policepardfaut"/>
    <w:link w:val="Titre1"/>
    <w:uiPriority w:val="9"/>
    <w:rsid w:val="00490B3C"/>
    <w:rPr>
      <w:rFonts w:ascii="Segoe UI" w:eastAsiaTheme="majorEastAsia" w:hAnsi="Segoe UI" w:cs="Segoe UI"/>
      <w:b/>
      <w:bCs/>
      <w:color w:val="000091" w:themeColor="text1"/>
      <w:sz w:val="36"/>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uiPriority w:val="32"/>
    <w:qFormat/>
    <w:rsid w:val="00AA020A"/>
    <w:rPr>
      <w:rFonts w:ascii="Segoe UI" w:hAnsi="Segoe UI" w:cs="Segoe UI"/>
      <w:color w:val="000091" w:themeColor="text1"/>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B02AE3"/>
    <w:pPr>
      <w:spacing w:after="0" w:line="240" w:lineRule="auto"/>
      <w:ind w:left="-284"/>
      <w:jc w:val="both"/>
    </w:pPr>
    <w:rPr>
      <w:rFonts w:ascii="Segoe UI" w:hAnsi="Segoe UI" w:cs="Segoe UI"/>
      <w:sz w:val="20"/>
      <w:szCs w:val="20"/>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B02AE3"/>
    <w:rPr>
      <w:rFonts w:ascii="Segoe UI" w:hAnsi="Segoe UI" w:cs="Segoe UI"/>
      <w:sz w:val="20"/>
      <w:szCs w:val="20"/>
    </w:rPr>
  </w:style>
  <w:style w:type="paragraph" w:customStyle="1" w:styleId="listeTitre">
    <w:name w:val="liste Titre"/>
    <w:basedOn w:val="Titreliste"/>
    <w:link w:val="listeTitreCar"/>
    <w:qFormat/>
    <w:rsid w:val="00985384"/>
    <w:pPr>
      <w:spacing w:after="240"/>
    </w:pPr>
    <w:rPr>
      <w:rFonts w:ascii="Marianne Medium" w:hAnsi="Marianne Medium"/>
      <w:sz w:val="24"/>
    </w:rPr>
  </w:style>
  <w:style w:type="paragraph" w:customStyle="1" w:styleId="accentuation01">
    <w:name w:val="accentuation 01"/>
    <w:basedOn w:val="textecourant0"/>
    <w:link w:val="accentuation01Car"/>
    <w:qFormat/>
    <w:rsid w:val="00457B18"/>
    <w:pPr>
      <w:numPr>
        <w:numId w:val="14"/>
      </w:numPr>
      <w:spacing w:after="80" w:line="240" w:lineRule="auto"/>
      <w:ind w:left="-142" w:hanging="142"/>
      <w:jc w:val="left"/>
    </w:pPr>
    <w:rPr>
      <w:rFonts w:cs="Segoe UI"/>
      <w:color w:val="6A6AF4" w:themeColor="text2"/>
      <w:szCs w:val="20"/>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Textecourant"/>
    <w:link w:val="notesdebasdepageCar"/>
    <w:rsid w:val="00F15ADF"/>
    <w:rPr>
      <w:rFonts w:ascii="Marianne" w:hAnsi="Marianne"/>
      <w:color w:val="000091" w:themeColor="text1"/>
      <w:sz w:val="17"/>
      <w:szCs w:val="17"/>
    </w:rPr>
  </w:style>
  <w:style w:type="character" w:customStyle="1" w:styleId="accentuation01Car">
    <w:name w:val="accentuation 01 Car"/>
    <w:basedOn w:val="SoustitrechapeauCar"/>
    <w:link w:val="accentuation01"/>
    <w:rsid w:val="00457B18"/>
    <w:rPr>
      <w:rFonts w:ascii="Segoe UI" w:hAnsi="Segoe UI" w:cs="Segoe UI"/>
      <w:color w:val="6A6AF4" w:themeColor="text2"/>
      <w:sz w:val="20"/>
      <w:szCs w:val="20"/>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9A5CB7"/>
    <w:pPr>
      <w:spacing w:before="360" w:after="360"/>
      <w:ind w:left="862" w:right="862"/>
    </w:pPr>
    <w:rPr>
      <w:rFonts w:ascii="Spectral Medium" w:hAnsi="Spectral Medium"/>
      <w:i/>
      <w:iCs/>
      <w:color w:val="6D6DFF" w:themeColor="text1" w:themeTint="66"/>
      <w:sz w:val="28"/>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F15ADF"/>
    <w:rPr>
      <w:rFonts w:ascii="Marianne" w:hAnsi="Marianne" w:cs="Segoe UI"/>
      <w:color w:val="000091" w:themeColor="text1"/>
      <w:sz w:val="17"/>
      <w:szCs w:val="17"/>
    </w:rPr>
  </w:style>
  <w:style w:type="paragraph" w:styleId="En-tte">
    <w:name w:val="header"/>
    <w:basedOn w:val="Normal"/>
    <w:link w:val="En-tteCar"/>
    <w:uiPriority w:val="99"/>
    <w:unhideWhenUsed/>
    <w:rsid w:val="00DB4B5B"/>
    <w:pPr>
      <w:tabs>
        <w:tab w:val="center" w:pos="4536"/>
        <w:tab w:val="right" w:pos="9072"/>
      </w:tabs>
      <w:spacing w:after="0" w:line="240" w:lineRule="auto"/>
    </w:pPr>
  </w:style>
  <w:style w:type="character" w:customStyle="1" w:styleId="En-tteCar">
    <w:name w:val="En-tête Car"/>
    <w:basedOn w:val="Policepardfaut"/>
    <w:link w:val="En-tte"/>
    <w:uiPriority w:val="99"/>
    <w:rsid w:val="00DB4B5B"/>
  </w:style>
  <w:style w:type="character" w:customStyle="1" w:styleId="listeCar">
    <w:name w:val="liste Car"/>
    <w:basedOn w:val="Policepardfaut"/>
    <w:link w:val="liste"/>
    <w:locked/>
    <w:rsid w:val="004311AF"/>
    <w:rPr>
      <w:rFonts w:ascii="Marianne Light" w:hAnsi="Marianne Light"/>
    </w:rPr>
  </w:style>
  <w:style w:type="paragraph" w:customStyle="1" w:styleId="liste">
    <w:name w:val="liste"/>
    <w:basedOn w:val="Paragraphedeliste"/>
    <w:link w:val="listeCar"/>
    <w:rsid w:val="004311AF"/>
    <w:pPr>
      <w:numPr>
        <w:numId w:val="11"/>
      </w:numPr>
      <w:spacing w:before="240" w:after="240" w:line="256" w:lineRule="auto"/>
      <w:ind w:left="0" w:firstLine="0"/>
    </w:pPr>
    <w:rPr>
      <w:rFonts w:ascii="Marianne Light" w:hAnsi="Marianne Light"/>
    </w:rPr>
  </w:style>
  <w:style w:type="character" w:customStyle="1" w:styleId="listeN-1Car">
    <w:name w:val="liste N-1 Car"/>
    <w:basedOn w:val="Policepardfaut"/>
    <w:link w:val="listeN-1"/>
    <w:locked/>
    <w:rsid w:val="004311AF"/>
    <w:rPr>
      <w:rFonts w:ascii="Marianne Light" w:hAnsi="Marianne Light"/>
    </w:rPr>
  </w:style>
  <w:style w:type="paragraph" w:customStyle="1" w:styleId="listeN-1">
    <w:name w:val="liste N-1"/>
    <w:basedOn w:val="Paragraphedeliste"/>
    <w:link w:val="listeN-1Car"/>
    <w:autoRedefine/>
    <w:qFormat/>
    <w:rsid w:val="004311AF"/>
    <w:pPr>
      <w:numPr>
        <w:numId w:val="12"/>
      </w:numPr>
      <w:spacing w:before="240" w:after="240" w:line="256" w:lineRule="auto"/>
      <w:ind w:left="567" w:firstLine="0"/>
    </w:pPr>
    <w:rPr>
      <w:rFonts w:ascii="Marianne Light" w:hAnsi="Marianne Light"/>
    </w:rPr>
  </w:style>
  <w:style w:type="paragraph" w:customStyle="1" w:styleId="ListeN-2">
    <w:name w:val="Liste N-2"/>
    <w:basedOn w:val="Paragraphedeliste"/>
    <w:rsid w:val="004311AF"/>
    <w:pPr>
      <w:numPr>
        <w:ilvl w:val="5"/>
        <w:numId w:val="12"/>
      </w:numPr>
      <w:tabs>
        <w:tab w:val="num" w:pos="360"/>
      </w:tabs>
      <w:spacing w:after="0" w:line="256" w:lineRule="auto"/>
      <w:ind w:left="1276" w:hanging="283"/>
    </w:pPr>
    <w:rPr>
      <w:rFonts w:ascii="Marianne Light" w:hAnsi="Marianne Light"/>
      <w:b/>
    </w:rPr>
  </w:style>
  <w:style w:type="paragraph" w:styleId="Paragraphedeliste">
    <w:name w:val="List Paragraph"/>
    <w:basedOn w:val="Normal"/>
    <w:link w:val="ParagraphedelisteCar"/>
    <w:uiPriority w:val="34"/>
    <w:rsid w:val="004311AF"/>
    <w:pPr>
      <w:ind w:left="720"/>
      <w:contextualSpacing/>
    </w:pPr>
  </w:style>
  <w:style w:type="character" w:customStyle="1" w:styleId="ParagraphedelisteCar">
    <w:name w:val="Paragraphe de liste Car"/>
    <w:basedOn w:val="Policepardfaut"/>
    <w:link w:val="Paragraphedeliste"/>
    <w:uiPriority w:val="34"/>
    <w:locked/>
    <w:rsid w:val="004311AF"/>
  </w:style>
  <w:style w:type="paragraph" w:customStyle="1" w:styleId="Titrenote">
    <w:name w:val="Titre note"/>
    <w:basedOn w:val="Normal"/>
    <w:link w:val="TitrenoteCar"/>
    <w:rsid w:val="00706D2B"/>
    <w:pPr>
      <w:ind w:right="-1417" w:hanging="709"/>
      <w:jc w:val="center"/>
    </w:pPr>
    <w:rPr>
      <w:rFonts w:ascii="Marianne" w:hAnsi="Marianne" w:cs="Segoe UI"/>
      <w:b/>
      <w:bCs/>
      <w:color w:val="E4A503" w:themeColor="accent2" w:themeShade="BF"/>
      <w:sz w:val="28"/>
      <w:szCs w:val="28"/>
    </w:rPr>
  </w:style>
  <w:style w:type="paragraph" w:customStyle="1" w:styleId="Commentairenote">
    <w:name w:val="Commentaire note"/>
    <w:basedOn w:val="Normal"/>
    <w:rsid w:val="00706D2B"/>
    <w:pPr>
      <w:ind w:right="-708"/>
    </w:pPr>
    <w:rPr>
      <w:rFonts w:ascii="Marianne" w:hAnsi="Marianne" w:cs="Segoe UI"/>
      <w:i/>
      <w:iCs/>
      <w:color w:val="6A6AF4" w:themeColor="text2"/>
    </w:rPr>
  </w:style>
  <w:style w:type="character" w:customStyle="1" w:styleId="TitrenoteCar">
    <w:name w:val="Titre note Car"/>
    <w:basedOn w:val="Policepardfaut"/>
    <w:link w:val="Titrenote"/>
    <w:rsid w:val="00706D2B"/>
    <w:rPr>
      <w:rFonts w:ascii="Marianne" w:hAnsi="Marianne" w:cs="Segoe UI"/>
      <w:b/>
      <w:bCs/>
      <w:color w:val="E4A503" w:themeColor="accent2" w:themeShade="BF"/>
      <w:sz w:val="28"/>
      <w:szCs w:val="28"/>
    </w:rPr>
  </w:style>
  <w:style w:type="character" w:customStyle="1" w:styleId="SansinterligneCar">
    <w:name w:val="Sans interligne Car"/>
    <w:basedOn w:val="Policepardfaut"/>
    <w:link w:val="Sansinterligne"/>
    <w:uiPriority w:val="1"/>
    <w:locked/>
    <w:rsid w:val="007209E2"/>
  </w:style>
  <w:style w:type="paragraph" w:styleId="Notedefin">
    <w:name w:val="endnote text"/>
    <w:basedOn w:val="Normal"/>
    <w:link w:val="NotedefinCar"/>
    <w:uiPriority w:val="99"/>
    <w:unhideWhenUsed/>
    <w:rsid w:val="007209E2"/>
    <w:pPr>
      <w:spacing w:after="0" w:line="240" w:lineRule="auto"/>
    </w:pPr>
    <w:rPr>
      <w:rFonts w:eastAsia="SimSun"/>
      <w:sz w:val="20"/>
      <w:szCs w:val="20"/>
    </w:rPr>
  </w:style>
  <w:style w:type="character" w:customStyle="1" w:styleId="NotedefinCar">
    <w:name w:val="Note de fin Car"/>
    <w:basedOn w:val="Policepardfaut"/>
    <w:link w:val="Notedefin"/>
    <w:uiPriority w:val="99"/>
    <w:rsid w:val="007209E2"/>
    <w:rPr>
      <w:rFonts w:eastAsia="SimSun"/>
      <w:sz w:val="20"/>
      <w:szCs w:val="20"/>
    </w:rPr>
  </w:style>
  <w:style w:type="character" w:styleId="Appeldenotedefin">
    <w:name w:val="endnote reference"/>
    <w:basedOn w:val="Policepardfaut"/>
    <w:uiPriority w:val="99"/>
    <w:semiHidden/>
    <w:unhideWhenUsed/>
    <w:rsid w:val="007209E2"/>
    <w:rPr>
      <w:vertAlign w:val="superscript"/>
    </w:rPr>
  </w:style>
  <w:style w:type="paragraph" w:customStyle="1" w:styleId="Brvesco-Normal">
    <w:name w:val="BrèvesÉco - Normal"/>
    <w:basedOn w:val="Normal"/>
    <w:rsid w:val="007209E2"/>
    <w:pPr>
      <w:spacing w:after="0" w:line="260" w:lineRule="exact"/>
      <w:jc w:val="both"/>
    </w:pPr>
    <w:rPr>
      <w:rFonts w:ascii="Marianne" w:hAnsi="Marianne" w:cs="Times New Roman (Corps CS)"/>
      <w:color w:val="1A171B"/>
      <w:sz w:val="20"/>
      <w:szCs w:val="24"/>
    </w:rPr>
  </w:style>
  <w:style w:type="paragraph" w:customStyle="1" w:styleId="notesbasdepage">
    <w:name w:val="notes bas de page"/>
    <w:basedOn w:val="Notedefin"/>
    <w:link w:val="notesbasdepageCar"/>
    <w:rsid w:val="007209E2"/>
    <w:pPr>
      <w:ind w:left="-567" w:right="142"/>
    </w:pPr>
    <w:rPr>
      <w:rFonts w:ascii="Segoe UI" w:hAnsi="Segoe UI" w:cs="Segoe UI"/>
      <w:sz w:val="18"/>
      <w:szCs w:val="18"/>
    </w:rPr>
  </w:style>
  <w:style w:type="paragraph" w:customStyle="1" w:styleId="textecourant0">
    <w:name w:val="texte courant"/>
    <w:basedOn w:val="Normal"/>
    <w:rsid w:val="00532CE3"/>
    <w:pPr>
      <w:spacing w:after="0" w:line="260" w:lineRule="exact"/>
      <w:jc w:val="both"/>
    </w:pPr>
    <w:rPr>
      <w:rFonts w:ascii="Segoe UI" w:hAnsi="Segoe UI" w:cs="Times New Roman (Corps CS)"/>
      <w:color w:val="1A171B"/>
      <w:sz w:val="20"/>
      <w:szCs w:val="24"/>
    </w:rPr>
  </w:style>
  <w:style w:type="character" w:customStyle="1" w:styleId="notesbasdepageCar">
    <w:name w:val="notes bas de page Car"/>
    <w:basedOn w:val="NotedefinCar"/>
    <w:link w:val="notesbasdepage"/>
    <w:rsid w:val="007209E2"/>
    <w:rPr>
      <w:rFonts w:ascii="Segoe UI" w:eastAsia="SimSun" w:hAnsi="Segoe UI" w:cs="Segoe UI"/>
      <w:sz w:val="18"/>
      <w:szCs w:val="18"/>
    </w:rPr>
  </w:style>
  <w:style w:type="table" w:styleId="Grilledutableau">
    <w:name w:val="Table Grid"/>
    <w:basedOn w:val="TableauNormal"/>
    <w:uiPriority w:val="39"/>
    <w:rsid w:val="009854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nclusion">
    <w:name w:val="Intro/conclusion"/>
    <w:basedOn w:val="Sansinterligne"/>
    <w:link w:val="IntroconclusionCar"/>
    <w:qFormat/>
    <w:rsid w:val="00B343C4"/>
    <w:pPr>
      <w:spacing w:after="240"/>
      <w:ind w:left="-284"/>
      <w:jc w:val="both"/>
    </w:pPr>
    <w:rPr>
      <w:rFonts w:ascii="Segoe UI" w:hAnsi="Segoe UI" w:cs="Segoe UI"/>
      <w:color w:val="000091" w:themeColor="text1"/>
      <w:sz w:val="20"/>
      <w:szCs w:val="20"/>
      <w:lang w:eastAsia="fr-FR"/>
    </w:rPr>
  </w:style>
  <w:style w:type="character" w:customStyle="1" w:styleId="IntroconclusionCar">
    <w:name w:val="Intro/conclusion Car"/>
    <w:basedOn w:val="SansinterligneCar"/>
    <w:link w:val="Introconclusion"/>
    <w:rsid w:val="00B343C4"/>
    <w:rPr>
      <w:rFonts w:ascii="Segoe UI" w:hAnsi="Segoe UI" w:cs="Segoe UI"/>
      <w:color w:val="000091" w:themeColor="text1"/>
      <w:sz w:val="20"/>
      <w:szCs w:val="20"/>
      <w:lang w:eastAsia="fr-FR"/>
    </w:rPr>
  </w:style>
  <w:style w:type="character" w:styleId="Mentionnonrsolue">
    <w:name w:val="Unresolved Mention"/>
    <w:basedOn w:val="Policepardfaut"/>
    <w:uiPriority w:val="99"/>
    <w:semiHidden/>
    <w:unhideWhenUsed/>
    <w:rsid w:val="008D2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40788">
      <w:bodyDiv w:val="1"/>
      <w:marLeft w:val="0"/>
      <w:marRight w:val="0"/>
      <w:marTop w:val="0"/>
      <w:marBottom w:val="0"/>
      <w:divBdr>
        <w:top w:val="none" w:sz="0" w:space="0" w:color="auto"/>
        <w:left w:val="none" w:sz="0" w:space="0" w:color="auto"/>
        <w:bottom w:val="none" w:sz="0" w:space="0" w:color="auto"/>
        <w:right w:val="none" w:sz="0" w:space="0" w:color="auto"/>
      </w:divBdr>
    </w:div>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751321869">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1304041365">
      <w:bodyDiv w:val="1"/>
      <w:marLeft w:val="0"/>
      <w:marRight w:val="0"/>
      <w:marTop w:val="0"/>
      <w:marBottom w:val="0"/>
      <w:divBdr>
        <w:top w:val="none" w:sz="0" w:space="0" w:color="auto"/>
        <w:left w:val="none" w:sz="0" w:space="0" w:color="auto"/>
        <w:bottom w:val="none" w:sz="0" w:space="0" w:color="auto"/>
        <w:right w:val="none" w:sz="0" w:space="0" w:color="auto"/>
      </w:divBdr>
    </w:div>
    <w:div w:id="1703942517">
      <w:bodyDiv w:val="1"/>
      <w:marLeft w:val="0"/>
      <w:marRight w:val="0"/>
      <w:marTop w:val="0"/>
      <w:marBottom w:val="0"/>
      <w:divBdr>
        <w:top w:val="none" w:sz="0" w:space="0" w:color="auto"/>
        <w:left w:val="none" w:sz="0" w:space="0" w:color="auto"/>
        <w:bottom w:val="none" w:sz="0" w:space="0" w:color="auto"/>
        <w:right w:val="none" w:sz="0" w:space="0" w:color="auto"/>
      </w:divBdr>
    </w:div>
    <w:div w:id="19857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_rels/endnotes.xml.rels><?xml version="1.0" encoding="UTF-8" standalone="yes"?>
<Relationships xmlns="http://schemas.openxmlformats.org/package/2006/relationships"><Relationship Id="rId3" Type="http://schemas.openxmlformats.org/officeDocument/2006/relationships/hyperlink" Target="https://www.pbs.gov.pk/sites/default/files/external_trade/quarterly_review/Quarterly_Review_of_Foreign_Trade_July-September2024-2025.pdf" TargetMode="External"/><Relationship Id="rId2" Type="http://schemas.openxmlformats.org/officeDocument/2006/relationships/hyperlink" Target="https://www.pbs.gov.pk/sites/default/files/external_trade/quarterly_review/Q4RFT_APR-JUN_2024.pdf" TargetMode="External"/><Relationship Id="rId1" Type="http://schemas.openxmlformats.org/officeDocument/2006/relationships/hyperlink" Target="https://www.pbs.gov.pk/sites/default/files/external_trade/quarterly_review/Q3RFT%20JAN-MAR%2C%202024.pdf" TargetMode="External"/><Relationship Id="rId6" Type="http://schemas.openxmlformats.org/officeDocument/2006/relationships/hyperlink" Target="https://www.sbp.org.pk/publications/export/quarterly/FY25/Q2/3.pdf" TargetMode="External"/><Relationship Id="rId5" Type="http://schemas.openxmlformats.org/officeDocument/2006/relationships/hyperlink" Target="https://www.sbp.org.pk/publications/export/quarterly/FY24/Q4/3.pdf" TargetMode="External"/><Relationship Id="rId4" Type="http://schemas.openxmlformats.org/officeDocument/2006/relationships/hyperlink" Target="https://www.pbs.gov.pk/sites/default/files/external_trade/quarterly_review/Quarterly_Review_of_Foreign_Trade_October-December_2024.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FS22-ISB\Utilisateurs$\lchopiton\Desktop\TAD\Note%20commerce%20bilat&#233;ral\2024\Donn&#233;es\Annexes%20commerce%20bilat%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FS22-ISB\Utilisateurs$\lchopiton\Desktop\TAD\Note%20commerce%20bilat&#233;ral\2024\Donn&#233;es\Annexes%20commerce%20bilat%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P-FS22-ISB\Utilisateurs$\lchopiton\Desktop\TAD\Note%20commerce%20bilat&#233;ral\2024\Donn&#233;es\Annexes%20commerce%20bilat%202024.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458375021152418E-2"/>
          <c:y val="2.5352917327711774E-2"/>
          <c:w val="0.92586029419861238"/>
          <c:h val="0.86113461292065985"/>
        </c:manualLayout>
      </c:layout>
      <c:barChart>
        <c:barDir val="col"/>
        <c:grouping val="clustered"/>
        <c:varyColors val="0"/>
        <c:ser>
          <c:idx val="0"/>
          <c:order val="0"/>
          <c:tx>
            <c:strRef>
              <c:f>'Evol commerce bilat'!$A$7</c:f>
              <c:strCache>
                <c:ptCount val="1"/>
                <c:pt idx="0">
                  <c:v>Exportations françaises en direction du Pakistan</c:v>
                </c:pt>
              </c:strCache>
            </c:strRef>
          </c:tx>
          <c:spPr>
            <a:gradFill flip="none" rotWithShape="1">
              <a:gsLst>
                <a:gs pos="0">
                  <a:schemeClr val="accent1">
                    <a:lumMod val="50000"/>
                    <a:shade val="30000"/>
                    <a:satMod val="115000"/>
                  </a:schemeClr>
                </a:gs>
                <a:gs pos="50000">
                  <a:schemeClr val="accent1">
                    <a:lumMod val="50000"/>
                    <a:shade val="67500"/>
                    <a:satMod val="115000"/>
                  </a:schemeClr>
                </a:gs>
                <a:gs pos="100000">
                  <a:schemeClr val="accent1">
                    <a:lumMod val="50000"/>
                    <a:shade val="100000"/>
                    <a:satMod val="115000"/>
                  </a:schemeClr>
                </a:gs>
              </a:gsLst>
              <a:lin ang="16200000" scaled="1"/>
              <a:tileRect/>
            </a:gradFill>
            <a:ln>
              <a:noFill/>
            </a:ln>
            <a:effectLst/>
          </c:spPr>
          <c:invertIfNegative val="0"/>
          <c:cat>
            <c:numRef>
              <c:f>'Evol commerce bilat'!$I$6:$T$6</c:f>
              <c:numCache>
                <c:formatCode>General</c:formatCode>
                <c:ptCount val="12"/>
                <c:pt idx="0">
                  <c:v>2013</c:v>
                </c:pt>
                <c:pt idx="1">
                  <c:v>2014</c:v>
                </c:pt>
                <c:pt idx="2">
                  <c:v>2015</c:v>
                </c:pt>
                <c:pt idx="3">
                  <c:v>2016</c:v>
                </c:pt>
                <c:pt idx="4">
                  <c:v>2017</c:v>
                </c:pt>
                <c:pt idx="5">
                  <c:v>2018</c:v>
                </c:pt>
                <c:pt idx="6">
                  <c:v>2019</c:v>
                </c:pt>
                <c:pt idx="7" formatCode="#,##0">
                  <c:v>2020</c:v>
                </c:pt>
                <c:pt idx="8" formatCode="#,##0">
                  <c:v>2021</c:v>
                </c:pt>
                <c:pt idx="9" formatCode="#,##0">
                  <c:v>2022</c:v>
                </c:pt>
                <c:pt idx="10" formatCode="#,##0">
                  <c:v>2023</c:v>
                </c:pt>
                <c:pt idx="11" formatCode="#,##0">
                  <c:v>2024</c:v>
                </c:pt>
              </c:numCache>
              <c:extLst/>
            </c:numRef>
          </c:cat>
          <c:val>
            <c:numRef>
              <c:f>'Evol commerce bilat'!$I$7:$T$7</c:f>
              <c:numCache>
                <c:formatCode>#,##0</c:formatCode>
                <c:ptCount val="12"/>
                <c:pt idx="0">
                  <c:v>389.02300000000002</c:v>
                </c:pt>
                <c:pt idx="1">
                  <c:v>434.21699999999998</c:v>
                </c:pt>
                <c:pt idx="2">
                  <c:v>386.24099999999999</c:v>
                </c:pt>
                <c:pt idx="3">
                  <c:v>556.17100000000005</c:v>
                </c:pt>
                <c:pt idx="4">
                  <c:v>537.93700000000001</c:v>
                </c:pt>
                <c:pt idx="5">
                  <c:v>398.26</c:v>
                </c:pt>
                <c:pt idx="6">
                  <c:v>395.637</c:v>
                </c:pt>
                <c:pt idx="7">
                  <c:v>322.37099999999998</c:v>
                </c:pt>
                <c:pt idx="8">
                  <c:v>414.38400000000001</c:v>
                </c:pt>
                <c:pt idx="9">
                  <c:v>489.45600000000002</c:v>
                </c:pt>
                <c:pt idx="10">
                  <c:v>260.28300000000002</c:v>
                </c:pt>
                <c:pt idx="11">
                  <c:v>323.464</c:v>
                </c:pt>
              </c:numCache>
              <c:extLst/>
            </c:numRef>
          </c:val>
          <c:extLst>
            <c:ext xmlns:c16="http://schemas.microsoft.com/office/drawing/2014/chart" uri="{C3380CC4-5D6E-409C-BE32-E72D297353CC}">
              <c16:uniqueId val="{00000000-261B-44AF-95F5-70D820CDE5DD}"/>
            </c:ext>
          </c:extLst>
        </c:ser>
        <c:ser>
          <c:idx val="1"/>
          <c:order val="1"/>
          <c:tx>
            <c:strRef>
              <c:f>'Evol commerce bilat'!$A$8</c:f>
              <c:strCache>
                <c:ptCount val="1"/>
                <c:pt idx="0">
                  <c:v>Importations françaises en provenance du Pakistan</c:v>
                </c:pt>
              </c:strCache>
            </c:strRef>
          </c:tx>
          <c:spPr>
            <a:gradFill flip="none" rotWithShape="1">
              <a:gsLst>
                <a:gs pos="0">
                  <a:schemeClr val="bg1">
                    <a:lumMod val="50000"/>
                    <a:shade val="30000"/>
                    <a:satMod val="115000"/>
                  </a:schemeClr>
                </a:gs>
                <a:gs pos="50000">
                  <a:schemeClr val="bg1">
                    <a:lumMod val="50000"/>
                    <a:shade val="67500"/>
                    <a:satMod val="115000"/>
                  </a:schemeClr>
                </a:gs>
                <a:gs pos="100000">
                  <a:schemeClr val="bg1">
                    <a:lumMod val="50000"/>
                    <a:shade val="100000"/>
                    <a:satMod val="115000"/>
                  </a:schemeClr>
                </a:gs>
              </a:gsLst>
              <a:lin ang="16200000" scaled="1"/>
              <a:tileRect/>
            </a:gradFill>
            <a:ln>
              <a:noFill/>
            </a:ln>
            <a:effectLst/>
          </c:spPr>
          <c:invertIfNegative val="0"/>
          <c:cat>
            <c:numRef>
              <c:f>'Evol commerce bilat'!$I$6:$T$6</c:f>
              <c:numCache>
                <c:formatCode>General</c:formatCode>
                <c:ptCount val="12"/>
                <c:pt idx="0">
                  <c:v>2013</c:v>
                </c:pt>
                <c:pt idx="1">
                  <c:v>2014</c:v>
                </c:pt>
                <c:pt idx="2">
                  <c:v>2015</c:v>
                </c:pt>
                <c:pt idx="3">
                  <c:v>2016</c:v>
                </c:pt>
                <c:pt idx="4">
                  <c:v>2017</c:v>
                </c:pt>
                <c:pt idx="5">
                  <c:v>2018</c:v>
                </c:pt>
                <c:pt idx="6">
                  <c:v>2019</c:v>
                </c:pt>
                <c:pt idx="7" formatCode="#,##0">
                  <c:v>2020</c:v>
                </c:pt>
                <c:pt idx="8" formatCode="#,##0">
                  <c:v>2021</c:v>
                </c:pt>
                <c:pt idx="9" formatCode="#,##0">
                  <c:v>2022</c:v>
                </c:pt>
                <c:pt idx="10" formatCode="#,##0">
                  <c:v>2023</c:v>
                </c:pt>
                <c:pt idx="11" formatCode="#,##0">
                  <c:v>2024</c:v>
                </c:pt>
              </c:numCache>
              <c:extLst/>
            </c:numRef>
          </c:cat>
          <c:val>
            <c:numRef>
              <c:f>'Evol commerce bilat'!$I$8:$T$8</c:f>
              <c:numCache>
                <c:formatCode>#,##0</c:formatCode>
                <c:ptCount val="12"/>
                <c:pt idx="0">
                  <c:v>613</c:v>
                </c:pt>
                <c:pt idx="1">
                  <c:v>702.62300000000005</c:v>
                </c:pt>
                <c:pt idx="2">
                  <c:v>739.678</c:v>
                </c:pt>
                <c:pt idx="3">
                  <c:v>779.69500000000005</c:v>
                </c:pt>
                <c:pt idx="4">
                  <c:v>858.89499999999998</c:v>
                </c:pt>
                <c:pt idx="5">
                  <c:v>878.03200000000004</c:v>
                </c:pt>
                <c:pt idx="6">
                  <c:v>913.70299999999997</c:v>
                </c:pt>
                <c:pt idx="7">
                  <c:v>931.84699999999998</c:v>
                </c:pt>
                <c:pt idx="8">
                  <c:v>1114.748</c:v>
                </c:pt>
                <c:pt idx="9">
                  <c:v>1476.8610000000001</c:v>
                </c:pt>
                <c:pt idx="10">
                  <c:v>1305.9549999999999</c:v>
                </c:pt>
                <c:pt idx="11">
                  <c:v>1320.327</c:v>
                </c:pt>
              </c:numCache>
              <c:extLst/>
            </c:numRef>
          </c:val>
          <c:extLst>
            <c:ext xmlns:c16="http://schemas.microsoft.com/office/drawing/2014/chart" uri="{C3380CC4-5D6E-409C-BE32-E72D297353CC}">
              <c16:uniqueId val="{00000001-261B-44AF-95F5-70D820CDE5DD}"/>
            </c:ext>
          </c:extLst>
        </c:ser>
        <c:dLbls>
          <c:showLegendKey val="0"/>
          <c:showVal val="0"/>
          <c:showCatName val="0"/>
          <c:showSerName val="0"/>
          <c:showPercent val="0"/>
          <c:showBubbleSize val="0"/>
        </c:dLbls>
        <c:gapWidth val="219"/>
        <c:overlap val="-27"/>
        <c:axId val="137360640"/>
        <c:axId val="137882616"/>
      </c:barChart>
      <c:lineChart>
        <c:grouping val="standard"/>
        <c:varyColors val="0"/>
        <c:ser>
          <c:idx val="2"/>
          <c:order val="2"/>
          <c:tx>
            <c:strRef>
              <c:f>'Evol commerce bilat'!$A$9</c:f>
              <c:strCache>
                <c:ptCount val="1"/>
                <c:pt idx="0">
                  <c:v>Déficit commercial bilatéral français</c:v>
                </c:pt>
              </c:strCache>
            </c:strRef>
          </c:tx>
          <c:spPr>
            <a:ln w="22225" cap="rnd">
              <a:solidFill>
                <a:srgbClr val="C00000"/>
              </a:solidFill>
              <a:round/>
            </a:ln>
            <a:effectLst/>
          </c:spPr>
          <c:marker>
            <c:symbol val="none"/>
          </c:marker>
          <c:cat>
            <c:numRef>
              <c:f>'Evol commerce bilat'!$I$6:$T$6</c:f>
              <c:numCache>
                <c:formatCode>General</c:formatCode>
                <c:ptCount val="12"/>
                <c:pt idx="0">
                  <c:v>2013</c:v>
                </c:pt>
                <c:pt idx="1">
                  <c:v>2014</c:v>
                </c:pt>
                <c:pt idx="2">
                  <c:v>2015</c:v>
                </c:pt>
                <c:pt idx="3">
                  <c:v>2016</c:v>
                </c:pt>
                <c:pt idx="4">
                  <c:v>2017</c:v>
                </c:pt>
                <c:pt idx="5">
                  <c:v>2018</c:v>
                </c:pt>
                <c:pt idx="6">
                  <c:v>2019</c:v>
                </c:pt>
                <c:pt idx="7" formatCode="#,##0">
                  <c:v>2020</c:v>
                </c:pt>
                <c:pt idx="8" formatCode="#,##0">
                  <c:v>2021</c:v>
                </c:pt>
                <c:pt idx="9" formatCode="#,##0">
                  <c:v>2022</c:v>
                </c:pt>
                <c:pt idx="10" formatCode="#,##0">
                  <c:v>2023</c:v>
                </c:pt>
                <c:pt idx="11" formatCode="#,##0">
                  <c:v>2024</c:v>
                </c:pt>
              </c:numCache>
              <c:extLst/>
            </c:numRef>
          </c:cat>
          <c:val>
            <c:numRef>
              <c:f>'Evol commerce bilat'!$I$9:$T$9</c:f>
              <c:numCache>
                <c:formatCode>#,##0</c:formatCode>
                <c:ptCount val="12"/>
                <c:pt idx="0">
                  <c:v>-223.97699999999998</c:v>
                </c:pt>
                <c:pt idx="1">
                  <c:v>-268.40600000000006</c:v>
                </c:pt>
                <c:pt idx="2">
                  <c:v>-353.43700000000001</c:v>
                </c:pt>
                <c:pt idx="3">
                  <c:v>-223.524</c:v>
                </c:pt>
                <c:pt idx="4">
                  <c:v>-320.95799999999997</c:v>
                </c:pt>
                <c:pt idx="5">
                  <c:v>-479.77200000000005</c:v>
                </c:pt>
                <c:pt idx="6">
                  <c:v>-518.06600000000003</c:v>
                </c:pt>
                <c:pt idx="7">
                  <c:v>-609.476</c:v>
                </c:pt>
                <c:pt idx="8">
                  <c:v>-700.36400000000003</c:v>
                </c:pt>
                <c:pt idx="9">
                  <c:v>-987.40500000000009</c:v>
                </c:pt>
                <c:pt idx="10">
                  <c:v>-1045.672</c:v>
                </c:pt>
                <c:pt idx="11">
                  <c:v>-996.86300000000006</c:v>
                </c:pt>
              </c:numCache>
              <c:extLst/>
            </c:numRef>
          </c:val>
          <c:smooth val="0"/>
          <c:extLst>
            <c:ext xmlns:c16="http://schemas.microsoft.com/office/drawing/2014/chart" uri="{C3380CC4-5D6E-409C-BE32-E72D297353CC}">
              <c16:uniqueId val="{00000002-261B-44AF-95F5-70D820CDE5DD}"/>
            </c:ext>
          </c:extLst>
        </c:ser>
        <c:dLbls>
          <c:showLegendKey val="0"/>
          <c:showVal val="0"/>
          <c:showCatName val="0"/>
          <c:showSerName val="0"/>
          <c:showPercent val="0"/>
          <c:showBubbleSize val="0"/>
        </c:dLbls>
        <c:marker val="1"/>
        <c:smooth val="0"/>
        <c:axId val="137360640"/>
        <c:axId val="137882616"/>
      </c:lineChart>
      <c:catAx>
        <c:axId val="137360640"/>
        <c:scaling>
          <c:orientation val="minMax"/>
        </c:scaling>
        <c:delete val="0"/>
        <c:axPos val="b"/>
        <c:minorGridlines>
          <c:spPr>
            <a:ln>
              <a:solidFill>
                <a:schemeClr val="tx2">
                  <a:lumMod val="5000"/>
                  <a:lumOff val="95000"/>
                </a:schemeClr>
              </a:solidFill>
            </a:ln>
            <a:effectLst/>
          </c:spPr>
        </c:minorGridlines>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fr-FR"/>
          </a:p>
        </c:txPr>
        <c:crossAx val="137882616"/>
        <c:crosses val="autoZero"/>
        <c:auto val="1"/>
        <c:lblAlgn val="ctr"/>
        <c:lblOffset val="100"/>
        <c:noMultiLvlLbl val="0"/>
      </c:catAx>
      <c:valAx>
        <c:axId val="137882616"/>
        <c:scaling>
          <c:orientation val="minMax"/>
        </c:scaling>
        <c:delete val="0"/>
        <c:axPos val="l"/>
        <c:majorGridlines>
          <c:spPr>
            <a:ln w="9525" cap="flat" cmpd="sng" algn="ctr">
              <a:solidFill>
                <a:schemeClr val="bg1">
                  <a:lumMod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fr-FR"/>
          </a:p>
        </c:txPr>
        <c:crossAx val="137360640"/>
        <c:crosses val="autoZero"/>
        <c:crossBetween val="between"/>
      </c:valAx>
      <c:spPr>
        <a:pattFill prst="ltHorz">
          <a:fgClr>
            <a:schemeClr val="bg2"/>
          </a:fgClr>
          <a:bgClr>
            <a:schemeClr val="bg1"/>
          </a:bgClr>
        </a:pattFill>
        <a:ln>
          <a:solidFill>
            <a:schemeClr val="bg1">
              <a:alpha val="96000"/>
            </a:schemeClr>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Exportations!$A$3:$A$17</c:f>
              <c:strCache>
                <c:ptCount val="15"/>
                <c:pt idx="0">
                  <c:v>2120 - Préparations pharmaceutiques</c:v>
                </c:pt>
                <c:pt idx="1">
                  <c:v>3832 - Récupération de matériaux triés ; matières premières secondaires</c:v>
                </c:pt>
                <c:pt idx="2">
                  <c:v>2651 - Instruments et appareils de mesure, d'essai et de navigation</c:v>
                </c:pt>
                <c:pt idx="3">
                  <c:v>2711 - Moteurs, génératrices et transformateurs électriques</c:v>
                </c:pt>
                <c:pt idx="4">
                  <c:v>2612 - Cartes électroniques assemblées</c:v>
                </c:pt>
                <c:pt idx="5">
                  <c:v>2059 - Autres produits chimiques n.c.a.</c:v>
                </c:pt>
                <c:pt idx="6">
                  <c:v>2053 - Huiles essentielles</c:v>
                </c:pt>
                <c:pt idx="7">
                  <c:v>2811 - Moteurs et turbines, à l'exclusion des moteurs pour avions, automobiles et motocycles</c:v>
                </c:pt>
                <c:pt idx="8">
                  <c:v>3030 - Aéronefs et engins spatiaux</c:v>
                </c:pt>
                <c:pt idx="9">
                  <c:v>2110 - Produits pharmaceutiques de base</c:v>
                </c:pt>
                <c:pt idx="10">
                  <c:v>2042 - Parfums et produits pour la toilette</c:v>
                </c:pt>
                <c:pt idx="11">
                  <c:v>2014 - Autres produits chimiques organiques de base</c:v>
                </c:pt>
                <c:pt idx="12">
                  <c:v>2020 - Pesticides et autres produits agrochimiques</c:v>
                </c:pt>
                <c:pt idx="13">
                  <c:v>1051 - Produits laitiers et fromages</c:v>
                </c:pt>
                <c:pt idx="14">
                  <c:v>1413 - Autres vêtements de dessus</c:v>
                </c:pt>
              </c:strCache>
            </c:strRef>
          </c:cat>
          <c:val>
            <c:numRef>
              <c:f>Exportations!$C$3:$C$17</c:f>
              <c:numCache>
                <c:formatCode>0.00%</c:formatCode>
                <c:ptCount val="15"/>
                <c:pt idx="0">
                  <c:v>0.20269659442724458</c:v>
                </c:pt>
                <c:pt idx="1">
                  <c:v>7.8349845201238388E-2</c:v>
                </c:pt>
                <c:pt idx="2">
                  <c:v>5.5009287925696593E-2</c:v>
                </c:pt>
                <c:pt idx="3">
                  <c:v>5.0232198142414863E-2</c:v>
                </c:pt>
                <c:pt idx="4">
                  <c:v>4.7674922600619195E-2</c:v>
                </c:pt>
                <c:pt idx="5">
                  <c:v>3.8210526315789473E-2</c:v>
                </c:pt>
                <c:pt idx="6">
                  <c:v>3.2888544891640864E-2</c:v>
                </c:pt>
                <c:pt idx="7">
                  <c:v>3.1037151702786377E-2</c:v>
                </c:pt>
                <c:pt idx="8">
                  <c:v>3.0455108359133128E-2</c:v>
                </c:pt>
                <c:pt idx="9">
                  <c:v>2.9306501547987616E-2</c:v>
                </c:pt>
                <c:pt idx="10">
                  <c:v>2.84984520123839E-2</c:v>
                </c:pt>
                <c:pt idx="11">
                  <c:v>2.4309597523219813E-2</c:v>
                </c:pt>
                <c:pt idx="12">
                  <c:v>2.3931888544891641E-2</c:v>
                </c:pt>
                <c:pt idx="13">
                  <c:v>2.2414860681114552E-2</c:v>
                </c:pt>
                <c:pt idx="14">
                  <c:v>1.7052631578947368E-2</c:v>
                </c:pt>
              </c:numCache>
            </c:numRef>
          </c:val>
          <c:extLst>
            <c:ext xmlns:c16="http://schemas.microsoft.com/office/drawing/2014/chart" uri="{C3380CC4-5D6E-409C-BE32-E72D297353CC}">
              <c16:uniqueId val="{00000000-1A74-4A20-BD0C-11D5CC2BBD6D}"/>
            </c:ext>
          </c:extLst>
        </c:ser>
        <c:dLbls>
          <c:showLegendKey val="0"/>
          <c:showVal val="0"/>
          <c:showCatName val="0"/>
          <c:showSerName val="0"/>
          <c:showPercent val="0"/>
          <c:showBubbleSize val="0"/>
        </c:dLbls>
        <c:gapWidth val="182"/>
        <c:axId val="274844848"/>
        <c:axId val="274845264"/>
      </c:barChart>
      <c:catAx>
        <c:axId val="2748448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74845264"/>
        <c:crosses val="autoZero"/>
        <c:auto val="1"/>
        <c:lblAlgn val="ctr"/>
        <c:lblOffset val="100"/>
        <c:noMultiLvlLbl val="0"/>
      </c:catAx>
      <c:valAx>
        <c:axId val="27484526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74844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flip="none" rotWithShape="1">
              <a:gsLst>
                <a:gs pos="0">
                  <a:schemeClr val="accent1">
                    <a:lumMod val="50000"/>
                    <a:shade val="30000"/>
                    <a:satMod val="115000"/>
                  </a:schemeClr>
                </a:gs>
                <a:gs pos="50000">
                  <a:schemeClr val="accent1">
                    <a:lumMod val="50000"/>
                    <a:shade val="67500"/>
                    <a:satMod val="115000"/>
                  </a:schemeClr>
                </a:gs>
                <a:gs pos="100000">
                  <a:schemeClr val="accent1">
                    <a:lumMod val="50000"/>
                    <a:shade val="100000"/>
                    <a:satMod val="115000"/>
                  </a:schemeClr>
                </a:gs>
              </a:gsLst>
              <a:lin ang="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Importations!$A$3:$A$8</c:f>
              <c:strCache>
                <c:ptCount val="6"/>
                <c:pt idx="0">
                  <c:v>Articles d'habillement</c:v>
                </c:pt>
                <c:pt idx="1">
                  <c:v>Produits de l'industrie textile</c:v>
                </c:pt>
                <c:pt idx="2">
                  <c:v>Riz</c:v>
                </c:pt>
                <c:pt idx="3">
                  <c:v>Instruments à usage médical, optique et chirurgical</c:v>
                </c:pt>
                <c:pt idx="4">
                  <c:v>Articles de sport, produits manufacturés divers, jouets et jeux </c:v>
                </c:pt>
                <c:pt idx="5">
                  <c:v>Cuir, bagages et chaussures</c:v>
                </c:pt>
              </c:strCache>
            </c:strRef>
          </c:cat>
          <c:val>
            <c:numRef>
              <c:f>Importations!$C$3:$C$8</c:f>
              <c:numCache>
                <c:formatCode>0.00%</c:formatCode>
                <c:ptCount val="6"/>
                <c:pt idx="0">
                  <c:v>0.50821885819056878</c:v>
                </c:pt>
                <c:pt idx="1">
                  <c:v>0.3128083285137182</c:v>
                </c:pt>
                <c:pt idx="2">
                  <c:v>5.6805386533968195E-2</c:v>
                </c:pt>
                <c:pt idx="3">
                  <c:v>3.8627662843098369E-2</c:v>
                </c:pt>
                <c:pt idx="4">
                  <c:v>3.3177516233811176E-2</c:v>
                </c:pt>
                <c:pt idx="5">
                  <c:v>1.1361077306793638E-2</c:v>
                </c:pt>
              </c:numCache>
            </c:numRef>
          </c:val>
          <c:extLst>
            <c:ext xmlns:c16="http://schemas.microsoft.com/office/drawing/2014/chart" uri="{C3380CC4-5D6E-409C-BE32-E72D297353CC}">
              <c16:uniqueId val="{00000000-3FCC-4641-AC31-0F4B38BA65CE}"/>
            </c:ext>
          </c:extLst>
        </c:ser>
        <c:dLbls>
          <c:showLegendKey val="0"/>
          <c:showVal val="0"/>
          <c:showCatName val="0"/>
          <c:showSerName val="0"/>
          <c:showPercent val="0"/>
          <c:showBubbleSize val="0"/>
        </c:dLbls>
        <c:gapWidth val="100"/>
        <c:axId val="136776384"/>
        <c:axId val="136747024"/>
      </c:barChart>
      <c:catAx>
        <c:axId val="13677638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fr-FR"/>
          </a:p>
        </c:txPr>
        <c:crossAx val="136747024"/>
        <c:crosses val="autoZero"/>
        <c:auto val="1"/>
        <c:lblAlgn val="ctr"/>
        <c:lblOffset val="100"/>
        <c:noMultiLvlLbl val="0"/>
      </c:catAx>
      <c:valAx>
        <c:axId val="136747024"/>
        <c:scaling>
          <c:orientation val="minMax"/>
        </c:scaling>
        <c:delete val="1"/>
        <c:axPos val="b"/>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crossAx val="136776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89C39-B73A-4C06-BD6A-F911CC7058AB}">
  <ds:schemaRefs>
    <ds:schemaRef ds:uri="http://schemas.microsoft.com/sharepoint/v3/contenttype/forms"/>
  </ds:schemaRefs>
</ds:datastoreItem>
</file>

<file path=customXml/itemProps2.xml><?xml version="1.0" encoding="utf-8"?>
<ds:datastoreItem xmlns:ds="http://schemas.openxmlformats.org/officeDocument/2006/customXml" ds:itemID="{984E70A4-4068-4A2A-B461-0F496D4F37F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customXml/itemProps4.xml><?xml version="1.0" encoding="utf-8"?>
<ds:datastoreItem xmlns:ds="http://schemas.openxmlformats.org/officeDocument/2006/customXml" ds:itemID="{EB247683-4EEA-48B5-BAEB-ED72EA5D7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1171</Words>
  <Characters>6446</Characters>
  <Application>Microsoft Office Word</Application>
  <DocSecurity>4</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Assouad</dc:creator>
  <cp:keywords>template</cp:keywords>
  <dc:description/>
  <cp:lastModifiedBy>BOYER Luc</cp:lastModifiedBy>
  <cp:revision>2</cp:revision>
  <dcterms:created xsi:type="dcterms:W3CDTF">2025-03-27T07:24:00Z</dcterms:created>
  <dcterms:modified xsi:type="dcterms:W3CDTF">2025-03-27T07:24:00Z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