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stheme="minorBidi"/>
          <w:b w:val="0"/>
          <w:noProof w:val="0"/>
          <w:color w:val="auto"/>
          <w:szCs w:val="26"/>
        </w:rPr>
        <w:id w:val="-483546785"/>
        <w:docPartObj>
          <w:docPartGallery w:val="Table of Contents"/>
          <w:docPartUnique/>
        </w:docPartObj>
      </w:sdtPr>
      <w:sdtEndPr>
        <w:rPr>
          <w:rFonts w:eastAsiaTheme="majorEastAsia" w:cstheme="majorBidi"/>
          <w:bCs/>
        </w:rPr>
      </w:sdtEndPr>
      <w:sdtContent>
        <w:p w14:paraId="3E3CF6B3" w14:textId="4C58CE0B" w:rsidR="00D648B2" w:rsidRPr="00D648B2" w:rsidRDefault="00732F00">
          <w:pPr>
            <w:pStyle w:val="TM1"/>
            <w:rPr>
              <w:rFonts w:asciiTheme="minorHAnsi" w:eastAsiaTheme="minorEastAsia" w:hAnsiTheme="minorHAnsi" w:cstheme="minorBidi"/>
              <w:b w:val="0"/>
              <w:bCs/>
              <w:color w:val="auto"/>
              <w:kern w:val="2"/>
              <w:sz w:val="24"/>
              <w:szCs w:val="24"/>
              <w:lang w:eastAsia="fr-FR"/>
              <w14:ligatures w14:val="standardContextual"/>
            </w:rPr>
          </w:pPr>
          <w:r w:rsidRPr="00D648B2">
            <w:rPr>
              <w:b w:val="0"/>
              <w:bCs/>
            </w:rPr>
            <w:fldChar w:fldCharType="begin"/>
          </w:r>
          <w:r w:rsidRPr="00D648B2">
            <w:rPr>
              <w:b w:val="0"/>
              <w:bCs/>
            </w:rPr>
            <w:instrText xml:space="preserve"> TOC \o "1-2" \n \h \z \u </w:instrText>
          </w:r>
          <w:r w:rsidRPr="00D648B2">
            <w:rPr>
              <w:b w:val="0"/>
              <w:bCs/>
            </w:rPr>
            <w:fldChar w:fldCharType="separate"/>
          </w:r>
          <w:hyperlink w:anchor="_Toc241852732" w:history="1">
            <w:r w:rsidR="00D648B2" w:rsidRPr="00D648B2">
              <w:rPr>
                <w:rStyle w:val="Lienhypertexte"/>
                <w:b w:val="0"/>
                <w:bCs/>
              </w:rPr>
              <w:t>Région</w:t>
            </w:r>
          </w:hyperlink>
        </w:p>
        <w:p w14:paraId="43D113C8" w14:textId="6160B624"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33" w:history="1">
            <w:r w:rsidR="00D648B2" w:rsidRPr="00D648B2">
              <w:rPr>
                <w:rStyle w:val="Lienhypertexte"/>
                <w:bCs/>
                <w:noProof/>
              </w:rPr>
              <w:t>Sécurité alimentaire – Une priorité du Conseil régional de sécurité alimentaire et nutritionnelle au Sahel et en Afrique de l’Ouest (CORESAN).</w:t>
            </w:r>
          </w:hyperlink>
        </w:p>
        <w:p w14:paraId="46F0C8EE" w14:textId="4D459E8A"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34" w:history="1">
            <w:r w:rsidR="00D648B2" w:rsidRPr="00D648B2">
              <w:rPr>
                <w:rStyle w:val="Lienhypertexte"/>
                <w:bCs/>
                <w:noProof/>
              </w:rPr>
              <w:t>Agroécologie – Lancement d'un programme régional de 20 M EUR.</w:t>
            </w:r>
          </w:hyperlink>
        </w:p>
        <w:p w14:paraId="1E59342B" w14:textId="656E2778"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35" w:history="1">
            <w:r w:rsidR="00D648B2" w:rsidRPr="00D648B2">
              <w:rPr>
                <w:rStyle w:val="Lienhypertexte"/>
                <w:bCs/>
                <w:noProof/>
              </w:rPr>
              <w:t>Cacao – L’Accord international de 2026 entrera définitivement en vigueur le 1</w:t>
            </w:r>
            <w:r w:rsidR="00D648B2" w:rsidRPr="00D648B2">
              <w:rPr>
                <w:rStyle w:val="Lienhypertexte"/>
                <w:bCs/>
                <w:noProof/>
                <w:vertAlign w:val="superscript"/>
              </w:rPr>
              <w:t>er</w:t>
            </w:r>
            <w:r w:rsidR="00D648B2" w:rsidRPr="00D648B2">
              <w:rPr>
                <w:rStyle w:val="Lienhypertexte"/>
                <w:bCs/>
                <w:noProof/>
              </w:rPr>
              <w:t xml:space="preserve"> octobre 2026.</w:t>
            </w:r>
          </w:hyperlink>
        </w:p>
        <w:p w14:paraId="5F332A10" w14:textId="1C021F4A"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36" w:history="1">
            <w:r w:rsidR="00D648B2" w:rsidRPr="00D648B2">
              <w:rPr>
                <w:rStyle w:val="Lienhypertexte"/>
                <w:bCs/>
                <w:noProof/>
              </w:rPr>
              <w:t>Cacao – Le phénomène climatique El Niño pourrait entraîner un déficit de production massif en 2026/2027.</w:t>
            </w:r>
          </w:hyperlink>
        </w:p>
        <w:p w14:paraId="48E19CDA" w14:textId="2CD4D6B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37" w:history="1">
            <w:r w:rsidR="00D648B2" w:rsidRPr="00D648B2">
              <w:rPr>
                <w:rStyle w:val="Lienhypertexte"/>
                <w:bCs/>
                <w:noProof/>
              </w:rPr>
              <w:t>Karité – Une campagne 2026-2027 entravée par des restrictions à l’exportation.</w:t>
            </w:r>
          </w:hyperlink>
        </w:p>
        <w:p w14:paraId="124B2666" w14:textId="126F7C6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38" w:history="1">
            <w:r w:rsidR="00D648B2" w:rsidRPr="00D648B2">
              <w:rPr>
                <w:rStyle w:val="Lienhypertexte"/>
                <w:bCs/>
                <w:noProof/>
              </w:rPr>
              <w:t>Riz – Les acheteurs ouest-africains de riz brisé face à la concurrence des pays asiatiques.</w:t>
            </w:r>
          </w:hyperlink>
        </w:p>
        <w:p w14:paraId="680CCA4E" w14:textId="149B16D0"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39" w:history="1">
            <w:r w:rsidR="00D648B2" w:rsidRPr="00D648B2">
              <w:rPr>
                <w:rStyle w:val="Lienhypertexte"/>
                <w:bCs/>
                <w:noProof/>
              </w:rPr>
              <w:t>Riz – L’Union économique et monétaire ouest-africaine (UEMOA) adopte la « Vision 2040 » pour réduire sa dépendance aux importations de riz.</w:t>
            </w:r>
          </w:hyperlink>
        </w:p>
        <w:p w14:paraId="4DB9F577" w14:textId="15064FB4"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40" w:history="1">
            <w:r w:rsidR="00D648B2" w:rsidRPr="00D648B2">
              <w:rPr>
                <w:rStyle w:val="Lienhypertexte"/>
                <w:bCs/>
                <w:noProof/>
              </w:rPr>
              <w:t>Riz – 500 M USD pour le développement de la filière riz en Afrique de l’Ouest.</w:t>
            </w:r>
          </w:hyperlink>
        </w:p>
        <w:p w14:paraId="720ABBFB" w14:textId="786F0D6B"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41" w:history="1">
            <w:r w:rsidR="00D648B2" w:rsidRPr="00D648B2">
              <w:rPr>
                <w:rStyle w:val="Lienhypertexte"/>
                <w:bCs/>
                <w:noProof/>
              </w:rPr>
              <w:t>Pêche – La Commission sous-régionale des pêches (CSRP) veut harmoniser les législations nationales.</w:t>
            </w:r>
          </w:hyperlink>
        </w:p>
        <w:p w14:paraId="20DA7FA6" w14:textId="03575DAB"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42" w:history="1">
            <w:r w:rsidR="00D648B2" w:rsidRPr="00D648B2">
              <w:rPr>
                <w:rStyle w:val="Lienhypertexte"/>
                <w:bCs/>
                <w:noProof/>
              </w:rPr>
              <w:t>Intrants – Le comité interparlementaire de l’Union économique et monétaire ouest-africaine (CIP-UEMOA) a examiné l’application de règles communes en matière de commercialisation.</w:t>
            </w:r>
          </w:hyperlink>
        </w:p>
        <w:p w14:paraId="795FD9B2" w14:textId="2CC232D0"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43" w:history="1">
            <w:r w:rsidR="00D648B2" w:rsidRPr="00D648B2">
              <w:rPr>
                <w:rStyle w:val="Lienhypertexte"/>
                <w:bCs/>
                <w:noProof/>
              </w:rPr>
              <w:t>Intrants – Le projet de durcissement des règles européennes sur les résidus de pesticides dans les produits importés inquiète les pays africains.</w:t>
            </w:r>
          </w:hyperlink>
        </w:p>
        <w:p w14:paraId="6D2F6C0F" w14:textId="526C88E9"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44" w:history="1">
            <w:r w:rsidR="00D648B2" w:rsidRPr="00D648B2">
              <w:rPr>
                <w:rStyle w:val="Lienhypertexte"/>
                <w:bCs/>
                <w:noProof/>
              </w:rPr>
              <w:t>Financement – 2,6 Md USD de crédits aux entrepreneures et à l’agrobusiness.</w:t>
            </w:r>
          </w:hyperlink>
        </w:p>
        <w:p w14:paraId="4F5178F4" w14:textId="63D12FF7"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45" w:history="1">
            <w:r w:rsidR="00D648B2" w:rsidRPr="00D648B2">
              <w:rPr>
                <w:rStyle w:val="Lienhypertexte"/>
                <w:bCs/>
                <w:noProof/>
              </w:rPr>
              <w:t>Nomination – M. Madadozi Teziké, à la direction de l’agriculture et du développement rural de la Communauté économique des Etats de l’Afrique de l’Ouest (CEDEAO).</w:t>
            </w:r>
          </w:hyperlink>
        </w:p>
        <w:p w14:paraId="039A0C13" w14:textId="455D676C"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746" w:history="1">
            <w:r w:rsidR="00D648B2" w:rsidRPr="00D648B2">
              <w:rPr>
                <w:rStyle w:val="Lienhypertexte"/>
                <w:b w:val="0"/>
                <w:bCs/>
              </w:rPr>
              <w:t>Côte d’Ivoire</w:t>
            </w:r>
          </w:hyperlink>
        </w:p>
        <w:p w14:paraId="47CDE9CD" w14:textId="0A2FF91C"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47" w:history="1">
            <w:r w:rsidR="00D648B2" w:rsidRPr="00D648B2">
              <w:rPr>
                <w:rStyle w:val="Lienhypertexte"/>
                <w:rFonts w:eastAsia="Times New Roman" w:cs="Times New Roman"/>
                <w:bCs/>
                <w:noProof/>
              </w:rPr>
              <w:t>Politique agricole – La Côte d’Ivoire mise sur les données pour renforcer la compétitivité du secteur agricole.</w:t>
            </w:r>
          </w:hyperlink>
        </w:p>
        <w:p w14:paraId="418F4074" w14:textId="24AC59A2"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48" w:history="1">
            <w:r w:rsidR="00D648B2" w:rsidRPr="00D648B2">
              <w:rPr>
                <w:rStyle w:val="Lienhypertexte"/>
                <w:bCs/>
                <w:noProof/>
              </w:rPr>
              <w:t>Politique agricole – L’Organisation des Nations Unies pour l’alimentation et l’agriculture (FAO) lance un projet d’assistance technique pour le Recensement national de l’agriculture (RNA).</w:t>
            </w:r>
          </w:hyperlink>
        </w:p>
        <w:p w14:paraId="2FA879F5" w14:textId="66F580C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49" w:history="1">
            <w:r w:rsidR="00D648B2" w:rsidRPr="00D648B2">
              <w:rPr>
                <w:rStyle w:val="Lienhypertexte"/>
                <w:rFonts w:eastAsia="Aptos" w:cs="Times New Roman"/>
                <w:bCs/>
                <w:noProof/>
              </w:rPr>
              <w:t>Cacao – Inquiétude sur la qualité et l’offre.</w:t>
            </w:r>
          </w:hyperlink>
        </w:p>
        <w:p w14:paraId="6D5B8158" w14:textId="0E07689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50" w:history="1">
            <w:r w:rsidR="00D648B2" w:rsidRPr="00D648B2">
              <w:rPr>
                <w:rStyle w:val="Lienhypertexte"/>
                <w:bCs/>
                <w:noProof/>
              </w:rPr>
              <w:t>Cacao – Stabilisation versus libéralisation du prix du cacao.</w:t>
            </w:r>
          </w:hyperlink>
        </w:p>
        <w:p w14:paraId="6A7E08E6" w14:textId="699B42FC"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51" w:history="1">
            <w:r w:rsidR="00D648B2" w:rsidRPr="00D648B2">
              <w:rPr>
                <w:rStyle w:val="Lienhypertexte"/>
                <w:bCs/>
                <w:noProof/>
              </w:rPr>
              <w:t>Cacao – Les organisations de producteurs dénoncent une « menace d’asphyxie » économique de la filière et appellent à une grève illimitée pour réclamer un meilleur prix.</w:t>
            </w:r>
          </w:hyperlink>
        </w:p>
        <w:p w14:paraId="00284A2F" w14:textId="4E60FE18"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52" w:history="1">
            <w:r w:rsidR="00D648B2" w:rsidRPr="00D648B2">
              <w:rPr>
                <w:rStyle w:val="Lienhypertexte"/>
                <w:bCs/>
                <w:noProof/>
              </w:rPr>
              <w:t>Cacao – L’Organisation interprofessionnelle agricole (OIA café cacao) s’oppose aux appels à la grève des producteurs.</w:t>
            </w:r>
          </w:hyperlink>
        </w:p>
        <w:p w14:paraId="24B28C65" w14:textId="09059401"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53" w:history="1">
            <w:r w:rsidR="00D648B2" w:rsidRPr="00D648B2">
              <w:rPr>
                <w:rStyle w:val="Lienhypertexte"/>
                <w:bCs/>
                <w:noProof/>
              </w:rPr>
              <w:t>Cacao – La Plateforme ivoirienne pour le cacao durable (PICD) réagit à la fixation du prix bord champ du cacao à 1 200 FCFA/kg pour la campagne 2026-2027.</w:t>
            </w:r>
          </w:hyperlink>
        </w:p>
        <w:p w14:paraId="70C0D5AF" w14:textId="769C13CF"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54" w:history="1">
            <w:r w:rsidR="00D648B2" w:rsidRPr="00D648B2">
              <w:rPr>
                <w:rStyle w:val="Lienhypertexte"/>
                <w:bCs/>
                <w:noProof/>
              </w:rPr>
              <w:t>Cacao – L’Organisation internationale du travail (OIT) veut renforcer les mécanismes de concertation dans la filière.</w:t>
            </w:r>
          </w:hyperlink>
        </w:p>
        <w:p w14:paraId="30D27E61" w14:textId="0989C741"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55" w:history="1">
            <w:r w:rsidR="00D648B2" w:rsidRPr="00D648B2">
              <w:rPr>
                <w:rStyle w:val="Lienhypertexte"/>
                <w:bCs/>
                <w:noProof/>
              </w:rPr>
              <w:t>Cacao – Les grands négociants partent en guerre contre les redressements fiscaux.</w:t>
            </w:r>
          </w:hyperlink>
        </w:p>
        <w:p w14:paraId="164726FB" w14:textId="783D4BAF"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56" w:history="1">
            <w:r w:rsidR="00D648B2" w:rsidRPr="00D648B2">
              <w:rPr>
                <w:rStyle w:val="Lienhypertexte"/>
                <w:bCs/>
                <w:noProof/>
              </w:rPr>
              <w:t>Cacao – La capacité de transformation devrait atteindre 1,344 M de tonnes en 2026-2027.</w:t>
            </w:r>
          </w:hyperlink>
        </w:p>
        <w:p w14:paraId="42AF398F" w14:textId="673CE92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57" w:history="1">
            <w:r w:rsidR="00D648B2" w:rsidRPr="00D648B2">
              <w:rPr>
                <w:rStyle w:val="Lienhypertexte"/>
                <w:bCs/>
                <w:noProof/>
              </w:rPr>
              <w:t>Cacao – 5 Md FCFA pour un projet d’unité de transformation.</w:t>
            </w:r>
          </w:hyperlink>
        </w:p>
        <w:p w14:paraId="573FFCA3" w14:textId="38C23ECA"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58" w:history="1">
            <w:r w:rsidR="00D648B2" w:rsidRPr="00D648B2">
              <w:rPr>
                <w:rStyle w:val="Lienhypertexte"/>
                <w:bCs/>
                <w:noProof/>
              </w:rPr>
              <w:t>Cacao – Financement d’un fonds de roulement de 20 M EUR pour Ivory Cocoa Products S.A.</w:t>
            </w:r>
          </w:hyperlink>
        </w:p>
        <w:p w14:paraId="4CCBE350" w14:textId="1A32326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59" w:history="1">
            <w:r w:rsidR="00D648B2" w:rsidRPr="00D648B2">
              <w:rPr>
                <w:rStyle w:val="Lienhypertexte"/>
                <w:bCs/>
                <w:noProof/>
              </w:rPr>
              <w:t>Cacao – La logistique, un levier de compétitivité pour la filière.</w:t>
            </w:r>
          </w:hyperlink>
        </w:p>
        <w:p w14:paraId="44DC55B2" w14:textId="334AC5C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60" w:history="1">
            <w:r w:rsidR="00D648B2" w:rsidRPr="00D648B2">
              <w:rPr>
                <w:rStyle w:val="Lienhypertexte"/>
                <w:bCs/>
                <w:noProof/>
              </w:rPr>
              <w:t>Cacao – Rainforest Alliance mise sur l’agriculture durable pour renforcer la résilience des producteurs de cacao.</w:t>
            </w:r>
          </w:hyperlink>
        </w:p>
        <w:p w14:paraId="53D05B24" w14:textId="6CB7956C"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61" w:history="1">
            <w:r w:rsidR="00D648B2" w:rsidRPr="00D648B2">
              <w:rPr>
                <w:rStyle w:val="Lienhypertexte"/>
                <w:bCs/>
                <w:noProof/>
              </w:rPr>
              <w:t>Cacao – 3 527 ha convertis en agroforesterie.</w:t>
            </w:r>
          </w:hyperlink>
        </w:p>
        <w:p w14:paraId="7B4546DF" w14:textId="55B1FA3B"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62" w:history="1">
            <w:r w:rsidR="00D648B2" w:rsidRPr="00D648B2">
              <w:rPr>
                <w:rStyle w:val="Lienhypertexte"/>
                <w:bCs/>
                <w:noProof/>
              </w:rPr>
              <w:t>Cacao – Plusieurs producteurs affirment attendre toujours les paiements de leur participation au programme des réductions d’émissions (PRE) autour du Parc national de Taï.</w:t>
            </w:r>
          </w:hyperlink>
        </w:p>
        <w:p w14:paraId="2BBCCE33" w14:textId="5E7F86BF"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63" w:history="1">
            <w:r w:rsidR="00D648B2" w:rsidRPr="00D648B2">
              <w:rPr>
                <w:rStyle w:val="Lienhypertexte"/>
                <w:bCs/>
                <w:noProof/>
              </w:rPr>
              <w:t>Cacao/Café – Le Fonds interprofessionnel pour la recherche et le conseil agricoles (FIRCA) dresse le bilan de 13 années d’investissements dans la filière.</w:t>
            </w:r>
          </w:hyperlink>
        </w:p>
        <w:p w14:paraId="053F57AB" w14:textId="762FEAF3"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64" w:history="1">
            <w:r w:rsidR="00D648B2" w:rsidRPr="00D648B2">
              <w:rPr>
                <w:rStyle w:val="Lienhypertexte"/>
                <w:bCs/>
                <w:noProof/>
              </w:rPr>
              <w:t>Cacao/Café – Création d'un Institut pour renforcer la recherche et la compétitivité.</w:t>
            </w:r>
          </w:hyperlink>
        </w:p>
        <w:p w14:paraId="6A12E621" w14:textId="13B6966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65" w:history="1">
            <w:r w:rsidR="00D648B2" w:rsidRPr="00D648B2">
              <w:rPr>
                <w:rStyle w:val="Lienhypertexte"/>
                <w:bCs/>
                <w:noProof/>
              </w:rPr>
              <w:t>Anacarde – Davantage d’investissements pour valoriser les coques.</w:t>
            </w:r>
          </w:hyperlink>
        </w:p>
        <w:p w14:paraId="721363DD" w14:textId="7C88FF4F"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66" w:history="1">
            <w:r w:rsidR="00D648B2" w:rsidRPr="00D648B2">
              <w:rPr>
                <w:rStyle w:val="Lienhypertexte"/>
                <w:bCs/>
                <w:noProof/>
              </w:rPr>
              <w:t>Anacarde – Dorado négocie un prêt de 8 Md FCFA pour sa nouvelle usine de cajou.</w:t>
            </w:r>
          </w:hyperlink>
        </w:p>
        <w:p w14:paraId="6CEB1A5B" w14:textId="51BDAE37"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67" w:history="1">
            <w:r w:rsidR="00D648B2" w:rsidRPr="00D648B2">
              <w:rPr>
                <w:rStyle w:val="Lienhypertexte"/>
                <w:bCs/>
                <w:noProof/>
              </w:rPr>
              <w:t>Palmier à huile – Meilleur encadrement de la filière.</w:t>
            </w:r>
          </w:hyperlink>
        </w:p>
        <w:p w14:paraId="125F05AE" w14:textId="1EF64831"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68" w:history="1">
            <w:r w:rsidR="00D648B2" w:rsidRPr="00D648B2">
              <w:rPr>
                <w:rStyle w:val="Lienhypertexte"/>
                <w:bCs/>
                <w:noProof/>
              </w:rPr>
              <w:t>Banane – Acquisition de l’entreprise ivoirienne TIABAM par le groupe belge SIPEF.</w:t>
            </w:r>
          </w:hyperlink>
        </w:p>
        <w:p w14:paraId="626997FC" w14:textId="49DD8A8B"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69" w:history="1">
            <w:r w:rsidR="00D648B2" w:rsidRPr="00D648B2">
              <w:rPr>
                <w:rStyle w:val="Lienhypertexte"/>
                <w:bCs/>
                <w:noProof/>
              </w:rPr>
              <w:t>Mangue – La Côte d’Ivoire veut insuffler une nouvelle dynamique à la gestion de la filière mangue.</w:t>
            </w:r>
          </w:hyperlink>
        </w:p>
        <w:p w14:paraId="07F88C19" w14:textId="7CFFA240"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70" w:history="1">
            <w:r w:rsidR="00D648B2" w:rsidRPr="00D648B2">
              <w:rPr>
                <w:rStyle w:val="Lienhypertexte"/>
                <w:bCs/>
                <w:noProof/>
              </w:rPr>
              <w:t>Coco – Journée mondiale.</w:t>
            </w:r>
          </w:hyperlink>
        </w:p>
        <w:p w14:paraId="65233D9F" w14:textId="0B3273B3"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71" w:history="1">
            <w:r w:rsidR="00D648B2" w:rsidRPr="00D648B2">
              <w:rPr>
                <w:rStyle w:val="Lienhypertexte"/>
                <w:bCs/>
                <w:noProof/>
              </w:rPr>
              <w:t>Riz – Un mécanisme sécurisé de protection sociale pour les acteurs de la filière.</w:t>
            </w:r>
          </w:hyperlink>
        </w:p>
        <w:p w14:paraId="13FFF2DA" w14:textId="2E1F5150"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72" w:history="1">
            <w:r w:rsidR="00D648B2" w:rsidRPr="00D648B2">
              <w:rPr>
                <w:rStyle w:val="Lienhypertexte"/>
                <w:bCs/>
                <w:noProof/>
              </w:rPr>
              <w:t>Riz – Redynamisation de la filière semencière pour renforcer la souveraineté rizicole.</w:t>
            </w:r>
          </w:hyperlink>
        </w:p>
        <w:p w14:paraId="5D1452DC" w14:textId="6299FD6C"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73" w:history="1">
            <w:r w:rsidR="00D648B2" w:rsidRPr="00D648B2">
              <w:rPr>
                <w:rStyle w:val="Lienhypertexte"/>
                <w:bCs/>
                <w:noProof/>
              </w:rPr>
              <w:t>Céréales – Projet de 26 Md FCFA pour renforcer l’industrie minotière.</w:t>
            </w:r>
          </w:hyperlink>
        </w:p>
        <w:p w14:paraId="6FBBAE91" w14:textId="24B64825"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74" w:history="1">
            <w:r w:rsidR="00D648B2" w:rsidRPr="00D648B2">
              <w:rPr>
                <w:rStyle w:val="Lienhypertexte"/>
                <w:bCs/>
                <w:noProof/>
              </w:rPr>
              <w:t>Champignon – Partenariat avec la Turquie pour développer la production.</w:t>
            </w:r>
          </w:hyperlink>
        </w:p>
        <w:p w14:paraId="0E24D90E" w14:textId="461FA1F6"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75" w:history="1">
            <w:r w:rsidR="00D648B2" w:rsidRPr="00D648B2">
              <w:rPr>
                <w:rStyle w:val="Lienhypertexte"/>
                <w:bCs/>
                <w:noProof/>
              </w:rPr>
              <w:t>Elevage – Lancement du projet de préparation pour le financement des activités de développement de l’élevage en Côte d’Ivoire (PPF Economie animale).</w:t>
            </w:r>
          </w:hyperlink>
        </w:p>
        <w:p w14:paraId="36A7A29D" w14:textId="67C3C71C"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76" w:history="1">
            <w:r w:rsidR="00D648B2" w:rsidRPr="00D648B2">
              <w:rPr>
                <w:rStyle w:val="Lienhypertexte"/>
                <w:bCs/>
                <w:noProof/>
              </w:rPr>
              <w:t>Elevage – Présentation de l'expertise technologique italienne en aviculture.</w:t>
            </w:r>
          </w:hyperlink>
        </w:p>
        <w:p w14:paraId="5816212C" w14:textId="76E4BA83"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77" w:history="1">
            <w:r w:rsidR="00D648B2" w:rsidRPr="00D648B2">
              <w:rPr>
                <w:rStyle w:val="Lienhypertexte"/>
                <w:bCs/>
                <w:noProof/>
              </w:rPr>
              <w:t>Pêche – La Fédération nationale des sociétés coopératives et acteurs de la pêche de Côte d’Ivoire (FENASCOOPCI) adopte un plan stratégique 2026-2030.</w:t>
            </w:r>
          </w:hyperlink>
        </w:p>
        <w:p w14:paraId="64038167" w14:textId="4B1E8121"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78" w:history="1">
            <w:r w:rsidR="00D648B2" w:rsidRPr="00D648B2">
              <w:rPr>
                <w:rStyle w:val="Lienhypertexte"/>
                <w:bCs/>
                <w:noProof/>
              </w:rPr>
              <w:t>Pêche – Accroître la production pour réduire les importations.</w:t>
            </w:r>
          </w:hyperlink>
        </w:p>
        <w:p w14:paraId="75884640" w14:textId="562065BA"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79" w:history="1">
            <w:r w:rsidR="00D648B2" w:rsidRPr="00D648B2">
              <w:rPr>
                <w:rStyle w:val="Lienhypertexte"/>
                <w:bCs/>
                <w:noProof/>
              </w:rPr>
              <w:t>Agro-industrie – Les acteurs misent sur le digital pour sécuriser les transactions en zone rurale.</w:t>
            </w:r>
          </w:hyperlink>
        </w:p>
        <w:p w14:paraId="07FBEC6E" w14:textId="6AD97EB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80" w:history="1">
            <w:r w:rsidR="00D648B2" w:rsidRPr="00D648B2">
              <w:rPr>
                <w:rStyle w:val="Lienhypertexte"/>
                <w:bCs/>
                <w:noProof/>
              </w:rPr>
              <w:t>Agroforesterie – Inclusion financière des entreprises de l’agroforesterie.</w:t>
            </w:r>
          </w:hyperlink>
        </w:p>
        <w:p w14:paraId="66A9F015" w14:textId="18CCB27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81" w:history="1">
            <w:r w:rsidR="00D648B2" w:rsidRPr="00D648B2">
              <w:rPr>
                <w:rStyle w:val="Lienhypertexte"/>
                <w:bCs/>
                <w:noProof/>
              </w:rPr>
              <w:t>Forêt – 13,5 Md FCFA pour restaurer les forêts et renforcer la résilience climatique.</w:t>
            </w:r>
          </w:hyperlink>
        </w:p>
        <w:p w14:paraId="206C3158" w14:textId="0FD17DC1"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82" w:history="1">
            <w:r w:rsidR="00D648B2" w:rsidRPr="00D648B2">
              <w:rPr>
                <w:rStyle w:val="Lienhypertexte"/>
                <w:bCs/>
                <w:noProof/>
              </w:rPr>
              <w:t>Protection sociale – 115 M FCFA de l’Organisation des Nations Unies pour l’alimentation et l’agriculture (FAO.</w:t>
            </w:r>
          </w:hyperlink>
        </w:p>
        <w:p w14:paraId="71ADBD08" w14:textId="024F301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83" w:history="1">
            <w:r w:rsidR="00D648B2" w:rsidRPr="00D648B2">
              <w:rPr>
                <w:rStyle w:val="Lienhypertexte"/>
                <w:bCs/>
                <w:noProof/>
              </w:rPr>
              <w:t>Formation – Nomination d’un nouveau directeur général à l’Agence nationale d’appui au développement rural (ANADER).</w:t>
            </w:r>
          </w:hyperlink>
        </w:p>
        <w:p w14:paraId="3139C15C" w14:textId="0D3EE0C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84" w:history="1">
            <w:r w:rsidR="00D648B2" w:rsidRPr="00D648B2">
              <w:rPr>
                <w:rStyle w:val="Lienhypertexte"/>
                <w:bCs/>
                <w:noProof/>
              </w:rPr>
              <w:t>Entreprenariat – Plus de 16 000 jeunes en stage et des milliers de producteurs soutenus dans le cadre du projet d’appui au programme social du gouvernement (PA-PSGouv).</w:t>
            </w:r>
          </w:hyperlink>
        </w:p>
        <w:p w14:paraId="0FBBBE2B" w14:textId="62CF9ED0"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85" w:history="1">
            <w:r w:rsidR="00D648B2" w:rsidRPr="00D648B2">
              <w:rPr>
                <w:rStyle w:val="Lienhypertexte"/>
                <w:bCs/>
                <w:noProof/>
              </w:rPr>
              <w:t>Intrants – La société Afrique Phyto Plus (A2P) inaugure un site pour ses 10 ans d’activités en Côte d’Ivoire.</w:t>
            </w:r>
          </w:hyperlink>
        </w:p>
        <w:p w14:paraId="307B1FA2" w14:textId="41B7BDA2"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86" w:history="1">
            <w:r w:rsidR="00D648B2" w:rsidRPr="00D648B2">
              <w:rPr>
                <w:rStyle w:val="Lienhypertexte"/>
                <w:bCs/>
                <w:noProof/>
              </w:rPr>
              <w:t>Vie des sociétés – 1</w:t>
            </w:r>
            <w:r w:rsidR="00D648B2" w:rsidRPr="00D648B2">
              <w:rPr>
                <w:rStyle w:val="Lienhypertexte"/>
                <w:bCs/>
                <w:noProof/>
                <w:vertAlign w:val="superscript"/>
              </w:rPr>
              <w:t>ère</w:t>
            </w:r>
            <w:r w:rsidR="00D648B2" w:rsidRPr="00D648B2">
              <w:rPr>
                <w:rStyle w:val="Lienhypertexte"/>
                <w:bCs/>
                <w:noProof/>
              </w:rPr>
              <w:t xml:space="preserve"> édition des « </w:t>
            </w:r>
            <w:r w:rsidR="00D648B2" w:rsidRPr="00D648B2">
              <w:rPr>
                <w:rStyle w:val="Lienhypertexte"/>
                <w:bCs/>
                <w:i/>
                <w:iCs/>
                <w:noProof/>
              </w:rPr>
              <w:t>SIFCA Days by JETRO</w:t>
            </w:r>
            <w:r w:rsidR="00D648B2" w:rsidRPr="00D648B2">
              <w:rPr>
                <w:rStyle w:val="Lienhypertexte"/>
                <w:bCs/>
                <w:noProof/>
              </w:rPr>
              <w:t xml:space="preserve"> ».</w:t>
            </w:r>
          </w:hyperlink>
        </w:p>
        <w:p w14:paraId="7E79638A" w14:textId="3CE2C077"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787" w:history="1">
            <w:r w:rsidR="00D648B2" w:rsidRPr="00D648B2">
              <w:rPr>
                <w:rStyle w:val="Lienhypertexte"/>
                <w:b w:val="0"/>
                <w:bCs/>
              </w:rPr>
              <w:t>Sénégal</w:t>
            </w:r>
          </w:hyperlink>
        </w:p>
        <w:p w14:paraId="11EC8F3C" w14:textId="7853FE94"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88" w:history="1">
            <w:r w:rsidR="00D648B2" w:rsidRPr="00D648B2">
              <w:rPr>
                <w:rStyle w:val="Lienhypertexte"/>
                <w:bCs/>
                <w:noProof/>
              </w:rPr>
              <w:t>Politique agricole – Renforcer la coordination entre les secteurs agricole, industriel et commercial afin de mieux valoriser sa production nationale.</w:t>
            </w:r>
          </w:hyperlink>
        </w:p>
        <w:p w14:paraId="3B3FAC11" w14:textId="2EC39B65"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89" w:history="1">
            <w:r w:rsidR="00D648B2" w:rsidRPr="00D648B2">
              <w:rPr>
                <w:rStyle w:val="Lienhypertexte"/>
                <w:bCs/>
                <w:noProof/>
              </w:rPr>
              <w:t>Arachide – Projet de complexe industriel de 18 Md FCFA.</w:t>
            </w:r>
          </w:hyperlink>
        </w:p>
        <w:p w14:paraId="14B8D5A8" w14:textId="60F11B00"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90" w:history="1">
            <w:r w:rsidR="00D648B2" w:rsidRPr="00D648B2">
              <w:rPr>
                <w:rStyle w:val="Lienhypertexte"/>
                <w:bCs/>
                <w:noProof/>
              </w:rPr>
              <w:t xml:space="preserve">Arachide – Risque pour les cultures avec la disparition de l'arbre </w:t>
            </w:r>
            <w:r w:rsidR="00D648B2" w:rsidRPr="00D648B2">
              <w:rPr>
                <w:rStyle w:val="Lienhypertexte"/>
                <w:bCs/>
                <w:i/>
                <w:iCs/>
                <w:noProof/>
              </w:rPr>
              <w:t>Faidherbia albida</w:t>
            </w:r>
            <w:r w:rsidR="00D648B2" w:rsidRPr="00D648B2">
              <w:rPr>
                <w:rStyle w:val="Lienhypertexte"/>
                <w:bCs/>
                <w:noProof/>
              </w:rPr>
              <w:t>.</w:t>
            </w:r>
          </w:hyperlink>
        </w:p>
        <w:p w14:paraId="11E93A78" w14:textId="1C985745"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91" w:history="1">
            <w:r w:rsidR="00D648B2" w:rsidRPr="00D648B2">
              <w:rPr>
                <w:rStyle w:val="Lienhypertexte"/>
                <w:bCs/>
                <w:noProof/>
              </w:rPr>
              <w:t>Palmier à huile - Vers une relance de la filière avec l’appui de l’Indonésie.</w:t>
            </w:r>
          </w:hyperlink>
        </w:p>
        <w:p w14:paraId="3B74B60E" w14:textId="32A2B95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92" w:history="1">
            <w:r w:rsidR="00D648B2" w:rsidRPr="00D648B2">
              <w:rPr>
                <w:rStyle w:val="Lienhypertexte"/>
                <w:bCs/>
                <w:noProof/>
              </w:rPr>
              <w:t>Pêche – Les acteurs de la pêche artisanale opposés au dégel des licences démersales.</w:t>
            </w:r>
          </w:hyperlink>
        </w:p>
        <w:p w14:paraId="0779143A" w14:textId="5DBCBBD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93" w:history="1">
            <w:r w:rsidR="00D648B2" w:rsidRPr="00D648B2">
              <w:rPr>
                <w:rStyle w:val="Lienhypertexte"/>
                <w:bCs/>
                <w:noProof/>
              </w:rPr>
              <w:t>Ostréiculture - Cartographie du potentiel ostréicole.</w:t>
            </w:r>
          </w:hyperlink>
        </w:p>
        <w:p w14:paraId="4B09A014" w14:textId="48AED947"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94" w:history="1">
            <w:r w:rsidR="00D648B2" w:rsidRPr="00D648B2">
              <w:rPr>
                <w:rStyle w:val="Lienhypertexte"/>
                <w:bCs/>
                <w:noProof/>
              </w:rPr>
              <w:t>Elevage – Programme de plus de 50 Md FCFA pour le développement de la chaîne de valeur animale.</w:t>
            </w:r>
          </w:hyperlink>
        </w:p>
        <w:p w14:paraId="4B4F0325" w14:textId="7FC12B1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95" w:history="1">
            <w:r w:rsidR="00D648B2" w:rsidRPr="00D648B2">
              <w:rPr>
                <w:rStyle w:val="Lienhypertexte"/>
                <w:bCs/>
                <w:noProof/>
              </w:rPr>
              <w:t>Santé animale – Rôle central de la médecine vétérinaire dans le développement du secteur.</w:t>
            </w:r>
          </w:hyperlink>
        </w:p>
        <w:p w14:paraId="31388127" w14:textId="0154FD6A"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96" w:history="1">
            <w:r w:rsidR="00D648B2" w:rsidRPr="00D648B2">
              <w:rPr>
                <w:rStyle w:val="Lienhypertexte"/>
                <w:bCs/>
                <w:noProof/>
              </w:rPr>
              <w:t>Santé animale – L’Organisation des Nations Unies pour l’alimentation et l’agriculture (FAO) remet 521 unités de conservation des vaccins vétérinaires.</w:t>
            </w:r>
          </w:hyperlink>
        </w:p>
        <w:p w14:paraId="5FBF7F6C" w14:textId="40BD7524"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97" w:history="1">
            <w:r w:rsidR="00D648B2" w:rsidRPr="00D648B2">
              <w:rPr>
                <w:rStyle w:val="Lienhypertexte"/>
                <w:bCs/>
                <w:noProof/>
              </w:rPr>
              <w:t>Mangue – Sadio Mané mise plus de 20 M USD sur la transformation de la mangue sénégalaise.</w:t>
            </w:r>
          </w:hyperlink>
        </w:p>
        <w:p w14:paraId="50882C4C" w14:textId="26868C2A"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98" w:history="1">
            <w:r w:rsidR="00D648B2" w:rsidRPr="00D648B2">
              <w:rPr>
                <w:rStyle w:val="Lienhypertexte"/>
                <w:bCs/>
                <w:noProof/>
              </w:rPr>
              <w:t>Riz – Mise en place d’une caisse de péréquation et de stabilisation du prix du riz local.</w:t>
            </w:r>
          </w:hyperlink>
        </w:p>
        <w:p w14:paraId="13184630" w14:textId="5001BF15"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799" w:history="1">
            <w:r w:rsidR="00D648B2" w:rsidRPr="00D648B2">
              <w:rPr>
                <w:rStyle w:val="Lienhypertexte"/>
                <w:bCs/>
                <w:noProof/>
              </w:rPr>
              <w:t>Maïs – Plus de 700 M FCFA de pertes en 2026.</w:t>
            </w:r>
          </w:hyperlink>
        </w:p>
        <w:p w14:paraId="25496C77" w14:textId="6E5DCDEA"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00" w:history="1">
            <w:r w:rsidR="00D648B2" w:rsidRPr="00D648B2">
              <w:rPr>
                <w:rStyle w:val="Lienhypertexte"/>
                <w:bCs/>
                <w:noProof/>
              </w:rPr>
              <w:t>Intrants – 3,2 Md FCFA de transferts monétaires pour 16 037 ménages agricoles.</w:t>
            </w:r>
          </w:hyperlink>
        </w:p>
        <w:p w14:paraId="0CD2E095" w14:textId="78B40F80"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01" w:history="1">
            <w:r w:rsidR="00D648B2" w:rsidRPr="00D648B2">
              <w:rPr>
                <w:rStyle w:val="Lienhypertexte"/>
                <w:bCs/>
                <w:noProof/>
              </w:rPr>
              <w:t>Recherche – Le nombre de chercheurs demeure « limité ».</w:t>
            </w:r>
          </w:hyperlink>
        </w:p>
        <w:p w14:paraId="10FE7552" w14:textId="1FDD8236"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802" w:history="1">
            <w:r w:rsidR="00D648B2" w:rsidRPr="00D648B2">
              <w:rPr>
                <w:rStyle w:val="Lienhypertexte"/>
                <w:b w:val="0"/>
                <w:bCs/>
              </w:rPr>
              <w:t>Benin</w:t>
            </w:r>
          </w:hyperlink>
        </w:p>
        <w:p w14:paraId="0CE77F51" w14:textId="1351DF25"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03" w:history="1">
            <w:r w:rsidR="00D648B2" w:rsidRPr="00D648B2">
              <w:rPr>
                <w:rStyle w:val="Lienhypertexte"/>
                <w:bCs/>
                <w:noProof/>
              </w:rPr>
              <w:t>Soja – La filière soja accélère sa transformation avec un investissement de 28 Md FCFA.</w:t>
            </w:r>
          </w:hyperlink>
        </w:p>
        <w:p w14:paraId="280C0691" w14:textId="2487FF31"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804" w:history="1">
            <w:r w:rsidR="00D648B2" w:rsidRPr="00D648B2">
              <w:rPr>
                <w:rStyle w:val="Lienhypertexte"/>
                <w:b w:val="0"/>
                <w:bCs/>
              </w:rPr>
              <w:t>Burkina Faso</w:t>
            </w:r>
          </w:hyperlink>
        </w:p>
        <w:p w14:paraId="7064AEBB" w14:textId="43BDB7F0"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05" w:history="1">
            <w:r w:rsidR="00D648B2" w:rsidRPr="00D648B2">
              <w:rPr>
                <w:rStyle w:val="Lienhypertexte"/>
                <w:bCs/>
                <w:noProof/>
              </w:rPr>
              <w:t>Politique agricole – 34 Md FCFA pour accompagner les entreprises.</w:t>
            </w:r>
          </w:hyperlink>
        </w:p>
        <w:p w14:paraId="619035C4" w14:textId="0289699C"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06" w:history="1">
            <w:r w:rsidR="00D648B2" w:rsidRPr="00D648B2">
              <w:rPr>
                <w:rStyle w:val="Lienhypertexte"/>
                <w:bCs/>
                <w:noProof/>
              </w:rPr>
              <w:t>Coton – Inauguration du complexe industriel de Textile des Forces du Burkina Faso (TEXFORCES-BF).</w:t>
            </w:r>
          </w:hyperlink>
        </w:p>
        <w:p w14:paraId="746B8787" w14:textId="183DE79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07" w:history="1">
            <w:r w:rsidR="00D648B2" w:rsidRPr="00D648B2">
              <w:rPr>
                <w:rStyle w:val="Lienhypertexte"/>
                <w:bCs/>
                <w:noProof/>
              </w:rPr>
              <w:t>Santé vétérinaire – Campagnes de vaccination, d’insémination et d’indentification du cheptel.</w:t>
            </w:r>
          </w:hyperlink>
        </w:p>
        <w:p w14:paraId="5C3B3263" w14:textId="6DF0D9EA"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808" w:history="1">
            <w:r w:rsidR="00D648B2" w:rsidRPr="00D648B2">
              <w:rPr>
                <w:rStyle w:val="Lienhypertexte"/>
                <w:b w:val="0"/>
                <w:bCs/>
              </w:rPr>
              <w:t>Cap Vert</w:t>
            </w:r>
          </w:hyperlink>
        </w:p>
        <w:p w14:paraId="6608F2FA" w14:textId="23E55F75"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09" w:history="1">
            <w:r w:rsidR="00D648B2" w:rsidRPr="00D648B2">
              <w:rPr>
                <w:rStyle w:val="Lienhypertexte"/>
                <w:bCs/>
                <w:noProof/>
              </w:rPr>
              <w:t>Climat – Le Premier ministre défend une ambition et un financement accrus en réponse à la crise climatique.</w:t>
            </w:r>
          </w:hyperlink>
        </w:p>
        <w:p w14:paraId="005E5A0F" w14:textId="5BDF35B0"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10" w:history="1">
            <w:r w:rsidR="00D648B2" w:rsidRPr="00D648B2">
              <w:rPr>
                <w:rStyle w:val="Lienhypertexte"/>
                <w:bCs/>
                <w:noProof/>
              </w:rPr>
              <w:t>Pêche – La hausse du prix des carburants devrait entraîner une augmentation du prix du poisson.</w:t>
            </w:r>
          </w:hyperlink>
        </w:p>
        <w:p w14:paraId="3EB1A0E1" w14:textId="42D48F5F"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11" w:history="1">
            <w:r w:rsidR="00D648B2" w:rsidRPr="00D648B2">
              <w:rPr>
                <w:rStyle w:val="Lienhypertexte"/>
                <w:bCs/>
                <w:noProof/>
              </w:rPr>
              <w:t>Elevage – 40 M CVE pour équiper l’abattoir de São Filipe.</w:t>
            </w:r>
          </w:hyperlink>
        </w:p>
        <w:p w14:paraId="3F75B0C1" w14:textId="0DDB13D5"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12" w:history="1">
            <w:r w:rsidR="00D648B2" w:rsidRPr="00D648B2">
              <w:rPr>
                <w:rStyle w:val="Lienhypertexte"/>
                <w:bCs/>
                <w:noProof/>
              </w:rPr>
              <w:t>Forêt – Campagne de plantation de plus de 6 000 plants.</w:t>
            </w:r>
          </w:hyperlink>
        </w:p>
        <w:p w14:paraId="210ABC40" w14:textId="649AF755"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813" w:history="1">
            <w:r w:rsidR="00D648B2" w:rsidRPr="00D648B2">
              <w:rPr>
                <w:rStyle w:val="Lienhypertexte"/>
                <w:b w:val="0"/>
                <w:bCs/>
              </w:rPr>
              <w:t>Gambie</w:t>
            </w:r>
          </w:hyperlink>
        </w:p>
        <w:p w14:paraId="33E49873" w14:textId="72006C02"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14" w:history="1">
            <w:r w:rsidR="00D648B2" w:rsidRPr="00D648B2">
              <w:rPr>
                <w:rStyle w:val="Lienhypertexte"/>
                <w:bCs/>
                <w:noProof/>
              </w:rPr>
              <w:t>Foncier – Inauguration du comité de mise en œuvre de la politique foncière.</w:t>
            </w:r>
          </w:hyperlink>
        </w:p>
        <w:p w14:paraId="63B94C44" w14:textId="4D6C6F12"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15" w:history="1">
            <w:r w:rsidR="00D648B2" w:rsidRPr="00D648B2">
              <w:rPr>
                <w:rStyle w:val="Lienhypertexte"/>
                <w:bCs/>
                <w:noProof/>
              </w:rPr>
              <w:t>Agroécologie – Forum dédié à l’agroécologie.</w:t>
            </w:r>
          </w:hyperlink>
        </w:p>
        <w:p w14:paraId="56AFBA66" w14:textId="68BBF11B"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16" w:history="1">
            <w:r w:rsidR="00D648B2" w:rsidRPr="00D648B2">
              <w:rPr>
                <w:rStyle w:val="Lienhypertexte"/>
                <w:bCs/>
                <w:noProof/>
              </w:rPr>
              <w:t>Anacarde – Projet visant à réformer les normes de sécurité alimentaire dans la filière.</w:t>
            </w:r>
          </w:hyperlink>
        </w:p>
        <w:p w14:paraId="2E8EB1E6" w14:textId="3FCC6492"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817" w:history="1">
            <w:r w:rsidR="00D648B2" w:rsidRPr="00D648B2">
              <w:rPr>
                <w:rStyle w:val="Lienhypertexte"/>
                <w:b w:val="0"/>
                <w:bCs/>
              </w:rPr>
              <w:t>Guinée</w:t>
            </w:r>
          </w:hyperlink>
        </w:p>
        <w:p w14:paraId="334B8C0A" w14:textId="3518DD8B"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18" w:history="1">
            <w:r w:rsidR="00D648B2" w:rsidRPr="00D648B2">
              <w:rPr>
                <w:rStyle w:val="Lienhypertexte"/>
                <w:bCs/>
                <w:noProof/>
              </w:rPr>
              <w:t>Politique agricole – Les données agricoles au service du financement des producteurs.</w:t>
            </w:r>
          </w:hyperlink>
        </w:p>
        <w:p w14:paraId="74481A0C" w14:textId="64F24EC0"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19" w:history="1">
            <w:r w:rsidR="00D648B2" w:rsidRPr="00D648B2">
              <w:rPr>
                <w:rStyle w:val="Lienhypertexte"/>
                <w:bCs/>
                <w:noProof/>
              </w:rPr>
              <w:t>Sécurité alimentaire – 35 M USD pour lutter contre l’insécurité alimentaire.</w:t>
            </w:r>
          </w:hyperlink>
        </w:p>
        <w:p w14:paraId="0D1C23F7" w14:textId="7ED1121A"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20" w:history="1">
            <w:r w:rsidR="00D648B2" w:rsidRPr="00D648B2">
              <w:rPr>
                <w:rStyle w:val="Lienhypertexte"/>
                <w:bCs/>
                <w:noProof/>
              </w:rPr>
              <w:t>Riz – La Guinée mise sur la Chine et le Brésil pour accélérer vers l’autosuffisance.</w:t>
            </w:r>
          </w:hyperlink>
        </w:p>
        <w:p w14:paraId="0B9C79E6" w14:textId="4B9B71C8"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21" w:history="1">
            <w:r w:rsidR="00D648B2" w:rsidRPr="00D648B2">
              <w:rPr>
                <w:rStyle w:val="Lienhypertexte"/>
                <w:bCs/>
                <w:noProof/>
              </w:rPr>
              <w:t>Riz – United Mining Supply (UMS) annonce la clôture de la deuxième phase de son projet rizicole.</w:t>
            </w:r>
          </w:hyperlink>
        </w:p>
        <w:p w14:paraId="0CFD24C1" w14:textId="412815C5"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22" w:history="1">
            <w:r w:rsidR="00D648B2" w:rsidRPr="00D648B2">
              <w:rPr>
                <w:rStyle w:val="Lienhypertexte"/>
                <w:bCs/>
                <w:noProof/>
              </w:rPr>
              <w:t>Mécanisation – Projet du groupe turc ALBAYRAK.</w:t>
            </w:r>
          </w:hyperlink>
        </w:p>
        <w:p w14:paraId="6677BC6E" w14:textId="2CF959F3" w:rsidR="00D648B2" w:rsidRPr="00D648B2" w:rsidRDefault="000B3557">
          <w:pPr>
            <w:pStyle w:val="TM2"/>
            <w:tabs>
              <w:tab w:val="right" w:leader="dot" w:pos="9062"/>
            </w:tabs>
            <w:rPr>
              <w:rStyle w:val="Lienhypertexte"/>
              <w:bCs/>
              <w:noProof/>
              <w:color w:val="auto"/>
              <w:sz w:val="24"/>
              <w:szCs w:val="24"/>
            </w:rPr>
          </w:pPr>
          <w:hyperlink w:anchor="_Toc241852823" w:history="1">
            <w:r w:rsidR="00D648B2" w:rsidRPr="00D648B2">
              <w:rPr>
                <w:rStyle w:val="Lienhypertexte"/>
                <w:rFonts w:eastAsia="Times New Roman" w:cs="Arial"/>
                <w:bCs/>
                <w:noProof/>
                <w:lang w:eastAsia="fr-FR"/>
              </w:rPr>
              <w:t>Evènement - Les French Agri Days 2026 Guinée.</w:t>
            </w:r>
          </w:hyperlink>
        </w:p>
        <w:p w14:paraId="5E319349" w14:textId="77777777" w:rsidR="00D648B2" w:rsidRPr="00D648B2" w:rsidRDefault="00D648B2" w:rsidP="00D648B2"/>
        <w:p w14:paraId="1A84AA45" w14:textId="15CDB0A4"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824" w:history="1">
            <w:r w:rsidR="00D648B2" w:rsidRPr="00D648B2">
              <w:rPr>
                <w:rStyle w:val="Lienhypertexte"/>
                <w:b w:val="0"/>
                <w:bCs/>
              </w:rPr>
              <w:t>Guinée-Bissau</w:t>
            </w:r>
          </w:hyperlink>
        </w:p>
        <w:p w14:paraId="6E84D887" w14:textId="48343589"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25" w:history="1">
            <w:r w:rsidR="00D648B2" w:rsidRPr="00D648B2">
              <w:rPr>
                <w:rStyle w:val="Lienhypertexte"/>
                <w:bCs/>
                <w:noProof/>
              </w:rPr>
              <w:t>Politique agricole – La dépendance au secteur de l’anacarde et le manque de crédit freinent le développement agricole.</w:t>
            </w:r>
          </w:hyperlink>
        </w:p>
        <w:p w14:paraId="7973AD79" w14:textId="32530623"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26" w:history="1">
            <w:r w:rsidR="00D648B2" w:rsidRPr="00D648B2">
              <w:rPr>
                <w:rStyle w:val="Lienhypertexte"/>
                <w:bCs/>
                <w:noProof/>
              </w:rPr>
              <w:t>Anacarde – Recherche de financements pour développer la transformation.</w:t>
            </w:r>
          </w:hyperlink>
        </w:p>
        <w:p w14:paraId="65D2F3AA" w14:textId="67EB5261"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827" w:history="1">
            <w:r w:rsidR="00D648B2" w:rsidRPr="00D648B2">
              <w:rPr>
                <w:rStyle w:val="Lienhypertexte"/>
                <w:b w:val="0"/>
                <w:bCs/>
              </w:rPr>
              <w:t>Libéria</w:t>
            </w:r>
          </w:hyperlink>
        </w:p>
        <w:p w14:paraId="68DAB292" w14:textId="074F9AF0"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28" w:history="1">
            <w:r w:rsidR="00D648B2" w:rsidRPr="00D648B2">
              <w:rPr>
                <w:rStyle w:val="Lienhypertexte"/>
                <w:bCs/>
                <w:noProof/>
              </w:rPr>
              <w:t>Hévéa – Le PDG de Meawon Liberia Incorporated demande l’abrogation du décret interdisant l’exportation de caoutchouc naturel non transformé.</w:t>
            </w:r>
          </w:hyperlink>
        </w:p>
        <w:p w14:paraId="290187DF" w14:textId="204A1484"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29" w:history="1">
            <w:r w:rsidR="00D648B2" w:rsidRPr="00D648B2">
              <w:rPr>
                <w:rStyle w:val="Lienhypertexte"/>
                <w:bCs/>
                <w:noProof/>
              </w:rPr>
              <w:t>Hévéa – Développement de 28 pépinières de plants.</w:t>
            </w:r>
          </w:hyperlink>
        </w:p>
        <w:p w14:paraId="3AC64104" w14:textId="3F02B1AB"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30" w:history="1">
            <w:r w:rsidR="00D648B2" w:rsidRPr="00D648B2">
              <w:rPr>
                <w:rStyle w:val="Lienhypertexte"/>
                <w:bCs/>
                <w:noProof/>
              </w:rPr>
              <w:t>Palmier à huile – L’Autorité de régulation des matières premières agricoles du Liberia (LACRA) à l’écoute de la filière.</w:t>
            </w:r>
          </w:hyperlink>
        </w:p>
        <w:p w14:paraId="62B90979" w14:textId="320B6721"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31" w:history="1">
            <w:r w:rsidR="00D648B2" w:rsidRPr="00D648B2">
              <w:rPr>
                <w:rStyle w:val="Lienhypertexte"/>
                <w:bCs/>
                <w:noProof/>
              </w:rPr>
              <w:t>Manioc – Formation pour améliorer la production.</w:t>
            </w:r>
          </w:hyperlink>
        </w:p>
        <w:p w14:paraId="6FAD4AAF" w14:textId="2020DE97"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32" w:history="1">
            <w:r w:rsidR="00D648B2" w:rsidRPr="00D648B2">
              <w:rPr>
                <w:rStyle w:val="Lienhypertexte"/>
                <w:bCs/>
                <w:noProof/>
              </w:rPr>
              <w:t>Soja – Formation pour développer la production.</w:t>
            </w:r>
          </w:hyperlink>
        </w:p>
        <w:p w14:paraId="661712B5" w14:textId="59B02BC9"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33" w:history="1">
            <w:r w:rsidR="00D648B2" w:rsidRPr="00D648B2">
              <w:rPr>
                <w:rStyle w:val="Lienhypertexte"/>
                <w:bCs/>
                <w:noProof/>
              </w:rPr>
              <w:t>Recherche – Coopération avec l’Inde.</w:t>
            </w:r>
          </w:hyperlink>
        </w:p>
        <w:p w14:paraId="1E35A2C4" w14:textId="6B9659F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34" w:history="1">
            <w:r w:rsidR="00D648B2" w:rsidRPr="00D648B2">
              <w:rPr>
                <w:rStyle w:val="Lienhypertexte"/>
                <w:bCs/>
                <w:noProof/>
              </w:rPr>
              <w:t>Forêt – Fin du projet de Gestion forestière communautaire et de zones protégées (CBFM).</w:t>
            </w:r>
          </w:hyperlink>
        </w:p>
        <w:p w14:paraId="0AB1FA18" w14:textId="6655C399"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35" w:history="1">
            <w:r w:rsidR="00D648B2" w:rsidRPr="00D648B2">
              <w:rPr>
                <w:rStyle w:val="Lienhypertexte"/>
                <w:bCs/>
                <w:noProof/>
              </w:rPr>
              <w:t>Forêt – Reprise du projet de conservation de Taï-Grebo-Krahn pour 4,7 M EUR.</w:t>
            </w:r>
          </w:hyperlink>
        </w:p>
        <w:p w14:paraId="68D429BB" w14:textId="6F9A0AE5"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836" w:history="1">
            <w:r w:rsidR="00D648B2" w:rsidRPr="00D648B2">
              <w:rPr>
                <w:rStyle w:val="Lienhypertexte"/>
                <w:b w:val="0"/>
                <w:bCs/>
              </w:rPr>
              <w:t>Mali</w:t>
            </w:r>
          </w:hyperlink>
        </w:p>
        <w:p w14:paraId="2E51E1EC" w14:textId="506CD4F4"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37" w:history="1">
            <w:r w:rsidR="00D648B2" w:rsidRPr="00D648B2">
              <w:rPr>
                <w:rStyle w:val="Lienhypertexte"/>
                <w:bCs/>
                <w:noProof/>
              </w:rPr>
              <w:t>Intrants – La Banque d’investissement et de développement de la CEDEAO (BIDC) mobilise près de 23 Md FCFA pour soutenir l’approvisionnement en engrais.</w:t>
            </w:r>
          </w:hyperlink>
        </w:p>
        <w:p w14:paraId="1654DF4C" w14:textId="7B329CF3"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38" w:history="1">
            <w:r w:rsidR="00D648B2" w:rsidRPr="00D648B2">
              <w:rPr>
                <w:rStyle w:val="Lienhypertexte"/>
                <w:bCs/>
                <w:noProof/>
              </w:rPr>
              <w:t>Intrants – Don du Maroc de 1 000 tonnes de fertilisants.</w:t>
            </w:r>
          </w:hyperlink>
        </w:p>
        <w:p w14:paraId="510721CD" w14:textId="4AA9619B"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839" w:history="1">
            <w:r w:rsidR="00D648B2" w:rsidRPr="00D648B2">
              <w:rPr>
                <w:rStyle w:val="Lienhypertexte"/>
                <w:b w:val="0"/>
                <w:bCs/>
              </w:rPr>
              <w:t>Mauritanie</w:t>
            </w:r>
          </w:hyperlink>
        </w:p>
        <w:p w14:paraId="19A8A259" w14:textId="5EFBF6B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40" w:history="1">
            <w:r w:rsidR="00D648B2" w:rsidRPr="00D648B2">
              <w:rPr>
                <w:rStyle w:val="Lienhypertexte"/>
                <w:bCs/>
                <w:noProof/>
              </w:rPr>
              <w:t>Sécurité alimentaire – Premier comité de pilotage du Projet de systèmes alimentaires durables et inclusifs pour l’amélioration de la sécurité alimentaire et nutritionnelle (CISALIM).</w:t>
            </w:r>
          </w:hyperlink>
        </w:p>
        <w:p w14:paraId="7568E0E2" w14:textId="3B92D9B2"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41" w:history="1">
            <w:r w:rsidR="00D648B2" w:rsidRPr="00D648B2">
              <w:rPr>
                <w:rStyle w:val="Lienhypertexte"/>
                <w:bCs/>
                <w:noProof/>
              </w:rPr>
              <w:t>Céréales – Projet du groupe agroindustriel italien Bonifiche Ferraresi.</w:t>
            </w:r>
          </w:hyperlink>
        </w:p>
        <w:p w14:paraId="538832EA" w14:textId="6A3B1691"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42" w:history="1">
            <w:r w:rsidR="00D648B2" w:rsidRPr="00D648B2">
              <w:rPr>
                <w:rStyle w:val="Lienhypertexte"/>
                <w:bCs/>
                <w:noProof/>
              </w:rPr>
              <w:t>Pêche - Usines dans la tourmente après une panne d’électricité.</w:t>
            </w:r>
          </w:hyperlink>
        </w:p>
        <w:p w14:paraId="2B161BBE" w14:textId="0E1BF7A8"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43" w:history="1">
            <w:r w:rsidR="00D648B2" w:rsidRPr="00D648B2">
              <w:rPr>
                <w:rStyle w:val="Lienhypertexte"/>
                <w:bCs/>
                <w:noProof/>
              </w:rPr>
              <w:t>Pêche - Les pêcheurs artisanaux s’engage dans le cadre du renouvellement du protocole entre le Sénégal et la Mauritanie.</w:t>
            </w:r>
          </w:hyperlink>
        </w:p>
        <w:p w14:paraId="0A330E9C" w14:textId="1C247CD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44" w:history="1">
            <w:r w:rsidR="00D648B2" w:rsidRPr="00D648B2">
              <w:rPr>
                <w:rStyle w:val="Lienhypertexte"/>
                <w:bCs/>
                <w:noProof/>
              </w:rPr>
              <w:t>Pêche – Arrêt biologique pour la pêche artisanale et hauturière de céphalopodes.</w:t>
            </w:r>
          </w:hyperlink>
        </w:p>
        <w:p w14:paraId="63C42E31" w14:textId="553705C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45" w:history="1">
            <w:r w:rsidR="00D648B2" w:rsidRPr="00D648B2">
              <w:rPr>
                <w:rStyle w:val="Lienhypertexte"/>
                <w:bCs/>
                <w:noProof/>
              </w:rPr>
              <w:t>Pêche – Inquiétudes espagnoles à l’approche de l’expiration le 14 novembre de l'accord de pêche de l’Union européenne avec la Mauritanie.</w:t>
            </w:r>
          </w:hyperlink>
        </w:p>
        <w:p w14:paraId="782CFE7D" w14:textId="36F21DE7"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46" w:history="1">
            <w:r w:rsidR="00D648B2" w:rsidRPr="00D648B2">
              <w:rPr>
                <w:rStyle w:val="Lienhypertexte"/>
                <w:bCs/>
                <w:noProof/>
              </w:rPr>
              <w:t>Elevage – Fixation des prix de la viande.</w:t>
            </w:r>
          </w:hyperlink>
        </w:p>
        <w:p w14:paraId="712C08CE" w14:textId="0D042A9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47" w:history="1">
            <w:r w:rsidR="00D648B2" w:rsidRPr="00D648B2">
              <w:rPr>
                <w:rStyle w:val="Lienhypertexte"/>
                <w:bCs/>
                <w:noProof/>
              </w:rPr>
              <w:t>Foncier – Investissement émirati.</w:t>
            </w:r>
          </w:hyperlink>
        </w:p>
        <w:p w14:paraId="415AA95E" w14:textId="00FD30C2" w:rsidR="00D648B2" w:rsidRPr="00D648B2" w:rsidRDefault="000B3557">
          <w:pPr>
            <w:pStyle w:val="TM2"/>
            <w:tabs>
              <w:tab w:val="right" w:leader="dot" w:pos="9062"/>
            </w:tabs>
            <w:rPr>
              <w:rStyle w:val="Lienhypertexte"/>
              <w:bCs/>
              <w:noProof/>
              <w:color w:val="auto"/>
              <w:sz w:val="24"/>
              <w:szCs w:val="24"/>
            </w:rPr>
          </w:pPr>
          <w:hyperlink w:anchor="_Toc241852848" w:history="1">
            <w:r w:rsidR="00D648B2" w:rsidRPr="00D648B2">
              <w:rPr>
                <w:rStyle w:val="Lienhypertexte"/>
                <w:bCs/>
                <w:noProof/>
              </w:rPr>
              <w:t>Evènement – Forum international de l’agriculture et des ressources africaines (FIARA 2026).</w:t>
            </w:r>
          </w:hyperlink>
        </w:p>
        <w:p w14:paraId="26F8FC33" w14:textId="77777777" w:rsidR="00D648B2" w:rsidRPr="00D648B2" w:rsidRDefault="00D648B2" w:rsidP="00D648B2"/>
        <w:p w14:paraId="4E204F98" w14:textId="2D91FD70"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849" w:history="1">
            <w:r w:rsidR="00D648B2" w:rsidRPr="00D648B2">
              <w:rPr>
                <w:rStyle w:val="Lienhypertexte"/>
                <w:b w:val="0"/>
                <w:bCs/>
              </w:rPr>
              <w:t>Niger</w:t>
            </w:r>
          </w:hyperlink>
        </w:p>
        <w:p w14:paraId="489A48E5" w14:textId="2D46DC8F"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50" w:history="1">
            <w:r w:rsidR="00D648B2" w:rsidRPr="00D648B2">
              <w:rPr>
                <w:rStyle w:val="Lienhypertexte"/>
                <w:bCs/>
                <w:noProof/>
              </w:rPr>
              <w:t>Politique agricole – Le colonel Bilaly El Hadji Gambobo, nouveau ministre de l’agriculture et de l’élevage.</w:t>
            </w:r>
          </w:hyperlink>
        </w:p>
        <w:p w14:paraId="61EB4864" w14:textId="0988F3F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51" w:history="1">
            <w:r w:rsidR="00D648B2" w:rsidRPr="00D648B2">
              <w:rPr>
                <w:rStyle w:val="Lienhypertexte"/>
                <w:bCs/>
                <w:noProof/>
              </w:rPr>
              <w:t>Oignon – Recherche de partenariat entre les principaux acteurs de la chaîne de valeur.</w:t>
            </w:r>
          </w:hyperlink>
        </w:p>
        <w:p w14:paraId="1A44FDF2" w14:textId="637B69FD"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852" w:history="1">
            <w:r w:rsidR="00D648B2" w:rsidRPr="00D648B2">
              <w:rPr>
                <w:rStyle w:val="Lienhypertexte"/>
                <w:b w:val="0"/>
                <w:bCs/>
              </w:rPr>
              <w:t>Sierra Léone</w:t>
            </w:r>
          </w:hyperlink>
        </w:p>
        <w:p w14:paraId="63CEE9AE" w14:textId="1A354307"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53" w:history="1">
            <w:r w:rsidR="00D648B2" w:rsidRPr="00D648B2">
              <w:rPr>
                <w:rStyle w:val="Lienhypertexte"/>
                <w:bCs/>
                <w:noProof/>
              </w:rPr>
              <w:t>Evènement - 6</w:t>
            </w:r>
            <w:r w:rsidR="00D648B2" w:rsidRPr="00D648B2">
              <w:rPr>
                <w:rStyle w:val="Lienhypertexte"/>
                <w:bCs/>
                <w:noProof/>
                <w:vertAlign w:val="superscript"/>
              </w:rPr>
              <w:t>ème</w:t>
            </w:r>
            <w:r w:rsidR="00D648B2" w:rsidRPr="00D648B2">
              <w:rPr>
                <w:rStyle w:val="Lienhypertexte"/>
                <w:bCs/>
                <w:noProof/>
              </w:rPr>
              <w:t xml:space="preserve"> édition du Marché des innovations et technologies agricoles (MITA) du 19 au 23 octobre 2026.</w:t>
            </w:r>
          </w:hyperlink>
        </w:p>
        <w:p w14:paraId="13E79DF7" w14:textId="618F160A" w:rsidR="00D648B2" w:rsidRPr="00D648B2" w:rsidRDefault="000B3557">
          <w:pPr>
            <w:pStyle w:val="TM1"/>
            <w:rPr>
              <w:rFonts w:asciiTheme="minorHAnsi" w:eastAsiaTheme="minorEastAsia" w:hAnsiTheme="minorHAnsi" w:cstheme="minorBidi"/>
              <w:b w:val="0"/>
              <w:bCs/>
              <w:color w:val="auto"/>
              <w:kern w:val="2"/>
              <w:sz w:val="24"/>
              <w:szCs w:val="24"/>
              <w:lang w:eastAsia="fr-FR"/>
              <w14:ligatures w14:val="standardContextual"/>
            </w:rPr>
          </w:pPr>
          <w:hyperlink w:anchor="_Toc241852854" w:history="1">
            <w:r w:rsidR="00D648B2" w:rsidRPr="00D648B2">
              <w:rPr>
                <w:rStyle w:val="Lienhypertexte"/>
                <w:b w:val="0"/>
                <w:bCs/>
              </w:rPr>
              <w:t>Togo</w:t>
            </w:r>
          </w:hyperlink>
        </w:p>
        <w:p w14:paraId="37A3D9D5" w14:textId="3B857C10"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55" w:history="1">
            <w:r w:rsidR="00D648B2" w:rsidRPr="00D648B2">
              <w:rPr>
                <w:rStyle w:val="Lienhypertexte"/>
                <w:bCs/>
                <w:noProof/>
              </w:rPr>
              <w:t>Politique agricole - Quatre priorités pour transformer l'agriculture d'ici 2031.</w:t>
            </w:r>
          </w:hyperlink>
        </w:p>
        <w:p w14:paraId="23E896B3" w14:textId="7F4FF83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56" w:history="1">
            <w:r w:rsidR="00D648B2" w:rsidRPr="00D648B2">
              <w:rPr>
                <w:rStyle w:val="Lienhypertexte"/>
                <w:bCs/>
                <w:noProof/>
              </w:rPr>
              <w:t>Politique agricole – Lancement de la deuxième phase du Projet de développement rural intégré de la plaine de Mô (PDRI-Mô 2).</w:t>
            </w:r>
          </w:hyperlink>
        </w:p>
        <w:p w14:paraId="2CEA0E18" w14:textId="47A0FC98"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57" w:history="1">
            <w:r w:rsidR="00D648B2" w:rsidRPr="00D648B2">
              <w:rPr>
                <w:rStyle w:val="Lienhypertexte"/>
                <w:bCs/>
                <w:noProof/>
              </w:rPr>
              <w:t>Sécurité alimentaire – Renforcement effectif du Laboratoire national de sécurité sanitaire et phytosanitaire des aliments (LaNSA).</w:t>
            </w:r>
          </w:hyperlink>
        </w:p>
        <w:p w14:paraId="2A2B89FC" w14:textId="5A44A20C"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58" w:history="1">
            <w:r w:rsidR="00D648B2" w:rsidRPr="00D648B2">
              <w:rPr>
                <w:rStyle w:val="Lienhypertexte"/>
                <w:bCs/>
                <w:noProof/>
              </w:rPr>
              <w:t>Echanges – Exportations agricoles en hausse.</w:t>
            </w:r>
          </w:hyperlink>
        </w:p>
        <w:p w14:paraId="63594529" w14:textId="04BBDF63"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59" w:history="1">
            <w:r w:rsidR="00D648B2" w:rsidRPr="00D648B2">
              <w:rPr>
                <w:rStyle w:val="Lienhypertexte"/>
                <w:bCs/>
                <w:noProof/>
              </w:rPr>
              <w:t>Cacao/Café – Lancement de la campagne de commercialisation.</w:t>
            </w:r>
          </w:hyperlink>
        </w:p>
        <w:p w14:paraId="72BF3412" w14:textId="54635633"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60" w:history="1">
            <w:r w:rsidR="00D648B2" w:rsidRPr="00D648B2">
              <w:rPr>
                <w:rStyle w:val="Lienhypertexte"/>
                <w:bCs/>
                <w:noProof/>
              </w:rPr>
              <w:t>Cacao/Café – Géolocalisation des exploitations de café et de cacao.</w:t>
            </w:r>
          </w:hyperlink>
        </w:p>
        <w:p w14:paraId="2C3D923F" w14:textId="3F9A89D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61" w:history="1">
            <w:r w:rsidR="00D648B2" w:rsidRPr="00D648B2">
              <w:rPr>
                <w:rStyle w:val="Lienhypertexte"/>
                <w:bCs/>
                <w:noProof/>
              </w:rPr>
              <w:t>Riz – Don du Japon.</w:t>
            </w:r>
          </w:hyperlink>
        </w:p>
        <w:p w14:paraId="51205087" w14:textId="0A6E900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62" w:history="1">
            <w:r w:rsidR="00D648B2" w:rsidRPr="00D648B2">
              <w:rPr>
                <w:rStyle w:val="Lienhypertexte"/>
                <w:bCs/>
                <w:noProof/>
              </w:rPr>
              <w:t>Production vivrières – Riz, manioc et sorgho en hausse.</w:t>
            </w:r>
          </w:hyperlink>
        </w:p>
        <w:p w14:paraId="5FBE3C7C" w14:textId="64CC7C41"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63" w:history="1">
            <w:r w:rsidR="00D648B2" w:rsidRPr="00D648B2">
              <w:rPr>
                <w:rStyle w:val="Lienhypertexte"/>
                <w:bCs/>
                <w:noProof/>
              </w:rPr>
              <w:t>Pêche – Développement de Lofty Farm pionnier de la pisciculture au Togo.</w:t>
            </w:r>
          </w:hyperlink>
        </w:p>
        <w:p w14:paraId="20233B0A" w14:textId="723FEC7A"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64" w:history="1">
            <w:r w:rsidR="00D648B2" w:rsidRPr="00D648B2">
              <w:rPr>
                <w:rStyle w:val="Lienhypertexte"/>
                <w:bCs/>
                <w:noProof/>
              </w:rPr>
              <w:t>Sol – Objectif de restauration de 1,4 M d’ha.</w:t>
            </w:r>
          </w:hyperlink>
        </w:p>
        <w:p w14:paraId="029CA7E2" w14:textId="0F110EAD"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65" w:history="1">
            <w:r w:rsidR="00D648B2" w:rsidRPr="00D648B2">
              <w:rPr>
                <w:rStyle w:val="Lienhypertexte"/>
                <w:bCs/>
                <w:noProof/>
              </w:rPr>
              <w:t>Climat – Programme des Nations unies pour le développement (PNUD) pour une agriculture climato-intelligente.</w:t>
            </w:r>
          </w:hyperlink>
        </w:p>
        <w:p w14:paraId="4EE133E3" w14:textId="14DFDA31"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66" w:history="1">
            <w:r w:rsidR="00D648B2" w:rsidRPr="00D648B2">
              <w:rPr>
                <w:rStyle w:val="Lienhypertexte"/>
                <w:bCs/>
                <w:noProof/>
              </w:rPr>
              <w:t>Agro-industrie – Le digital pour conquérir de nouveaux marchés.</w:t>
            </w:r>
          </w:hyperlink>
        </w:p>
        <w:p w14:paraId="30905A71" w14:textId="3CE5CE3A"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67" w:history="1">
            <w:r w:rsidR="00D648B2" w:rsidRPr="00D648B2">
              <w:rPr>
                <w:rStyle w:val="Lienhypertexte"/>
                <w:bCs/>
                <w:noProof/>
              </w:rPr>
              <w:t>Mécanisation – La Banque ouest-africaine de développement (BOAD) porte à 105 Md FCFA son soutien à la mécanisation et l’irrigation.</w:t>
            </w:r>
          </w:hyperlink>
        </w:p>
        <w:p w14:paraId="2CEA7CC4" w14:textId="4F8DC19E" w:rsidR="00D648B2" w:rsidRPr="00D648B2" w:rsidRDefault="000B3557">
          <w:pPr>
            <w:pStyle w:val="TM2"/>
            <w:tabs>
              <w:tab w:val="right" w:leader="dot" w:pos="9062"/>
            </w:tabs>
            <w:rPr>
              <w:rFonts w:asciiTheme="minorHAnsi" w:eastAsiaTheme="minorEastAsia" w:hAnsiTheme="minorHAnsi" w:cstheme="minorBidi"/>
              <w:bCs/>
              <w:noProof/>
              <w:kern w:val="2"/>
              <w:sz w:val="24"/>
              <w:szCs w:val="24"/>
              <w:lang w:eastAsia="fr-FR"/>
              <w14:ligatures w14:val="standardContextual"/>
            </w:rPr>
          </w:pPr>
          <w:hyperlink w:anchor="_Toc241852868" w:history="1">
            <w:r w:rsidR="00D648B2" w:rsidRPr="00D648B2">
              <w:rPr>
                <w:rStyle w:val="Lienhypertexte"/>
                <w:bCs/>
                <w:noProof/>
              </w:rPr>
              <w:t>Formation – L’Organisation des Nations Unies pour l’alimentation et l’agriculture (FAO) forme des agripreneurs.</w:t>
            </w:r>
          </w:hyperlink>
        </w:p>
        <w:p w14:paraId="46352943" w14:textId="3AC12B44" w:rsidR="00A3385A" w:rsidRPr="00D648B2" w:rsidRDefault="00732F00" w:rsidP="006A2F50">
          <w:pPr>
            <w:pStyle w:val="TM2"/>
            <w:numPr>
              <w:ilvl w:val="0"/>
              <w:numId w:val="0"/>
            </w:numPr>
            <w:tabs>
              <w:tab w:val="right" w:leader="dot" w:pos="9062"/>
            </w:tabs>
            <w:rPr>
              <w:rFonts w:asciiTheme="minorHAnsi" w:eastAsiaTheme="minorEastAsia" w:hAnsiTheme="minorHAnsi" w:cstheme="minorBidi"/>
              <w:bCs/>
              <w:noProof/>
              <w:kern w:val="2"/>
              <w:sz w:val="24"/>
              <w:szCs w:val="24"/>
              <w:lang w:eastAsia="fr-FR"/>
              <w14:ligatures w14:val="standardContextual"/>
            </w:rPr>
          </w:pPr>
          <w:r w:rsidRPr="00D648B2">
            <w:rPr>
              <w:bCs/>
            </w:rPr>
            <w:fldChar w:fldCharType="end"/>
          </w:r>
        </w:p>
      </w:sdtContent>
    </w:sdt>
    <w:bookmarkStart w:id="0" w:name="_Toc237372872" w:displacedByCustomXml="prev"/>
    <w:bookmarkEnd w:id="0" w:displacedByCustomXml="prev"/>
    <w:bookmarkStart w:id="1" w:name="_Toc207887316" w:displacedByCustomXml="prev"/>
    <w:bookmarkEnd w:id="1" w:displacedByCustomXml="prev"/>
    <w:bookmarkStart w:id="2" w:name="_Toc207887158" w:displacedByCustomXml="prev"/>
    <w:bookmarkEnd w:id="2" w:displacedByCustomXml="prev"/>
    <w:p w14:paraId="19B8E2F4" w14:textId="77777777" w:rsidR="002972FD" w:rsidRDefault="002972FD">
      <w:pPr>
        <w:jc w:val="left"/>
        <w:rPr>
          <w:rFonts w:eastAsia="Calibri" w:cs="Times New Roman"/>
          <w:b/>
          <w:szCs w:val="20"/>
        </w:rPr>
      </w:pPr>
      <w:r w:rsidRPr="00D648B2">
        <w:rPr>
          <w:rFonts w:eastAsia="Calibri" w:cs="Times New Roman"/>
          <w:bCs/>
          <w:szCs w:val="20"/>
        </w:rPr>
        <w:br w:type="page"/>
      </w:r>
    </w:p>
    <w:p w14:paraId="548BAED0" w14:textId="678CA593" w:rsidR="0056665B" w:rsidRDefault="0056665B" w:rsidP="0056665B">
      <w:pPr>
        <w:spacing w:after="0"/>
        <w:jc w:val="left"/>
        <w:rPr>
          <w:rFonts w:eastAsia="Calibri" w:cs="Times New Roman"/>
          <w:szCs w:val="20"/>
        </w:rPr>
      </w:pPr>
      <w:r>
        <w:rPr>
          <w:b/>
          <w:bCs/>
        </w:rPr>
        <w:lastRenderedPageBreak/>
        <w:t>Région</w:t>
      </w:r>
      <w:r>
        <w:rPr>
          <w:rFonts w:eastAsia="Calibri" w:cs="Times New Roman"/>
          <w:b/>
          <w:bCs/>
          <w:szCs w:val="20"/>
        </w:rPr>
        <w:t> :</w:t>
      </w:r>
      <w:r>
        <w:rPr>
          <w:rFonts w:eastAsia="Calibri" w:cs="Times New Roman"/>
          <w:color w:val="2F5496" w:themeColor="accent1" w:themeShade="BF"/>
          <w:szCs w:val="20"/>
        </w:rPr>
        <w:t xml:space="preserve"> </w:t>
      </w:r>
      <w:hyperlink r:id="rId8" w:history="1">
        <w:r>
          <w:rPr>
            <w:rStyle w:val="Lienhypertexte"/>
            <w:rFonts w:eastAsia="Calibri" w:cs="Times New Roman"/>
            <w:color w:val="2F5496" w:themeColor="accent1" w:themeShade="BF"/>
            <w:szCs w:val="20"/>
          </w:rPr>
          <w:t>https://www.agenceecofin.com/agro</w:t>
        </w:r>
      </w:hyperlink>
      <w:r>
        <w:rPr>
          <w:rFonts w:eastAsia="Calibri" w:cs="Times New Roman"/>
          <w:color w:val="2F5496" w:themeColor="accent1" w:themeShade="BF"/>
          <w:szCs w:val="20"/>
        </w:rPr>
        <w:t xml:space="preserve">,  </w:t>
      </w:r>
      <w:hyperlink r:id="rId9" w:history="1">
        <w:r>
          <w:rPr>
            <w:rStyle w:val="Lienhypertexte"/>
            <w:rFonts w:eastAsia="Calibri" w:cs="Times New Roman"/>
            <w:color w:val="2F5496" w:themeColor="accent1" w:themeShade="BF"/>
            <w:szCs w:val="20"/>
          </w:rPr>
          <w:t>https://news.abidjan.net</w:t>
        </w:r>
      </w:hyperlink>
      <w:r>
        <w:rPr>
          <w:rFonts w:eastAsia="Calibri" w:cs="Times New Roman"/>
          <w:color w:val="2F5496" w:themeColor="accent1" w:themeShade="BF"/>
          <w:szCs w:val="20"/>
        </w:rPr>
        <w:t xml:space="preserve">, </w:t>
      </w:r>
      <w:hyperlink r:id="rId10" w:history="1">
        <w:r>
          <w:rPr>
            <w:rStyle w:val="Lienhypertexte"/>
            <w:rFonts w:eastAsia="Calibri" w:cs="Times New Roman"/>
            <w:color w:val="2F5496" w:themeColor="accent1" w:themeShade="BF"/>
            <w:szCs w:val="20"/>
          </w:rPr>
          <w:t>https://www.rfi.fr</w:t>
        </w:r>
      </w:hyperlink>
      <w:r>
        <w:rPr>
          <w:rFonts w:eastAsia="Calibri" w:cs="Times New Roman"/>
          <w:color w:val="2F5496" w:themeColor="accent1" w:themeShade="BF"/>
          <w:szCs w:val="20"/>
        </w:rPr>
        <w:t>,</w:t>
      </w:r>
      <w:r>
        <w:t xml:space="preserve"> </w:t>
      </w:r>
      <w:hyperlink r:id="rId11" w:history="1">
        <w:r>
          <w:rPr>
            <w:rStyle w:val="Lienhypertexte"/>
            <w:rFonts w:eastAsia="Calibri" w:cs="Times New Roman"/>
            <w:color w:val="2F5496" w:themeColor="accent1" w:themeShade="BF"/>
            <w:szCs w:val="20"/>
          </w:rPr>
          <w:t>https://www.jeuneafrique.com</w:t>
        </w:r>
      </w:hyperlink>
      <w:r>
        <w:rPr>
          <w:rFonts w:eastAsia="Calibri" w:cs="Times New Roman"/>
          <w:color w:val="2F5496" w:themeColor="accent1" w:themeShade="BF"/>
          <w:szCs w:val="20"/>
        </w:rPr>
        <w:t xml:space="preserve">, </w:t>
      </w:r>
      <w:hyperlink r:id="rId12" w:history="1">
        <w:r>
          <w:rPr>
            <w:rStyle w:val="Lienhypertexte"/>
            <w:rFonts w:eastAsia="Calibri" w:cs="Times New Roman"/>
            <w:szCs w:val="20"/>
          </w:rPr>
          <w:t>https://fr.apanews.net</w:t>
        </w:r>
      </w:hyperlink>
      <w:r>
        <w:rPr>
          <w:rFonts w:eastAsia="Calibri" w:cs="Times New Roman"/>
          <w:color w:val="2F5496" w:themeColor="accent1" w:themeShade="BF"/>
          <w:szCs w:val="20"/>
        </w:rPr>
        <w:t>,</w:t>
      </w:r>
      <w:r>
        <w:t xml:space="preserve"> </w:t>
      </w:r>
      <w:hyperlink r:id="rId13" w:history="1">
        <w:r>
          <w:rPr>
            <w:rStyle w:val="Lienhypertexte"/>
            <w:rFonts w:eastAsia="Calibri" w:cs="Times New Roman"/>
            <w:color w:val="2F5496" w:themeColor="accent1" w:themeShade="BF"/>
            <w:szCs w:val="20"/>
          </w:rPr>
          <w:t>https://www.sikafinance.com/</w:t>
        </w:r>
      </w:hyperlink>
      <w:r>
        <w:rPr>
          <w:rFonts w:eastAsia="Calibri" w:cs="Times New Roman"/>
          <w:color w:val="2F5496" w:themeColor="accent1" w:themeShade="BF"/>
          <w:szCs w:val="20"/>
        </w:rPr>
        <w:t>,</w:t>
      </w:r>
    </w:p>
    <w:p w14:paraId="0DBE4DEA" w14:textId="77777777" w:rsidR="0056665B" w:rsidRDefault="0056665B" w:rsidP="0056665B">
      <w:pPr>
        <w:spacing w:after="0"/>
        <w:jc w:val="left"/>
        <w:rPr>
          <w:rFonts w:eastAsia="Calibri" w:cs="Times New Roman"/>
          <w:color w:val="2F5496" w:themeColor="accent1" w:themeShade="BF"/>
          <w:szCs w:val="20"/>
        </w:rPr>
      </w:pPr>
      <w:r>
        <w:rPr>
          <w:rFonts w:eastAsia="Calibri" w:cs="Times New Roman"/>
          <w:b/>
          <w:bCs/>
          <w:szCs w:val="20"/>
        </w:rPr>
        <w:t>Côte d’Ivoire :</w:t>
      </w:r>
      <w:r>
        <w:rPr>
          <w:rFonts w:eastAsia="Calibri" w:cs="Times New Roman"/>
          <w:szCs w:val="20"/>
        </w:rPr>
        <w:t xml:space="preserve"> </w:t>
      </w:r>
      <w:hyperlink r:id="rId14" w:history="1">
        <w:r>
          <w:rPr>
            <w:rStyle w:val="Lienhypertexte"/>
            <w:rFonts w:eastAsia="Calibri" w:cs="Times New Roman"/>
            <w:szCs w:val="20"/>
          </w:rPr>
          <w:t>https://www.aip.ci</w:t>
        </w:r>
      </w:hyperlink>
      <w:r>
        <w:rPr>
          <w:rFonts w:eastAsia="Calibri" w:cs="Times New Roman"/>
          <w:color w:val="2F5496" w:themeColor="accent1" w:themeShade="BF"/>
          <w:szCs w:val="20"/>
        </w:rPr>
        <w:t>,</w:t>
      </w:r>
      <w:r>
        <w:t xml:space="preserve"> </w:t>
      </w:r>
      <w:hyperlink r:id="rId15" w:history="1">
        <w:r>
          <w:rPr>
            <w:rStyle w:val="Lienhypertexte"/>
            <w:rFonts w:eastAsia="Calibri" w:cs="Times New Roman"/>
            <w:color w:val="2F5496" w:themeColor="accent1" w:themeShade="BF"/>
            <w:szCs w:val="20"/>
          </w:rPr>
          <w:t>https://connectionivoirienne.net</w:t>
        </w:r>
      </w:hyperlink>
      <w:r>
        <w:rPr>
          <w:rFonts w:eastAsia="Calibri" w:cs="Times New Roman"/>
          <w:color w:val="2F5496" w:themeColor="accent1" w:themeShade="BF"/>
          <w:szCs w:val="20"/>
        </w:rPr>
        <w:t xml:space="preserve">, </w:t>
      </w:r>
      <w:hyperlink r:id="rId16" w:history="1">
        <w:r>
          <w:rPr>
            <w:rStyle w:val="Lienhypertexte"/>
            <w:rFonts w:eastAsia="Calibri" w:cs="Times New Roman"/>
            <w:color w:val="2F5496" w:themeColor="accent1" w:themeShade="BF"/>
            <w:szCs w:val="20"/>
          </w:rPr>
          <w:t>https://www.linfodrome.com</w:t>
        </w:r>
      </w:hyperlink>
      <w:r>
        <w:rPr>
          <w:rFonts w:eastAsia="Calibri" w:cs="Times New Roman"/>
          <w:color w:val="2F5496" w:themeColor="accent1" w:themeShade="BF"/>
          <w:szCs w:val="20"/>
        </w:rPr>
        <w:t>,</w:t>
      </w:r>
      <w:r>
        <w:t xml:space="preserve"> </w:t>
      </w:r>
      <w:hyperlink r:id="rId17" w:history="1">
        <w:r>
          <w:rPr>
            <w:rStyle w:val="Lienhypertexte"/>
            <w:rFonts w:eastAsia="Calibri" w:cs="Times New Roman"/>
            <w:szCs w:val="20"/>
          </w:rPr>
          <w:t>https://www.fratmat.info/morearticles/economie?pgno=6</w:t>
        </w:r>
      </w:hyperlink>
      <w:r>
        <w:rPr>
          <w:rFonts w:eastAsia="Calibri" w:cs="Times New Roman"/>
          <w:color w:val="2F5496" w:themeColor="accent1" w:themeShade="BF"/>
          <w:szCs w:val="20"/>
        </w:rPr>
        <w:t xml:space="preserve">, </w:t>
      </w:r>
      <w:hyperlink r:id="rId18" w:history="1">
        <w:r>
          <w:rPr>
            <w:rStyle w:val="Lienhypertexte"/>
            <w:rFonts w:eastAsia="Calibri" w:cs="Times New Roman"/>
            <w:color w:val="2F5496" w:themeColor="accent1" w:themeShade="BF"/>
            <w:szCs w:val="20"/>
          </w:rPr>
          <w:t>https://www.koaci.com</w:t>
        </w:r>
      </w:hyperlink>
      <w:r>
        <w:rPr>
          <w:rFonts w:eastAsia="Calibri" w:cs="Times New Roman"/>
          <w:color w:val="2F5496" w:themeColor="accent1" w:themeShade="BF"/>
          <w:szCs w:val="20"/>
        </w:rPr>
        <w:t>,</w:t>
      </w:r>
      <w:r>
        <w:t xml:space="preserve"> </w:t>
      </w:r>
      <w:hyperlink r:id="rId19" w:history="1">
        <w:r>
          <w:rPr>
            <w:rStyle w:val="Lienhypertexte"/>
            <w:rFonts w:eastAsia="Calibri" w:cs="Times New Roman"/>
            <w:color w:val="2F5496" w:themeColor="accent1" w:themeShade="BF"/>
            <w:szCs w:val="20"/>
          </w:rPr>
          <w:t>https://www.7info.ci</w:t>
        </w:r>
      </w:hyperlink>
      <w:r>
        <w:rPr>
          <w:rFonts w:eastAsia="Calibri" w:cs="Times New Roman"/>
          <w:color w:val="2F5496" w:themeColor="accent1" w:themeShade="BF"/>
          <w:szCs w:val="20"/>
        </w:rPr>
        <w:t>,</w:t>
      </w:r>
    </w:p>
    <w:p w14:paraId="58BFB025" w14:textId="77777777" w:rsidR="0056665B" w:rsidRDefault="0056665B" w:rsidP="0056665B">
      <w:pPr>
        <w:spacing w:after="0"/>
        <w:jc w:val="left"/>
        <w:rPr>
          <w:rFonts w:eastAsia="Calibri" w:cs="Times New Roman"/>
          <w:color w:val="2F5496" w:themeColor="accent1" w:themeShade="BF"/>
          <w:szCs w:val="20"/>
        </w:rPr>
      </w:pPr>
      <w:r>
        <w:rPr>
          <w:rFonts w:eastAsia="Calibri" w:cs="Times New Roman"/>
          <w:b/>
          <w:bCs/>
          <w:szCs w:val="20"/>
        </w:rPr>
        <w:t>Sénégal :</w:t>
      </w:r>
      <w:r>
        <w:rPr>
          <w:rFonts w:eastAsia="Calibri" w:cs="Times New Roman"/>
          <w:color w:val="2F5496" w:themeColor="accent1" w:themeShade="BF"/>
          <w:szCs w:val="20"/>
        </w:rPr>
        <w:t xml:space="preserve"> </w:t>
      </w:r>
      <w:hyperlink r:id="rId20" w:history="1">
        <w:r>
          <w:rPr>
            <w:rStyle w:val="Lienhypertexte"/>
            <w:rFonts w:eastAsia="Calibri" w:cs="Times New Roman"/>
            <w:szCs w:val="20"/>
          </w:rPr>
          <w:t>https://aps.sn</w:t>
        </w:r>
      </w:hyperlink>
      <w:r>
        <w:rPr>
          <w:rFonts w:eastAsia="Calibri" w:cs="Times New Roman"/>
          <w:color w:val="2F5496" w:themeColor="accent1" w:themeShade="BF"/>
          <w:szCs w:val="20"/>
        </w:rPr>
        <w:t>,</w:t>
      </w:r>
      <w:r>
        <w:t xml:space="preserve"> </w:t>
      </w:r>
      <w:hyperlink r:id="rId21" w:history="1">
        <w:r>
          <w:rPr>
            <w:rStyle w:val="Lienhypertexte"/>
            <w:rFonts w:eastAsia="Calibri" w:cs="Times New Roman"/>
            <w:szCs w:val="20"/>
          </w:rPr>
          <w:t>https://lesoleil.sn/rubriques/actualites/economie/</w:t>
        </w:r>
      </w:hyperlink>
      <w:r>
        <w:rPr>
          <w:rStyle w:val="Lienhypertexte"/>
          <w:rFonts w:eastAsia="Calibri" w:cs="Times New Roman"/>
          <w:szCs w:val="20"/>
        </w:rPr>
        <w:t xml:space="preserve">, </w:t>
      </w:r>
      <w:r>
        <w:rPr>
          <w:rFonts w:eastAsia="Calibri" w:cs="Times New Roman"/>
          <w:color w:val="2F5496" w:themeColor="accent1" w:themeShade="BF"/>
          <w:szCs w:val="20"/>
        </w:rPr>
        <w:t xml:space="preserve"> </w:t>
      </w:r>
      <w:hyperlink r:id="rId22" w:history="1">
        <w:r>
          <w:rPr>
            <w:rStyle w:val="Lienhypertexte"/>
            <w:rFonts w:eastAsia="Calibri" w:cs="Times New Roman"/>
            <w:color w:val="2F5496" w:themeColor="accent1" w:themeShade="BF"/>
            <w:szCs w:val="20"/>
          </w:rPr>
          <w:t>https://www.seneweb.com/news/Economie/</w:t>
        </w:r>
      </w:hyperlink>
      <w:r>
        <w:rPr>
          <w:rFonts w:eastAsia="Calibri" w:cs="Times New Roman"/>
          <w:color w:val="2F5496" w:themeColor="accent1" w:themeShade="BF"/>
          <w:szCs w:val="20"/>
        </w:rPr>
        <w:t>,</w:t>
      </w:r>
    </w:p>
    <w:p w14:paraId="4CD566BD" w14:textId="77777777" w:rsidR="0056665B" w:rsidRDefault="0056665B" w:rsidP="0056665B">
      <w:pPr>
        <w:spacing w:after="0"/>
        <w:jc w:val="left"/>
        <w:rPr>
          <w:rFonts w:eastAsia="Calibri" w:cs="Times New Roman"/>
          <w:b/>
          <w:szCs w:val="20"/>
        </w:rPr>
      </w:pPr>
      <w:r>
        <w:rPr>
          <w:rFonts w:eastAsia="Calibri" w:cs="Times New Roman"/>
          <w:b/>
          <w:bCs/>
          <w:szCs w:val="20"/>
        </w:rPr>
        <w:t>Cap vert :</w:t>
      </w:r>
      <w:r>
        <w:rPr>
          <w:rFonts w:eastAsia="Calibri" w:cs="Times New Roman"/>
          <w:szCs w:val="20"/>
        </w:rPr>
        <w:t xml:space="preserve"> </w:t>
      </w:r>
      <w:hyperlink r:id="rId23" w:history="1">
        <w:r>
          <w:rPr>
            <w:rStyle w:val="Lienhypertexte"/>
            <w:rFonts w:eastAsia="Calibri" w:cs="Times New Roman"/>
            <w:szCs w:val="20"/>
          </w:rPr>
          <w:t>https://www.governo.cv/</w:t>
        </w:r>
      </w:hyperlink>
      <w:r>
        <w:rPr>
          <w:rFonts w:eastAsia="Calibri" w:cs="Times New Roman"/>
          <w:color w:val="2F5496" w:themeColor="accent1" w:themeShade="BF"/>
          <w:szCs w:val="20"/>
        </w:rPr>
        <w:t xml:space="preserve">, </w:t>
      </w:r>
      <w:hyperlink r:id="rId24" w:history="1">
        <w:r>
          <w:rPr>
            <w:rStyle w:val="Lienhypertexte"/>
            <w:rFonts w:eastAsia="Calibri" w:cs="Times New Roman"/>
            <w:szCs w:val="20"/>
          </w:rPr>
          <w:t>https://www.inforpress.cv/fr/tags/economy</w:t>
        </w:r>
      </w:hyperlink>
      <w:r>
        <w:rPr>
          <w:rFonts w:eastAsia="Calibri" w:cs="Times New Roman"/>
          <w:color w:val="2F5496" w:themeColor="accent1" w:themeShade="BF"/>
          <w:szCs w:val="20"/>
        </w:rPr>
        <w:t>,</w:t>
      </w:r>
    </w:p>
    <w:p w14:paraId="31D33EB2" w14:textId="77777777" w:rsidR="0056665B" w:rsidRDefault="0056665B" w:rsidP="0056665B">
      <w:pPr>
        <w:spacing w:after="0"/>
        <w:jc w:val="left"/>
        <w:rPr>
          <w:rFonts w:eastAsia="Calibri" w:cs="Times New Roman"/>
          <w:b/>
          <w:bCs/>
          <w:szCs w:val="20"/>
        </w:rPr>
      </w:pPr>
      <w:r>
        <w:rPr>
          <w:rFonts w:eastAsia="Calibri" w:cs="Times New Roman"/>
          <w:b/>
          <w:bCs/>
          <w:szCs w:val="20"/>
        </w:rPr>
        <w:t>Bénin :</w:t>
      </w:r>
      <w:r>
        <w:rPr>
          <w:rFonts w:eastAsia="Calibri" w:cs="Times New Roman"/>
          <w:color w:val="2F5496" w:themeColor="accent1" w:themeShade="BF"/>
          <w:szCs w:val="20"/>
        </w:rPr>
        <w:t xml:space="preserve"> </w:t>
      </w:r>
      <w:hyperlink r:id="rId25" w:history="1">
        <w:r>
          <w:rPr>
            <w:rStyle w:val="Lienhypertexte"/>
            <w:rFonts w:eastAsia="Calibri" w:cs="Times New Roman"/>
            <w:szCs w:val="20"/>
          </w:rPr>
          <w:t>https://matinlibre.com/category/benin/national-economie/</w:t>
        </w:r>
      </w:hyperlink>
      <w:r>
        <w:rPr>
          <w:rFonts w:eastAsia="Calibri" w:cs="Times New Roman"/>
          <w:color w:val="2F5496" w:themeColor="accent1" w:themeShade="BF"/>
          <w:szCs w:val="20"/>
        </w:rPr>
        <w:t>,</w:t>
      </w:r>
    </w:p>
    <w:p w14:paraId="10190AEF" w14:textId="20B0BCB6" w:rsidR="0056665B" w:rsidRDefault="0056665B" w:rsidP="0056665B">
      <w:pPr>
        <w:spacing w:after="0"/>
        <w:jc w:val="left"/>
        <w:rPr>
          <w:rFonts w:eastAsia="Calibri" w:cs="Times New Roman"/>
          <w:color w:val="2F5496" w:themeColor="accent1" w:themeShade="BF"/>
          <w:szCs w:val="20"/>
        </w:rPr>
      </w:pPr>
      <w:r>
        <w:rPr>
          <w:rFonts w:eastAsia="Calibri" w:cs="Times New Roman"/>
          <w:b/>
          <w:bCs/>
          <w:szCs w:val="20"/>
        </w:rPr>
        <w:t>Burkina Faso :</w:t>
      </w:r>
      <w:r>
        <w:rPr>
          <w:rFonts w:eastAsia="Calibri" w:cs="Times New Roman"/>
          <w:szCs w:val="20"/>
        </w:rPr>
        <w:t xml:space="preserve"> </w:t>
      </w:r>
      <w:hyperlink r:id="rId26" w:history="1">
        <w:r>
          <w:rPr>
            <w:rStyle w:val="Lienhypertexte"/>
            <w:rFonts w:eastAsia="Calibri" w:cs="Times New Roman"/>
            <w:szCs w:val="20"/>
          </w:rPr>
          <w:t>https://www.aib.media</w:t>
        </w:r>
      </w:hyperlink>
      <w:r>
        <w:rPr>
          <w:rFonts w:eastAsia="Calibri" w:cs="Times New Roman"/>
          <w:color w:val="2F5496" w:themeColor="accent1" w:themeShade="BF"/>
          <w:szCs w:val="20"/>
        </w:rPr>
        <w:t xml:space="preserve">, </w:t>
      </w:r>
      <w:hyperlink r:id="rId27" w:history="1">
        <w:r>
          <w:rPr>
            <w:rStyle w:val="Lienhypertexte"/>
            <w:rFonts w:eastAsia="Calibri" w:cs="Times New Roman"/>
            <w:szCs w:val="20"/>
          </w:rPr>
          <w:t>https://www.sidwaya.info/bfcategories/economie/</w:t>
        </w:r>
      </w:hyperlink>
      <w:r>
        <w:rPr>
          <w:rFonts w:eastAsia="Calibri" w:cs="Times New Roman"/>
          <w:color w:val="2F5496" w:themeColor="accent1" w:themeShade="BF"/>
          <w:szCs w:val="20"/>
        </w:rPr>
        <w:t xml:space="preserve">, </w:t>
      </w:r>
      <w:hyperlink r:id="rId28" w:history="1">
        <w:r>
          <w:rPr>
            <w:rStyle w:val="Lienhypertexte"/>
            <w:rFonts w:eastAsia="Calibri" w:cs="Times New Roman"/>
            <w:szCs w:val="20"/>
          </w:rPr>
          <w:t>https://lefaso.net/spip.php?rubrique3</w:t>
        </w:r>
      </w:hyperlink>
      <w:r>
        <w:rPr>
          <w:rFonts w:eastAsia="Calibri" w:cs="Times New Roman"/>
          <w:color w:val="2F5496" w:themeColor="accent1" w:themeShade="BF"/>
          <w:szCs w:val="20"/>
        </w:rPr>
        <w:t>,</w:t>
      </w:r>
      <w:r>
        <w:t xml:space="preserve"> </w:t>
      </w:r>
      <w:hyperlink r:id="rId29" w:history="1">
        <w:r w:rsidR="00124A71" w:rsidRPr="00E70934">
          <w:rPr>
            <w:rStyle w:val="Lienhypertexte"/>
            <w:rFonts w:eastAsia="Calibri" w:cs="Times New Roman"/>
            <w:szCs w:val="20"/>
          </w:rPr>
          <w:t>https://burkina24.com/</w:t>
        </w:r>
      </w:hyperlink>
      <w:r w:rsidR="00124A71">
        <w:rPr>
          <w:rFonts w:eastAsia="Calibri" w:cs="Times New Roman"/>
          <w:color w:val="2F5496" w:themeColor="accent1" w:themeShade="BF"/>
          <w:szCs w:val="20"/>
        </w:rPr>
        <w:t xml:space="preserve"> </w:t>
      </w:r>
    </w:p>
    <w:p w14:paraId="2BC52541" w14:textId="77777777" w:rsidR="0056665B" w:rsidRDefault="0056665B" w:rsidP="0056665B">
      <w:pPr>
        <w:spacing w:after="0"/>
        <w:jc w:val="left"/>
        <w:rPr>
          <w:rFonts w:eastAsia="Calibri" w:cs="Times New Roman"/>
          <w:b/>
          <w:bCs/>
          <w:szCs w:val="20"/>
        </w:rPr>
      </w:pPr>
      <w:r>
        <w:rPr>
          <w:rFonts w:eastAsia="Calibri" w:cs="Times New Roman"/>
          <w:b/>
          <w:bCs/>
          <w:szCs w:val="20"/>
        </w:rPr>
        <w:t>Gambie :</w:t>
      </w:r>
      <w:r>
        <w:rPr>
          <w:rFonts w:eastAsia="Calibri" w:cs="Times New Roman"/>
          <w:szCs w:val="20"/>
        </w:rPr>
        <w:t xml:space="preserve"> </w:t>
      </w:r>
      <w:hyperlink r:id="rId30" w:history="1">
        <w:r>
          <w:rPr>
            <w:rStyle w:val="Lienhypertexte"/>
            <w:rFonts w:eastAsia="Calibri" w:cs="Times New Roman"/>
            <w:szCs w:val="20"/>
          </w:rPr>
          <w:t>https://standard.gm/all-news/</w:t>
        </w:r>
      </w:hyperlink>
      <w:r>
        <w:rPr>
          <w:rFonts w:eastAsia="Calibri" w:cs="Times New Roman"/>
          <w:color w:val="2F5496" w:themeColor="accent1" w:themeShade="BF"/>
          <w:szCs w:val="20"/>
        </w:rPr>
        <w:t>,</w:t>
      </w:r>
    </w:p>
    <w:p w14:paraId="4532EB74" w14:textId="77777777" w:rsidR="0056665B" w:rsidRDefault="0056665B" w:rsidP="0056665B">
      <w:pPr>
        <w:spacing w:after="0"/>
        <w:jc w:val="left"/>
        <w:rPr>
          <w:rFonts w:eastAsia="Calibri" w:cs="Times New Roman"/>
          <w:color w:val="2F5496" w:themeColor="accent1" w:themeShade="BF"/>
          <w:szCs w:val="20"/>
        </w:rPr>
      </w:pPr>
      <w:r>
        <w:rPr>
          <w:rFonts w:eastAsia="Calibri" w:cs="Times New Roman"/>
          <w:b/>
          <w:bCs/>
          <w:szCs w:val="20"/>
        </w:rPr>
        <w:t>Guinée :</w:t>
      </w:r>
      <w:r>
        <w:rPr>
          <w:rFonts w:eastAsia="Calibri" w:cs="Times New Roman"/>
          <w:color w:val="2F5496" w:themeColor="accent1" w:themeShade="BF"/>
          <w:szCs w:val="20"/>
        </w:rPr>
        <w:t xml:space="preserve"> </w:t>
      </w:r>
      <w:hyperlink r:id="rId31" w:history="1">
        <w:r>
          <w:rPr>
            <w:rStyle w:val="Lienhypertexte"/>
            <w:rFonts w:eastAsia="Calibri" w:cs="Times New Roman"/>
            <w:szCs w:val="20"/>
          </w:rPr>
          <w:t>https://agpguinee.com</w:t>
        </w:r>
      </w:hyperlink>
      <w:r>
        <w:rPr>
          <w:rFonts w:eastAsia="Calibri" w:cs="Times New Roman"/>
          <w:color w:val="2F5496" w:themeColor="accent1" w:themeShade="BF"/>
          <w:szCs w:val="20"/>
        </w:rPr>
        <w:t xml:space="preserve">, </w:t>
      </w:r>
      <w:hyperlink r:id="rId32" w:history="1">
        <w:r>
          <w:rPr>
            <w:rStyle w:val="Lienhypertexte"/>
            <w:rFonts w:eastAsia="Calibri" w:cs="Times New Roman"/>
            <w:color w:val="2F5496" w:themeColor="accent1" w:themeShade="BF"/>
            <w:szCs w:val="20"/>
          </w:rPr>
          <w:t>https://presidence.gov.gn/actualite/</w:t>
        </w:r>
      </w:hyperlink>
      <w:r>
        <w:rPr>
          <w:rFonts w:eastAsia="Calibri" w:cs="Times New Roman"/>
          <w:color w:val="2F5496" w:themeColor="accent1" w:themeShade="BF"/>
          <w:szCs w:val="20"/>
        </w:rPr>
        <w:t xml:space="preserve">, </w:t>
      </w:r>
      <w:hyperlink r:id="rId33" w:history="1">
        <w:r>
          <w:rPr>
            <w:rStyle w:val="Lienhypertexte"/>
            <w:rFonts w:eastAsia="Calibri" w:cs="Times New Roman"/>
            <w:szCs w:val="20"/>
          </w:rPr>
          <w:t>https://guineenews.org/category/news/economie/</w:t>
        </w:r>
      </w:hyperlink>
      <w:r>
        <w:rPr>
          <w:rFonts w:eastAsia="Calibri" w:cs="Times New Roman"/>
          <w:color w:val="2F5496" w:themeColor="accent1" w:themeShade="BF"/>
          <w:szCs w:val="20"/>
        </w:rPr>
        <w:t>,</w:t>
      </w:r>
    </w:p>
    <w:p w14:paraId="4D7FADDC" w14:textId="77777777" w:rsidR="0056665B" w:rsidRDefault="0056665B" w:rsidP="0056665B">
      <w:pPr>
        <w:spacing w:after="0"/>
        <w:jc w:val="left"/>
        <w:rPr>
          <w:rFonts w:eastAsia="Calibri" w:cs="Times New Roman"/>
          <w:color w:val="2F5496" w:themeColor="accent1" w:themeShade="BF"/>
          <w:szCs w:val="20"/>
        </w:rPr>
      </w:pPr>
      <w:r>
        <w:rPr>
          <w:rFonts w:eastAsia="Calibri" w:cs="Times New Roman"/>
          <w:b/>
          <w:bCs/>
          <w:szCs w:val="20"/>
        </w:rPr>
        <w:t xml:space="preserve">Guinée Bissau : </w:t>
      </w:r>
      <w:hyperlink r:id="rId34" w:history="1">
        <w:r>
          <w:rPr>
            <w:rStyle w:val="Lienhypertexte"/>
            <w:rFonts w:eastAsia="Calibri" w:cs="Times New Roman"/>
            <w:szCs w:val="20"/>
          </w:rPr>
          <w:t>https://www.odemocratagb.com/?cat=23</w:t>
        </w:r>
      </w:hyperlink>
      <w:r>
        <w:rPr>
          <w:rFonts w:eastAsia="Calibri" w:cs="Times New Roman"/>
          <w:color w:val="2F5496" w:themeColor="accent1" w:themeShade="BF"/>
          <w:szCs w:val="20"/>
        </w:rPr>
        <w:t xml:space="preserve"> </w:t>
      </w:r>
    </w:p>
    <w:p w14:paraId="363DC044" w14:textId="77777777" w:rsidR="0056665B" w:rsidRDefault="0056665B" w:rsidP="0056665B">
      <w:pPr>
        <w:spacing w:after="0"/>
        <w:jc w:val="left"/>
      </w:pPr>
      <w:r>
        <w:rPr>
          <w:b/>
          <w:bCs/>
        </w:rPr>
        <w:t>Libéria :</w:t>
      </w:r>
      <w:r>
        <w:t xml:space="preserve"> </w:t>
      </w:r>
      <w:hyperlink r:id="rId35" w:history="1">
        <w:r>
          <w:rPr>
            <w:rStyle w:val="Lienhypertexte"/>
            <w:rFonts w:eastAsia="Calibri" w:cs="Times New Roman"/>
            <w:szCs w:val="20"/>
          </w:rPr>
          <w:t>https://www.moa.gov.lr/media/press-releases</w:t>
        </w:r>
      </w:hyperlink>
      <w:r>
        <w:rPr>
          <w:rFonts w:eastAsia="Calibri" w:cs="Times New Roman"/>
          <w:color w:val="2F5496" w:themeColor="accent1" w:themeShade="BF"/>
          <w:szCs w:val="20"/>
        </w:rPr>
        <w:t>,</w:t>
      </w:r>
      <w:r>
        <w:t xml:space="preserve"> </w:t>
      </w:r>
    </w:p>
    <w:p w14:paraId="7A05C764" w14:textId="77777777" w:rsidR="0056665B" w:rsidRDefault="000B3557" w:rsidP="0056665B">
      <w:pPr>
        <w:spacing w:after="0"/>
        <w:jc w:val="left"/>
        <w:rPr>
          <w:rFonts w:eastAsia="Calibri" w:cs="Times New Roman"/>
          <w:color w:val="2F5496" w:themeColor="accent1" w:themeShade="BF"/>
          <w:szCs w:val="20"/>
        </w:rPr>
      </w:pPr>
      <w:hyperlink r:id="rId36" w:history="1">
        <w:r w:rsidR="0056665B">
          <w:rPr>
            <w:rStyle w:val="Lienhypertexte"/>
            <w:rFonts w:eastAsia="Calibri" w:cs="Times New Roman"/>
            <w:szCs w:val="20"/>
          </w:rPr>
          <w:t>https://www.liberianobserver.com/farm/</w:t>
        </w:r>
      </w:hyperlink>
      <w:r w:rsidR="0056665B">
        <w:rPr>
          <w:rFonts w:eastAsia="Calibri" w:cs="Times New Roman"/>
          <w:color w:val="2F5496" w:themeColor="accent1" w:themeShade="BF"/>
          <w:szCs w:val="20"/>
        </w:rPr>
        <w:t xml:space="preserve">, </w:t>
      </w:r>
      <w:hyperlink r:id="rId37" w:history="1">
        <w:r w:rsidR="0056665B">
          <w:rPr>
            <w:rStyle w:val="Lienhypertexte"/>
            <w:rFonts w:eastAsia="Calibri" w:cs="Times New Roman"/>
            <w:szCs w:val="20"/>
          </w:rPr>
          <w:t>https://frontpageafricaonline.com/category/news/</w:t>
        </w:r>
      </w:hyperlink>
      <w:r w:rsidR="0056665B">
        <w:rPr>
          <w:rFonts w:eastAsia="Calibri" w:cs="Times New Roman"/>
          <w:color w:val="2F5496" w:themeColor="accent1" w:themeShade="BF"/>
          <w:szCs w:val="20"/>
        </w:rPr>
        <w:t xml:space="preserve">, </w:t>
      </w:r>
    </w:p>
    <w:p w14:paraId="4ABF4D99" w14:textId="77777777" w:rsidR="0056665B" w:rsidRDefault="0056665B" w:rsidP="0056665B">
      <w:pPr>
        <w:spacing w:after="0"/>
        <w:jc w:val="left"/>
        <w:rPr>
          <w:rFonts w:eastAsia="Calibri" w:cs="Times New Roman"/>
          <w:color w:val="2F5496" w:themeColor="accent1" w:themeShade="BF"/>
          <w:szCs w:val="20"/>
        </w:rPr>
      </w:pPr>
      <w:r>
        <w:rPr>
          <w:rFonts w:eastAsia="Calibri" w:cs="Times New Roman"/>
          <w:b/>
          <w:bCs/>
          <w:szCs w:val="20"/>
        </w:rPr>
        <w:t xml:space="preserve">Mali : </w:t>
      </w:r>
      <w:hyperlink r:id="rId38" w:history="1">
        <w:r>
          <w:rPr>
            <w:rStyle w:val="Lienhypertexte"/>
            <w:rFonts w:eastAsia="Calibri" w:cs="Times New Roman"/>
            <w:szCs w:val="20"/>
          </w:rPr>
          <w:t>https://bamada.net/category/economie</w:t>
        </w:r>
      </w:hyperlink>
      <w:r>
        <w:rPr>
          <w:rFonts w:eastAsia="Calibri" w:cs="Times New Roman"/>
          <w:color w:val="2F5496" w:themeColor="accent1" w:themeShade="BF"/>
          <w:szCs w:val="20"/>
        </w:rPr>
        <w:t>,</w:t>
      </w:r>
    </w:p>
    <w:p w14:paraId="2810D39B" w14:textId="77777777" w:rsidR="0056665B" w:rsidRDefault="0056665B" w:rsidP="0056665B">
      <w:pPr>
        <w:spacing w:after="0"/>
        <w:jc w:val="left"/>
        <w:rPr>
          <w:rFonts w:eastAsia="Calibri" w:cs="Times New Roman"/>
          <w:color w:val="2F5496" w:themeColor="accent1" w:themeShade="BF"/>
          <w:szCs w:val="20"/>
        </w:rPr>
      </w:pPr>
      <w:r>
        <w:rPr>
          <w:b/>
          <w:bCs/>
        </w:rPr>
        <w:t>Mauritanie :</w:t>
      </w:r>
      <w:r>
        <w:t xml:space="preserve"> </w:t>
      </w:r>
      <w:hyperlink r:id="rId39" w:history="1">
        <w:r>
          <w:rPr>
            <w:rStyle w:val="Lienhypertexte"/>
            <w:rFonts w:eastAsia="Calibri" w:cs="Times New Roman"/>
            <w:szCs w:val="20"/>
          </w:rPr>
          <w:t>https://www.cridem.org/C_InfoCat.php?cat=16</w:t>
        </w:r>
      </w:hyperlink>
      <w:r>
        <w:rPr>
          <w:rFonts w:eastAsia="Calibri" w:cs="Times New Roman"/>
          <w:color w:val="2F5496" w:themeColor="accent1" w:themeShade="BF"/>
          <w:szCs w:val="20"/>
        </w:rPr>
        <w:t xml:space="preserve">, </w:t>
      </w:r>
    </w:p>
    <w:p w14:paraId="28929FCD" w14:textId="77777777" w:rsidR="0056665B" w:rsidRDefault="000B3557" w:rsidP="0056665B">
      <w:pPr>
        <w:spacing w:after="0"/>
        <w:jc w:val="left"/>
        <w:rPr>
          <w:rFonts w:eastAsia="Calibri" w:cs="Times New Roman"/>
          <w:color w:val="2F5496" w:themeColor="accent1" w:themeShade="BF"/>
          <w:szCs w:val="20"/>
        </w:rPr>
      </w:pPr>
      <w:hyperlink r:id="rId40" w:history="1">
        <w:r w:rsidR="0056665B">
          <w:rPr>
            <w:rStyle w:val="Lienhypertexte"/>
            <w:rFonts w:eastAsia="Calibri" w:cs="Times New Roman"/>
            <w:szCs w:val="20"/>
          </w:rPr>
          <w:t>https://www.journaltahalil.com/category/economie/</w:t>
        </w:r>
      </w:hyperlink>
      <w:r w:rsidR="0056665B">
        <w:rPr>
          <w:rFonts w:eastAsia="Calibri" w:cs="Times New Roman"/>
          <w:color w:val="2F5496" w:themeColor="accent1" w:themeShade="BF"/>
          <w:szCs w:val="20"/>
        </w:rPr>
        <w:t>,</w:t>
      </w:r>
    </w:p>
    <w:p w14:paraId="1C0941AF" w14:textId="77777777" w:rsidR="0056665B" w:rsidRDefault="0056665B" w:rsidP="0056665B">
      <w:pPr>
        <w:spacing w:after="0"/>
        <w:jc w:val="left"/>
        <w:rPr>
          <w:rFonts w:eastAsia="Calibri" w:cs="Times New Roman"/>
          <w:b/>
          <w:bCs/>
          <w:szCs w:val="20"/>
        </w:rPr>
      </w:pPr>
      <w:r>
        <w:rPr>
          <w:b/>
          <w:bCs/>
        </w:rPr>
        <w:t>Niger :</w:t>
      </w:r>
      <w:r>
        <w:t xml:space="preserve"> </w:t>
      </w:r>
      <w:hyperlink r:id="rId41" w:history="1">
        <w:r>
          <w:rPr>
            <w:rStyle w:val="Lienhypertexte"/>
            <w:rFonts w:eastAsia="Calibri" w:cs="Times New Roman"/>
            <w:szCs w:val="20"/>
          </w:rPr>
          <w:t>https://www.lesahel.org/category/economie/</w:t>
        </w:r>
      </w:hyperlink>
      <w:r>
        <w:rPr>
          <w:rFonts w:eastAsia="Calibri" w:cs="Times New Roman"/>
          <w:color w:val="2F5496" w:themeColor="accent1" w:themeShade="BF"/>
          <w:szCs w:val="20"/>
        </w:rPr>
        <w:t>,</w:t>
      </w:r>
      <w:r>
        <w:t xml:space="preserve"> </w:t>
      </w:r>
      <w:hyperlink r:id="rId42" w:history="1">
        <w:r>
          <w:rPr>
            <w:rStyle w:val="Lienhypertexte"/>
            <w:rFonts w:eastAsia="Calibri" w:cs="Times New Roman"/>
            <w:szCs w:val="20"/>
          </w:rPr>
          <w:t>https://anp.ne/</w:t>
        </w:r>
      </w:hyperlink>
      <w:r>
        <w:rPr>
          <w:rFonts w:eastAsia="Calibri" w:cs="Times New Roman"/>
          <w:color w:val="2F5496" w:themeColor="accent1" w:themeShade="BF"/>
          <w:szCs w:val="20"/>
        </w:rPr>
        <w:t xml:space="preserve"> </w:t>
      </w:r>
    </w:p>
    <w:p w14:paraId="2A29919F" w14:textId="77777777" w:rsidR="0056665B" w:rsidRDefault="0056665B" w:rsidP="0056665B">
      <w:pPr>
        <w:spacing w:after="0"/>
        <w:jc w:val="left"/>
        <w:rPr>
          <w:rFonts w:eastAsia="Calibri" w:cs="Times New Roman"/>
          <w:szCs w:val="20"/>
        </w:rPr>
      </w:pPr>
      <w:r>
        <w:rPr>
          <w:rFonts w:eastAsia="Calibri" w:cs="Times New Roman"/>
          <w:b/>
          <w:bCs/>
          <w:szCs w:val="20"/>
        </w:rPr>
        <w:t xml:space="preserve">Sierra Léone : </w:t>
      </w:r>
      <w:hyperlink r:id="rId43" w:history="1">
        <w:r>
          <w:rPr>
            <w:rStyle w:val="Lienhypertexte"/>
            <w:rFonts w:eastAsia="Calibri" w:cs="Times New Roman"/>
            <w:szCs w:val="20"/>
          </w:rPr>
          <w:t>https://www.thesierraleonetelegraph.com/</w:t>
        </w:r>
      </w:hyperlink>
      <w:r>
        <w:rPr>
          <w:rFonts w:eastAsia="Calibri" w:cs="Times New Roman"/>
          <w:szCs w:val="20"/>
        </w:rPr>
        <w:t xml:space="preserve"> </w:t>
      </w:r>
    </w:p>
    <w:p w14:paraId="17C43956" w14:textId="77777777" w:rsidR="0056665B" w:rsidRDefault="0056665B" w:rsidP="0056665B">
      <w:pPr>
        <w:spacing w:after="0"/>
        <w:jc w:val="left"/>
        <w:rPr>
          <w:rStyle w:val="Lienhypertexte"/>
          <w:color w:val="2F5496" w:themeColor="accent1" w:themeShade="BF"/>
        </w:rPr>
      </w:pPr>
      <w:r>
        <w:rPr>
          <w:rFonts w:eastAsia="Calibri" w:cs="Times New Roman"/>
          <w:b/>
          <w:bCs/>
          <w:szCs w:val="20"/>
        </w:rPr>
        <w:t>Togo :</w:t>
      </w:r>
      <w:r>
        <w:rPr>
          <w:rFonts w:eastAsia="Calibri" w:cs="Times New Roman"/>
          <w:szCs w:val="20"/>
        </w:rPr>
        <w:t xml:space="preserve"> </w:t>
      </w:r>
      <w:hyperlink r:id="rId44" w:history="1">
        <w:r>
          <w:rPr>
            <w:rStyle w:val="Lienhypertexte"/>
            <w:rFonts w:eastAsia="Calibri" w:cs="Times New Roman"/>
            <w:szCs w:val="20"/>
          </w:rPr>
          <w:t>https://atop.tg</w:t>
        </w:r>
      </w:hyperlink>
      <w:r>
        <w:rPr>
          <w:rFonts w:eastAsia="Calibri" w:cs="Times New Roman"/>
          <w:color w:val="2F5496" w:themeColor="accent1" w:themeShade="BF"/>
          <w:szCs w:val="20"/>
        </w:rPr>
        <w:t xml:space="preserve">, </w:t>
      </w:r>
      <w:hyperlink r:id="rId45" w:history="1">
        <w:r>
          <w:rPr>
            <w:rStyle w:val="Lienhypertexte"/>
            <w:rFonts w:eastAsia="Calibri" w:cs="Times New Roman"/>
            <w:szCs w:val="20"/>
          </w:rPr>
          <w:t>https://agriculture.gouv.tg</w:t>
        </w:r>
      </w:hyperlink>
      <w:r>
        <w:rPr>
          <w:rFonts w:eastAsia="Calibri" w:cs="Times New Roman"/>
          <w:color w:val="2F5496" w:themeColor="accent1" w:themeShade="BF"/>
          <w:szCs w:val="20"/>
        </w:rPr>
        <w:t>,</w:t>
      </w:r>
      <w:r>
        <w:t xml:space="preserve"> </w:t>
      </w:r>
      <w:hyperlink r:id="rId46" w:history="1">
        <w:r>
          <w:rPr>
            <w:rStyle w:val="Lienhypertexte"/>
            <w:rFonts w:eastAsia="Calibri" w:cs="Times New Roman"/>
            <w:color w:val="2F5496" w:themeColor="accent1" w:themeShade="BF"/>
            <w:szCs w:val="20"/>
          </w:rPr>
          <w:t>https://www.republicoftogo.com/</w:t>
        </w:r>
      </w:hyperlink>
      <w:r>
        <w:rPr>
          <w:rStyle w:val="Lienhypertexte"/>
          <w:rFonts w:eastAsia="Calibri" w:cs="Times New Roman"/>
          <w:color w:val="2F5496" w:themeColor="accent1" w:themeShade="BF"/>
          <w:szCs w:val="20"/>
        </w:rPr>
        <w:t>,</w:t>
      </w:r>
      <w:r>
        <w:rPr>
          <w:rFonts w:eastAsia="Calibri" w:cs="Times New Roman"/>
          <w:color w:val="2F5496" w:themeColor="accent1" w:themeShade="BF"/>
          <w:szCs w:val="20"/>
        </w:rPr>
        <w:t xml:space="preserve"> </w:t>
      </w:r>
      <w:hyperlink r:id="rId47" w:history="1">
        <w:r>
          <w:rPr>
            <w:rStyle w:val="Lienhypertexte"/>
            <w:rFonts w:eastAsia="Calibri" w:cs="Times New Roman"/>
            <w:szCs w:val="20"/>
          </w:rPr>
          <w:t>https://www.republiquetogolaise.com/agro/</w:t>
        </w:r>
      </w:hyperlink>
      <w:r>
        <w:rPr>
          <w:rFonts w:eastAsia="Calibri" w:cs="Times New Roman"/>
          <w:color w:val="2F5496" w:themeColor="accent1" w:themeShade="BF"/>
          <w:szCs w:val="20"/>
        </w:rPr>
        <w:t xml:space="preserve">, </w:t>
      </w:r>
      <w:hyperlink r:id="rId48" w:history="1">
        <w:r>
          <w:rPr>
            <w:rStyle w:val="Lienhypertexte"/>
            <w:rFonts w:eastAsia="Calibri" w:cs="Times New Roman"/>
            <w:color w:val="2F5496" w:themeColor="accent1" w:themeShade="BF"/>
            <w:szCs w:val="20"/>
          </w:rPr>
          <w:t>https://www.agridigitale.net/</w:t>
        </w:r>
      </w:hyperlink>
    </w:p>
    <w:p w14:paraId="430ADC2A" w14:textId="77777777" w:rsidR="00286249" w:rsidRDefault="00286249" w:rsidP="00127149">
      <w:pPr>
        <w:spacing w:after="0"/>
        <w:jc w:val="left"/>
        <w:rPr>
          <w:rStyle w:val="Lienhypertexte"/>
          <w:rFonts w:eastAsia="Calibri" w:cs="Times New Roman"/>
          <w:color w:val="2F5496" w:themeColor="accent1" w:themeShade="BF"/>
          <w:szCs w:val="20"/>
          <w:u w:val="none"/>
        </w:rPr>
      </w:pPr>
    </w:p>
    <w:p w14:paraId="1CC1A32D" w14:textId="77777777" w:rsidR="002972FD" w:rsidRPr="002E5727" w:rsidRDefault="002972FD" w:rsidP="00127149">
      <w:pPr>
        <w:spacing w:after="0"/>
        <w:jc w:val="left"/>
        <w:rPr>
          <w:rStyle w:val="Lienhypertexte"/>
          <w:rFonts w:eastAsia="Calibri" w:cs="Times New Roman"/>
          <w:color w:val="2F5496" w:themeColor="accent1" w:themeShade="BF"/>
          <w:szCs w:val="20"/>
          <w:u w:val="none"/>
        </w:rPr>
      </w:pPr>
    </w:p>
    <w:p w14:paraId="187A2088" w14:textId="2F69122F" w:rsidR="002E0E61" w:rsidRPr="007D25DE" w:rsidRDefault="009D0F96" w:rsidP="007B5BCC">
      <w:pPr>
        <w:pStyle w:val="Titre1"/>
      </w:pPr>
      <w:bookmarkStart w:id="3" w:name="_Toc207812030"/>
      <w:bookmarkStart w:id="4" w:name="_Toc207812898"/>
      <w:bookmarkStart w:id="5" w:name="_Toc207813060"/>
      <w:bookmarkStart w:id="6" w:name="_Toc207887317"/>
      <w:bookmarkStart w:id="7" w:name="_Toc241852732"/>
      <w:r w:rsidRPr="007D25DE">
        <w:t>Région</w:t>
      </w:r>
      <w:bookmarkStart w:id="8" w:name="_Toc207806845"/>
      <w:bookmarkStart w:id="9" w:name="_Toc207806911"/>
      <w:bookmarkStart w:id="10" w:name="_Toc207807290"/>
      <w:bookmarkEnd w:id="3"/>
      <w:bookmarkEnd w:id="4"/>
      <w:bookmarkEnd w:id="5"/>
      <w:bookmarkEnd w:id="6"/>
      <w:bookmarkEnd w:id="7"/>
    </w:p>
    <w:p w14:paraId="145251AA" w14:textId="53D563F5" w:rsidR="00830B4C" w:rsidRPr="007D25DE" w:rsidRDefault="00830B4C" w:rsidP="00F11855">
      <w:pPr>
        <w:pStyle w:val="Titre2"/>
        <w:spacing w:before="0"/>
      </w:pPr>
      <w:bookmarkStart w:id="11" w:name="_Toc241852733"/>
      <w:bookmarkStart w:id="12" w:name="_Hlk240116267"/>
      <w:bookmarkStart w:id="13" w:name="_Hlk237083728"/>
      <w:bookmarkStart w:id="14" w:name="_Toc207812033"/>
      <w:bookmarkStart w:id="15" w:name="_Toc207812901"/>
      <w:bookmarkStart w:id="16" w:name="_Toc207813063"/>
      <w:bookmarkStart w:id="17" w:name="_Hlk238801957"/>
      <w:r w:rsidRPr="007D25DE">
        <w:t xml:space="preserve">Sécurité alimentaire – Une priorité du </w:t>
      </w:r>
      <w:r w:rsidRPr="007D25DE">
        <w:rPr>
          <w:bCs/>
        </w:rPr>
        <w:t>Conseil régional de sécurité alimentaire et nutritionnelle au Sahel et en Afrique de l’Ouest (CORESAN).</w:t>
      </w:r>
      <w:bookmarkEnd w:id="11"/>
    </w:p>
    <w:p w14:paraId="70327B0C" w14:textId="43EF029D" w:rsidR="00830B4C" w:rsidRPr="007D25DE" w:rsidRDefault="00830B4C" w:rsidP="00F11855">
      <w:pPr>
        <w:spacing w:after="0"/>
      </w:pPr>
      <w:r w:rsidRPr="007D25DE">
        <w:t>La 9</w:t>
      </w:r>
      <w:r w:rsidR="00F11855" w:rsidRPr="007D25DE">
        <w:rPr>
          <w:vertAlign w:val="superscript"/>
        </w:rPr>
        <w:t>ème</w:t>
      </w:r>
      <w:r w:rsidR="00F11855" w:rsidRPr="007D25DE">
        <w:t xml:space="preserve"> </w:t>
      </w:r>
      <w:r w:rsidRPr="007D25DE">
        <w:t>réunion du CORESAN s’est tenue du 23 au 24 septembre à Ou</w:t>
      </w:r>
      <w:r w:rsidR="0033774C">
        <w:t>a</w:t>
      </w:r>
      <w:r w:rsidRPr="007D25DE">
        <w:t>gadougou</w:t>
      </w:r>
      <w:r w:rsidR="00F11855" w:rsidRPr="007D25DE">
        <w:t xml:space="preserve"> (Burkina-Faso)</w:t>
      </w:r>
      <w:r w:rsidRPr="007D25DE">
        <w:t xml:space="preserve"> autour du thème : </w:t>
      </w:r>
      <w:r w:rsidR="00F11855" w:rsidRPr="007D25DE">
        <w:t>« </w:t>
      </w:r>
      <w:r w:rsidRPr="007D25DE">
        <w:t>Vers une souveraineté alimentaire régionale durable : consolider la gouvernance des systèmes alimentaires et leur interconnexion avec le dispositif régional de la sécurité alimentaire et nutritionnelle, sous l’impulsion du CILSS</w:t>
      </w:r>
      <w:r w:rsidR="00F11855" w:rsidRPr="007D25DE">
        <w:t> »</w:t>
      </w:r>
      <w:r w:rsidRPr="007D25DE">
        <w:t xml:space="preserve">. Organisée par le Comité permanent inter-Etats de lutte contre la sécheresse dans le Sahel (CILSS), la rencontre a réuni des représentants de structures étatiques en charge de l’agriculture des pays membres, des organisations régionales et internationales, des partenaires techniques et financiers, ainsi que des organisations de producteurs, de la société civile agricole et du secteur privé. Les participants ont pu échanger sur les exploitations agricoles familiales, l’anticipation et la prévention des risques, le Nexus Humanitaire-développement-paix (HDP). </w:t>
      </w:r>
      <w:r w:rsidR="00F11855" w:rsidRPr="007D25DE">
        <w:t>L</w:t>
      </w:r>
      <w:r w:rsidRPr="007D25DE">
        <w:t xml:space="preserve">e ministre </w:t>
      </w:r>
      <w:r w:rsidR="00723D2E">
        <w:t xml:space="preserve">burkinabé </w:t>
      </w:r>
      <w:r w:rsidRPr="007D25DE">
        <w:t>de l’</w:t>
      </w:r>
      <w:r w:rsidR="00F11855" w:rsidRPr="007D25DE">
        <w:t>a</w:t>
      </w:r>
      <w:r w:rsidRPr="007D25DE">
        <w:t>griculture, de l’</w:t>
      </w:r>
      <w:r w:rsidR="00F11855" w:rsidRPr="007D25DE">
        <w:t>e</w:t>
      </w:r>
      <w:r w:rsidRPr="007D25DE">
        <w:t xml:space="preserve">au, des </w:t>
      </w:r>
      <w:r w:rsidR="00F11855" w:rsidRPr="007D25DE">
        <w:t>r</w:t>
      </w:r>
      <w:r w:rsidRPr="007D25DE">
        <w:t xml:space="preserve">essources animales et halieutiques, </w:t>
      </w:r>
      <w:r w:rsidR="00F11855" w:rsidRPr="007D25DE">
        <w:t xml:space="preserve">M. </w:t>
      </w:r>
      <w:r w:rsidRPr="007D25DE">
        <w:t xml:space="preserve">Yassia Kindo, a appelé les différents pays à mettre en commun leurs acquis afin de dégager des recommandations susceptibles de contribuer à la réalisation de la souveraineté alimentaire dans la région.  Selon lui, elle se traduit par la capacité concrète des pays à produire l’essentiel de ce qu’ils consomment, à transformer localement leurs productions, à réguler leurs marchés, </w:t>
      </w:r>
      <w:r w:rsidRPr="007D25DE">
        <w:lastRenderedPageBreak/>
        <w:t>à protéger leurs producteurs et à</w:t>
      </w:r>
      <w:r w:rsidR="00F11855" w:rsidRPr="007D25DE">
        <w:t xml:space="preserve"> </w:t>
      </w:r>
      <w:r w:rsidRPr="007D25DE">
        <w:t xml:space="preserve">définir eux-mêmes leurs politiques. Le directeur général de l’Institut du Sahel (INSAH), </w:t>
      </w:r>
      <w:r w:rsidR="00F11855" w:rsidRPr="007D25DE">
        <w:t xml:space="preserve">M. </w:t>
      </w:r>
      <w:r w:rsidRPr="007D25DE">
        <w:t>Hubert N’djafa Ouaga, a relevé que plusieurs facteurs limitent les efforts engagés dans la région, citant entre autres les défis climatiques, sécuritaires et socio-économiques. Pour lui, les discussions devaient permettre d’identifier des modèles adaptés pour mieux sécuriser les systèmes alimentaires. Il a également affirmé que le CILSS continuera de jouer son rôle</w:t>
      </w:r>
      <w:r w:rsidR="00F11855" w:rsidRPr="007D25DE">
        <w:t xml:space="preserve"> </w:t>
      </w:r>
      <w:r w:rsidRPr="007D25DE">
        <w:t>en accompagnant les Etats membres dans la recherche de solutions durables aux défis de la sécurité alimentaire et nutritionnelle.</w:t>
      </w:r>
    </w:p>
    <w:p w14:paraId="6C3CD8C3" w14:textId="77777777" w:rsidR="00F11855" w:rsidRPr="007D25DE" w:rsidRDefault="00F11855" w:rsidP="00F11855">
      <w:pPr>
        <w:spacing w:after="0"/>
      </w:pPr>
    </w:p>
    <w:p w14:paraId="3C214897" w14:textId="77777777" w:rsidR="00F11855" w:rsidRPr="007D25DE" w:rsidRDefault="00F11855" w:rsidP="00F11855">
      <w:pPr>
        <w:spacing w:after="0" w:line="240" w:lineRule="auto"/>
        <w:outlineLvl w:val="1"/>
        <w:rPr>
          <w:rFonts w:eastAsia="Times New Roman" w:cs="Times New Roman"/>
          <w:b/>
          <w:bCs/>
          <w:szCs w:val="20"/>
          <w:lang w:eastAsia="fr-FR"/>
        </w:rPr>
      </w:pPr>
      <w:bookmarkStart w:id="18" w:name="_Toc241852734"/>
      <w:bookmarkEnd w:id="12"/>
      <w:r w:rsidRPr="007D25DE">
        <w:rPr>
          <w:b/>
          <w:bCs/>
        </w:rPr>
        <w:t>Agroécologie – Lancement d'un programme régional de 20 M EUR.</w:t>
      </w:r>
      <w:bookmarkEnd w:id="18"/>
    </w:p>
    <w:p w14:paraId="63EA90C9" w14:textId="628CB163" w:rsidR="00F11855" w:rsidRPr="007D25DE" w:rsidRDefault="00F11855" w:rsidP="00F11855">
      <w:pPr>
        <w:spacing w:after="0"/>
      </w:pPr>
      <w:r w:rsidRPr="007D25DE">
        <w:t xml:space="preserve">La </w:t>
      </w:r>
      <w:bookmarkStart w:id="19" w:name="_Hlk241256263"/>
      <w:r w:rsidRPr="007D25DE">
        <w:t xml:space="preserve">Communauté économique des Etats de l’Afrique de l’Ouest </w:t>
      </w:r>
      <w:bookmarkEnd w:id="19"/>
      <w:r w:rsidRPr="007D25DE">
        <w:t>(CEDEAO) vient de lancer le Projet de promotion des innovations agroécologiques en Afrique de l’Ouest (PIA-AO). Cette initiative régionale, dotée de 20 M EUR</w:t>
      </w:r>
      <w:r w:rsidR="00723D2E">
        <w:t>,</w:t>
      </w:r>
      <w:r w:rsidRPr="007D25DE">
        <w:t xml:space="preserve"> a été lancée à Lomé (Togo) le 4 septembre. Elle vise à accélérer la diffusion de pratiques agricoles adaptées aux contraintes climatiques et environnementales de la région. Financé à parts égales par l’Agence française de développement (AFD) et l’Union européenne à travers le mécanisme DeSIRA+, le projet prévoit notamment un soutien direct aux organisations de terrain. Sur l’enveloppe totale, environ 12 M EUR sont destinés au financement d’organisations impliquées dans la diffusion des innovations agricoles. Vingt projets multi-acteurs ont déjà été sélectionnés, pour plus de 12,8 M EUR d’accords signés. Le programme entend rapprocher organisations paysannes, ONG, chercheurs et acteurs privés afin de développer des solutions adaptées aux exploitations familiales et de les diffuser à l’échelle régionale. Il est important de mettre les innovations agroécologiques à l’échelle pour permettre à davantage d’exploitations agricoles d’en bénéficier et d’améliorer leur production a indiqué M. Kanfitin Konlani, directeur exécutif de l’Agence régionale pour l’agriculture et l’alimentation de la CEDEAO, lors du lancement.</w:t>
      </w:r>
    </w:p>
    <w:p w14:paraId="7D5F0F3D" w14:textId="77777777" w:rsidR="008F38C7" w:rsidRPr="007D25DE" w:rsidRDefault="008F38C7" w:rsidP="00F11855">
      <w:pPr>
        <w:spacing w:after="0"/>
      </w:pPr>
    </w:p>
    <w:p w14:paraId="6EBFA6F5" w14:textId="5E5A90B2" w:rsidR="006A16CE" w:rsidRPr="007D25DE" w:rsidRDefault="006A16CE" w:rsidP="006A16CE">
      <w:pPr>
        <w:pStyle w:val="Titre2"/>
        <w:spacing w:before="0"/>
      </w:pPr>
      <w:bookmarkStart w:id="20" w:name="_Toc241852735"/>
      <w:r w:rsidRPr="007D25DE">
        <w:t xml:space="preserve">Cacao </w:t>
      </w:r>
      <w:r w:rsidR="001B1172" w:rsidRPr="007D25DE">
        <w:t>–</w:t>
      </w:r>
      <w:r w:rsidRPr="007D25DE">
        <w:t xml:space="preserve"> L’Accord international de 2026 entrera définitivement en vigueur le 1</w:t>
      </w:r>
      <w:r w:rsidRPr="007D25DE">
        <w:rPr>
          <w:vertAlign w:val="superscript"/>
        </w:rPr>
        <w:t>er</w:t>
      </w:r>
      <w:r w:rsidRPr="007D25DE">
        <w:t xml:space="preserve"> octobre 2026.</w:t>
      </w:r>
      <w:bookmarkEnd w:id="20"/>
    </w:p>
    <w:p w14:paraId="4974ECA1" w14:textId="76A16ED9" w:rsidR="006A16CE" w:rsidRPr="007D25DE" w:rsidRDefault="006A16CE" w:rsidP="006A16CE">
      <w:pPr>
        <w:spacing w:after="0"/>
      </w:pPr>
      <w:r w:rsidRPr="007D25DE">
        <w:t>Le conseil de l’Organisation internationale du cacao (ICCO) a adopté le 15 septembre à Abidjan (Côte d’Ivoire), la résolution consacrant l’entrée en vigueur définitive de l’Accord international sur le cacao de 2026. Les représentants des Etats membres ont franchi une étape dans le renouvellement du cadre juridique de la coopération internationale dans le secteur du cacao. Conformément à l’article 58, paragraphe 3, de l’Accord international sur le cacao de 2026, les Etats concernés ont décidé de mettre en vigueur le nouvel accord de manière définitive à partir du 1</w:t>
      </w:r>
      <w:r w:rsidRPr="007D25DE">
        <w:rPr>
          <w:vertAlign w:val="superscript"/>
        </w:rPr>
        <w:t>er</w:t>
      </w:r>
      <w:r w:rsidRPr="007D25DE">
        <w:t xml:space="preserve"> octobre 2026. La décision intervient après l’engagement de plusieurs pays producteurs à signer, ratifier ou appliquer provisoirement le nouvel accord. L’ICCO indique officiellement que le Togo, le Nicaragua, la Côte d’Ivoire et la République démocratique du Congo figurent parmi les premiers participants au nouvel accord. Le porte-parole des pays producteurs de</w:t>
      </w:r>
      <w:r w:rsidR="006C5B1E">
        <w:t> </w:t>
      </w:r>
      <w:r w:rsidRPr="007D25DE">
        <w:t>cacao à l’ICCO, l’Ivoirien M. Aly Touré, s’est félicité de cette étape qui assure la continuité de l’organisation et de la coopération internationale dans le secteur cacaoyer. Fruit</w:t>
      </w:r>
      <w:r w:rsidR="006C5B1E">
        <w:t> </w:t>
      </w:r>
      <w:r w:rsidRPr="007D25DE">
        <w:t>de</w:t>
      </w:r>
      <w:r w:rsidR="006C5B1E">
        <w:t> </w:t>
      </w:r>
      <w:r w:rsidRPr="007D25DE">
        <w:t>plusieurs années de négociations, ce nouvel accord place notamment le revenu des</w:t>
      </w:r>
      <w:r w:rsidR="006C5B1E">
        <w:t> </w:t>
      </w:r>
      <w:r w:rsidRPr="007D25DE">
        <w:t>petits</w:t>
      </w:r>
      <w:r w:rsidR="006C5B1E">
        <w:t> </w:t>
      </w:r>
      <w:r w:rsidRPr="007D25DE">
        <w:t>producteurs, la durabilité de la filière et la transformation locale du cacao au cœur des priorités de la coopération internationale. Le nouvel accord entend inscrire davantage la</w:t>
      </w:r>
      <w:r w:rsidR="006C5B1E">
        <w:t> </w:t>
      </w:r>
      <w:r w:rsidRPr="007D25DE">
        <w:t>question économique au même niveau que les dimensions sociale et environnementale de</w:t>
      </w:r>
      <w:r w:rsidR="006C5B1E">
        <w:t> </w:t>
      </w:r>
      <w:r w:rsidRPr="007D25DE">
        <w:t>la</w:t>
      </w:r>
      <w:r w:rsidR="006C5B1E">
        <w:t> </w:t>
      </w:r>
      <w:r w:rsidRPr="007D25DE">
        <w:t>durabilité. Cette orientation intervient dans un contexte marqué par une forte volatilité des cours internationaux du cacao, avec des conséquences directes sur les revenus des</w:t>
      </w:r>
      <w:r w:rsidR="006C5B1E">
        <w:t> </w:t>
      </w:r>
      <w:r w:rsidRPr="007D25DE">
        <w:t xml:space="preserve">producteurs. Pour M. Aly Touré, la pérennité de l’économie cacaoyère mondiale passe nécessairement par une meilleure rémunération des producteurs, considérés comme </w:t>
      </w:r>
      <w:r w:rsidRPr="007D25DE">
        <w:lastRenderedPageBreak/>
        <w:t>un</w:t>
      </w:r>
      <w:r w:rsidR="006C5B1E">
        <w:t> </w:t>
      </w:r>
      <w:r w:rsidRPr="007D25DE">
        <w:t>maillon essentiel de la chaîne de valeur « S’il n’y a pas de cacao, il n’y aura pas de chocolat</w:t>
      </w:r>
      <w:r w:rsidR="006C5B1E">
        <w:t> »</w:t>
      </w:r>
      <w:r w:rsidRPr="007D25DE">
        <w:t>, a-t-il rappelé, soulignant l’interdépendance entre producteurs, industriels et consommateurs. L’accord prévoit également de nouvelles orientations en matière de transformation locale, de</w:t>
      </w:r>
      <w:r w:rsidR="006C5B1E">
        <w:t> </w:t>
      </w:r>
      <w:r w:rsidRPr="007D25DE">
        <w:t>durabilité économique, sociale et environnementale ainsi que de développement de</w:t>
      </w:r>
      <w:r w:rsidR="006C5B1E">
        <w:t> </w:t>
      </w:r>
      <w:r w:rsidRPr="007D25DE">
        <w:t>la</w:t>
      </w:r>
      <w:r w:rsidR="006C5B1E">
        <w:t> </w:t>
      </w:r>
      <w:r w:rsidRPr="007D25DE">
        <w:t>chaîne de valeur du cacao. La question de la rémunération des producteurs devrait également être au centre du dialogue entre les pays producteurs et l’industrie chocolatière. Des échanges ont déjà été engagés avec des organisations représentant l’industrie, notamment l’Association européenne du cacao et Caobisco, qui regroupe les secteurs de la chocolaterie, de la biscuiterie et de la confiserie. Ces discussions visent notamment à examiner les</w:t>
      </w:r>
      <w:r w:rsidR="006C5B1E">
        <w:t> </w:t>
      </w:r>
      <w:r w:rsidRPr="007D25DE">
        <w:t>mécanismes permettant d’améliorer la répartition de la valeur au sein de la chaîne mondiale du cacao, tout en tenant compte des intérêts des producteurs, des industriels et</w:t>
      </w:r>
      <w:r w:rsidR="006C5B1E">
        <w:t> </w:t>
      </w:r>
      <w:r w:rsidRPr="007D25DE">
        <w:t>des</w:t>
      </w:r>
      <w:r w:rsidR="006C5B1E">
        <w:t> </w:t>
      </w:r>
      <w:r w:rsidRPr="007D25DE">
        <w:t>consommateurs. Pour les pays producteurs, l’objectif est de faire de la rémunération décente des producteurs un élément structurant de la durabilité de la filière. Au-delà des</w:t>
      </w:r>
      <w:r w:rsidR="00834ABC">
        <w:t> </w:t>
      </w:r>
      <w:r w:rsidRPr="007D25DE">
        <w:t>enjeux économiques, l’entrée en vigueur du nouvel accord permet d’assurer la continuité juridique et institutionnelle de l’ICCO. Le directeur exécutif de l’organisation a rappelé que</w:t>
      </w:r>
      <w:r w:rsidR="00834ABC">
        <w:t> </w:t>
      </w:r>
      <w:r w:rsidRPr="007D25DE">
        <w:t>l’article 66 du nouvel accord prévoit que celui-ci succède à l’Accord international sur le</w:t>
      </w:r>
      <w:r w:rsidR="00834ABC">
        <w:t> </w:t>
      </w:r>
      <w:r w:rsidRPr="007D25DE">
        <w:t>cacao de 2010. Les décisions prises sous le régime de l’ancien accord et toujours en vigueur au moment de l’entrée en vigueur du nouveau texte restent applicables, sauf dispositions contraires du nouvel accord. Cette clause de succession doit ainsi permettre d’éviter toute</w:t>
      </w:r>
      <w:r w:rsidR="00834ABC">
        <w:t> </w:t>
      </w:r>
      <w:r w:rsidRPr="007D25DE">
        <w:t>rupture dans le fonctionnement de l’organisation et dans la mise en œuvre des décisions adoptées sous le précédent cadre juridique. Adopté le 13 février 2026 à Genève lors de</w:t>
      </w:r>
      <w:r w:rsidR="00834ABC">
        <w:t> </w:t>
      </w:r>
      <w:r w:rsidRPr="007D25DE">
        <w:t>la</w:t>
      </w:r>
      <w:r w:rsidR="00834ABC">
        <w:t> </w:t>
      </w:r>
      <w:r w:rsidRPr="007D25DE">
        <w:t>Conférence des Nations unies sur le cacao, l’Accord international sur le cacao de 2026 constitue le successeur de l’Accord de 2010. Il établit notamment un cadre ouvert, sans durée fixe, et renforce les priorités liées au revenu des producteurs, à la transformation locale et</w:t>
      </w:r>
      <w:r w:rsidR="00834ABC">
        <w:t> </w:t>
      </w:r>
      <w:r w:rsidRPr="007D25DE">
        <w:t>aux</w:t>
      </w:r>
      <w:r w:rsidR="00834ABC">
        <w:t> </w:t>
      </w:r>
      <w:r w:rsidRPr="007D25DE">
        <w:t>trois dimensions de la durabilité.  L’entrée en vigueur du nouvel accord intervient alors que certains grands acteurs de la filière poursuivent encore leurs procédures internes. La</w:t>
      </w:r>
      <w:r w:rsidR="00D52607" w:rsidRPr="007D25DE">
        <w:t> </w:t>
      </w:r>
      <w:r w:rsidRPr="007D25DE">
        <w:t>représentante de l’Union européenne à la réunion a indiqué que l’Union européenne n’était pas encore membre du nouvel accord, mais que la procédure en vue de sa signature était en</w:t>
      </w:r>
      <w:r w:rsidR="00834ABC">
        <w:t> </w:t>
      </w:r>
      <w:r w:rsidRPr="007D25DE">
        <w:t>cours. Elle a rappelé que les 27 États membres avaient déjà approuvé, en mai 2026, les</w:t>
      </w:r>
      <w:r w:rsidR="00834ABC">
        <w:t> </w:t>
      </w:r>
      <w:r w:rsidRPr="007D25DE">
        <w:t>amendements apportés à la version de 2010, une procédure qui avait nécessité l’intervention des différentes institutions européennes. Le nouvel accord devra ainsi continuer à élargir sa base de participation afin de renforcer la coopération entre pays producteurs et</w:t>
      </w:r>
      <w:r w:rsidR="00834ABC">
        <w:t> </w:t>
      </w:r>
      <w:r w:rsidRPr="007D25DE">
        <w:t>pays consommateurs. Pour la Côte d’Ivoire, premier producteur mondial de cacao, l’entrée en vigueur de l’Accord international sur le cacao de 2026 marque surtout une nouvelle étape dans les discussions sur l’avenir économique de la filière. A travers ce nouveau cadre de</w:t>
      </w:r>
      <w:r w:rsidR="00834ABC">
        <w:t> </w:t>
      </w:r>
      <w:r w:rsidRPr="007D25DE">
        <w:t>coopération, les pays producteurs entendent notamment faire davantage entendre la</w:t>
      </w:r>
      <w:r w:rsidR="00834ABC">
        <w:t> </w:t>
      </w:r>
      <w:r w:rsidRPr="007D25DE">
        <w:t>question du revenu des producteurs dans les discussions internationales sur la durabilité du</w:t>
      </w:r>
      <w:r w:rsidR="00834ABC">
        <w:t> </w:t>
      </w:r>
      <w:r w:rsidRPr="007D25DE">
        <w:t>cacao, tout en poursuivant les efforts en faveur de la transformation locale et</w:t>
      </w:r>
      <w:r w:rsidR="00834ABC">
        <w:t> </w:t>
      </w:r>
      <w:r w:rsidRPr="007D25DE">
        <w:t>d’une</w:t>
      </w:r>
      <w:r w:rsidR="00834ABC">
        <w:t> </w:t>
      </w:r>
      <w:r w:rsidRPr="007D25DE">
        <w:t>meilleure création de valeur dans les pays producteurs.</w:t>
      </w:r>
    </w:p>
    <w:p w14:paraId="25A6BE6C" w14:textId="77777777" w:rsidR="006A16CE" w:rsidRPr="007D25DE" w:rsidRDefault="006A16CE" w:rsidP="006A16CE">
      <w:pPr>
        <w:spacing w:after="0"/>
      </w:pPr>
    </w:p>
    <w:p w14:paraId="1234FBBA" w14:textId="6F4E6366" w:rsidR="008F38C7" w:rsidRPr="007D25DE" w:rsidRDefault="008F38C7" w:rsidP="003A5F55">
      <w:pPr>
        <w:spacing w:after="0" w:line="240" w:lineRule="auto"/>
        <w:outlineLvl w:val="1"/>
        <w:rPr>
          <w:rFonts w:eastAsia="Times New Roman" w:cs="Times New Roman"/>
          <w:b/>
          <w:bCs/>
          <w:szCs w:val="20"/>
          <w:lang w:eastAsia="fr-FR"/>
        </w:rPr>
      </w:pPr>
      <w:bookmarkStart w:id="21" w:name="_Toc241852736"/>
      <w:r w:rsidRPr="007D25DE">
        <w:rPr>
          <w:b/>
          <w:bCs/>
        </w:rPr>
        <w:t xml:space="preserve">Cacao </w:t>
      </w:r>
      <w:r w:rsidR="003E0500" w:rsidRPr="007D25DE">
        <w:rPr>
          <w:b/>
          <w:bCs/>
        </w:rPr>
        <w:t>–</w:t>
      </w:r>
      <w:r w:rsidRPr="007D25DE">
        <w:rPr>
          <w:b/>
          <w:bCs/>
        </w:rPr>
        <w:t xml:space="preserve"> </w:t>
      </w:r>
      <w:r w:rsidR="003E0500" w:rsidRPr="007D25DE">
        <w:rPr>
          <w:b/>
          <w:bCs/>
        </w:rPr>
        <w:t xml:space="preserve">Le phénomène climatique El Niño pourrait entraîner </w:t>
      </w:r>
      <w:r w:rsidRPr="007D25DE">
        <w:rPr>
          <w:b/>
          <w:bCs/>
        </w:rPr>
        <w:t xml:space="preserve">un déficit </w:t>
      </w:r>
      <w:r w:rsidR="003F1E5E" w:rsidRPr="007D25DE">
        <w:rPr>
          <w:b/>
          <w:bCs/>
        </w:rPr>
        <w:t xml:space="preserve">de production </w:t>
      </w:r>
      <w:r w:rsidRPr="007D25DE">
        <w:rPr>
          <w:b/>
          <w:bCs/>
        </w:rPr>
        <w:t>massif en 2026/2027.</w:t>
      </w:r>
      <w:bookmarkEnd w:id="21"/>
    </w:p>
    <w:p w14:paraId="71F14C48" w14:textId="3EE6A814" w:rsidR="00764823" w:rsidRPr="007D25DE" w:rsidRDefault="00764823" w:rsidP="00764823">
      <w:pPr>
        <w:spacing w:after="0"/>
      </w:pPr>
      <w:bookmarkStart w:id="22" w:name="_Hlk240116295"/>
      <w:r w:rsidRPr="007D25DE">
        <w:t xml:space="preserve">Le marché mondial du cacao a connu deux saisons excédentaires. Pour 2024/2025, l’Organisation internationale du cacao (ICCO) estime désormais le surplus à environ 37 000 tonnes, contre 49 000 tonnes dans une précédente estimation. Pour 2025/2026, les différentes projections disponibles font apparaître des excédents beaucoup plus </w:t>
      </w:r>
      <w:r w:rsidRPr="007D25DE">
        <w:lastRenderedPageBreak/>
        <w:t>importants, allant d’environ 100 000 tonnes selon Guan Chong Berhad</w:t>
      </w:r>
      <w:r w:rsidR="003F1E5E" w:rsidRPr="007D25DE">
        <w:t>,</w:t>
      </w:r>
      <w:r w:rsidRPr="007D25DE">
        <w:t xml:space="preserve"> </w:t>
      </w:r>
      <w:r w:rsidR="002A67EC" w:rsidRPr="007D25DE">
        <w:t>société malaisienne classée 4</w:t>
      </w:r>
      <w:r w:rsidR="002A67EC" w:rsidRPr="007D25DE">
        <w:rPr>
          <w:vertAlign w:val="superscript"/>
        </w:rPr>
        <w:t>ème</w:t>
      </w:r>
      <w:r w:rsidR="002A67EC" w:rsidRPr="007D25DE">
        <w:t xml:space="preserve"> broyeur mondial de cacao</w:t>
      </w:r>
      <w:r w:rsidR="003F1E5E" w:rsidRPr="007D25DE">
        <w:t>,</w:t>
      </w:r>
      <w:r w:rsidR="002A67EC" w:rsidRPr="007D25DE">
        <w:t xml:space="preserve"> </w:t>
      </w:r>
      <w:r w:rsidRPr="007D25DE">
        <w:t>à 442 000 tonnes selon BMI. Ces deux saisons excédentaires ont fait suite à trois années consécutives de déficit, qui avaient catapulté les prix à des sommets historiques, avec des cours dépassant les 11 000 USD la tonne fin 2024. Les</w:t>
      </w:r>
      <w:r w:rsidR="002A67EC" w:rsidRPr="007D25DE">
        <w:t> </w:t>
      </w:r>
      <w:r w:rsidRPr="007D25DE">
        <w:t xml:space="preserve">cours mondiaux sont désormais bien en deçà de ces niveaux, mais ils remontent à mesure que de nouveaux risques pèsent sur la récolte. M. Tay s’attend d’ailleurs à ce que les contrats à terme atteignent environ 8 000 USD la tonne d’ici décembre 2026, contre environ 6 500 USD la tonne actuellement. </w:t>
      </w:r>
      <w:r w:rsidR="005A295B" w:rsidRPr="007D25DE">
        <w:t>S</w:t>
      </w:r>
      <w:r w:rsidR="008F38C7" w:rsidRPr="007D25DE">
        <w:t>elon Guan Chong Berhad</w:t>
      </w:r>
      <w:bookmarkEnd w:id="22"/>
      <w:r w:rsidR="008F38C7" w:rsidRPr="007D25DE">
        <w:t>, le</w:t>
      </w:r>
      <w:r w:rsidR="002A67EC" w:rsidRPr="007D25DE">
        <w:t> </w:t>
      </w:r>
      <w:r w:rsidR="008F38C7" w:rsidRPr="007D25DE">
        <w:t>marché mondial du cacao pourrait enregistrer un</w:t>
      </w:r>
      <w:r w:rsidRPr="007D25DE">
        <w:t> </w:t>
      </w:r>
      <w:r w:rsidR="008F38C7" w:rsidRPr="007D25DE">
        <w:t xml:space="preserve">déficit allant de 300 000 à 400 000 tonnes au cours de la saison 2026/2027. </w:t>
      </w:r>
      <w:r w:rsidRPr="007D25DE">
        <w:t>Les prévisions de Guan Chong Berhad contrastent avec celles de plusieurs acteurs du secteur et cabinets d’étude de marché, qui s’attendent à un</w:t>
      </w:r>
      <w:r w:rsidR="002A67EC" w:rsidRPr="007D25DE">
        <w:t> </w:t>
      </w:r>
      <w:r w:rsidRPr="007D25DE">
        <w:t>rétrécissement spectaculaire des surplus de cacao, mais écartent le scénario d’un déficit. Dans un rapport publié fin juillet 2026, le courtier StoneX a estimé que l’excédent mondial de</w:t>
      </w:r>
      <w:r w:rsidR="002A67EC" w:rsidRPr="007D25DE">
        <w:t> </w:t>
      </w:r>
      <w:r w:rsidRPr="007D25DE">
        <w:t>cacao pourrait se situer à 25</w:t>
      </w:r>
      <w:r w:rsidR="002A67EC" w:rsidRPr="007D25DE">
        <w:t> </w:t>
      </w:r>
      <w:r w:rsidRPr="007D25DE">
        <w:t>000 tonnes, contre 422</w:t>
      </w:r>
      <w:r w:rsidR="002A67EC" w:rsidRPr="007D25DE">
        <w:t> </w:t>
      </w:r>
      <w:r w:rsidRPr="007D25DE">
        <w:t>000</w:t>
      </w:r>
      <w:r w:rsidR="002A67EC" w:rsidRPr="007D25DE">
        <w:t> </w:t>
      </w:r>
      <w:r w:rsidRPr="007D25DE">
        <w:t>tonnes prévues pour la saison en</w:t>
      </w:r>
      <w:r w:rsidR="002A67EC" w:rsidRPr="007D25DE">
        <w:t> </w:t>
      </w:r>
      <w:r w:rsidRPr="007D25DE">
        <w:t>cours. Ces projections restent un peu moins optimistes que celles publiées une semaine auparavant par le spécialiste des matières premières Transgraph Consulting. Celui-ci tablait plutôt sur un excédent de 80 000 tonnes durant la nouvelle saison s’ouvrant en octobre. Hedgepoint Global Markets, une société spécialisée dans la gestion des risques et la couverture sur les marchés des matières premières, table quant à elle sur une baisse de 66% du surplus global, qui devrait passer de 325 000 tonnes durant la saison 2025/2026 à seulement 111</w:t>
      </w:r>
      <w:r w:rsidR="002A67EC" w:rsidRPr="007D25DE">
        <w:t> </w:t>
      </w:r>
      <w:r w:rsidRPr="007D25DE">
        <w:t>000</w:t>
      </w:r>
      <w:r w:rsidR="002A67EC" w:rsidRPr="007D25DE">
        <w:t> </w:t>
      </w:r>
      <w:r w:rsidRPr="007D25DE">
        <w:t>tonnes au cours de la saison 2026/2027.</w:t>
      </w:r>
    </w:p>
    <w:p w14:paraId="0BC60A6E" w14:textId="31CAD977" w:rsidR="008F38C7" w:rsidRPr="007D25DE" w:rsidRDefault="008F38C7" w:rsidP="003E0500">
      <w:pPr>
        <w:spacing w:after="0"/>
      </w:pPr>
      <w:r w:rsidRPr="007D25DE">
        <w:t xml:space="preserve">Les risques climatiques pesant sur les récoltes devraient coïncider avec une demande qui se stabilise a déclaré </w:t>
      </w:r>
      <w:r w:rsidR="005A295B" w:rsidRPr="007D25DE">
        <w:t xml:space="preserve">le 2 septembre </w:t>
      </w:r>
      <w:r w:rsidRPr="007D25DE">
        <w:t xml:space="preserve">M. Brandon Tay Hoe Lian, directeur général de </w:t>
      </w:r>
      <w:r w:rsidR="002A67EC" w:rsidRPr="007D25DE">
        <w:t xml:space="preserve">Guan Chong Berhad </w:t>
      </w:r>
      <w:r w:rsidRPr="007D25DE">
        <w:t xml:space="preserve">S’exprimant en marge d’une conférence internationale organisée par l’Association asiatique du cacao (CAA), M. Tay a également précisé que le déficit massif attendu sur le marché mondial du cacao découlerait essentiellement du renforcement </w:t>
      </w:r>
      <w:bookmarkStart w:id="23" w:name="_Hlk241602204"/>
      <w:r w:rsidRPr="007D25DE">
        <w:t>du phénomène climatique El Niño</w:t>
      </w:r>
      <w:bookmarkEnd w:id="23"/>
      <w:r w:rsidRPr="007D25DE">
        <w:t>, qui menace la production dans les principales régions de culture.</w:t>
      </w:r>
      <w:r w:rsidR="005A295B" w:rsidRPr="007D25DE">
        <w:t xml:space="preserve"> </w:t>
      </w:r>
      <w:r w:rsidRPr="007D25DE">
        <w:t xml:space="preserve">L’Agence américaine d’observation océanique et atmosphérique (NOAA) avait estimé, en juillet dernier, que ce phénomène naturel devrait très probablement « se classer parmi les plus importants » jamais enregistrés lors de son pic, prévu entre octobre et décembre 2026. </w:t>
      </w:r>
      <w:r w:rsidR="003E0500" w:rsidRPr="007D25DE">
        <w:t>L'Equateur, producteur majeur de fèves se préparerait à souffrir de pluies excessives, qui risquent de favoriser le développement de maladies dans les plantations. Le Ghana, numéro 2 mondial, s'attend pour sa part à une diminution de sa production de 20 à 40%, selon l'Agence nationale d'exportation (CMCG). La Côte d'Ivoire n'a pas fourni d'estimation, mais en 1983, El Niño avait provoqué une sécheresse terrible, avec des feux de plantation et de forêt dans tout l'est et le centre et, au bout du compte, la perte de 10 000 ha de cacao. Le couvert forestier désormais quasi inexistant ne pourra pas atténuer de la même manière un éventuel choc similaire. La crainte pour cet automne, c'est que l'harmattan souffle plus chaud et plus fort que d'ordinaire en Afrique de l'Ouest, et qu'il vienne malmener des plantations qui ont déjà souffert d'avoir reçu trop de pluie fin mai-début juin, au moment crucial de la floraison. L</w:t>
      </w:r>
      <w:r w:rsidRPr="007D25DE">
        <w:t>es</w:t>
      </w:r>
      <w:r w:rsidR="003E0500" w:rsidRPr="007D25DE">
        <w:t> </w:t>
      </w:r>
      <w:r w:rsidRPr="007D25DE">
        <w:t>perturbations météorologiques augmentent les risques sanitaires pour les plantations et provoquent la chute prématurée des jeunes cabosses.</w:t>
      </w:r>
      <w:r w:rsidR="005A295B" w:rsidRPr="007D25DE">
        <w:t xml:space="preserve"> </w:t>
      </w:r>
      <w:r w:rsidR="003E0500" w:rsidRPr="007D25DE">
        <w:t>L'impact d'El Niño reste cependant difficile à prédire de manière fiable, les estimations sont à prendre avec des pincettes car si El Niño est bien présent, ses conséquences précises relèvent encore de la spéculation.</w:t>
      </w:r>
    </w:p>
    <w:p w14:paraId="358BE932" w14:textId="77777777" w:rsidR="00B1519A" w:rsidRPr="007D25DE" w:rsidRDefault="00B1519A" w:rsidP="00F25CD9">
      <w:pPr>
        <w:spacing w:after="0"/>
      </w:pPr>
      <w:bookmarkStart w:id="24" w:name="_Hlk241682928"/>
    </w:p>
    <w:p w14:paraId="7F4459F0" w14:textId="363BF753" w:rsidR="00967E97" w:rsidRPr="007D25DE" w:rsidRDefault="00967E97" w:rsidP="00B24E72">
      <w:pPr>
        <w:pStyle w:val="Titre2"/>
        <w:spacing w:before="0"/>
      </w:pPr>
      <w:bookmarkStart w:id="25" w:name="_Toc241852737"/>
      <w:r w:rsidRPr="007D25DE">
        <w:lastRenderedPageBreak/>
        <w:t>Karité – Une campagne 2026-2027 entravée par des restrictions à l’exportation.</w:t>
      </w:r>
      <w:bookmarkEnd w:id="25"/>
      <w:r w:rsidRPr="007D25DE">
        <w:t xml:space="preserve"> </w:t>
      </w:r>
    </w:p>
    <w:p w14:paraId="3E30A692" w14:textId="2E8D5176" w:rsidR="00967E97" w:rsidRPr="007D25DE" w:rsidRDefault="00967E97" w:rsidP="00B24E72">
      <w:pPr>
        <w:spacing w:after="0"/>
      </w:pPr>
      <w:r w:rsidRPr="007D25DE">
        <w:t xml:space="preserve">La campagne de commercialisation de l'année 2026-2027 du karité vient d'être officiellement lancée chez plusieurs producteurs </w:t>
      </w:r>
      <w:r w:rsidR="00F25CD9" w:rsidRPr="007D25DE">
        <w:t xml:space="preserve">d’Afrique de l’Ouest </w:t>
      </w:r>
      <w:r w:rsidR="00FA0983" w:rsidRPr="007D25DE">
        <w:t>mais depuis deux ans, son</w:t>
      </w:r>
      <w:r w:rsidRPr="007D25DE">
        <w:t xml:space="preserve"> commerce est entravé par des restrictions à l'exportation. </w:t>
      </w:r>
      <w:r w:rsidR="00FA0983" w:rsidRPr="007D25DE">
        <w:t>L’interdiction</w:t>
      </w:r>
      <w:r w:rsidRPr="007D25DE">
        <w:t xml:space="preserve"> d'exporter des amandes de karité reste totale au </w:t>
      </w:r>
      <w:hyperlink r:id="rId49" w:tgtFrame="_self" w:history="1">
        <w:r w:rsidRPr="007D25DE">
          <w:rPr>
            <w:rStyle w:val="Lienhypertexte"/>
            <w:color w:val="auto"/>
            <w:u w:val="none"/>
          </w:rPr>
          <w:t>Nigeria</w:t>
        </w:r>
      </w:hyperlink>
      <w:r w:rsidRPr="007D25DE">
        <w:t xml:space="preserve">, en Côte d'Ivoire et au </w:t>
      </w:r>
      <w:hyperlink r:id="rId50" w:tgtFrame="_self" w:history="1">
        <w:r w:rsidRPr="007D25DE">
          <w:rPr>
            <w:rStyle w:val="Lienhypertexte"/>
            <w:color w:val="auto"/>
            <w:u w:val="none"/>
          </w:rPr>
          <w:t>Mali</w:t>
        </w:r>
      </w:hyperlink>
      <w:r w:rsidRPr="007D25DE">
        <w:t xml:space="preserve">. Le </w:t>
      </w:r>
      <w:hyperlink r:id="rId51" w:tgtFrame="_self" w:history="1">
        <w:r w:rsidRPr="007D25DE">
          <w:rPr>
            <w:rStyle w:val="Lienhypertexte"/>
            <w:color w:val="auto"/>
            <w:u w:val="none"/>
          </w:rPr>
          <w:t>Togo</w:t>
        </w:r>
      </w:hyperlink>
      <w:r w:rsidRPr="007D25DE">
        <w:t xml:space="preserve"> et le </w:t>
      </w:r>
      <w:hyperlink r:id="rId52" w:tgtFrame="_self" w:history="1">
        <w:r w:rsidRPr="007D25DE">
          <w:rPr>
            <w:rStyle w:val="Lienhypertexte"/>
            <w:color w:val="auto"/>
            <w:u w:val="none"/>
          </w:rPr>
          <w:t>Bénin</w:t>
        </w:r>
      </w:hyperlink>
      <w:r w:rsidRPr="007D25DE">
        <w:t xml:space="preserve"> autorisent l'exportation mais avec une taxe élevée. Au Burkina Faso, le</w:t>
      </w:r>
      <w:r w:rsidR="00FA0983" w:rsidRPr="007D25DE">
        <w:t>s restrictions restent strictes, même si l</w:t>
      </w:r>
      <w:r w:rsidRPr="007D25DE">
        <w:t>'interdiction totale d'exporter a été levée au mois de mai dernier.</w:t>
      </w:r>
      <w:r w:rsidR="00FA0983" w:rsidRPr="007D25DE">
        <w:t xml:space="preserve"> </w:t>
      </w:r>
      <w:r w:rsidRPr="007D25DE">
        <w:t xml:space="preserve">Au </w:t>
      </w:r>
      <w:hyperlink r:id="rId53" w:tgtFrame="_self" w:history="1">
        <w:r w:rsidRPr="007D25DE">
          <w:rPr>
            <w:rStyle w:val="Lienhypertexte"/>
            <w:color w:val="auto"/>
            <w:u w:val="none"/>
          </w:rPr>
          <w:t>Ghana</w:t>
        </w:r>
      </w:hyperlink>
      <w:r w:rsidRPr="007D25DE">
        <w:t>, la filière reste dans l'attente de restrictions annoncées par les autorités il y a plusieurs mois. Le pays est donc pour l'instant le plus ouvert aux acheteurs internationaux</w:t>
      </w:r>
      <w:r w:rsidR="00FA0983" w:rsidRPr="007D25DE">
        <w:t xml:space="preserve"> et affiche les </w:t>
      </w:r>
      <w:r w:rsidRPr="007D25DE">
        <w:t>prix les plus élevés.</w:t>
      </w:r>
      <w:r w:rsidR="00FA0983" w:rsidRPr="007D25DE">
        <w:t xml:space="preserve"> Localement on observe de </w:t>
      </w:r>
      <w:r w:rsidRPr="007D25DE">
        <w:t>fortes disparités</w:t>
      </w:r>
      <w:r w:rsidR="00FA0983" w:rsidRPr="007D25DE">
        <w:t xml:space="preserve"> </w:t>
      </w:r>
      <w:r w:rsidRPr="007D25DE">
        <w:t xml:space="preserve">: au Ghana, les amandes de karité se négocient parfois à plus de 600 </w:t>
      </w:r>
      <w:r w:rsidR="00FA0983" w:rsidRPr="007D25DE">
        <w:t>F</w:t>
      </w:r>
      <w:r w:rsidRPr="007D25DE">
        <w:t>CFA</w:t>
      </w:r>
      <w:r w:rsidR="00FA0983" w:rsidRPr="007D25DE">
        <w:t>/kg</w:t>
      </w:r>
      <w:r w:rsidRPr="007D25DE">
        <w:t xml:space="preserve"> alors qu'au Nigeria, le prix </w:t>
      </w:r>
      <w:r w:rsidR="00F25CD9" w:rsidRPr="007D25DE">
        <w:t xml:space="preserve">fin septembre était </w:t>
      </w:r>
      <w:r w:rsidRPr="007D25DE">
        <w:t>d'environ 300</w:t>
      </w:r>
      <w:r w:rsidR="00F25CD9" w:rsidRPr="007D25DE">
        <w:t> </w:t>
      </w:r>
      <w:r w:rsidRPr="007D25DE">
        <w:t>FCFA/kg selon le bulletin agricole N'Kalo.</w:t>
      </w:r>
      <w:r w:rsidR="00FA0983" w:rsidRPr="007D25DE">
        <w:t xml:space="preserve"> </w:t>
      </w:r>
      <w:r w:rsidR="00F25CD9" w:rsidRPr="007D25DE">
        <w:t>A</w:t>
      </w:r>
      <w:r w:rsidRPr="007D25DE">
        <w:t xml:space="preserve"> l'international, les prix sont globalement hauts en raison des tensions sur le marché, mais aussi à cause de l'influence du prix du beurre de</w:t>
      </w:r>
      <w:r w:rsidR="00B24E72" w:rsidRPr="007D25DE">
        <w:t> </w:t>
      </w:r>
      <w:r w:rsidRPr="007D25DE">
        <w:t xml:space="preserve">cacao qui a augmenté ces six derniers mois. </w:t>
      </w:r>
      <w:r w:rsidR="00B24E72" w:rsidRPr="007D25DE">
        <w:t>L</w:t>
      </w:r>
      <w:r w:rsidRPr="007D25DE">
        <w:t>e karité, une fois transformé, en est un</w:t>
      </w:r>
      <w:r w:rsidR="00B24E72" w:rsidRPr="007D25DE">
        <w:t> </w:t>
      </w:r>
      <w:r w:rsidRPr="007D25DE">
        <w:t>substitut très prisé par l'industrie agroalimentaire.</w:t>
      </w:r>
      <w:r w:rsidR="00FA0983" w:rsidRPr="007D25DE">
        <w:t xml:space="preserve"> </w:t>
      </w:r>
      <w:r w:rsidRPr="007D25DE">
        <w:t>Les perspectives restent celles d'un</w:t>
      </w:r>
      <w:r w:rsidR="00B24E72" w:rsidRPr="007D25DE">
        <w:t> </w:t>
      </w:r>
      <w:r w:rsidRPr="007D25DE">
        <w:t>marché tendu</w:t>
      </w:r>
      <w:r w:rsidR="00FA0983" w:rsidRPr="007D25DE">
        <w:t>, d’autant plus que</w:t>
      </w:r>
      <w:r w:rsidRPr="007D25DE">
        <w:t xml:space="preserve"> les gros acheteurs, qui représentent 60% du marché, </w:t>
      </w:r>
      <w:r w:rsidR="00FA0983" w:rsidRPr="007D25DE">
        <w:t xml:space="preserve">restent </w:t>
      </w:r>
      <w:r w:rsidRPr="007D25DE">
        <w:t xml:space="preserve">discrets en ce début de campagne. </w:t>
      </w:r>
      <w:r w:rsidR="00FA0983" w:rsidRPr="007D25DE">
        <w:t>Les prix risquent de s’envoler d</w:t>
      </w:r>
      <w:r w:rsidRPr="007D25DE">
        <w:t>ès qu'ils seront de</w:t>
      </w:r>
      <w:r w:rsidR="00B24E72" w:rsidRPr="007D25DE">
        <w:t> </w:t>
      </w:r>
      <w:r w:rsidRPr="007D25DE">
        <w:t>nouveau acheteurs.</w:t>
      </w:r>
      <w:r w:rsidR="00FA0983" w:rsidRPr="007D25DE">
        <w:t xml:space="preserve"> </w:t>
      </w:r>
      <w:r w:rsidR="00B24E72" w:rsidRPr="007D25DE">
        <w:t>L</w:t>
      </w:r>
      <w:r w:rsidRPr="007D25DE">
        <w:t>es freins à l'exportation en vigueur depuis deux ans ont perturbé les circuits commerciaux</w:t>
      </w:r>
      <w:r w:rsidR="00FA0983" w:rsidRPr="007D25DE">
        <w:t xml:space="preserve"> et de</w:t>
      </w:r>
      <w:r w:rsidRPr="007D25DE">
        <w:t xml:space="preserve"> nouveaux acteurs émergent, la hausse des prix attirant des intermédiaires qui n'avaient jamais travaillé dans le karité.</w:t>
      </w:r>
      <w:r w:rsidR="00FA0983" w:rsidRPr="007D25DE">
        <w:t xml:space="preserve"> </w:t>
      </w:r>
      <w:r w:rsidR="00971607" w:rsidRPr="007D25DE">
        <w:t xml:space="preserve">De </w:t>
      </w:r>
      <w:r w:rsidRPr="007D25DE">
        <w:t>nouveaux canaux d'approvisionnement</w:t>
      </w:r>
      <w:r w:rsidR="00971607" w:rsidRPr="007D25DE">
        <w:t xml:space="preserve"> se créent également</w:t>
      </w:r>
      <w:r w:rsidRPr="007D25DE">
        <w:t>. Les interdictions officielles sont contournées</w:t>
      </w:r>
      <w:r w:rsidR="00971607" w:rsidRPr="007D25DE">
        <w:t xml:space="preserve"> et l</w:t>
      </w:r>
      <w:r w:rsidRPr="007D25DE">
        <w:t>ors de la dernière campagne, des cargaisons d'amandes de karité sont sorties des pays qui ont fermé leurs frontières, même si les volumes sont impossibles à quantifier.</w:t>
      </w:r>
      <w:r w:rsidR="00971607" w:rsidRPr="007D25DE">
        <w:t xml:space="preserve"> </w:t>
      </w:r>
      <w:r w:rsidRPr="007D25DE">
        <w:t>Les usines qui</w:t>
      </w:r>
      <w:r w:rsidR="00B24E72" w:rsidRPr="007D25DE">
        <w:t> </w:t>
      </w:r>
      <w:r w:rsidRPr="007D25DE">
        <w:t xml:space="preserve">pourraient, en théorie, transformer plusieurs dizaines de milliers de tonnes d'amandes ont néanmoins des difficultés à acheter. Certaines n'ont tourné l'année dernière qu'à 20 ou 30% de leur capacité. Cette campagne ne s'annonce pas plus facile pour ces gros industriels, </w:t>
      </w:r>
      <w:r w:rsidR="00971607" w:rsidRPr="007D25DE">
        <w:t>y</w:t>
      </w:r>
      <w:r w:rsidR="00B24E72" w:rsidRPr="007D25DE">
        <w:t> </w:t>
      </w:r>
      <w:r w:rsidR="00971607" w:rsidRPr="007D25DE">
        <w:t xml:space="preserve">compris au </w:t>
      </w:r>
      <w:hyperlink r:id="rId54" w:tgtFrame="_self" w:history="1">
        <w:r w:rsidRPr="007D25DE">
          <w:rPr>
            <w:rStyle w:val="Lienhypertexte"/>
            <w:color w:val="auto"/>
            <w:u w:val="none"/>
          </w:rPr>
          <w:t>Burkina Faso</w:t>
        </w:r>
      </w:hyperlink>
      <w:r w:rsidRPr="007D25DE">
        <w:t xml:space="preserve"> ou en </w:t>
      </w:r>
      <w:hyperlink r:id="rId55" w:tgtFrame="_self" w:history="1">
        <w:r w:rsidRPr="007D25DE">
          <w:rPr>
            <w:rStyle w:val="Lienhypertexte"/>
            <w:color w:val="auto"/>
            <w:u w:val="none"/>
          </w:rPr>
          <w:t>Côte d'Ivoire</w:t>
        </w:r>
      </w:hyperlink>
      <w:r w:rsidRPr="007D25DE">
        <w:t>.</w:t>
      </w:r>
    </w:p>
    <w:bookmarkEnd w:id="24"/>
    <w:p w14:paraId="6358426D" w14:textId="77777777" w:rsidR="00665A61" w:rsidRPr="007D25DE" w:rsidRDefault="00665A61" w:rsidP="00665A61">
      <w:pPr>
        <w:spacing w:after="0"/>
      </w:pPr>
    </w:p>
    <w:p w14:paraId="0679A0E6" w14:textId="623D1110" w:rsidR="00E8114C" w:rsidRPr="007D25DE" w:rsidRDefault="00E8114C" w:rsidP="00665A61">
      <w:pPr>
        <w:pStyle w:val="Titre2"/>
        <w:spacing w:before="0"/>
      </w:pPr>
      <w:bookmarkStart w:id="26" w:name="_Toc240470426"/>
      <w:bookmarkStart w:id="27" w:name="_Toc241852738"/>
      <w:bookmarkStart w:id="28" w:name="_Hlk240813068"/>
      <w:r w:rsidRPr="007D25DE">
        <w:t xml:space="preserve">Riz </w:t>
      </w:r>
      <w:r w:rsidR="001B1172" w:rsidRPr="007D25DE">
        <w:t xml:space="preserve">– </w:t>
      </w:r>
      <w:r w:rsidRPr="007D25DE">
        <w:t xml:space="preserve">Les acheteurs ouest-africains </w:t>
      </w:r>
      <w:r w:rsidR="006A16CE" w:rsidRPr="007D25DE">
        <w:t xml:space="preserve">de riz brisé </w:t>
      </w:r>
      <w:r w:rsidRPr="007D25DE">
        <w:t xml:space="preserve">face à la concurrence des </w:t>
      </w:r>
      <w:r w:rsidR="006A16CE" w:rsidRPr="007D25DE">
        <w:t xml:space="preserve">pays </w:t>
      </w:r>
      <w:r w:rsidRPr="007D25DE">
        <w:t>asiatiques</w:t>
      </w:r>
      <w:bookmarkEnd w:id="26"/>
      <w:r w:rsidR="00665A61" w:rsidRPr="007D25DE">
        <w:t>.</w:t>
      </w:r>
      <w:bookmarkEnd w:id="27"/>
    </w:p>
    <w:bookmarkEnd w:id="28"/>
    <w:p w14:paraId="61E127B5" w14:textId="4562B0B3" w:rsidR="00E8114C" w:rsidRPr="007D25DE" w:rsidRDefault="00E8114C" w:rsidP="00665A61">
      <w:pPr>
        <w:spacing w:after="0"/>
      </w:pPr>
      <w:r w:rsidRPr="007D25DE">
        <w:t>Généralement réservé aux pays à faibles revenus ou exporté vers la Chine et l’Union européenne pour être utilisé dans l’alimentation animale, le riz brisé occupe une place bien différente en Afrique de l’Ouest, où il constitue une denrée de consommation humaine essentielle.</w:t>
      </w:r>
      <w:r w:rsidR="006A16CE" w:rsidRPr="007D25DE">
        <w:t xml:space="preserve"> </w:t>
      </w:r>
      <w:r w:rsidRPr="007D25DE">
        <w:t xml:space="preserve">Le marché mondial du riz brisé se resserre sous l’effet d’une demande croissante en Asie avec des implications au niveau des gros consommateurs sur la côte ouest-africaine. C’est ce qu’indique le dernier rapport publié sur le marché céréalier par le </w:t>
      </w:r>
      <w:r w:rsidR="006A16CE" w:rsidRPr="007D25DE">
        <w:t>d</w:t>
      </w:r>
      <w:r w:rsidRPr="007D25DE">
        <w:t>épartement américain de l’agriculture (USDA). </w:t>
      </w:r>
      <w:r w:rsidRPr="007D25DE">
        <w:rPr>
          <w:b/>
          <w:bCs/>
        </w:rPr>
        <w:t> </w:t>
      </w:r>
      <w:r w:rsidRPr="007D25DE">
        <w:t xml:space="preserve">Au cours des sept premiers mois de l’année, l’organisme américain indique que la Chine a importé 1,4 </w:t>
      </w:r>
      <w:r w:rsidR="006A16CE" w:rsidRPr="007D25DE">
        <w:t xml:space="preserve">M </w:t>
      </w:r>
      <w:r w:rsidRPr="007D25DE">
        <w:t>de tonnes de riz brisé, soit près du tiers des achats totaux attendus en 2026.</w:t>
      </w:r>
      <w:r w:rsidR="006A16CE" w:rsidRPr="007D25DE">
        <w:t xml:space="preserve"> </w:t>
      </w:r>
      <w:r w:rsidRPr="007D25DE">
        <w:t>Cette demande est portée par l’industrie de l’alimentation animale qui utilise de plus en plus ce produit riche en amidon et en protéines brutes comme substitut au maïs dans les rations destinées à l’élevage, lorsque son prix devient plus avantageux.</w:t>
      </w:r>
      <w:r w:rsidR="00600F78" w:rsidRPr="007D25DE">
        <w:t xml:space="preserve"> </w:t>
      </w:r>
      <w:r w:rsidRPr="007D25DE">
        <w:t xml:space="preserve">Si ce volume reste inférieur au record de 3,5 </w:t>
      </w:r>
      <w:r w:rsidR="00600F78" w:rsidRPr="007D25DE">
        <w:t xml:space="preserve">M </w:t>
      </w:r>
      <w:r w:rsidRPr="007D25DE">
        <w:t>de tonnes atteint en 2022, dans un contexte marqué par les perturbations des chaînes d’approvisionnement en céréales après le déclenchement de la guerre entre la Russie et l’Ukraine, la reprise des achats chinois intervient néanmoins à un moment particulièrement sensible pour le marché mondial.</w:t>
      </w:r>
      <w:r w:rsidR="00600F78" w:rsidRPr="007D25DE">
        <w:t xml:space="preserve"> </w:t>
      </w:r>
      <w:r w:rsidRPr="007D25DE">
        <w:t xml:space="preserve">Le 16 juillet dernier, l’Inde, premier exportateur mondial de riz, a relevé le prix administré du riz brisé vendu aux distilleries pour la production d’éthanol. Cette mesure rend plus attractif l’écoulement </w:t>
      </w:r>
      <w:r w:rsidRPr="007D25DE">
        <w:lastRenderedPageBreak/>
        <w:t>d’une part des volumes sur le marché intérieur plutôt que leur exportation et pourrait ainsi réduire les disponibilités indiennes destinées au commerce international.</w:t>
      </w:r>
      <w:r w:rsidR="00600F78" w:rsidRPr="007D25DE">
        <w:t xml:space="preserve"> </w:t>
      </w:r>
      <w:r w:rsidRPr="007D25DE">
        <w:t>Cette décision est intervenue quelques jours après un changement majeur aux Philippines. Le 2 juillet, le pays, premier importateur mondial de riz, a suspendu la délivrance d’autorisations sanitaires et phytosanitaires pour les importations de riz blanc à 5% de brisures. Soucieux de limiter l’entrée de riz importé de qualité élevée afin de soutenir les producteurs locaux, le gouvernement demande désormais aux importateurs de privilégier des qualités contenant 25% de brisures ou davantage.</w:t>
      </w:r>
      <w:r w:rsidR="00600F78" w:rsidRPr="007D25DE">
        <w:t xml:space="preserve"> Alors que les Philippines devraient rester très actives sur le marché mondial, avec des importations record attendues à 5,6 M de tonnes durant la campagne 2026/2027, le</w:t>
      </w:r>
      <w:r w:rsidR="00D52607" w:rsidRPr="007D25DE">
        <w:t> </w:t>
      </w:r>
      <w:r w:rsidR="00600F78" w:rsidRPr="007D25DE">
        <w:t xml:space="preserve">Vietnam, premier fournisseur du pays, pourrait adapter la composition de ses cargaisons afin d’intégrer davantage de riz fortement brisé. La Birmanie, la Thaïlande et le Pakistan, autres fournisseurs du marché philippin, pourraient suivre la même logique. Du côté chinois, l’Inde, devenue au début de 2026 le premier fournisseur de la Chine devant la Birmanie, devrait continuer de privilégier la demande chinoise. Pris ensemble, ces ajustements pourraient modifier la hiérarchie des prix : les qualités à forte proportion de grains cassés (25%, 30% ou 100% de brisures), habituellement nettement moins chères que le riz à 5% de brisures, risquent de voir leur décote se réduire sous l’effet de la concurrence asiatique. </w:t>
      </w:r>
      <w:r w:rsidRPr="007D25DE">
        <w:t>Ces</w:t>
      </w:r>
      <w:r w:rsidR="00600F78" w:rsidRPr="007D25DE">
        <w:t xml:space="preserve"> </w:t>
      </w:r>
      <w:r w:rsidRPr="007D25DE">
        <w:t xml:space="preserve">mouvements pourraient avoir des répercussions importantes en Afrique de l’Ouest. </w:t>
      </w:r>
      <w:r w:rsidR="00600F78" w:rsidRPr="007D25DE">
        <w:t>A</w:t>
      </w:r>
      <w:r w:rsidRPr="007D25DE">
        <w:t xml:space="preserve"> la différence de la Chine, où le riz brisé est largement utilisé dans l’alimentation animale, ce produit issu de l’usinage du riz constitue un aliment de base pour les ménages dans plusieurs pays de la région, notamment au Sénégal, au Mali, en Guinée-Bissau et en Gambie.</w:t>
      </w:r>
      <w:r w:rsidR="00600F78" w:rsidRPr="007D25DE">
        <w:t xml:space="preserve"> </w:t>
      </w:r>
      <w:r w:rsidRPr="007D25DE">
        <w:t>Au</w:t>
      </w:r>
      <w:r w:rsidR="00600F78" w:rsidRPr="007D25DE">
        <w:t> </w:t>
      </w:r>
      <w:r w:rsidRPr="007D25DE">
        <w:t>Sénégal, plus de 65% des achats de riz en provenance d’Inde sont constitués de riz brisé. Au Mali, les qualités</w:t>
      </w:r>
      <w:r w:rsidR="00600F78" w:rsidRPr="007D25DE">
        <w:t xml:space="preserve"> </w:t>
      </w:r>
      <w:r w:rsidRPr="007D25DE">
        <w:t>contenant entre 25% et 30% de brisures représenteraient environ 70% de la consommation selon l’USDA. Pour ces marchés sensibles aux prix, toute contraction des disponibilités ou tout renforcement de la concurrence sur les grades les moins chers peut donc avoir des effets directs sur les coûts d’approvisionnement et les prix de détail.</w:t>
      </w:r>
      <w:r w:rsidR="00600F78" w:rsidRPr="007D25DE">
        <w:t xml:space="preserve"> </w:t>
      </w:r>
      <w:r w:rsidRPr="007D25DE">
        <w:t>D’après l’USDA, les premiers effets sont déjà perceptibles au Sénégal avec des importations de riz brisé ayant reculé de 35% au premier semestre 2026 par rapport à la même période de l’année précédente.</w:t>
      </w:r>
      <w:r w:rsidR="00600F78" w:rsidRPr="007D25DE">
        <w:t xml:space="preserve"> </w:t>
      </w:r>
      <w:r w:rsidRPr="007D25DE">
        <w:t xml:space="preserve">Les acheteurs africains continuent de s’approvisionner en riz brisé thaïlandais, mais dans des volumes inférieurs à ceux de l’année précédente. Les prix thaïlandais sont actuellement les moins compétitifs parmi les principales origines et devraient rester élevés dans un contexte d’incertitudes liées à El Niño, </w:t>
      </w:r>
      <w:r w:rsidR="00600F78" w:rsidRPr="007D25DE">
        <w:t xml:space="preserve">selon </w:t>
      </w:r>
      <w:r w:rsidRPr="007D25DE">
        <w:t>le rapport</w:t>
      </w:r>
      <w:r w:rsidR="00600F78" w:rsidRPr="007D25DE">
        <w:t xml:space="preserve"> de l’USDA</w:t>
      </w:r>
      <w:r w:rsidRPr="007D25DE">
        <w:t>.</w:t>
      </w:r>
      <w:r w:rsidR="00600F78" w:rsidRPr="007D25DE">
        <w:t xml:space="preserve"> L</w:t>
      </w:r>
      <w:r w:rsidRPr="007D25DE">
        <w:t>e prix du riz blanc thaïlandais à 5% de brisures s’établissait à</w:t>
      </w:r>
      <w:r w:rsidR="00D52607" w:rsidRPr="007D25DE">
        <w:t> </w:t>
      </w:r>
      <w:r w:rsidRPr="007D25DE">
        <w:t>475 </w:t>
      </w:r>
      <w:r w:rsidR="00600F78" w:rsidRPr="007D25DE">
        <w:t>USD</w:t>
      </w:r>
      <w:r w:rsidRPr="007D25DE">
        <w:t xml:space="preserve"> la tonne FOB le 3 septembre, son niveau le plus élevé depuis deux mois en raison notamment des inquiétudes sur les disponibilités en eau pour l'irrigation. Ce prix restait légèrement inférieur aux 479 </w:t>
      </w:r>
      <w:r w:rsidR="008C15E5" w:rsidRPr="007D25DE">
        <w:t>USD</w:t>
      </w:r>
      <w:r w:rsidRPr="007D25DE">
        <w:t xml:space="preserve"> relevés le 29 juin, mais dépassait de plus de 100 </w:t>
      </w:r>
      <w:r w:rsidR="008C15E5" w:rsidRPr="007D25DE">
        <w:t>USD</w:t>
      </w:r>
      <w:r w:rsidRPr="007D25DE">
        <w:t xml:space="preserve"> la tonne la cotation enregistrée le 18 février dernier (374 </w:t>
      </w:r>
      <w:r w:rsidR="008C15E5" w:rsidRPr="007D25DE">
        <w:t>USD</w:t>
      </w:r>
      <w:r w:rsidRPr="007D25DE">
        <w:t>).</w:t>
      </w:r>
    </w:p>
    <w:p w14:paraId="4B23159A" w14:textId="77777777" w:rsidR="00B24E72" w:rsidRPr="007D25DE" w:rsidRDefault="00B24E72" w:rsidP="00BA463B">
      <w:pPr>
        <w:spacing w:after="0"/>
      </w:pPr>
    </w:p>
    <w:p w14:paraId="0773C2DD" w14:textId="4324F36D" w:rsidR="00530840" w:rsidRPr="007D25DE" w:rsidRDefault="00530840" w:rsidP="00BA463B">
      <w:pPr>
        <w:pStyle w:val="Titre2"/>
        <w:spacing w:before="0"/>
      </w:pPr>
      <w:bookmarkStart w:id="29" w:name="_Toc241852739"/>
      <w:r w:rsidRPr="007D25DE">
        <w:t>Riz – L’Union économique et monétaire ouest-africaine (UEMOA) adopte la « Vision 2040 » pour réduire sa dépendance aux importations de riz</w:t>
      </w:r>
      <w:r w:rsidR="00A867B2" w:rsidRPr="007D25DE">
        <w:t>.</w:t>
      </w:r>
      <w:bookmarkEnd w:id="29"/>
    </w:p>
    <w:p w14:paraId="3779A310" w14:textId="0C74045E" w:rsidR="00530840" w:rsidRPr="007D25DE" w:rsidRDefault="00530840" w:rsidP="00BA463B">
      <w:pPr>
        <w:spacing w:after="0"/>
      </w:pPr>
      <w:r w:rsidRPr="007D25DE">
        <w:t>La Commission de l’UEMOA a présenté le « Livre blanc de la filière riz », un document de référence qui dresse le diagnostic de la dépendance de l’Union aux importations et trace une stratégie pour atteindre l’autosuffisance d’ici 2040. Ce Livre blanc s’inscrit dans le Plan Impact, lancé depuis 2024 pour le développement de plusieurs secteurs, dont la filière riz. La</w:t>
      </w:r>
      <w:r w:rsidR="00B24E72" w:rsidRPr="007D25DE">
        <w:t> </w:t>
      </w:r>
      <w:r w:rsidRPr="007D25DE">
        <w:t xml:space="preserve">Commission de l’UEMOA y définit une stratégie commune avec le secteur privé pour renforcer la production et réduire la dépendance aux importations, déclinée en programmes quinquennaux intégrant des investissements, des réformes et des appuis au secteur privé. </w:t>
      </w:r>
      <w:r w:rsidRPr="007D25DE">
        <w:lastRenderedPageBreak/>
        <w:t>Entre</w:t>
      </w:r>
      <w:r w:rsidR="00B24E72" w:rsidRPr="007D25DE">
        <w:t> </w:t>
      </w:r>
      <w:r w:rsidRPr="007D25DE">
        <w:t xml:space="preserve">2012 et 2023, la consommation de riz a doublé dans l’UEMOA, mais la production n’a pas suivi et reste dominée par le système pluvial avec un rendement moyen de 1,6 </w:t>
      </w:r>
      <w:r w:rsidR="00B24E72" w:rsidRPr="007D25DE">
        <w:t>tonne</w:t>
      </w:r>
      <w:r w:rsidRPr="007D25DE">
        <w:t xml:space="preserve">/ha contre 5 </w:t>
      </w:r>
      <w:r w:rsidR="00B24E72" w:rsidRPr="007D25DE">
        <w:t>tonne</w:t>
      </w:r>
      <w:r w:rsidRPr="007D25DE">
        <w:t xml:space="preserve">/ha en culture irriguée dans les pays asiatiques. Cette faible productivité s’explique par le faible recours aux intrants de qualité. Les semences certifiées contribuent à 40% du rendement mais leur taux d’utilisation n’est que de 20% à l’échelle régionale. La conséquence de ce décalage est une aggravation de la dépendance aux importations. En 2021, 51% du riz consommé dans l’Union était importé. Cette dépendance est une source de vulnérabilité majeure quand seulement 10% de la production mondiale de riz est commercialisée à l’international. A cela s’ajoute une faiblesse structurelle au niveau de la transformation avec seulement 2% de la production locale de l’Union transformée par des procédés industriels permettant d’obtenir une qualité comparable à celle du riz importé. Les relations contractuelles entre producteurs, agro-industriels et commerçants restent faibles, tandis que le commerce intra-communautaire demeure entravé par le manque d’infrastructures, la non-harmonisation des normes de qualité et les mesures de restriction entre les Etats. C’est pour répondre à ces défis que la Commission de l’UEMOA a défini la « Vision 2040 », pour atteindre l’autosuffisance alimentaire via une agriculture contractuelle, productive et durable. Concrètement, l’objectif est de passer de 8 </w:t>
      </w:r>
      <w:r w:rsidR="00F03EE9" w:rsidRPr="007D25DE">
        <w:t>M de tonnes</w:t>
      </w:r>
      <w:r w:rsidRPr="007D25DE">
        <w:t xml:space="preserve"> à 18</w:t>
      </w:r>
      <w:r w:rsidR="00F03EE9" w:rsidRPr="007D25DE">
        <w:t xml:space="preserve"> </w:t>
      </w:r>
      <w:r w:rsidRPr="007D25DE">
        <w:t xml:space="preserve">M </w:t>
      </w:r>
      <w:r w:rsidR="00F03EE9" w:rsidRPr="007D25DE">
        <w:t xml:space="preserve">de tonnes </w:t>
      </w:r>
      <w:r w:rsidRPr="007D25DE">
        <w:t>de riz, soit</w:t>
      </w:r>
      <w:r w:rsidR="00F03EE9" w:rsidRPr="007D25DE">
        <w:t> </w:t>
      </w:r>
      <w:r w:rsidRPr="007D25DE">
        <w:t>27,8</w:t>
      </w:r>
      <w:r w:rsidR="00F03EE9" w:rsidRPr="007D25DE">
        <w:t> </w:t>
      </w:r>
      <w:r w:rsidRPr="007D25DE">
        <w:t>M</w:t>
      </w:r>
      <w:r w:rsidR="00F03EE9" w:rsidRPr="007D25DE">
        <w:t> de tonnes</w:t>
      </w:r>
      <w:r w:rsidRPr="007D25DE">
        <w:t xml:space="preserve"> de paddy pour couvrir des besoins de consommations estimés à 30</w:t>
      </w:r>
      <w:r w:rsidR="00F03EE9" w:rsidRPr="007D25DE">
        <w:t> </w:t>
      </w:r>
      <w:r w:rsidRPr="007D25DE">
        <w:t>M</w:t>
      </w:r>
      <w:r w:rsidR="00F03EE9" w:rsidRPr="007D25DE">
        <w:t> de tonnes</w:t>
      </w:r>
      <w:r w:rsidRPr="007D25DE">
        <w:t>. L’ambition est de baisser la part des importations de 30</w:t>
      </w:r>
      <w:r w:rsidR="00F03EE9" w:rsidRPr="007D25DE">
        <w:t>%</w:t>
      </w:r>
      <w:r w:rsidRPr="007D25DE">
        <w:t xml:space="preserve"> à 10% d’ici 2040. Pour y parvenir la Commission définit quatre priorités : la connaissance et l’innovation en s’appuyant sur la recherche, la formation, les technologies adaptées et les semences certifiées ; l’aménagement des périmètres irriguées pour réduire la production en culture pluviale ; la</w:t>
      </w:r>
      <w:r w:rsidR="00F03EE9" w:rsidRPr="007D25DE">
        <w:t> </w:t>
      </w:r>
      <w:r w:rsidRPr="007D25DE">
        <w:t>productivité industrielle pour faire passer la transformation industrielle de 2% à 90% de la production ; l’intégration du marché communautaire pour favoriser la circulation de la production. La question du financement de cette stratégie reste centrale et la Commission a</w:t>
      </w:r>
      <w:r w:rsidR="00F03EE9" w:rsidRPr="007D25DE">
        <w:t> </w:t>
      </w:r>
      <w:r w:rsidRPr="007D25DE">
        <w:t>évalué le besoin global à 9 396 Md FCFA pour un impact économique attendu d’au moins 3</w:t>
      </w:r>
      <w:r w:rsidR="00F03EE9" w:rsidRPr="007D25DE">
        <w:t> </w:t>
      </w:r>
      <w:r w:rsidRPr="007D25DE">
        <w:t xml:space="preserve">568 Md FCFA de revenus annuels à partir de 2040. Le coût de la première phase du programme, de 2026 à 2030, est estimé à 2 932 Md FCFA. L’étape intermédiaire du programme vise 65% d’autosuffisance, soit environ 15 M </w:t>
      </w:r>
      <w:r w:rsidR="00F03EE9" w:rsidRPr="007D25DE">
        <w:t>de tonnes</w:t>
      </w:r>
      <w:r w:rsidRPr="007D25DE">
        <w:t xml:space="preserve"> de paddy et des rendements cibles de</w:t>
      </w:r>
      <w:r w:rsidR="00F03EE9" w:rsidRPr="007D25DE">
        <w:t> </w:t>
      </w:r>
      <w:r w:rsidRPr="007D25DE">
        <w:t>3</w:t>
      </w:r>
      <w:r w:rsidR="00F03EE9" w:rsidRPr="007D25DE">
        <w:t> tonnes</w:t>
      </w:r>
      <w:r w:rsidRPr="007D25DE">
        <w:t xml:space="preserve">/ha en culture pluviale et </w:t>
      </w:r>
      <w:r w:rsidR="00F03EE9" w:rsidRPr="007D25DE">
        <w:t>7</w:t>
      </w:r>
      <w:r w:rsidRPr="007D25DE">
        <w:t xml:space="preserve"> </w:t>
      </w:r>
      <w:r w:rsidR="00F03EE9" w:rsidRPr="007D25DE">
        <w:t>tonnes</w:t>
      </w:r>
      <w:r w:rsidRPr="007D25DE">
        <w:t>/ha en culture irriguée. Il prévoit aussi 20%</w:t>
      </w:r>
      <w:r w:rsidR="00F03EE9" w:rsidRPr="007D25DE">
        <w:t> </w:t>
      </w:r>
      <w:r w:rsidRPr="007D25DE">
        <w:t>de</w:t>
      </w:r>
      <w:r w:rsidR="00F03EE9" w:rsidRPr="007D25DE">
        <w:t> </w:t>
      </w:r>
      <w:r w:rsidRPr="007D25DE">
        <w:t>transformation assurée par des agrégateurs, la réduction des pertes post-récoltes de</w:t>
      </w:r>
      <w:r w:rsidR="00F03EE9" w:rsidRPr="007D25DE">
        <w:t> </w:t>
      </w:r>
      <w:r w:rsidRPr="007D25DE">
        <w:t xml:space="preserve">30% à 15% et la création de 992 Md FCFA de valeur ajoutée. Sur les 2 932 Md FCFA prévus, 2 500 Md </w:t>
      </w:r>
      <w:r w:rsidR="00BA463B" w:rsidRPr="007D25DE">
        <w:t xml:space="preserve">FCFA </w:t>
      </w:r>
      <w:r w:rsidRPr="007D25DE">
        <w:t xml:space="preserve">sont destinés aux aménagements et à la productivités, 106 Md </w:t>
      </w:r>
      <w:r w:rsidR="00BA463B" w:rsidRPr="007D25DE">
        <w:t xml:space="preserve">FCFA </w:t>
      </w:r>
      <w:r w:rsidRPr="007D25DE">
        <w:t xml:space="preserve">au tissu industriel et à l’agrégation, 51 Md </w:t>
      </w:r>
      <w:r w:rsidR="00BA463B" w:rsidRPr="007D25DE">
        <w:t xml:space="preserve">FCFA </w:t>
      </w:r>
      <w:r w:rsidRPr="007D25DE">
        <w:t>à l’intégration du marché et 35 Md</w:t>
      </w:r>
      <w:r w:rsidR="00BA463B" w:rsidRPr="007D25DE">
        <w:t xml:space="preserve"> FCFA</w:t>
      </w:r>
      <w:r w:rsidRPr="007D25DE">
        <w:t xml:space="preserve"> à</w:t>
      </w:r>
      <w:r w:rsidR="00BA463B" w:rsidRPr="007D25DE">
        <w:t> </w:t>
      </w:r>
      <w:r w:rsidRPr="007D25DE">
        <w:t xml:space="preserve">l’amélioration de l’environnement institutionnel et réglementaire. Le modèle de financement repose sur un partage des rôles où les Etats financent la majorité des aménagements, qui relèvent des biens publics, le secteur privé la transformation industrielle et les aménagements dans le cadre de partenariats privé-public, </w:t>
      </w:r>
      <w:r w:rsidR="00BA463B" w:rsidRPr="007D25DE">
        <w:t>tandis que</w:t>
      </w:r>
      <w:r w:rsidRPr="007D25DE">
        <w:t xml:space="preserve"> l’UEMOA et les autres partenaires</w:t>
      </w:r>
      <w:r w:rsidR="00BA463B" w:rsidRPr="007D25DE">
        <w:t xml:space="preserve"> techniques et financiers interviendront à hauteur de 4%</w:t>
      </w:r>
      <w:r w:rsidRPr="007D25DE">
        <w:t xml:space="preserve"> sur l’accompagnement des réformes. </w:t>
      </w:r>
    </w:p>
    <w:p w14:paraId="571FFC0A" w14:textId="77777777" w:rsidR="00BA463B" w:rsidRPr="007D25DE" w:rsidRDefault="00BA463B" w:rsidP="00BA463B">
      <w:pPr>
        <w:spacing w:after="0"/>
      </w:pPr>
    </w:p>
    <w:p w14:paraId="12F0CA4C" w14:textId="7B9B74DC" w:rsidR="00530840" w:rsidRPr="007D25DE" w:rsidRDefault="00530840" w:rsidP="005F2A33">
      <w:pPr>
        <w:pStyle w:val="Titre2"/>
        <w:spacing w:before="0"/>
      </w:pPr>
      <w:bookmarkStart w:id="30" w:name="_Toc241852740"/>
      <w:r w:rsidRPr="007D25DE">
        <w:t>Riz – 500 M USD pour le développement de la filière riz en Afrique de l’Ouest</w:t>
      </w:r>
      <w:r w:rsidR="00A867B2" w:rsidRPr="007D25DE">
        <w:t>.</w:t>
      </w:r>
      <w:bookmarkEnd w:id="30"/>
    </w:p>
    <w:p w14:paraId="3A8D7D95" w14:textId="05FECC90" w:rsidR="00530840" w:rsidRPr="007D25DE" w:rsidRDefault="00530840" w:rsidP="005F2A33">
      <w:pPr>
        <w:spacing w:after="0"/>
      </w:pPr>
      <w:r w:rsidRPr="007D25DE">
        <w:t>L’édition 2026 de l’Africa Food Systems Forum (AFSF) a réuni plus de 5 000 participants venus de plus de 50 pays, du 31 août au 4 septembre à Kigali</w:t>
      </w:r>
      <w:r w:rsidR="00BA463B" w:rsidRPr="007D25DE">
        <w:t xml:space="preserve"> (Rwanda)</w:t>
      </w:r>
      <w:r w:rsidRPr="007D25DE">
        <w:t xml:space="preserve">. Le rendez-vous a marqué </w:t>
      </w:r>
      <w:r w:rsidR="00BA463B" w:rsidRPr="007D25DE">
        <w:t>20 </w:t>
      </w:r>
      <w:r w:rsidRPr="007D25DE">
        <w:t>ans de mobilisation autour de la transformation agricole, tout en cherchant à ouvrir un nouveau chapitre pour un secteur qui représente près de 25% du PIB du continent africain. Son</w:t>
      </w:r>
      <w:r w:rsidR="005F2A33" w:rsidRPr="007D25DE">
        <w:t> </w:t>
      </w:r>
      <w:r w:rsidRPr="007D25DE">
        <w:t xml:space="preserve">mot d’ordre était « Investir dans les systèmes agroalimentaires africains pour nourrir </w:t>
      </w:r>
      <w:r w:rsidRPr="007D25DE">
        <w:lastRenderedPageBreak/>
        <w:t>les</w:t>
      </w:r>
      <w:r w:rsidR="005F2A33" w:rsidRPr="007D25DE">
        <w:t> </w:t>
      </w:r>
      <w:r w:rsidRPr="007D25DE">
        <w:t>nations, créer des emplois et bâtir la résilience », alors que la faim et l’accès à une alimentation saine restent des défis majeurs dans un contexte de changement climatique et</w:t>
      </w:r>
      <w:r w:rsidR="005F2A33" w:rsidRPr="007D25DE">
        <w:t> </w:t>
      </w:r>
      <w:r w:rsidRPr="007D25DE">
        <w:t xml:space="preserve">l’urbanisation rapide. Selon </w:t>
      </w:r>
      <w:r w:rsidR="00BA463B" w:rsidRPr="007D25DE">
        <w:t xml:space="preserve">M. </w:t>
      </w:r>
      <w:r w:rsidRPr="007D25DE">
        <w:t xml:space="preserve">Hailemariam Dessalegn, président du conseil d’administration </w:t>
      </w:r>
      <w:r w:rsidR="005F2A33" w:rsidRPr="007D25DE">
        <w:t>de l’institution panafricaine Alliance pour une révolution verte en Afrique (</w:t>
      </w:r>
      <w:r w:rsidRPr="007D25DE">
        <w:t>AGRA</w:t>
      </w:r>
      <w:r w:rsidR="005F2A33" w:rsidRPr="007D25DE">
        <w:t>)</w:t>
      </w:r>
      <w:r w:rsidRPr="007D25DE">
        <w:t>, ce changement de vocabulaire traduit le constat d’un continent ambitieux mais qui</w:t>
      </w:r>
      <w:r w:rsidR="005F2A33" w:rsidRPr="007D25DE">
        <w:t> </w:t>
      </w:r>
      <w:r w:rsidRPr="007D25DE">
        <w:t>reste enfermé dans trois</w:t>
      </w:r>
      <w:r w:rsidR="005F2A33" w:rsidRPr="007D25DE">
        <w:t> </w:t>
      </w:r>
      <w:r w:rsidRPr="007D25DE">
        <w:t>« pièges » : productivité insuffisante, faible captation de valeur et</w:t>
      </w:r>
      <w:r w:rsidR="005F2A33" w:rsidRPr="007D25DE">
        <w:t> </w:t>
      </w:r>
      <w:r w:rsidRPr="007D25DE">
        <w:t xml:space="preserve">déficit de capacités de mise en œuvre. </w:t>
      </w:r>
      <w:r w:rsidR="005F2A33" w:rsidRPr="007D25DE">
        <w:t xml:space="preserve">L’AFSF a permis au président d’AGRA de rappeler que l’enjeu est moins de stimuler la production agricole que celui de financer les infrastructures, les entreprises, les services et les institutions qui relient le champ à l’assiette. </w:t>
      </w:r>
      <w:r w:rsidRPr="007D25DE">
        <w:t>Dans cet esprit, une table ronde consacrée au riz a permis au Nigeria, au Sénégal, à</w:t>
      </w:r>
      <w:r w:rsidR="005F2A33" w:rsidRPr="007D25DE">
        <w:t> </w:t>
      </w:r>
      <w:r w:rsidRPr="007D25DE">
        <w:t>la</w:t>
      </w:r>
      <w:r w:rsidR="005F2A33" w:rsidRPr="007D25DE">
        <w:t> </w:t>
      </w:r>
      <w:r w:rsidRPr="007D25DE">
        <w:t>Côte</w:t>
      </w:r>
      <w:r w:rsidR="005F2A33" w:rsidRPr="007D25DE">
        <w:t> </w:t>
      </w:r>
      <w:r w:rsidRPr="007D25DE">
        <w:t>d’Ivoire, à la Guinée, au Ghana et au Sierra</w:t>
      </w:r>
      <w:r w:rsidR="005F2A33" w:rsidRPr="007D25DE">
        <w:t xml:space="preserve"> </w:t>
      </w:r>
      <w:r w:rsidRPr="007D25DE">
        <w:t>Léone de lancer un véhicule d’investissement de 500 M USD pour l’Afrique de l’Ouest (</w:t>
      </w:r>
      <w:r w:rsidRPr="007D25DE">
        <w:rPr>
          <w:i/>
          <w:iCs/>
        </w:rPr>
        <w:t>West Africa Rice Investment Facility</w:t>
      </w:r>
      <w:r w:rsidRPr="007D25DE">
        <w:t>). Dans ce cadre, la Banque d'Investissement et de Développement de la CEDEAO (BIDC) a</w:t>
      </w:r>
      <w:r w:rsidR="005F2A33" w:rsidRPr="007D25DE">
        <w:t> </w:t>
      </w:r>
      <w:r w:rsidRPr="007D25DE">
        <w:t>annoncé une contribution de 100 M USD à cette facilité, centrée sur l’accès au financement, aux intrants, à la transformation et aux partenariats privés dans la chaîne rizicole</w:t>
      </w:r>
      <w:r w:rsidR="00AD6FAB">
        <w:t>.</w:t>
      </w:r>
    </w:p>
    <w:p w14:paraId="06B570E3" w14:textId="77777777" w:rsidR="00D52607" w:rsidRPr="007D25DE" w:rsidRDefault="00D52607" w:rsidP="00665A61">
      <w:pPr>
        <w:spacing w:after="0"/>
      </w:pPr>
    </w:p>
    <w:p w14:paraId="7AAD9C04" w14:textId="77777777" w:rsidR="00D52607" w:rsidRPr="007D25DE" w:rsidRDefault="00D52607" w:rsidP="00D52607">
      <w:pPr>
        <w:pStyle w:val="Titre2"/>
        <w:spacing w:before="0"/>
      </w:pPr>
      <w:bookmarkStart w:id="31" w:name="_Toc241852741"/>
      <w:r w:rsidRPr="007D25DE">
        <w:t>Pêche – La Commission sous-régionale des pêches (CSRP) veut harmoniser les législations nationales.</w:t>
      </w:r>
      <w:bookmarkEnd w:id="31"/>
      <w:r w:rsidRPr="007D25DE">
        <w:t xml:space="preserve"> </w:t>
      </w:r>
    </w:p>
    <w:p w14:paraId="54A2F2C3" w14:textId="2BD4AA18" w:rsidR="00D52607" w:rsidRPr="007D25DE" w:rsidRDefault="00D52607" w:rsidP="00D52607">
      <w:pPr>
        <w:spacing w:after="0"/>
      </w:pPr>
      <w:r w:rsidRPr="007D25DE">
        <w:t>La Commission sous-régionale des pêches (CSRP) a engagé un processus d’harmonisation des législations nationales de ses sept Etats membres (Cap-Vert, Gambie, Guinée, Guinée-Bissau, Mauritanie, Sénégal, Sierra Leone) pour renforcer la gouvernance des pêches et lutter contre la pêche illicite, non déclarée et non réglementée (INN). La démarche fait suite à la signature et à l’adoption, en 2025, de la Convention sur le suivi, le contrôle et la surveillance (SCS), de son protocole ainsi que du Statut de l’observateur des pêches par les États membres de la CSRP. Elle s’inscrit dans les priorités du Plan stratégique 2025-2029 de la Commission. Dans ce cadre, la CSRP a conduit, avec l’appui financier de l’Union européenne à travers le projet AGIR-INN, une étude destinée à analyser la compatibilité des instruments juridiques nationaux avec le nouveau cadre sous-régional. Présentée le 11 septembre, au Secrétariat permanent de la CSRP par la juriste en droit de la mer, Mme Marième Diagne Talla, l’étude identifie les principales convergences entre les législations nationales et les instruments sous-régionaux, tout en formulant des recommandations pour renforcer leur cohérence. Parmi les propositions figurent la pérennisation du financement du système de suivi, de contrôle et de surveillance, l’interconnexion des données ainsi que l’harmonisation du statut des observateurs des pêches en mer. Ces conclusions doivent servir de référence aux Etats membres dans la révision et l’actualisation de leurs textes nationaux, pour consolider une gouvernance commune et plus efficace des ressources halieutiques.</w:t>
      </w:r>
    </w:p>
    <w:p w14:paraId="03E013FD" w14:textId="77777777" w:rsidR="00B23BAD" w:rsidRPr="007D25DE" w:rsidRDefault="00B23BAD" w:rsidP="008F38C7">
      <w:pPr>
        <w:spacing w:after="0"/>
      </w:pPr>
    </w:p>
    <w:p w14:paraId="7A630034" w14:textId="16D48D47" w:rsidR="00B23BAD" w:rsidRPr="007D25DE" w:rsidRDefault="00B23BAD" w:rsidP="00792333">
      <w:pPr>
        <w:spacing w:after="0" w:line="240" w:lineRule="auto"/>
        <w:outlineLvl w:val="1"/>
        <w:rPr>
          <w:rFonts w:eastAsia="Times New Roman" w:cs="Times New Roman"/>
          <w:b/>
          <w:bCs/>
          <w:szCs w:val="20"/>
          <w:lang w:eastAsia="fr-FR"/>
        </w:rPr>
      </w:pPr>
      <w:bookmarkStart w:id="32" w:name="_Toc241852742"/>
      <w:r w:rsidRPr="007D25DE">
        <w:rPr>
          <w:b/>
          <w:bCs/>
        </w:rPr>
        <w:t xml:space="preserve">Intrants </w:t>
      </w:r>
      <w:bookmarkStart w:id="33" w:name="_Hlk241230548"/>
      <w:r w:rsidR="002E4545" w:rsidRPr="007D25DE">
        <w:rPr>
          <w:b/>
          <w:bCs/>
        </w:rPr>
        <w:t>–</w:t>
      </w:r>
      <w:bookmarkEnd w:id="33"/>
      <w:r w:rsidRPr="007D25DE">
        <w:rPr>
          <w:b/>
          <w:bCs/>
        </w:rPr>
        <w:t xml:space="preserve"> </w:t>
      </w:r>
      <w:r w:rsidR="002E4545" w:rsidRPr="007D25DE">
        <w:rPr>
          <w:b/>
          <w:bCs/>
        </w:rPr>
        <w:t>Le comité interparlementaire de l’Union économique et monétaire ouest-africaine (CIP-</w:t>
      </w:r>
      <w:r w:rsidRPr="007D25DE">
        <w:rPr>
          <w:b/>
          <w:bCs/>
        </w:rPr>
        <w:t>UEMOA</w:t>
      </w:r>
      <w:r w:rsidR="002E4545" w:rsidRPr="007D25DE">
        <w:rPr>
          <w:b/>
          <w:bCs/>
        </w:rPr>
        <w:t>) a examiné l’application de règles communes</w:t>
      </w:r>
      <w:r w:rsidR="00D52607" w:rsidRPr="007D25DE">
        <w:rPr>
          <w:b/>
          <w:bCs/>
        </w:rPr>
        <w:t xml:space="preserve"> en matière de commercialisation</w:t>
      </w:r>
      <w:r w:rsidR="002E4545" w:rsidRPr="007D25DE">
        <w:rPr>
          <w:b/>
          <w:bCs/>
        </w:rPr>
        <w:t>.</w:t>
      </w:r>
      <w:bookmarkEnd w:id="32"/>
    </w:p>
    <w:p w14:paraId="3AC15ACA" w14:textId="7269180C" w:rsidR="00B23BAD" w:rsidRPr="007D25DE" w:rsidRDefault="00DE09C2" w:rsidP="00B23BAD">
      <w:pPr>
        <w:spacing w:after="0"/>
      </w:pPr>
      <w:r w:rsidRPr="007D25DE">
        <w:t>Ouverte le 7 septembre à Bamako (Mali), la 40</w:t>
      </w:r>
      <w:r w:rsidRPr="007D25DE">
        <w:rPr>
          <w:vertAlign w:val="superscript"/>
        </w:rPr>
        <w:t>ème</w:t>
      </w:r>
      <w:r w:rsidRPr="007D25DE">
        <w:t xml:space="preserve"> session extraordinaire du </w:t>
      </w:r>
      <w:bookmarkStart w:id="34" w:name="_Hlk240197503"/>
      <w:r w:rsidRPr="007D25DE">
        <w:t>Comité interparlementaire de l’Union économique et monétaire ouest-africaine</w:t>
      </w:r>
      <w:bookmarkEnd w:id="34"/>
      <w:r w:rsidRPr="007D25DE">
        <w:t xml:space="preserve"> (CIP-UEMOA) qui s’est achevée le 11 septembre, a examiné </w:t>
      </w:r>
      <w:r w:rsidR="00B23BAD" w:rsidRPr="007D25DE">
        <w:t>l’application des règles communes relatives aux semences, aux engrais, aux pesticides et aux médicaments vétérinaires</w:t>
      </w:r>
      <w:r w:rsidRPr="007D25DE">
        <w:t>, l’objectif étant de rapprocher les pratiques nationales en matière d’autorisation, de contrôle et de circulation de ces produits dans les huit pays de l’Union.</w:t>
      </w:r>
      <w:r w:rsidR="00B23BAD" w:rsidRPr="007D25DE">
        <w:t xml:space="preserve"> </w:t>
      </w:r>
      <w:r w:rsidRPr="007D25DE">
        <w:t xml:space="preserve">Les cadres communautaires mis en place visent à encadrer l’homologation, le contrôle de qualité et la commercialisation des semences, engrais et </w:t>
      </w:r>
      <w:r w:rsidRPr="007D25DE">
        <w:lastRenderedPageBreak/>
        <w:t xml:space="preserve">pesticides. </w:t>
      </w:r>
      <w:r w:rsidR="00792333" w:rsidRPr="007D25DE">
        <w:t xml:space="preserve">Les délégations ont examiné parallèlement l’harmonisation des législations relatives aux médicaments vétérinaires. Ce chantier concernait les conditions d’autorisation, de commercialisation et de contrôle des produits utilisés pour prévenir ou traiter les maladies animales, avec des répercussions sur la santé publique et la sécurité des aliments d’origine animale. </w:t>
      </w:r>
      <w:r w:rsidR="00B23BAD" w:rsidRPr="007D25DE">
        <w:t xml:space="preserve">Les règles encadrant l’homologation, le contrôle de la qualité, la certification et la commercialisation des intrants agricoles, dans l’espace UEMOA, </w:t>
      </w:r>
      <w:r w:rsidRPr="007D25DE">
        <w:t xml:space="preserve">ont </w:t>
      </w:r>
      <w:r w:rsidR="00B23BAD" w:rsidRPr="007D25DE">
        <w:t>f</w:t>
      </w:r>
      <w:r w:rsidRPr="007D25DE">
        <w:t>ait</w:t>
      </w:r>
      <w:r w:rsidR="00B23BAD" w:rsidRPr="007D25DE">
        <w:t xml:space="preserve"> l’objet de discussions dans un contexte marqué par </w:t>
      </w:r>
      <w:r w:rsidR="00792333" w:rsidRPr="007D25DE">
        <w:t>la raréfaction de certains intrants, l</w:t>
      </w:r>
      <w:r w:rsidR="00B23BAD" w:rsidRPr="007D25DE">
        <w:t xml:space="preserve">es difficultés d’approvisionnement et </w:t>
      </w:r>
      <w:r w:rsidR="00792333" w:rsidRPr="007D25DE">
        <w:t>la</w:t>
      </w:r>
      <w:r w:rsidR="00B23BAD" w:rsidRPr="007D25DE">
        <w:t xml:space="preserve"> hausse des coûts pour les producteurs ouest-africains</w:t>
      </w:r>
      <w:r w:rsidR="00792333" w:rsidRPr="007D25DE">
        <w:t xml:space="preserve">, provoqués par les crises économiques et géopolitiques, à laquelle s’ajoutent les effets du changement climatique et le coût des nouvelles technologies agricoles. </w:t>
      </w:r>
      <w:r w:rsidRPr="007D25DE">
        <w:t>La session a également illustré le maintien du Mali et de ses partenaires de l’Alliance des États du Sahel au sein des institutions économiques et monétaires régionales.</w:t>
      </w:r>
      <w:r w:rsidR="00792333" w:rsidRPr="007D25DE">
        <w:t xml:space="preserve"> </w:t>
      </w:r>
      <w:r w:rsidR="00B23BAD" w:rsidRPr="007D25DE">
        <w:t>Créé par l’article 35 du traité de l’UEMOA, le Comité interparlementaire exerce une fonction de représentation et de contrôle démocratique. Il</w:t>
      </w:r>
      <w:r w:rsidR="00A46768" w:rsidRPr="007D25DE">
        <w:t> </w:t>
      </w:r>
      <w:r w:rsidR="00B23BAD" w:rsidRPr="007D25DE">
        <w:t>formule des avis et des recommandations à l’intention des organes décisionnels de l’Union et préfigure la mise en place d’un Parlement communautaire.</w:t>
      </w:r>
      <w:r w:rsidR="00792333" w:rsidRPr="007D25DE">
        <w:t xml:space="preserve"> </w:t>
      </w:r>
      <w:r w:rsidR="00B23BAD" w:rsidRPr="007D25DE">
        <w:t>L’institution compte 40</w:t>
      </w:r>
      <w:r w:rsidR="00A46768" w:rsidRPr="007D25DE">
        <w:t> </w:t>
      </w:r>
      <w:r w:rsidR="00B23BAD" w:rsidRPr="007D25DE">
        <w:t>membres, soit cinq représentants pour chacun des huit États de l’UEMOA</w:t>
      </w:r>
      <w:r w:rsidR="00D52607" w:rsidRPr="007D25DE">
        <w:t> :</w:t>
      </w:r>
      <w:r w:rsidR="00B23BAD" w:rsidRPr="007D25DE">
        <w:t xml:space="preserve"> le Bénin, le</w:t>
      </w:r>
      <w:r w:rsidR="00A46768" w:rsidRPr="007D25DE">
        <w:t> </w:t>
      </w:r>
      <w:r w:rsidR="00B23BAD" w:rsidRPr="007D25DE">
        <w:t>Burkina Faso, la Côte d’Ivoire, la Guinée-Bissau, le Mali, le Niger, le Sénégal et le Togo. Son</w:t>
      </w:r>
      <w:r w:rsidR="00D52607" w:rsidRPr="007D25DE">
        <w:t> </w:t>
      </w:r>
      <w:r w:rsidR="00B23BAD" w:rsidRPr="007D25DE">
        <w:t>siège étant établi à Bamako</w:t>
      </w:r>
      <w:r w:rsidR="00792333" w:rsidRPr="007D25DE">
        <w:t xml:space="preserve"> (Mali)</w:t>
      </w:r>
      <w:r w:rsidR="00B23BAD" w:rsidRPr="007D25DE">
        <w:t>, la tenue de cette session s’inscrit dans son fonctionnement institutionnel habituel.</w:t>
      </w:r>
      <w:r w:rsidR="00792333" w:rsidRPr="007D25DE">
        <w:t xml:space="preserve"> </w:t>
      </w:r>
      <w:r w:rsidR="00B23BAD" w:rsidRPr="007D25DE">
        <w:t xml:space="preserve">La rencontre intervient toutefois dans un paysage régional recomposé. Le Mali, le Burkina Faso et le Niger ont officiellement quitté la Communauté économique des </w:t>
      </w:r>
      <w:r w:rsidR="00792333" w:rsidRPr="007D25DE">
        <w:t>E</w:t>
      </w:r>
      <w:r w:rsidR="00B23BAD" w:rsidRPr="007D25DE">
        <w:t>tats de l’Afrique de l’Ouest le 29 janvier 2025 et développent depuis leurs propres institutions au sein de la Confédération des États du Sahel.</w:t>
      </w:r>
      <w:r w:rsidR="00792333" w:rsidRPr="007D25DE">
        <w:t xml:space="preserve"> </w:t>
      </w:r>
      <w:r w:rsidR="00B23BAD" w:rsidRPr="007D25DE">
        <w:t>Leur</w:t>
      </w:r>
      <w:r w:rsidR="00D52607" w:rsidRPr="007D25DE">
        <w:t> </w:t>
      </w:r>
      <w:r w:rsidR="00B23BAD" w:rsidRPr="007D25DE">
        <w:t xml:space="preserve">appartenance à l’UEMOA s’est poursuivie sans interruption. L’Union demeure, pour les trois pays, le cadre de la monnaie commune, de la surveillance économique, du marché financier régional et de plusieurs politiques sectorielles. La construction politique de l’AES coexiste ainsi avec le maintien de liens économiques et monétaires avec les cinq autres </w:t>
      </w:r>
      <w:r w:rsidR="00792333" w:rsidRPr="007D25DE">
        <w:t>E</w:t>
      </w:r>
      <w:r w:rsidR="00B23BAD" w:rsidRPr="007D25DE">
        <w:t>tats membres de l’UEMOA.</w:t>
      </w:r>
    </w:p>
    <w:bookmarkEnd w:id="13"/>
    <w:p w14:paraId="7C80F897" w14:textId="77777777" w:rsidR="00A12897" w:rsidRPr="007D25DE" w:rsidRDefault="00A12897" w:rsidP="00E9344F">
      <w:pPr>
        <w:spacing w:after="0"/>
      </w:pPr>
    </w:p>
    <w:p w14:paraId="6A08EF4E" w14:textId="4BF8C025" w:rsidR="000A64EC" w:rsidRPr="007D25DE" w:rsidRDefault="008A6EE0" w:rsidP="00D86C2A">
      <w:pPr>
        <w:pStyle w:val="Titre2"/>
        <w:spacing w:before="0"/>
      </w:pPr>
      <w:bookmarkStart w:id="35" w:name="_Toc241852743"/>
      <w:bookmarkStart w:id="36" w:name="_Hlk242127009"/>
      <w:r w:rsidRPr="007D25DE">
        <w:t xml:space="preserve">Intrants </w:t>
      </w:r>
      <w:r w:rsidR="0084750D" w:rsidRPr="007D25DE">
        <w:t>–</w:t>
      </w:r>
      <w:r w:rsidRPr="007D25DE">
        <w:t xml:space="preserve"> </w:t>
      </w:r>
      <w:r w:rsidR="004F3F98" w:rsidRPr="007D25DE">
        <w:t xml:space="preserve">Le projet de durcissement des règles européennes sur les résidus de pesticides dans les produits importés </w:t>
      </w:r>
      <w:r w:rsidRPr="007D25DE">
        <w:t>inquiète les pays africains</w:t>
      </w:r>
      <w:r w:rsidR="004F3F98" w:rsidRPr="007D25DE">
        <w:t>.</w:t>
      </w:r>
      <w:bookmarkEnd w:id="35"/>
    </w:p>
    <w:p w14:paraId="51B8291C" w14:textId="381DE39C" w:rsidR="00BA4D75" w:rsidRPr="007D25DE" w:rsidRDefault="008D6CB1" w:rsidP="00820FC1">
      <w:pPr>
        <w:spacing w:after="0"/>
      </w:pPr>
      <w:bookmarkStart w:id="37" w:name="_Hlk241256121"/>
      <w:r w:rsidRPr="007D25DE">
        <w:t>Le projet de durcissement des règles sur les résidus de pesticides dans les produits importés</w:t>
      </w:r>
      <w:bookmarkEnd w:id="37"/>
      <w:r w:rsidRPr="007D25DE">
        <w:t xml:space="preserve"> p</w:t>
      </w:r>
      <w:r w:rsidR="008A6EE0" w:rsidRPr="007D25DE">
        <w:t xml:space="preserve">résenté par la Commission européenne en décembre dans le cadre de son paquet de simplification de la législation sur la sécurité alimentaire et les aliments pour animaux, </w:t>
      </w:r>
      <w:r w:rsidR="00FC082A" w:rsidRPr="007D25DE">
        <w:t xml:space="preserve">doit consacrer un principe simple selon lequel </w:t>
      </w:r>
      <w:r w:rsidR="008A6EE0" w:rsidRPr="007D25DE">
        <w:t>les pesticides les plus dangereux, interdits dans l’U</w:t>
      </w:r>
      <w:r w:rsidRPr="007D25DE">
        <w:t xml:space="preserve">nion européenne </w:t>
      </w:r>
      <w:r w:rsidR="008A6EE0" w:rsidRPr="007D25DE">
        <w:t xml:space="preserve">pour des raisons sanitaires et environnementales, ne devraient pas réintégrer le marché européen par l’intermédiaire des produits importés. </w:t>
      </w:r>
      <w:r w:rsidR="00FC082A" w:rsidRPr="007D25DE">
        <w:t xml:space="preserve">Le texte permettrait d’abaisser au niveau le plus bas détectable par les laboratoires les limites maximales de résidus (LMR) applicables aux pesticides non autorisés dans l’Union européenne. Les importations présentant des traces de ces substances pourraient alors être refusées, même si emploi reste légal dans les pays producteurs. </w:t>
      </w:r>
      <w:r w:rsidR="008A6EE0" w:rsidRPr="007D25DE">
        <w:t>Cette disposition</w:t>
      </w:r>
      <w:r w:rsidR="0084750D" w:rsidRPr="007D25DE">
        <w:t xml:space="preserve"> </w:t>
      </w:r>
      <w:r w:rsidR="008A6EE0" w:rsidRPr="007D25DE">
        <w:t>suscite inquiétudes et craintes de perturbation du commerce</w:t>
      </w:r>
      <w:r w:rsidR="0084750D" w:rsidRPr="007D25DE">
        <w:t xml:space="preserve">, en particulier en </w:t>
      </w:r>
      <w:r w:rsidR="008A6EE0" w:rsidRPr="007D25DE">
        <w:t>Afrique.</w:t>
      </w:r>
      <w:r w:rsidR="00D86C2A" w:rsidRPr="007D25DE">
        <w:t xml:space="preserve"> </w:t>
      </w:r>
      <w:r w:rsidR="00FC082A" w:rsidRPr="007D25DE">
        <w:t xml:space="preserve">Dernièrement, l’Égypte et l’Afrique du Sud ont adressé, le 18 septembre dernier, avec 17 autres pays, dont les États-Unis, le Brésil, l’Inde et le Japon, une lettre pour demander à l’Union européenne de renoncer à son projet. </w:t>
      </w:r>
      <w:r w:rsidR="0084750D" w:rsidRPr="007D25DE">
        <w:t xml:space="preserve">Le </w:t>
      </w:r>
      <w:r w:rsidR="008A6EE0" w:rsidRPr="007D25DE">
        <w:t xml:space="preserve">Centre commun de recherche de la Commission européenne (JRC) a publié, en août dernier, une étude consacrée aux effets potentiels d’un abaissement des </w:t>
      </w:r>
      <w:r w:rsidR="0084750D" w:rsidRPr="007D25DE">
        <w:t xml:space="preserve">seuils </w:t>
      </w:r>
      <w:r w:rsidR="008A6EE0" w:rsidRPr="007D25DE">
        <w:t xml:space="preserve">de résidus </w:t>
      </w:r>
      <w:r w:rsidR="003B4EC3" w:rsidRPr="007D25DE">
        <w:t>dans les importations pour</w:t>
      </w:r>
      <w:r w:rsidR="008A6EE0" w:rsidRPr="007D25DE">
        <w:t xml:space="preserve"> 18 substances actives jugées parmi les plus dangereuses</w:t>
      </w:r>
      <w:r w:rsidR="003B4EC3" w:rsidRPr="007D25DE">
        <w:t>, pouvant c</w:t>
      </w:r>
      <w:r w:rsidR="008A6EE0" w:rsidRPr="007D25DE">
        <w:t xml:space="preserve">oncerner </w:t>
      </w:r>
      <w:r w:rsidR="008A6EE0" w:rsidRPr="007D25DE">
        <w:lastRenderedPageBreak/>
        <w:t>jusqu’à 304 catégories de produits pour lesquelles une LMR supérieure au seuil existe encore. Parmi eux figurent des cultures importantes pour l’Afrique </w:t>
      </w:r>
      <w:r w:rsidR="00FA54EF" w:rsidRPr="007D25DE">
        <w:t xml:space="preserve">de l’Ouest </w:t>
      </w:r>
      <w:r w:rsidR="008A6EE0" w:rsidRPr="007D25DE">
        <w:t>: bananes, mangues, café, céréales, légumineuses, noix et produits horticoles.</w:t>
      </w:r>
      <w:r w:rsidR="00BA4D75" w:rsidRPr="007D25DE">
        <w:t xml:space="preserve"> </w:t>
      </w:r>
      <w:r w:rsidR="000B7F3D" w:rsidRPr="007D25DE">
        <w:t>Pour de nombreux pays africains, l</w:t>
      </w:r>
      <w:r w:rsidR="00BA4D75" w:rsidRPr="007D25DE">
        <w:t xml:space="preserve">e marché européen constitue un débouché déterminant pour </w:t>
      </w:r>
      <w:r w:rsidR="000B7F3D" w:rsidRPr="007D25DE">
        <w:t xml:space="preserve">les productions à haute valeur ajoutée. </w:t>
      </w:r>
      <w:r w:rsidR="00BA4D75" w:rsidRPr="007D25DE">
        <w:t xml:space="preserve">Les exportations du Sénégal, de la Côte d’Ivoire ou encore du Ghana dépendent de la capacité des producteurs à respecter les exigences sanitaires européennes. Une réduction </w:t>
      </w:r>
      <w:r w:rsidR="000B7F3D" w:rsidRPr="007D25DE">
        <w:t xml:space="preserve">généralisée </w:t>
      </w:r>
      <w:r w:rsidR="00BA4D75" w:rsidRPr="007D25DE">
        <w:t>des LMR au seuil de détection compliquerait cette conformité</w:t>
      </w:r>
      <w:r w:rsidR="000B7F3D" w:rsidRPr="007D25DE">
        <w:t>.</w:t>
      </w:r>
      <w:r w:rsidR="00BA4D75" w:rsidRPr="007D25DE">
        <w:t> </w:t>
      </w:r>
      <w:r w:rsidR="000B7F3D" w:rsidRPr="007D25DE">
        <w:t>D</w:t>
      </w:r>
      <w:r w:rsidR="00BA4D75" w:rsidRPr="007D25DE">
        <w:t>es substances utilisées légalement dans les pays producteurs pourraient devenir incompatibles avec l’accès au marché européen, même lorsque leur emploi répond à des contraintes agronomiques locales. Pour les exploitants concernés, l’alternative ne se limite pas à changer de produit, mais aussi de revoir les calendriers de traitement, les pratiques culturales, la lutte contre les ravageurs, les variétés cultivées ou les chaînes de stockage et de transport. Le principal risque est celui du rejet de cargaisons à la frontière</w:t>
      </w:r>
      <w:r w:rsidR="000B7F3D" w:rsidRPr="007D25DE">
        <w:t>,</w:t>
      </w:r>
      <w:r w:rsidR="00BA4D75" w:rsidRPr="007D25DE">
        <w:t xml:space="preserve"> </w:t>
      </w:r>
      <w:r w:rsidR="000B7F3D" w:rsidRPr="007D25DE">
        <w:t>avec des pertes immédiates pour l’exportateur. M</w:t>
      </w:r>
      <w:r w:rsidR="00BA4D75" w:rsidRPr="007D25DE">
        <w:t>ais le coût le plus important pourrait se situer en amont</w:t>
      </w:r>
      <w:r w:rsidR="00E76EE0" w:rsidRPr="007D25DE">
        <w:t>.</w:t>
      </w:r>
      <w:r w:rsidR="00BA4D75" w:rsidRPr="007D25DE">
        <w:t xml:space="preserve">, </w:t>
      </w:r>
      <w:r w:rsidR="00E76EE0" w:rsidRPr="007D25DE">
        <w:t xml:space="preserve">Pour éviter les non-conformités, </w:t>
      </w:r>
      <w:r w:rsidR="00BA4D75" w:rsidRPr="007D25DE">
        <w:t>les entreprises devront renforcer les analyses de résidus, documenter leurs pratiques, former les producteurs, séparer les lots destinés à l’Europe et améliorer la traçabilité jusqu’à l’exploitation. Ces dépenses sont particulièrement lourdes pour les petites exploitations, qui disposent de peu de marge financière et travaillent par l’intermédiaire de coopératives ou d’exportateurs. La pression sur les prix pourrait se répercuter sur les producteurs avec des acheteurs européens qui exigent des garanties supplémentaires sans payer davantage les produits conformes. Les exportateurs et les agriculteurs risquent d’absorber une grande partie des coûts de mise aux normes. Pour certaines filières, la conséquence pourrait être une réduction des volumes expédiés vers l’Union européenne ou un redéploiement vers des marchés moins exigeants, mais souvent moins rémunérateurs.</w:t>
      </w:r>
      <w:r w:rsidR="00D86C2A" w:rsidRPr="007D25DE">
        <w:t xml:space="preserve"> </w:t>
      </w:r>
      <w:r w:rsidR="008A6EE0" w:rsidRPr="007D25DE">
        <w:t xml:space="preserve">La phase de consultation </w:t>
      </w:r>
      <w:r w:rsidR="00BA4D75" w:rsidRPr="007D25DE">
        <w:t>publique étant</w:t>
      </w:r>
      <w:r w:rsidR="008A6EE0" w:rsidRPr="007D25DE">
        <w:t xml:space="preserve"> achevée</w:t>
      </w:r>
      <w:r w:rsidR="00BA4D75" w:rsidRPr="007D25DE">
        <w:t>, l</w:t>
      </w:r>
      <w:r w:rsidR="008A6EE0" w:rsidRPr="007D25DE">
        <w:t>e projet est à présent discuté par le Parlement européen et le Conseil de l’U</w:t>
      </w:r>
      <w:r w:rsidR="00E76EE0" w:rsidRPr="007D25DE">
        <w:t>nion européenne</w:t>
      </w:r>
      <w:r w:rsidR="008A6EE0" w:rsidRPr="007D25DE">
        <w:t xml:space="preserve">. Les </w:t>
      </w:r>
      <w:r w:rsidR="00E76EE0" w:rsidRPr="007D25DE">
        <w:t>E</w:t>
      </w:r>
      <w:r w:rsidR="008A6EE0" w:rsidRPr="007D25DE">
        <w:t xml:space="preserve">tats membres </w:t>
      </w:r>
      <w:r w:rsidR="00BA4D75" w:rsidRPr="007D25DE">
        <w:t>ont examiné,</w:t>
      </w:r>
      <w:r w:rsidR="008A6EE0" w:rsidRPr="007D25DE">
        <w:t xml:space="preserve"> </w:t>
      </w:r>
      <w:r w:rsidR="00E76EE0" w:rsidRPr="007D25DE">
        <w:t xml:space="preserve">le </w:t>
      </w:r>
      <w:r w:rsidR="008A6EE0" w:rsidRPr="007D25DE">
        <w:t xml:space="preserve">23 septembre, un compromis </w:t>
      </w:r>
      <w:r w:rsidR="00BA4D75" w:rsidRPr="007D25DE">
        <w:t xml:space="preserve">visant </w:t>
      </w:r>
      <w:r w:rsidR="008A6EE0" w:rsidRPr="007D25DE">
        <w:t>à rapprocher les positions sur la possibilité d’abaisser, au cas par cas, les limites maximales de résidus de pesticides interdits dans l’U</w:t>
      </w:r>
      <w:r w:rsidR="00E76EE0" w:rsidRPr="007D25DE">
        <w:t>nion européenne jusqu’au seuil de quantification pour les produits importés</w:t>
      </w:r>
      <w:r w:rsidR="008A6EE0" w:rsidRPr="007D25DE">
        <w:t>.</w:t>
      </w:r>
      <w:r w:rsidR="004F3F98" w:rsidRPr="007D25DE">
        <w:t xml:space="preserve"> Les 27 Etats membres doivent arrêter une position commune pour que texte puisse poursuivre son processus d’adoption.</w:t>
      </w:r>
    </w:p>
    <w:bookmarkEnd w:id="36"/>
    <w:p w14:paraId="77483390" w14:textId="77777777" w:rsidR="00820FC1" w:rsidRPr="007D25DE" w:rsidRDefault="00820FC1" w:rsidP="00820FC1">
      <w:pPr>
        <w:spacing w:after="0"/>
      </w:pPr>
    </w:p>
    <w:p w14:paraId="2C434875" w14:textId="682A48A8" w:rsidR="00534915" w:rsidRPr="007D25DE" w:rsidRDefault="00534915" w:rsidP="00820FC1">
      <w:pPr>
        <w:pStyle w:val="Titre2"/>
        <w:spacing w:before="0"/>
      </w:pPr>
      <w:bookmarkStart w:id="38" w:name="_Toc241852744"/>
      <w:r w:rsidRPr="007D25DE">
        <w:t xml:space="preserve">Financement </w:t>
      </w:r>
      <w:r w:rsidR="001B1172" w:rsidRPr="007D25DE">
        <w:t>–</w:t>
      </w:r>
      <w:r w:rsidR="008E595B" w:rsidRPr="007D25DE">
        <w:t xml:space="preserve"> </w:t>
      </w:r>
      <w:r w:rsidRPr="007D25DE">
        <w:t>2,6 Md USD de crédits aux entrepreneures et à l’agrobusiness</w:t>
      </w:r>
      <w:r w:rsidR="00A867B2" w:rsidRPr="007D25DE">
        <w:t>.</w:t>
      </w:r>
      <w:bookmarkEnd w:id="38"/>
    </w:p>
    <w:p w14:paraId="0DBCFC69" w14:textId="340C9433" w:rsidR="00D20370" w:rsidRPr="007D25DE" w:rsidRDefault="00534915" w:rsidP="00820FC1">
      <w:pPr>
        <w:spacing w:after="0"/>
      </w:pPr>
      <w:r w:rsidRPr="007D25DE">
        <w:t>A l’occasion de son 40</w:t>
      </w:r>
      <w:r w:rsidR="00820FC1" w:rsidRPr="007D25DE">
        <w:rPr>
          <w:vertAlign w:val="superscript"/>
        </w:rPr>
        <w:t>ème</w:t>
      </w:r>
      <w:r w:rsidR="00820FC1" w:rsidRPr="007D25DE">
        <w:t xml:space="preserve"> </w:t>
      </w:r>
      <w:r w:rsidRPr="007D25DE">
        <w:t>anniversaire, le groupe bancaire</w:t>
      </w:r>
      <w:r w:rsidR="008E595B" w:rsidRPr="007D25DE">
        <w:t xml:space="preserve"> ECOBANK</w:t>
      </w:r>
      <w:r w:rsidRPr="007D25DE">
        <w:t xml:space="preserve"> Transnational Incorporated (ETI) a présenté sa nouvelle feuille de route qui prévoit de porter à 2 Md USD son portefeuille de crédits destiné aux entreprises dirigées par des femmes et à 600 M </w:t>
      </w:r>
      <w:r w:rsidR="00820FC1" w:rsidRPr="007D25DE">
        <w:t xml:space="preserve">USD </w:t>
      </w:r>
      <w:r w:rsidRPr="007D25DE">
        <w:t xml:space="preserve">ses encours auprès des PME de l’agrobusiness. </w:t>
      </w:r>
      <w:r w:rsidR="005352EE" w:rsidRPr="007D25DE">
        <w:t>E</w:t>
      </w:r>
      <w:r w:rsidR="008E595B" w:rsidRPr="007D25DE">
        <w:t>COBANK</w:t>
      </w:r>
      <w:r w:rsidR="005352EE" w:rsidRPr="007D25DE">
        <w:t xml:space="preserve"> entend constituer un portefeuille de crédits de ce montant d’ici 2030.</w:t>
      </w:r>
      <w:r w:rsidR="00FA449A" w:rsidRPr="007D25DE">
        <w:t xml:space="preserve"> </w:t>
      </w:r>
      <w:r w:rsidRPr="007D25DE">
        <w:t>Le premier volet de 2</w:t>
      </w:r>
      <w:r w:rsidR="008E595B" w:rsidRPr="007D25DE">
        <w:t> </w:t>
      </w:r>
      <w:r w:rsidRPr="007D25DE">
        <w:t xml:space="preserve">Md USD </w:t>
      </w:r>
      <w:r w:rsidR="00D20370" w:rsidRPr="007D25DE">
        <w:t>concerne le</w:t>
      </w:r>
      <w:r w:rsidRPr="007D25DE">
        <w:t xml:space="preserve"> programme Ellever, destiné </w:t>
      </w:r>
      <w:r w:rsidR="005352EE" w:rsidRPr="007D25DE">
        <w:t>à</w:t>
      </w:r>
      <w:r w:rsidR="008E595B" w:rsidRPr="007D25DE">
        <w:t> </w:t>
      </w:r>
      <w:r w:rsidR="005352EE" w:rsidRPr="007D25DE">
        <w:t>l’entrepreneuriat féminin,</w:t>
      </w:r>
      <w:r w:rsidR="00D20370" w:rsidRPr="007D25DE">
        <w:t xml:space="preserve"> qui</w:t>
      </w:r>
      <w:r w:rsidR="005352EE" w:rsidRPr="007D25DE">
        <w:t xml:space="preserve"> a déjà accompagné plus de 110 000 entreprises dirigées par des</w:t>
      </w:r>
      <w:r w:rsidR="008E595B" w:rsidRPr="007D25DE">
        <w:t> </w:t>
      </w:r>
      <w:r w:rsidR="005352EE" w:rsidRPr="007D25DE">
        <w:t xml:space="preserve">femmes et vise désormais 400 000 PME. Près d’un million de micro-entrepreneures devraient être ciblées </w:t>
      </w:r>
      <w:r w:rsidR="00D20370" w:rsidRPr="007D25DE">
        <w:t>par</w:t>
      </w:r>
      <w:r w:rsidR="005352EE" w:rsidRPr="007D25DE">
        <w:t xml:space="preserve"> des actions de bancarisation et de formation, notamment aux outils numériques. </w:t>
      </w:r>
      <w:r w:rsidRPr="007D25DE">
        <w:t>Les financements devraient bénéficier à des entreprises actives dans l’agrobusiness, la santé et l’éducation. La banque prévoit de s’appuyer sur des mécanismes de</w:t>
      </w:r>
      <w:r w:rsidR="008E595B" w:rsidRPr="007D25DE">
        <w:t> </w:t>
      </w:r>
      <w:r w:rsidRPr="007D25DE">
        <w:t>garantie apportés par des institutions de financement du développement afin de réduire une partie du risque associé au crédit aux PME.</w:t>
      </w:r>
      <w:r w:rsidR="00FA449A" w:rsidRPr="007D25DE">
        <w:t xml:space="preserve"> </w:t>
      </w:r>
      <w:r w:rsidRPr="007D25DE">
        <w:t xml:space="preserve">Le second volet porte sur 600 </w:t>
      </w:r>
      <w:r w:rsidR="005352EE" w:rsidRPr="007D25DE">
        <w:t>M USD</w:t>
      </w:r>
      <w:r w:rsidRPr="007D25DE">
        <w:t xml:space="preserve"> d’encours de crédits destinés aux PME agricoles</w:t>
      </w:r>
      <w:r w:rsidR="00FA449A" w:rsidRPr="007D25DE">
        <w:t>,</w:t>
      </w:r>
      <w:r w:rsidRPr="007D25DE">
        <w:t xml:space="preserve"> ciblant l’ensemble de la chaîne, depuis les producteurs jusqu’aux exportateurs, en passant par les agrégateurs, les transformateurs, les logisticiens </w:t>
      </w:r>
      <w:r w:rsidRPr="007D25DE">
        <w:lastRenderedPageBreak/>
        <w:t>et</w:t>
      </w:r>
      <w:r w:rsidR="008E595B" w:rsidRPr="007D25DE">
        <w:t> </w:t>
      </w:r>
      <w:r w:rsidRPr="007D25DE">
        <w:t>les commerçants.</w:t>
      </w:r>
      <w:r w:rsidR="00D20370" w:rsidRPr="007D25DE">
        <w:t xml:space="preserve"> </w:t>
      </w:r>
      <w:r w:rsidR="00FA449A" w:rsidRPr="007D25DE">
        <w:t>Selon</w:t>
      </w:r>
      <w:r w:rsidR="008E595B" w:rsidRPr="007D25DE">
        <w:t xml:space="preserve"> M. </w:t>
      </w:r>
      <w:r w:rsidRPr="007D25DE">
        <w:t>Jeremy Awori, directeur général d’E</w:t>
      </w:r>
      <w:r w:rsidR="008E595B" w:rsidRPr="007D25DE">
        <w:t>COBANK</w:t>
      </w:r>
      <w:r w:rsidRPr="007D25DE">
        <w:t xml:space="preserve">, </w:t>
      </w:r>
      <w:r w:rsidR="00FA449A" w:rsidRPr="007D25DE">
        <w:t xml:space="preserve">cette orientation traduit </w:t>
      </w:r>
      <w:r w:rsidRPr="007D25DE">
        <w:t>la volonté du groupe de financer davantage la transformation des productions agricoles africaines, et non plus seulement les campagnes agricoles. Une partie des crédits sera orientée vers l’agriculture résiliente au changement climatique, la digitalisation des paiements ruraux et</w:t>
      </w:r>
      <w:r w:rsidR="008E595B" w:rsidRPr="007D25DE">
        <w:t> </w:t>
      </w:r>
      <w:r w:rsidRPr="007D25DE">
        <w:t>le financement du commerce. L’objectif est de favoriser l’émergence de marchés agricoles régionaux et de réduire la dépendance du continent aux importations alimentaires.</w:t>
      </w:r>
      <w:r w:rsidR="00FA449A" w:rsidRPr="007D25DE">
        <w:t xml:space="preserve"> Pour cela, </w:t>
      </w:r>
      <w:r w:rsidRPr="007D25DE">
        <w:t>E</w:t>
      </w:r>
      <w:r w:rsidR="008E595B" w:rsidRPr="007D25DE">
        <w:t>COBANK</w:t>
      </w:r>
      <w:r w:rsidRPr="007D25DE">
        <w:t xml:space="preserve"> compte tirer parti de son implantation panafricaine et de ses infrastructures de paiement. Sa plateforme numérique d’échanges commerciaux met déjà en relation plus de 60 000 entreprises et doit servir de relais aux transactions entre fournisseurs et acheteurs de différents pays africains, notamment dans le contexte de la Zone de libre-échange continentale africaine (ZLECAf).</w:t>
      </w:r>
      <w:r w:rsidR="00D20370" w:rsidRPr="007D25DE">
        <w:t xml:space="preserve"> Cette nouvelle annonce </w:t>
      </w:r>
      <w:r w:rsidRPr="007D25DE">
        <w:t xml:space="preserve">intervient quelques mois après celle d’un engagement de 3 </w:t>
      </w:r>
      <w:r w:rsidR="00D20370" w:rsidRPr="007D25DE">
        <w:t>Md USD</w:t>
      </w:r>
      <w:r w:rsidRPr="007D25DE">
        <w:t xml:space="preserve"> sur trois ans pour financer le commerce intra-africain et mondial</w:t>
      </w:r>
      <w:r w:rsidR="00D20370" w:rsidRPr="007D25DE">
        <w:t>, d</w:t>
      </w:r>
      <w:r w:rsidRPr="007D25DE">
        <w:t>évoilé en mai 2026 lors de l’Africa Forward Summit à Nairobi</w:t>
      </w:r>
      <w:r w:rsidR="00D20370" w:rsidRPr="007D25DE">
        <w:t>. C</w:t>
      </w:r>
      <w:r w:rsidRPr="007D25DE">
        <w:t>e dispositif a vocation à accompagner les entreprises africaines et à renforcer leur intégration aux chaînes de valeur régionales.</w:t>
      </w:r>
      <w:r w:rsidR="00D20370" w:rsidRPr="007D25DE">
        <w:t xml:space="preserve"> Ces objectifs restent toutefois limités au regard des besoins sur le continent. La Banque africaine de développement (BAD) estime à 49 Md USD le déficit de financement des PME détenues ou dirigées par des femmes en Afrique. Pour les PME agricoles, elle évalue à environ 96 Md USD par an le déficit d’accès au financement.</w:t>
      </w:r>
    </w:p>
    <w:p w14:paraId="7395D62A" w14:textId="77777777" w:rsidR="00F11855" w:rsidRPr="007D25DE" w:rsidRDefault="00F11855" w:rsidP="00830B4C">
      <w:pPr>
        <w:spacing w:after="0"/>
      </w:pPr>
    </w:p>
    <w:p w14:paraId="6E425898" w14:textId="77777777" w:rsidR="00F11855" w:rsidRPr="007D25DE" w:rsidRDefault="00F11855" w:rsidP="00F11855">
      <w:pPr>
        <w:pStyle w:val="Titre2"/>
        <w:spacing w:before="0"/>
      </w:pPr>
      <w:bookmarkStart w:id="39" w:name="_Toc241852745"/>
      <w:r w:rsidRPr="007D25DE">
        <w:t>Nomination – M. Madadozi Teziké, à la direction de l’agriculture et du développement rural de la Communauté économique des Etats de l’Afrique de l’Ouest (CEDEAO).</w:t>
      </w:r>
      <w:bookmarkEnd w:id="39"/>
    </w:p>
    <w:p w14:paraId="7A1496CE" w14:textId="619E369A" w:rsidR="00F11855" w:rsidRPr="007D25DE" w:rsidRDefault="00F11855" w:rsidP="00F11855">
      <w:pPr>
        <w:spacing w:after="0"/>
      </w:pPr>
      <w:r w:rsidRPr="007D25DE">
        <w:t xml:space="preserve">L’ingénieur agroéconomiste, spécialiste des politiques publiques agricoles et du suivi-évaluation, M. Madadozi Teziké, a succèdé à M. Alain Sy Traoré, aujourd’hui directeur du programme Soil values au Centre international de développement des engrais (IFDC).  Son parcours à partir de 2009 au sein du ministère de l’agriculture du Togo l’a amené à s’investir au sein du Programme national d’investissement agricole et de sécurité alimentaire (PNIASA) vaste cadre d’intervention qui a structuré une partie importante des politiques d’investissement agricole du pays. M. Madadozi Teziké a notamment dirigé la Direction des politiques, de la planification et du suivi-évaluation (DPPSE) qui assure la programmation et le pilotage des interventions publiques dans le secteur agricole. Il a également dirigé la Centrale d’approvisionnement et de gestion des intrants agricoles (CAGIA). En 2021, son parcours l’a conduit au poste de Secrétaire général du ministère chargé de l’agriculture, fonction qu’il occupait encore jusqu’à sa nomination au poste du directeur de l’agriculture de la CEDEAO. La CEDEAO travaille notamment sur l’intégration des marchés agricoles, la sécurité alimentaire et nutritionnelle, la résilience des systèmes alimentaires, le commerce régional et la mise en œuvre de politiques agricoles communes. Cette nomination intervient alors que l’organisation s’apprête à dévoiler sa nouvelle stratégie pour l’agriculture et la sécurité alimentaire « ECOWAP 2035 ». Cette nouvelle politique agricole attendue théoriquement en 2026 représente un défi majeur pour la région marquée par une pluralité de politiques (politique de la CEDEAO, politique des huit pays de l’UEMOA membre de la CEDEAO, cadre stratégique de sécurité alimentaire du CILSS) et de stratégies souvent divergentes. D’après le nouveau directeur, la nouvelle politique agricole doit englober non seulement les défis agricoles, mais aussi ceux liés à la sécurité alimentaire et à la nutrition, tout en garantissant une cohérence dans l’action publique à tous les niveaux. L’agenda 2035 de l’ECOWAP doit permettre à l’Afrique de l’Ouest de surmonter les défis agricoles et alimentaires de la région de manière cohérente et intégrée. L’objectif principal est celui de la convergence des politiques agricoles </w:t>
      </w:r>
      <w:r w:rsidRPr="007D25DE">
        <w:lastRenderedPageBreak/>
        <w:t>et de sécurité alimentaire, essentielle pour créer un cadre stratégique solide et harmonisé qui guidera les actions des pays membres de la CEDEAO, de l’UEMOA et du Comité permanent inter-Etats de lutte contre la sécheresse dans le Sahel (CILSS).</w:t>
      </w:r>
    </w:p>
    <w:p w14:paraId="7A1E36C9" w14:textId="77777777" w:rsidR="00830B4C" w:rsidRPr="007D25DE" w:rsidRDefault="00830B4C" w:rsidP="00303487"/>
    <w:p w14:paraId="1A1239F0" w14:textId="174F1B42" w:rsidR="005E4B29" w:rsidRPr="007D25DE" w:rsidRDefault="009D0F96" w:rsidP="00F45016">
      <w:pPr>
        <w:pStyle w:val="Titre1"/>
      </w:pPr>
      <w:bookmarkStart w:id="40" w:name="_Toc241852746"/>
      <w:r w:rsidRPr="007D25DE">
        <w:t>Côte d’Ivoi</w:t>
      </w:r>
      <w:bookmarkEnd w:id="8"/>
      <w:bookmarkEnd w:id="9"/>
      <w:bookmarkEnd w:id="10"/>
      <w:r w:rsidRPr="007D25DE">
        <w:t>re</w:t>
      </w:r>
      <w:bookmarkStart w:id="41" w:name="_Toc207812036"/>
      <w:bookmarkStart w:id="42" w:name="_Toc207812904"/>
      <w:bookmarkStart w:id="43" w:name="_Toc207813066"/>
      <w:bookmarkEnd w:id="14"/>
      <w:bookmarkEnd w:id="15"/>
      <w:bookmarkEnd w:id="16"/>
      <w:bookmarkEnd w:id="40"/>
    </w:p>
    <w:p w14:paraId="053BDAAA" w14:textId="1739C829" w:rsidR="00665A61" w:rsidRPr="007D25DE" w:rsidRDefault="00665A61" w:rsidP="00665A61">
      <w:pPr>
        <w:keepNext/>
        <w:keepLines/>
        <w:spacing w:after="0"/>
        <w:outlineLvl w:val="1"/>
        <w:rPr>
          <w:rFonts w:eastAsia="Times New Roman" w:cs="Times New Roman"/>
          <w:b/>
          <w:bCs/>
          <w:szCs w:val="20"/>
        </w:rPr>
      </w:pPr>
      <w:bookmarkStart w:id="44" w:name="_Toc240470428"/>
      <w:bookmarkStart w:id="45" w:name="_Toc241852747"/>
      <w:bookmarkStart w:id="46" w:name="_Hlk241415807"/>
      <w:bookmarkStart w:id="47" w:name="_Hlk240197444"/>
      <w:r w:rsidRPr="007D25DE">
        <w:rPr>
          <w:rFonts w:eastAsia="Times New Roman" w:cs="Times New Roman"/>
          <w:b/>
          <w:bCs/>
          <w:szCs w:val="20"/>
        </w:rPr>
        <w:t xml:space="preserve">Politique agricole </w:t>
      </w:r>
      <w:r w:rsidR="005A57C3" w:rsidRPr="007D25DE">
        <w:rPr>
          <w:rFonts w:eastAsia="Times New Roman" w:cs="Times New Roman"/>
          <w:b/>
          <w:bCs/>
          <w:szCs w:val="20"/>
        </w:rPr>
        <w:t>–</w:t>
      </w:r>
      <w:r w:rsidRPr="007D25DE">
        <w:rPr>
          <w:rFonts w:eastAsia="Times New Roman" w:cs="Times New Roman"/>
          <w:b/>
          <w:bCs/>
          <w:szCs w:val="20"/>
        </w:rPr>
        <w:t xml:space="preserve"> La Côte d’Ivoire mise sur les données pour renforcer la compétitivité du secteur agricole</w:t>
      </w:r>
      <w:bookmarkEnd w:id="44"/>
      <w:r w:rsidR="008C15E5" w:rsidRPr="007D25DE">
        <w:rPr>
          <w:rFonts w:eastAsia="Times New Roman" w:cs="Times New Roman"/>
          <w:b/>
          <w:bCs/>
          <w:szCs w:val="20"/>
        </w:rPr>
        <w:t>.</w:t>
      </w:r>
      <w:bookmarkEnd w:id="45"/>
    </w:p>
    <w:bookmarkEnd w:id="46"/>
    <w:p w14:paraId="6CBD52C3" w14:textId="0E2F0B38" w:rsidR="00665A61" w:rsidRPr="007D25DE" w:rsidRDefault="00665A61" w:rsidP="00DE6DCA">
      <w:pPr>
        <w:spacing w:after="0"/>
        <w:rPr>
          <w:rFonts w:eastAsia="Aptos" w:cs="Times New Roman"/>
          <w:szCs w:val="20"/>
        </w:rPr>
      </w:pPr>
      <w:r w:rsidRPr="007D25DE">
        <w:rPr>
          <w:rFonts w:eastAsia="Aptos" w:cs="Times New Roman"/>
          <w:szCs w:val="20"/>
        </w:rPr>
        <w:t>La Côte d’Ivoire veut renforcer sa connaissance du secteur agricole pour mieux orienter les politiques publiques et les investissements. Le gouvernement a lancé, le 10 septembre, une nouvelle enquête destinée à collecter des données sur les productions vivrières et de rente auprès des ménages agricoles à l’échelle nationale.</w:t>
      </w:r>
      <w:r w:rsidR="008C15E5" w:rsidRPr="007D25DE">
        <w:rPr>
          <w:rFonts w:eastAsia="Aptos" w:cs="Times New Roman"/>
          <w:szCs w:val="20"/>
        </w:rPr>
        <w:t xml:space="preserve"> </w:t>
      </w:r>
      <w:r w:rsidRPr="007D25DE">
        <w:rPr>
          <w:rFonts w:eastAsia="Aptos" w:cs="Times New Roman"/>
          <w:szCs w:val="20"/>
        </w:rPr>
        <w:t>Selon le communiqué du ministère de l’</w:t>
      </w:r>
      <w:r w:rsidR="008C15E5" w:rsidRPr="007D25DE">
        <w:rPr>
          <w:rFonts w:eastAsia="Aptos" w:cs="Times New Roman"/>
          <w:szCs w:val="20"/>
        </w:rPr>
        <w:t>a</w:t>
      </w:r>
      <w:r w:rsidRPr="007D25DE">
        <w:rPr>
          <w:rFonts w:eastAsia="Aptos" w:cs="Times New Roman"/>
          <w:szCs w:val="20"/>
        </w:rPr>
        <w:t xml:space="preserve">griculture, du </w:t>
      </w:r>
      <w:r w:rsidR="008C15E5" w:rsidRPr="007D25DE">
        <w:rPr>
          <w:rFonts w:eastAsia="Aptos" w:cs="Times New Roman"/>
          <w:szCs w:val="20"/>
        </w:rPr>
        <w:t>d</w:t>
      </w:r>
      <w:r w:rsidRPr="007D25DE">
        <w:rPr>
          <w:rFonts w:eastAsia="Aptos" w:cs="Times New Roman"/>
          <w:szCs w:val="20"/>
        </w:rPr>
        <w:t xml:space="preserve">éveloppement rural et des </w:t>
      </w:r>
      <w:r w:rsidR="008C15E5" w:rsidRPr="007D25DE">
        <w:rPr>
          <w:rFonts w:eastAsia="Aptos" w:cs="Times New Roman"/>
          <w:szCs w:val="20"/>
        </w:rPr>
        <w:t>p</w:t>
      </w:r>
      <w:r w:rsidRPr="007D25DE">
        <w:rPr>
          <w:rFonts w:eastAsia="Aptos" w:cs="Times New Roman"/>
          <w:szCs w:val="20"/>
        </w:rPr>
        <w:t>roductions vivrières, cette opération, prévue sur trois mois, vise à disposer de données statistiques fiables permettant de mieux cerner les</w:t>
      </w:r>
      <w:r w:rsidR="004356EA" w:rsidRPr="007D25DE">
        <w:rPr>
          <w:rFonts w:eastAsia="Aptos" w:cs="Times New Roman"/>
          <w:szCs w:val="20"/>
        </w:rPr>
        <w:t> </w:t>
      </w:r>
      <w:r w:rsidRPr="007D25DE">
        <w:rPr>
          <w:rFonts w:eastAsia="Aptos" w:cs="Times New Roman"/>
          <w:szCs w:val="20"/>
        </w:rPr>
        <w:t>problématiques du secteur agricole et d'assurer une meilleure planification des politiques agricoles ivoiriennes.</w:t>
      </w:r>
      <w:r w:rsidR="008C15E5" w:rsidRPr="007D25DE">
        <w:rPr>
          <w:rFonts w:eastAsia="Aptos" w:cs="Times New Roman"/>
          <w:szCs w:val="20"/>
        </w:rPr>
        <w:t xml:space="preserve"> </w:t>
      </w:r>
      <w:r w:rsidRPr="007D25DE">
        <w:rPr>
          <w:rFonts w:eastAsia="Aptos" w:cs="Times New Roman"/>
          <w:szCs w:val="20"/>
        </w:rPr>
        <w:t>Cette démarche s’inscrit dans un contexte où l’agriculture conserve un</w:t>
      </w:r>
      <w:r w:rsidR="004356EA" w:rsidRPr="007D25DE">
        <w:rPr>
          <w:rFonts w:eastAsia="Aptos" w:cs="Times New Roman"/>
          <w:szCs w:val="20"/>
        </w:rPr>
        <w:t> </w:t>
      </w:r>
      <w:r w:rsidRPr="007D25DE">
        <w:rPr>
          <w:rFonts w:eastAsia="Aptos" w:cs="Times New Roman"/>
          <w:szCs w:val="20"/>
        </w:rPr>
        <w:t>poids important dans l’économie ivoirienne. L’enjeu de cette nouvelle enquête dépasse la</w:t>
      </w:r>
      <w:r w:rsidR="004356EA" w:rsidRPr="007D25DE">
        <w:rPr>
          <w:rFonts w:eastAsia="Aptos" w:cs="Times New Roman"/>
          <w:szCs w:val="20"/>
        </w:rPr>
        <w:t> </w:t>
      </w:r>
      <w:r w:rsidRPr="007D25DE">
        <w:rPr>
          <w:rFonts w:eastAsia="Aptos" w:cs="Times New Roman"/>
          <w:szCs w:val="20"/>
        </w:rPr>
        <w:t>seule collecte statistique. Les données doivent permettre d’identifier plus précisément les</w:t>
      </w:r>
      <w:r w:rsidR="004356EA" w:rsidRPr="007D25DE">
        <w:rPr>
          <w:rFonts w:eastAsia="Aptos" w:cs="Times New Roman"/>
          <w:szCs w:val="20"/>
        </w:rPr>
        <w:t> </w:t>
      </w:r>
      <w:r w:rsidRPr="007D25DE">
        <w:rPr>
          <w:rFonts w:eastAsia="Aptos" w:cs="Times New Roman"/>
          <w:szCs w:val="20"/>
        </w:rPr>
        <w:t>caractéristiques des exploitations, les niveaux de production et les principales contraintes auxquelles sont confrontés les producteurs.</w:t>
      </w:r>
      <w:r w:rsidR="008C15E5" w:rsidRPr="007D25DE">
        <w:rPr>
          <w:rFonts w:eastAsia="Aptos" w:cs="Times New Roman"/>
          <w:szCs w:val="20"/>
        </w:rPr>
        <w:t xml:space="preserve"> </w:t>
      </w:r>
      <w:r w:rsidRPr="007D25DE">
        <w:rPr>
          <w:rFonts w:eastAsia="Aptos" w:cs="Times New Roman"/>
          <w:szCs w:val="20"/>
        </w:rPr>
        <w:t>Depuis 2023, le pays participe au programme « AGRISurvey », qui vise à mettre en place un système intégré de collecte annuelle couvrant les cultures, l’élevage, la pêche et la foresterie. L’enquête agricole annuelle 2024-2025 a été publiée en avril 2026 par l’Agence nationale de la statistique (ANSTAT).</w:t>
      </w:r>
      <w:r w:rsidR="008C15E5" w:rsidRPr="007D25DE">
        <w:rPr>
          <w:rFonts w:eastAsia="Aptos" w:cs="Times New Roman"/>
          <w:szCs w:val="20"/>
        </w:rPr>
        <w:t xml:space="preserve"> </w:t>
      </w:r>
      <w:r w:rsidRPr="007D25DE">
        <w:rPr>
          <w:rFonts w:eastAsia="Aptos" w:cs="Times New Roman"/>
          <w:szCs w:val="20"/>
        </w:rPr>
        <w:t>Les résultats de cette</w:t>
      </w:r>
      <w:r w:rsidR="004356EA" w:rsidRPr="007D25DE">
        <w:rPr>
          <w:rFonts w:eastAsia="Aptos" w:cs="Times New Roman"/>
          <w:szCs w:val="20"/>
        </w:rPr>
        <w:t> </w:t>
      </w:r>
      <w:r w:rsidRPr="007D25DE">
        <w:rPr>
          <w:rFonts w:eastAsia="Aptos" w:cs="Times New Roman"/>
          <w:szCs w:val="20"/>
        </w:rPr>
        <w:t>enquête avaient notamment mis en évidence la prédominance des exploitations familiales, avec une superficie moyenne de 3,4 h</w:t>
      </w:r>
      <w:r w:rsidR="008C15E5" w:rsidRPr="007D25DE">
        <w:rPr>
          <w:rFonts w:eastAsia="Aptos" w:cs="Times New Roman"/>
          <w:szCs w:val="20"/>
        </w:rPr>
        <w:t xml:space="preserve">a </w:t>
      </w:r>
      <w:r w:rsidRPr="007D25DE">
        <w:rPr>
          <w:rFonts w:eastAsia="Aptos" w:cs="Times New Roman"/>
          <w:szCs w:val="20"/>
        </w:rPr>
        <w:t>par ménage. Ils avaient également révélé une</w:t>
      </w:r>
      <w:r w:rsidR="004356EA" w:rsidRPr="007D25DE">
        <w:rPr>
          <w:rFonts w:eastAsia="Aptos" w:cs="Times New Roman"/>
          <w:szCs w:val="20"/>
        </w:rPr>
        <w:t> </w:t>
      </w:r>
      <w:r w:rsidRPr="007D25DE">
        <w:rPr>
          <w:rFonts w:eastAsia="Aptos" w:cs="Times New Roman"/>
          <w:szCs w:val="20"/>
        </w:rPr>
        <w:t>faible couverture des infrastructures d’irrigation : 3% des parcelles disposaient d’un</w:t>
      </w:r>
      <w:r w:rsidR="004356EA" w:rsidRPr="007D25DE">
        <w:rPr>
          <w:rFonts w:eastAsia="Aptos" w:cs="Times New Roman"/>
          <w:szCs w:val="20"/>
        </w:rPr>
        <w:t> </w:t>
      </w:r>
      <w:r w:rsidRPr="007D25DE">
        <w:rPr>
          <w:rFonts w:eastAsia="Aptos" w:cs="Times New Roman"/>
          <w:szCs w:val="20"/>
        </w:rPr>
        <w:t>système d’irrigation, 97% dépendant de l’agriculture pluviale.</w:t>
      </w:r>
      <w:r w:rsidR="0020038F" w:rsidRPr="007D25DE">
        <w:rPr>
          <w:rFonts w:eastAsia="Aptos" w:cs="Times New Roman"/>
          <w:szCs w:val="20"/>
        </w:rPr>
        <w:t xml:space="preserve"> </w:t>
      </w:r>
      <w:r w:rsidRPr="007D25DE">
        <w:rPr>
          <w:rFonts w:eastAsia="Aptos" w:cs="Times New Roman"/>
          <w:szCs w:val="20"/>
        </w:rPr>
        <w:t>Cette amélioration du</w:t>
      </w:r>
      <w:r w:rsidR="004356EA" w:rsidRPr="007D25DE">
        <w:rPr>
          <w:rFonts w:eastAsia="Aptos" w:cs="Times New Roman"/>
          <w:szCs w:val="20"/>
        </w:rPr>
        <w:t> </w:t>
      </w:r>
      <w:r w:rsidRPr="007D25DE">
        <w:rPr>
          <w:rFonts w:eastAsia="Aptos" w:cs="Times New Roman"/>
          <w:szCs w:val="20"/>
        </w:rPr>
        <w:t>dispositif statistique accompagne les ambitions du gouvernement en matière de</w:t>
      </w:r>
      <w:r w:rsidR="004356EA" w:rsidRPr="007D25DE">
        <w:rPr>
          <w:rFonts w:eastAsia="Aptos" w:cs="Times New Roman"/>
          <w:szCs w:val="20"/>
        </w:rPr>
        <w:t> </w:t>
      </w:r>
      <w:r w:rsidRPr="007D25DE">
        <w:rPr>
          <w:rFonts w:eastAsia="Aptos" w:cs="Times New Roman"/>
          <w:szCs w:val="20"/>
        </w:rPr>
        <w:t>transformation du secteur. La modernisation de l’agriculture et la souveraineté alimentaire figurent parmi les six piliers stratégiques du Plan national de développement (PND) 2026-2030.</w:t>
      </w:r>
      <w:r w:rsidR="0020038F" w:rsidRPr="007D25DE">
        <w:rPr>
          <w:rFonts w:eastAsia="Aptos" w:cs="Times New Roman"/>
          <w:szCs w:val="20"/>
        </w:rPr>
        <w:t xml:space="preserve"> </w:t>
      </w:r>
      <w:r w:rsidRPr="007D25DE">
        <w:rPr>
          <w:rFonts w:eastAsia="Aptos" w:cs="Times New Roman"/>
          <w:szCs w:val="20"/>
        </w:rPr>
        <w:t>Dans cette perspective, l’Agence nationale d’appui au développement rural (ANADER) a</w:t>
      </w:r>
      <w:r w:rsidR="004356EA" w:rsidRPr="007D25DE">
        <w:rPr>
          <w:rFonts w:eastAsia="Aptos" w:cs="Times New Roman"/>
          <w:szCs w:val="20"/>
        </w:rPr>
        <w:t> </w:t>
      </w:r>
      <w:r w:rsidRPr="007D25DE">
        <w:rPr>
          <w:rFonts w:eastAsia="Aptos" w:cs="Times New Roman"/>
          <w:szCs w:val="20"/>
        </w:rPr>
        <w:t>présenté un plan stratégique de développement pour la période 2026-2030, doté de 167,42</w:t>
      </w:r>
      <w:r w:rsidR="004356EA" w:rsidRPr="007D25DE">
        <w:rPr>
          <w:rFonts w:eastAsia="Aptos" w:cs="Times New Roman"/>
          <w:szCs w:val="20"/>
        </w:rPr>
        <w:t> </w:t>
      </w:r>
      <w:r w:rsidR="0020038F" w:rsidRPr="007D25DE">
        <w:rPr>
          <w:rFonts w:eastAsia="Aptos" w:cs="Times New Roman"/>
          <w:szCs w:val="20"/>
        </w:rPr>
        <w:t xml:space="preserve">Md </w:t>
      </w:r>
      <w:r w:rsidRPr="007D25DE">
        <w:rPr>
          <w:rFonts w:eastAsia="Aptos" w:cs="Times New Roman"/>
          <w:szCs w:val="20"/>
        </w:rPr>
        <w:t>FCFA. Le programme comprend 51 projets structurants destinés notamment à</w:t>
      </w:r>
      <w:r w:rsidR="004356EA" w:rsidRPr="007D25DE">
        <w:rPr>
          <w:rFonts w:eastAsia="Aptos" w:cs="Times New Roman"/>
          <w:szCs w:val="20"/>
        </w:rPr>
        <w:t> </w:t>
      </w:r>
      <w:r w:rsidRPr="007D25DE">
        <w:rPr>
          <w:rFonts w:eastAsia="Aptos" w:cs="Times New Roman"/>
          <w:szCs w:val="20"/>
        </w:rPr>
        <w:t>accroître la productivité agricole, à moderniser les exploitations et à renforcer la résilience des populations rurales.</w:t>
      </w:r>
    </w:p>
    <w:p w14:paraId="11C4E696" w14:textId="77777777" w:rsidR="00DE6DCA" w:rsidRPr="007D25DE" w:rsidRDefault="00DE6DCA" w:rsidP="00DE6DCA">
      <w:pPr>
        <w:spacing w:after="0"/>
        <w:rPr>
          <w:rFonts w:eastAsia="Aptos" w:cs="Times New Roman"/>
          <w:szCs w:val="20"/>
        </w:rPr>
      </w:pPr>
    </w:p>
    <w:p w14:paraId="24A4754A" w14:textId="4DCE5766" w:rsidR="00FB72CF" w:rsidRPr="007D25DE" w:rsidRDefault="00FB72CF" w:rsidP="00DE6DCA">
      <w:pPr>
        <w:pStyle w:val="Titre2"/>
        <w:spacing w:before="0"/>
      </w:pPr>
      <w:bookmarkStart w:id="48" w:name="_Toc241590599"/>
      <w:bookmarkStart w:id="49" w:name="_Toc241852748"/>
      <w:r w:rsidRPr="007D25DE">
        <w:t xml:space="preserve">Politique agricole – </w:t>
      </w:r>
      <w:r w:rsidRPr="007D25DE">
        <w:rPr>
          <w:bCs/>
        </w:rPr>
        <w:t xml:space="preserve">L’Organisation des Nations Unies pour l’alimentation et l’agriculture (FAO) </w:t>
      </w:r>
      <w:r w:rsidRPr="007D25DE">
        <w:t xml:space="preserve">lance un projet d’assistance technique pour le </w:t>
      </w:r>
      <w:bookmarkEnd w:id="48"/>
      <w:r w:rsidRPr="007D25DE">
        <w:t>Recensement national de l’agriculture (RNA)</w:t>
      </w:r>
      <w:r w:rsidR="00A867B2" w:rsidRPr="007D25DE">
        <w:t>.</w:t>
      </w:r>
      <w:bookmarkEnd w:id="49"/>
    </w:p>
    <w:p w14:paraId="0C293A0B" w14:textId="4F4A4FC8" w:rsidR="00FB72CF" w:rsidRPr="007D25DE" w:rsidRDefault="00FB72CF" w:rsidP="005C5D61">
      <w:pPr>
        <w:spacing w:after="0"/>
      </w:pPr>
      <w:r w:rsidRPr="007D25DE">
        <w:t>Le ministre ivoirien de l’</w:t>
      </w:r>
      <w:r w:rsidR="002C5178" w:rsidRPr="007D25DE">
        <w:t>a</w:t>
      </w:r>
      <w:r w:rsidRPr="007D25DE">
        <w:t xml:space="preserve">griculture, du développement rural et des productions vivrières, </w:t>
      </w:r>
      <w:r w:rsidR="002C5178" w:rsidRPr="007D25DE">
        <w:t>M. </w:t>
      </w:r>
      <w:r w:rsidRPr="007D25DE">
        <w:t xml:space="preserve">Bruno Koné, et le représentant de la FAO, </w:t>
      </w:r>
      <w:r w:rsidR="002C5178" w:rsidRPr="007D25DE">
        <w:t xml:space="preserve">M. </w:t>
      </w:r>
      <w:r w:rsidRPr="007D25DE">
        <w:t xml:space="preserve">Joseph Nyemah, ont officiellement lancé </w:t>
      </w:r>
      <w:r w:rsidR="002C5178" w:rsidRPr="007D25DE">
        <w:t xml:space="preserve">le 22 septembre </w:t>
      </w:r>
      <w:r w:rsidRPr="007D25DE">
        <w:t>un projet d’assistance technique pour le RNA, d’une enveloppe de 250 000 USD (</w:t>
      </w:r>
      <w:r w:rsidR="002C5178" w:rsidRPr="007D25DE">
        <w:t xml:space="preserve">environ </w:t>
      </w:r>
      <w:r w:rsidRPr="007D25DE">
        <w:t xml:space="preserve">140 M FCFA) sur une période de deux ans (2026–2028). Face aux mutations climatiques, aux pressions foncières et aux enjeux de productivité, </w:t>
      </w:r>
      <w:r w:rsidR="002C5178" w:rsidRPr="007D25DE">
        <w:t>M. Joseph Nyemah</w:t>
      </w:r>
      <w:r w:rsidRPr="007D25DE">
        <w:t xml:space="preserve"> a insisté sur l’urgence de réactualiser les indicateurs sectoriels</w:t>
      </w:r>
      <w:r w:rsidR="007A11F6" w:rsidRPr="007D25DE">
        <w:t>. L</w:t>
      </w:r>
      <w:r w:rsidRPr="007D25DE">
        <w:t xml:space="preserve">e dernier Recensement des exploitants et exploitations agricoles (REEA) remontant à 2016, les données actuelles accusent dix ans </w:t>
      </w:r>
      <w:r w:rsidRPr="007D25DE">
        <w:lastRenderedPageBreak/>
        <w:t>de</w:t>
      </w:r>
      <w:r w:rsidR="002C5178" w:rsidRPr="007D25DE">
        <w:t> </w:t>
      </w:r>
      <w:r w:rsidRPr="007D25DE">
        <w:t>décalage.</w:t>
      </w:r>
      <w:r w:rsidR="007A11F6" w:rsidRPr="007D25DE">
        <w:t xml:space="preserve"> </w:t>
      </w:r>
      <w:r w:rsidR="002C5178" w:rsidRPr="007D25DE">
        <w:t>Prévue pour se dérouler au cours de la campagne 2026/2027, c</w:t>
      </w:r>
      <w:r w:rsidR="007A11F6" w:rsidRPr="007D25DE">
        <w:t>ette</w:t>
      </w:r>
      <w:r w:rsidRPr="007D25DE">
        <w:t xml:space="preserve"> opération nationale s’aligne sur le Programme mondial du Recensement de l’agriculture (WCA 2030) de</w:t>
      </w:r>
      <w:r w:rsidR="002C5178" w:rsidRPr="007D25DE">
        <w:t> </w:t>
      </w:r>
      <w:r w:rsidRPr="007D25DE">
        <w:t>la</w:t>
      </w:r>
      <w:r w:rsidR="002C5178" w:rsidRPr="007D25DE">
        <w:t> </w:t>
      </w:r>
      <w:r w:rsidRPr="007D25DE">
        <w:t>FAO</w:t>
      </w:r>
      <w:r w:rsidR="007A11F6" w:rsidRPr="007D25DE">
        <w:t xml:space="preserve"> et devrait permettre</w:t>
      </w:r>
      <w:r w:rsidRPr="007D25DE">
        <w:t xml:space="preserve"> à la Côte d’Ivoire de concrétiser une ambition poursuivie depuis</w:t>
      </w:r>
      <w:r w:rsidR="002C5178" w:rsidRPr="007D25DE">
        <w:t> </w:t>
      </w:r>
      <w:r w:rsidRPr="007D25DE">
        <w:t>2001</w:t>
      </w:r>
      <w:r w:rsidR="002C5178" w:rsidRPr="007D25DE">
        <w:t> :</w:t>
      </w:r>
      <w:r w:rsidRPr="007D25DE">
        <w:t xml:space="preserve"> concevoir une base de sondage solide et exhaustive pour pérenniser un </w:t>
      </w:r>
      <w:r w:rsidR="002C5178" w:rsidRPr="007D25DE">
        <w:t>s</w:t>
      </w:r>
      <w:r w:rsidRPr="007D25DE">
        <w:t>ystème permanent intégré des statistiques agricoles.</w:t>
      </w:r>
      <w:r w:rsidR="007A11F6" w:rsidRPr="007D25DE">
        <w:t xml:space="preserve"> </w:t>
      </w:r>
      <w:r w:rsidRPr="007D25DE">
        <w:t xml:space="preserve">Les données récoltées poursuivent plusieurs </w:t>
      </w:r>
      <w:r w:rsidR="007A11F6" w:rsidRPr="007D25DE">
        <w:t>objectifs</w:t>
      </w:r>
      <w:r w:rsidRPr="007D25DE">
        <w:t>, notamment la fourniture d’une base de données actualisée pour orienter les</w:t>
      </w:r>
      <w:r w:rsidR="002C5178" w:rsidRPr="007D25DE">
        <w:t> </w:t>
      </w:r>
      <w:r w:rsidRPr="007D25DE">
        <w:t>politiques publiques, la recherche et les investissements du secteur privé.</w:t>
      </w:r>
      <w:r w:rsidR="007A11F6" w:rsidRPr="007D25DE">
        <w:t xml:space="preserve"> </w:t>
      </w:r>
      <w:r w:rsidRPr="007D25DE">
        <w:t>Elles visent également à identifier les transformations structurelles du monde rural pour mieux cibler les</w:t>
      </w:r>
      <w:r w:rsidR="002C5178" w:rsidRPr="007D25DE">
        <w:t> </w:t>
      </w:r>
      <w:r w:rsidRPr="007D25DE">
        <w:t>financements prioritaires et améliorer la qualité globale de la production continue des statistiques agricoles nationales.</w:t>
      </w:r>
      <w:r w:rsidR="007A11F6" w:rsidRPr="007D25DE">
        <w:t xml:space="preserve"> </w:t>
      </w:r>
      <w:r w:rsidR="005C5D61" w:rsidRPr="007D25DE">
        <w:t>L</w:t>
      </w:r>
      <w:r w:rsidRPr="007D25DE">
        <w:t>a FAO déploiera son expertise technique aux côtés de l’</w:t>
      </w:r>
      <w:r w:rsidR="005C5D61" w:rsidRPr="007D25DE">
        <w:t>E</w:t>
      </w:r>
      <w:r w:rsidRPr="007D25DE">
        <w:t>tat</w:t>
      </w:r>
      <w:r w:rsidR="005C5D61" w:rsidRPr="007D25DE">
        <w:t> </w:t>
      </w:r>
      <w:r w:rsidRPr="007D25DE">
        <w:t>ivoirien</w:t>
      </w:r>
      <w:r w:rsidR="007A11F6" w:rsidRPr="007D25DE">
        <w:t xml:space="preserve"> et</w:t>
      </w:r>
      <w:r w:rsidRPr="007D25DE">
        <w:t xml:space="preserve"> interviendra directement dans la structuration du cadre juridique et institutionnel, incluant la création des futurs comités techniques et de pilotage.</w:t>
      </w:r>
      <w:r w:rsidR="007A11F6" w:rsidRPr="007D25DE">
        <w:t xml:space="preserve"> Elle insistera</w:t>
      </w:r>
      <w:r w:rsidRPr="007D25DE">
        <w:t xml:space="preserve"> sur la modernisation de la collecte de données</w:t>
      </w:r>
      <w:r w:rsidR="007A11F6" w:rsidRPr="007D25DE">
        <w:t xml:space="preserve">, à travers </w:t>
      </w:r>
      <w:r w:rsidRPr="007D25DE">
        <w:t>la conception et le test d’outils technologiques, comprenant des questionnaires ciblés, des manuels d’instruction et des applications de collecte électronique sur tablette (technologie CAPI).</w:t>
      </w:r>
      <w:r w:rsidR="007A11F6" w:rsidRPr="007D25DE">
        <w:t xml:space="preserve"> </w:t>
      </w:r>
      <w:r w:rsidRPr="007D25DE">
        <w:t xml:space="preserve">Ce projet d’assistance technique </w:t>
      </w:r>
      <w:r w:rsidR="007A11F6" w:rsidRPr="007D25DE">
        <w:t>s’aligne</w:t>
      </w:r>
      <w:r w:rsidRPr="007D25DE">
        <w:t xml:space="preserve"> avec les priorités du Programme National d’Investissement Agricole de deuxième génération (PNIA II), </w:t>
      </w:r>
      <w:r w:rsidR="007A11F6" w:rsidRPr="007D25DE">
        <w:t>visant à outiller</w:t>
      </w:r>
      <w:r w:rsidRPr="007D25DE">
        <w:t xml:space="preserve"> durablement la Côte d’Ivoire.</w:t>
      </w:r>
    </w:p>
    <w:p w14:paraId="78FFB9B8" w14:textId="77777777" w:rsidR="00665A61" w:rsidRPr="007D25DE" w:rsidRDefault="00665A61" w:rsidP="00665A61">
      <w:pPr>
        <w:spacing w:after="0"/>
        <w:rPr>
          <w:rFonts w:eastAsia="Aptos" w:cs="Times New Roman"/>
          <w:szCs w:val="20"/>
        </w:rPr>
      </w:pPr>
    </w:p>
    <w:p w14:paraId="01FF070D" w14:textId="4E5FA3A7" w:rsidR="00EE0C7C" w:rsidRPr="007D25DE" w:rsidRDefault="00EE0C7C" w:rsidP="007939EB">
      <w:pPr>
        <w:keepNext/>
        <w:keepLines/>
        <w:spacing w:after="0"/>
        <w:outlineLvl w:val="1"/>
        <w:rPr>
          <w:rFonts w:eastAsia="Times New Roman" w:cs="Times New Roman"/>
          <w:b/>
          <w:bCs/>
          <w:szCs w:val="20"/>
        </w:rPr>
      </w:pPr>
      <w:bookmarkStart w:id="50" w:name="_Toc241852749"/>
      <w:bookmarkStart w:id="51" w:name="_Hlk242127216"/>
      <w:r w:rsidRPr="007D25DE">
        <w:rPr>
          <w:rFonts w:eastAsia="Aptos" w:cs="Times New Roman"/>
          <w:b/>
          <w:bCs/>
          <w:szCs w:val="20"/>
        </w:rPr>
        <w:t>Cacao – Inquiétude sur la qualité et l’offre.</w:t>
      </w:r>
      <w:bookmarkEnd w:id="50"/>
    </w:p>
    <w:p w14:paraId="0F285ABF" w14:textId="2D32CFD4" w:rsidR="00EE0C7C" w:rsidRPr="007D25DE" w:rsidRDefault="00EE0C7C" w:rsidP="00EE0C7C">
      <w:pPr>
        <w:spacing w:after="0"/>
        <w:rPr>
          <w:rFonts w:eastAsia="Aptos" w:cs="Times New Roman"/>
          <w:szCs w:val="20"/>
        </w:rPr>
      </w:pPr>
      <w:r w:rsidRPr="007D25DE">
        <w:rPr>
          <w:rFonts w:eastAsia="Aptos" w:cs="Times New Roman"/>
          <w:szCs w:val="20"/>
        </w:rPr>
        <w:t>Alors que la campagne principale 2026/2027 doit entrer dans une phase de récolte plus intense, les producteurs signalent des difficultés pour le séchage des fèves et s’inquiètent du développement des petites cabosses. Le premier enjeu concerne les fèves déjà récoltées. Dans</w:t>
      </w:r>
      <w:r w:rsidR="004356EA" w:rsidRPr="007D25DE">
        <w:rPr>
          <w:rFonts w:eastAsia="Aptos" w:cs="Times New Roman"/>
          <w:szCs w:val="20"/>
        </w:rPr>
        <w:t> </w:t>
      </w:r>
      <w:r w:rsidRPr="007D25DE">
        <w:rPr>
          <w:rFonts w:eastAsia="Aptos" w:cs="Times New Roman"/>
          <w:szCs w:val="20"/>
        </w:rPr>
        <w:t>plusieurs régions, les producteurs indiquent que les conditions couvertes empêchent leur séchage correct, ce qui fait craindre une dégradation de leur qualité. Cette difficulté arrive alors que les volumes collectés doivent fortement augmenter jusqu’en décembre.</w:t>
      </w:r>
      <w:r w:rsidR="009E679D" w:rsidRPr="007D25DE">
        <w:t xml:space="preserve"> </w:t>
      </w:r>
      <w:r w:rsidR="009E679D" w:rsidRPr="007D25DE">
        <w:rPr>
          <w:rFonts w:eastAsia="Aptos" w:cs="Times New Roman"/>
          <w:szCs w:val="20"/>
        </w:rPr>
        <w:t>L’autre</w:t>
      </w:r>
      <w:r w:rsidR="004356EA" w:rsidRPr="007D25DE">
        <w:rPr>
          <w:rFonts w:eastAsia="Aptos" w:cs="Times New Roman"/>
          <w:szCs w:val="20"/>
        </w:rPr>
        <w:t> </w:t>
      </w:r>
      <w:r w:rsidR="009E679D" w:rsidRPr="007D25DE">
        <w:rPr>
          <w:rFonts w:eastAsia="Aptos" w:cs="Times New Roman"/>
          <w:szCs w:val="20"/>
        </w:rPr>
        <w:t>risque concerne une nouvelle vague de petites cabosses. Certaines tombent déjà des arbres, selon les producteurs, alors qu’elles doivent contribuer à la récolte principale prévue entre septembre et février prochains. Le phénomène intervient pendant la saison des pluies, qui s’étend généralement d’avril à la mi-novembre et se caractérise par des précipitations abondantes mais ces dernières semaines dans de nombreuses zones de production les</w:t>
      </w:r>
      <w:r w:rsidR="004356EA" w:rsidRPr="007D25DE">
        <w:rPr>
          <w:rFonts w:eastAsia="Aptos" w:cs="Times New Roman"/>
          <w:szCs w:val="20"/>
        </w:rPr>
        <w:t> </w:t>
      </w:r>
      <w:r w:rsidR="009E679D" w:rsidRPr="007D25DE">
        <w:rPr>
          <w:rFonts w:eastAsia="Aptos" w:cs="Times New Roman"/>
          <w:szCs w:val="20"/>
        </w:rPr>
        <w:t>précipitations sont nettement inférieures à la moyenne. D</w:t>
      </w:r>
      <w:r w:rsidRPr="007D25DE">
        <w:rPr>
          <w:rFonts w:eastAsia="Aptos" w:cs="Times New Roman"/>
          <w:szCs w:val="20"/>
        </w:rPr>
        <w:t>es producteurs estiment que des pluies irrégulières jusqu’à la mi-octobre pourraient conduire à une fin de récolte dès décembre.</w:t>
      </w:r>
      <w:r w:rsidR="009E679D" w:rsidRPr="007D25DE">
        <w:rPr>
          <w:rFonts w:eastAsia="Aptos" w:cs="Times New Roman"/>
          <w:szCs w:val="20"/>
        </w:rPr>
        <w:t xml:space="preserve"> </w:t>
      </w:r>
      <w:r w:rsidRPr="007D25DE">
        <w:rPr>
          <w:rFonts w:eastAsia="Aptos" w:cs="Times New Roman"/>
          <w:szCs w:val="20"/>
        </w:rPr>
        <w:t>La situation reste cependant évolutive</w:t>
      </w:r>
      <w:r w:rsidR="009E679D" w:rsidRPr="007D25DE">
        <w:rPr>
          <w:rFonts w:eastAsia="Aptos" w:cs="Times New Roman"/>
          <w:szCs w:val="20"/>
        </w:rPr>
        <w:t xml:space="preserve"> et</w:t>
      </w:r>
      <w:r w:rsidRPr="007D25DE">
        <w:rPr>
          <w:rFonts w:eastAsia="Aptos" w:cs="Times New Roman"/>
          <w:szCs w:val="20"/>
        </w:rPr>
        <w:t xml:space="preserve"> l’espoir de précipitations plus régulières</w:t>
      </w:r>
      <w:r w:rsidR="009E679D" w:rsidRPr="007D25DE">
        <w:rPr>
          <w:rFonts w:eastAsia="Aptos" w:cs="Times New Roman"/>
          <w:szCs w:val="20"/>
        </w:rPr>
        <w:t xml:space="preserve"> n’est pas encore perdu</w:t>
      </w:r>
      <w:r w:rsidRPr="007D25DE">
        <w:rPr>
          <w:rFonts w:eastAsia="Aptos" w:cs="Times New Roman"/>
          <w:szCs w:val="20"/>
        </w:rPr>
        <w:t>.</w:t>
      </w:r>
      <w:r w:rsidR="009E679D" w:rsidRPr="007D25DE">
        <w:rPr>
          <w:rFonts w:eastAsia="Aptos" w:cs="Times New Roman"/>
          <w:szCs w:val="20"/>
        </w:rPr>
        <w:t xml:space="preserve"> </w:t>
      </w:r>
      <w:r w:rsidRPr="007D25DE">
        <w:rPr>
          <w:rFonts w:eastAsia="Aptos" w:cs="Times New Roman"/>
          <w:szCs w:val="20"/>
        </w:rPr>
        <w:t>Ce</w:t>
      </w:r>
      <w:r w:rsidR="009E679D" w:rsidRPr="007D25DE">
        <w:rPr>
          <w:rFonts w:eastAsia="Aptos" w:cs="Times New Roman"/>
          <w:szCs w:val="20"/>
        </w:rPr>
        <w:t xml:space="preserve">s alertes en Côte d’Ivoire </w:t>
      </w:r>
      <w:r w:rsidRPr="007D25DE">
        <w:rPr>
          <w:rFonts w:eastAsia="Aptos" w:cs="Times New Roman"/>
          <w:szCs w:val="20"/>
        </w:rPr>
        <w:t>intervien</w:t>
      </w:r>
      <w:r w:rsidR="009E679D" w:rsidRPr="007D25DE">
        <w:rPr>
          <w:rFonts w:eastAsia="Aptos" w:cs="Times New Roman"/>
          <w:szCs w:val="20"/>
        </w:rPr>
        <w:t>nen</w:t>
      </w:r>
      <w:r w:rsidRPr="007D25DE">
        <w:rPr>
          <w:rFonts w:eastAsia="Aptos" w:cs="Times New Roman"/>
          <w:szCs w:val="20"/>
        </w:rPr>
        <w:t xml:space="preserve">t alors que les récoltes ouest-africaines </w:t>
      </w:r>
      <w:r w:rsidR="007939EB" w:rsidRPr="007D25DE">
        <w:rPr>
          <w:rFonts w:eastAsia="Aptos" w:cs="Times New Roman"/>
          <w:szCs w:val="20"/>
        </w:rPr>
        <w:t xml:space="preserve">étaient </w:t>
      </w:r>
      <w:r w:rsidRPr="007D25DE">
        <w:rPr>
          <w:rFonts w:eastAsia="Aptos" w:cs="Times New Roman"/>
          <w:szCs w:val="20"/>
        </w:rPr>
        <w:t>déjà au centre des anticipations du marché</w:t>
      </w:r>
      <w:r w:rsidR="007939EB" w:rsidRPr="007D25DE">
        <w:rPr>
          <w:rFonts w:eastAsia="Aptos" w:cs="Times New Roman"/>
          <w:szCs w:val="20"/>
        </w:rPr>
        <w:t>, les cours atteignant début juillet leur plus haut niveau en six mois</w:t>
      </w:r>
      <w:r w:rsidRPr="007D25DE">
        <w:rPr>
          <w:rFonts w:eastAsia="Aptos" w:cs="Times New Roman"/>
          <w:szCs w:val="20"/>
        </w:rPr>
        <w:t xml:space="preserve">. </w:t>
      </w:r>
      <w:r w:rsidR="007939EB" w:rsidRPr="007D25DE">
        <w:rPr>
          <w:rFonts w:eastAsia="Aptos" w:cs="Times New Roman"/>
          <w:szCs w:val="20"/>
        </w:rPr>
        <w:t>Le Conseil du Café-Cacao a déjà fortement ralenti les ventes par anticipation de la campagne principale 2026/2027 afin d’affiner ses estimations. Environ</w:t>
      </w:r>
      <w:r w:rsidR="004356EA" w:rsidRPr="007D25DE">
        <w:rPr>
          <w:rFonts w:eastAsia="Aptos" w:cs="Times New Roman"/>
          <w:szCs w:val="20"/>
        </w:rPr>
        <w:t> </w:t>
      </w:r>
      <w:r w:rsidR="007939EB" w:rsidRPr="007D25DE">
        <w:rPr>
          <w:rFonts w:eastAsia="Aptos" w:cs="Times New Roman"/>
          <w:szCs w:val="20"/>
        </w:rPr>
        <w:t>1,15</w:t>
      </w:r>
      <w:r w:rsidR="004356EA" w:rsidRPr="007D25DE">
        <w:rPr>
          <w:rFonts w:eastAsia="Aptos" w:cs="Times New Roman"/>
          <w:szCs w:val="20"/>
        </w:rPr>
        <w:t> M </w:t>
      </w:r>
      <w:r w:rsidR="007939EB" w:rsidRPr="007D25DE">
        <w:rPr>
          <w:rFonts w:eastAsia="Aptos" w:cs="Times New Roman"/>
          <w:szCs w:val="20"/>
        </w:rPr>
        <w:t xml:space="preserve">de tonnes avaient été vendues. L’objectif est d’éviter de conclure davantage de contrats que le pays ne pourrait effectivement livrer aux multinationales et aux négociants. </w:t>
      </w:r>
      <w:r w:rsidRPr="007D25DE">
        <w:rPr>
          <w:rFonts w:eastAsia="Aptos" w:cs="Times New Roman"/>
          <w:szCs w:val="20"/>
        </w:rPr>
        <w:t>Le</w:t>
      </w:r>
      <w:r w:rsidR="004356EA" w:rsidRPr="007D25DE">
        <w:rPr>
          <w:rFonts w:eastAsia="Aptos" w:cs="Times New Roman"/>
          <w:szCs w:val="20"/>
        </w:rPr>
        <w:t> </w:t>
      </w:r>
      <w:r w:rsidRPr="007D25DE">
        <w:rPr>
          <w:rFonts w:eastAsia="Aptos" w:cs="Times New Roman"/>
          <w:szCs w:val="20"/>
        </w:rPr>
        <w:t>développement attendu d’El Niño au second semestre 2026 a ravivé les inquiétudes dans une région qui fournit plus de 60% de l’offre mondiale de cacao.</w:t>
      </w:r>
      <w:r w:rsidR="007939EB" w:rsidRPr="007D25DE">
        <w:rPr>
          <w:rFonts w:eastAsia="Aptos" w:cs="Times New Roman"/>
          <w:szCs w:val="20"/>
        </w:rPr>
        <w:t xml:space="preserve"> </w:t>
      </w:r>
      <w:r w:rsidRPr="007D25DE">
        <w:rPr>
          <w:rFonts w:eastAsia="Aptos" w:cs="Times New Roman"/>
          <w:szCs w:val="20"/>
        </w:rPr>
        <w:t xml:space="preserve">Des analyses relayées par Reuters estiment désormais la production ivoirienne entre 1,7 et 1,8 </w:t>
      </w:r>
      <w:r w:rsidR="007939EB" w:rsidRPr="007D25DE">
        <w:rPr>
          <w:rFonts w:eastAsia="Aptos" w:cs="Times New Roman"/>
          <w:szCs w:val="20"/>
        </w:rPr>
        <w:t xml:space="preserve">M </w:t>
      </w:r>
      <w:r w:rsidRPr="007D25DE">
        <w:rPr>
          <w:rFonts w:eastAsia="Aptos" w:cs="Times New Roman"/>
          <w:szCs w:val="20"/>
        </w:rPr>
        <w:t xml:space="preserve">de tonnes en 2026/2027, contre près de 2,2 </w:t>
      </w:r>
      <w:r w:rsidR="007939EB" w:rsidRPr="007D25DE">
        <w:rPr>
          <w:rFonts w:eastAsia="Aptos" w:cs="Times New Roman"/>
          <w:szCs w:val="20"/>
        </w:rPr>
        <w:t xml:space="preserve">M </w:t>
      </w:r>
      <w:r w:rsidRPr="007D25DE">
        <w:rPr>
          <w:rFonts w:eastAsia="Aptos" w:cs="Times New Roman"/>
          <w:szCs w:val="20"/>
        </w:rPr>
        <w:t>de tonnes en 2025/2026. Ces chiffres restent des projections. Leur évolution dépendra notamment des conditions météorologiques observées dans les prochaines semaines, alors que les producteurs évoquent la mi-octobre comme une échéance importante pour le maintien de la récolte.</w:t>
      </w:r>
    </w:p>
    <w:bookmarkEnd w:id="51"/>
    <w:p w14:paraId="03473EB6" w14:textId="77777777" w:rsidR="00EE0C7C" w:rsidRPr="007D25DE" w:rsidRDefault="00EE0C7C" w:rsidP="00EE0C7C">
      <w:pPr>
        <w:spacing w:after="0"/>
        <w:rPr>
          <w:rFonts w:eastAsia="Aptos" w:cs="Times New Roman"/>
          <w:szCs w:val="20"/>
        </w:rPr>
      </w:pPr>
    </w:p>
    <w:p w14:paraId="7F62D3C4" w14:textId="10C68375" w:rsidR="005E4B29" w:rsidRPr="007D25DE" w:rsidRDefault="005E4B29" w:rsidP="00DE1753">
      <w:pPr>
        <w:spacing w:after="0" w:line="240" w:lineRule="auto"/>
        <w:outlineLvl w:val="1"/>
        <w:rPr>
          <w:rFonts w:eastAsia="Times New Roman" w:cs="Times New Roman"/>
          <w:b/>
          <w:bCs/>
          <w:szCs w:val="20"/>
          <w:lang w:eastAsia="fr-FR"/>
        </w:rPr>
      </w:pPr>
      <w:bookmarkStart w:id="52" w:name="_Toc241852750"/>
      <w:r w:rsidRPr="007D25DE">
        <w:rPr>
          <w:b/>
          <w:bCs/>
        </w:rPr>
        <w:t xml:space="preserve">Cacao </w:t>
      </w:r>
      <w:r w:rsidR="00DE1753" w:rsidRPr="007D25DE">
        <w:rPr>
          <w:b/>
          <w:bCs/>
        </w:rPr>
        <w:t xml:space="preserve">– </w:t>
      </w:r>
      <w:r w:rsidRPr="007D25DE">
        <w:rPr>
          <w:b/>
          <w:bCs/>
        </w:rPr>
        <w:t xml:space="preserve">Stabilisation </w:t>
      </w:r>
      <w:r w:rsidR="00DE1753" w:rsidRPr="007D25DE">
        <w:rPr>
          <w:b/>
          <w:bCs/>
        </w:rPr>
        <w:t>versus</w:t>
      </w:r>
      <w:r w:rsidRPr="007D25DE">
        <w:rPr>
          <w:b/>
          <w:bCs/>
        </w:rPr>
        <w:t xml:space="preserve"> libéralisation du prix du cacao</w:t>
      </w:r>
      <w:r w:rsidR="00DE1753" w:rsidRPr="007D25DE">
        <w:rPr>
          <w:b/>
          <w:bCs/>
        </w:rPr>
        <w:t>.</w:t>
      </w:r>
      <w:bookmarkEnd w:id="52"/>
    </w:p>
    <w:bookmarkEnd w:id="47"/>
    <w:p w14:paraId="4A81D683" w14:textId="77777777" w:rsidR="00464301" w:rsidRPr="007D25DE" w:rsidRDefault="00721A99" w:rsidP="005E4B29">
      <w:pPr>
        <w:spacing w:after="0"/>
      </w:pPr>
      <w:r w:rsidRPr="007D25DE">
        <w:t xml:space="preserve">La </w:t>
      </w:r>
      <w:r w:rsidR="005E4B29" w:rsidRPr="007D25DE">
        <w:t xml:space="preserve">campagne de commercialisation du cacao </w:t>
      </w:r>
      <w:r w:rsidRPr="007D25DE">
        <w:t xml:space="preserve">a été lancée </w:t>
      </w:r>
      <w:r w:rsidR="005E4B29" w:rsidRPr="007D25DE">
        <w:t>le 1</w:t>
      </w:r>
      <w:r w:rsidR="005E4B29" w:rsidRPr="007D25DE">
        <w:rPr>
          <w:vertAlign w:val="superscript"/>
        </w:rPr>
        <w:t>er</w:t>
      </w:r>
      <w:r w:rsidR="005E4B29" w:rsidRPr="007D25DE">
        <w:t xml:space="preserve"> septembre avec</w:t>
      </w:r>
      <w:r w:rsidR="00123FBC" w:rsidRPr="007D25DE">
        <w:t xml:space="preserve"> </w:t>
      </w:r>
      <w:r w:rsidR="005E4B29" w:rsidRPr="007D25DE">
        <w:t>l’annonce du prix garanti bord champs de 1</w:t>
      </w:r>
      <w:r w:rsidR="00123FBC" w:rsidRPr="007D25DE">
        <w:t> </w:t>
      </w:r>
      <w:r w:rsidR="005E4B29" w:rsidRPr="007D25DE">
        <w:t xml:space="preserve">200 </w:t>
      </w:r>
      <w:r w:rsidR="00123FBC" w:rsidRPr="007D25DE">
        <w:t>FCFA</w:t>
      </w:r>
      <w:r w:rsidR="005E4B29" w:rsidRPr="007D25DE">
        <w:t>/kg.</w:t>
      </w:r>
      <w:r w:rsidR="00123FBC" w:rsidRPr="007D25DE">
        <w:t xml:space="preserve"> </w:t>
      </w:r>
      <w:r w:rsidR="005E4B29" w:rsidRPr="007D25DE">
        <w:t>Cependant,</w:t>
      </w:r>
      <w:r w:rsidR="002F379D" w:rsidRPr="007D25DE">
        <w:t xml:space="preserve"> l’annonce du prix a suscité diverses interrogations et commentaires et est diversement interprété par les acteurs de la chaîne de valeur du secteur cacao, dont certains jugent ce prix garanti en-dessous de leurs attentes, </w:t>
      </w:r>
      <w:r w:rsidR="005E4B29" w:rsidRPr="007D25DE">
        <w:t>dénon</w:t>
      </w:r>
      <w:r w:rsidR="002F379D" w:rsidRPr="007D25DE">
        <w:t>çant</w:t>
      </w:r>
      <w:r w:rsidR="005E4B29" w:rsidRPr="007D25DE">
        <w:t xml:space="preserve"> un prix jugé insuffisant</w:t>
      </w:r>
      <w:r w:rsidR="002F379D" w:rsidRPr="007D25DE">
        <w:t xml:space="preserve">, </w:t>
      </w:r>
      <w:r w:rsidR="005E4B29" w:rsidRPr="007D25DE">
        <w:t>en comparaison avec les prix affichés par d’autres pays producteurs qui seraient bien plus élevés.</w:t>
      </w:r>
      <w:r w:rsidR="00123FBC" w:rsidRPr="007D25DE">
        <w:t xml:space="preserve"> </w:t>
      </w:r>
      <w:r w:rsidR="002F379D" w:rsidRPr="007D25DE">
        <w:t>C</w:t>
      </w:r>
      <w:r w:rsidR="00123FBC" w:rsidRPr="007D25DE">
        <w:t>e sont en grande partie l</w:t>
      </w:r>
      <w:r w:rsidR="005E4B29" w:rsidRPr="007D25DE">
        <w:t xml:space="preserve">es différences entre </w:t>
      </w:r>
      <w:r w:rsidR="00123FBC" w:rsidRPr="007D25DE">
        <w:t>les</w:t>
      </w:r>
      <w:r w:rsidR="00442F5A" w:rsidRPr="007D25DE">
        <w:t> </w:t>
      </w:r>
      <w:r w:rsidR="005E4B29" w:rsidRPr="007D25DE">
        <w:t xml:space="preserve">systèmes </w:t>
      </w:r>
      <w:r w:rsidR="00123FBC" w:rsidRPr="007D25DE">
        <w:t xml:space="preserve">de vente qui encadre le secteur dans chaque pays </w:t>
      </w:r>
      <w:r w:rsidR="005E4B29" w:rsidRPr="007D25DE">
        <w:t xml:space="preserve">qui font apparaître de telles disparités, lesquelles, à première vue, </w:t>
      </w:r>
      <w:r w:rsidR="00123FBC" w:rsidRPr="007D25DE">
        <w:t xml:space="preserve">peuvent </w:t>
      </w:r>
      <w:r w:rsidR="005E4B29" w:rsidRPr="007D25DE">
        <w:t>laisse</w:t>
      </w:r>
      <w:r w:rsidR="00123FBC" w:rsidRPr="007D25DE">
        <w:t>r</w:t>
      </w:r>
      <w:r w:rsidR="005E4B29" w:rsidRPr="007D25DE">
        <w:t xml:space="preserve"> penser qu’un système serait mieux que l’autre.</w:t>
      </w:r>
      <w:r w:rsidR="00123FBC" w:rsidRPr="007D25DE">
        <w:t xml:space="preserve"> </w:t>
      </w:r>
      <w:r w:rsidR="005E4B29" w:rsidRPr="007D25DE">
        <w:t>Tous les pays producteurs de cacao ont fait des choix différents en matière de vente extérieure de leur cacao, ce qui implique des choix en matière de fixation de prix aux</w:t>
      </w:r>
      <w:r w:rsidR="00442F5A" w:rsidRPr="007D25DE">
        <w:t> </w:t>
      </w:r>
      <w:r w:rsidR="005E4B29" w:rsidRPr="007D25DE">
        <w:t>producteurs.</w:t>
      </w:r>
      <w:r w:rsidR="00123FBC" w:rsidRPr="007D25DE">
        <w:t xml:space="preserve"> </w:t>
      </w:r>
      <w:r w:rsidR="005E4B29" w:rsidRPr="007D25DE">
        <w:t>Si certains pays producteurs ont opté pour la libéralisation totale de leur</w:t>
      </w:r>
      <w:r w:rsidR="00442F5A" w:rsidRPr="007D25DE">
        <w:t> </w:t>
      </w:r>
      <w:r w:rsidR="005E4B29" w:rsidRPr="007D25DE">
        <w:t>secteur cacao en ne fixant aucun prix garanti et en adoptant une taxation à minima, c’est</w:t>
      </w:r>
      <w:r w:rsidR="00442F5A" w:rsidRPr="007D25DE">
        <w:t> </w:t>
      </w:r>
      <w:r w:rsidR="005E4B29" w:rsidRPr="007D25DE">
        <w:t>avant tout en fonction de la place qu’occupe le secteur cacao dans leur économie et, surtout, l’impact social du secteur dans leur économie.</w:t>
      </w:r>
      <w:r w:rsidR="00123FBC" w:rsidRPr="007D25DE">
        <w:t xml:space="preserve"> </w:t>
      </w:r>
      <w:r w:rsidR="005E4B29" w:rsidRPr="007D25DE">
        <w:t>Le système libéralisé repose avant tout sur un principe assez simple pour le producteur et les autres acteurs de la chaine de valeur.</w:t>
      </w:r>
      <w:r w:rsidR="00123FBC" w:rsidRPr="007D25DE">
        <w:t xml:space="preserve"> </w:t>
      </w:r>
      <w:r w:rsidR="005E4B29" w:rsidRPr="007D25DE">
        <w:t>Le</w:t>
      </w:r>
      <w:r w:rsidR="00442F5A" w:rsidRPr="007D25DE">
        <w:t> </w:t>
      </w:r>
      <w:r w:rsidR="005E4B29" w:rsidRPr="007D25DE">
        <w:t>prix n’est pas garanti par un quelconque système de vente anticipée mais libre et indicatif qui est lié au prix du marché du jour ou SPOT.</w:t>
      </w:r>
      <w:r w:rsidR="00123FBC" w:rsidRPr="007D25DE">
        <w:t xml:space="preserve"> </w:t>
      </w:r>
      <w:r w:rsidR="005E4B29" w:rsidRPr="007D25DE">
        <w:t>Chaque jour de marché, le prix affiché à la fin de</w:t>
      </w:r>
      <w:r w:rsidR="00442F5A" w:rsidRPr="007D25DE">
        <w:t> </w:t>
      </w:r>
      <w:r w:rsidR="005E4B29" w:rsidRPr="007D25DE">
        <w:t>la journée sera le prix indicatif que le producteur devra négocier seul et sans aucune garantie avec les autres intermédiaires que sont les pisteurs, les acheteurs et les exportateurs.</w:t>
      </w:r>
      <w:r w:rsidR="00123FBC" w:rsidRPr="007D25DE">
        <w:t xml:space="preserve"> </w:t>
      </w:r>
      <w:r w:rsidR="005E4B29" w:rsidRPr="007D25DE">
        <w:t>Le</w:t>
      </w:r>
      <w:r w:rsidR="00442F5A" w:rsidRPr="007D25DE">
        <w:t> </w:t>
      </w:r>
      <w:r w:rsidR="005E4B29" w:rsidRPr="007D25DE">
        <w:t>producteur peut tout simplement prendre son cacao et aller le vendre directement à</w:t>
      </w:r>
      <w:r w:rsidR="00442F5A" w:rsidRPr="007D25DE">
        <w:t> </w:t>
      </w:r>
      <w:r w:rsidR="005E4B29" w:rsidRPr="007D25DE">
        <w:t>l’exportateur au port, sans passer par les intermédiaires. Cela suppose qu’il dispose d’un</w:t>
      </w:r>
      <w:r w:rsidR="00442F5A" w:rsidRPr="007D25DE">
        <w:t> </w:t>
      </w:r>
      <w:r w:rsidR="005E4B29" w:rsidRPr="007D25DE">
        <w:t>moyen de transport, de contrôle qualité et de toute la logistique nécessaire pour livrer son cacao directement à l’exportateur.</w:t>
      </w:r>
      <w:r w:rsidR="00123FBC" w:rsidRPr="007D25DE">
        <w:t xml:space="preserve"> </w:t>
      </w:r>
      <w:r w:rsidR="005E4B29" w:rsidRPr="007D25DE">
        <w:t>L’avantage d’un tel système est que le planteur bénéficie directement du prix SPOT affiché sur le marché international. Il subit directement toutes les variations et fluctuations du marché international, sans aucun filet de sécurité pour</w:t>
      </w:r>
      <w:r w:rsidR="00442F5A" w:rsidRPr="007D25DE">
        <w:t> </w:t>
      </w:r>
      <w:r w:rsidR="005E4B29" w:rsidRPr="007D25DE">
        <w:t>le protéger en cas d’effondrement des cours.</w:t>
      </w:r>
      <w:r w:rsidR="00464301" w:rsidRPr="007D25DE">
        <w:t xml:space="preserve"> </w:t>
      </w:r>
      <w:r w:rsidR="005E4B29" w:rsidRPr="007D25DE">
        <w:t>Pour la très grande majorité des pays producteurs de cacao tels que le Cameroun, le Nigeria, l’</w:t>
      </w:r>
      <w:r w:rsidR="00601A1B" w:rsidRPr="007D25DE">
        <w:t>E</w:t>
      </w:r>
      <w:r w:rsidR="005E4B29" w:rsidRPr="007D25DE">
        <w:t>quateur, le Brésil et la Colombie – pour ne citer que les plus importants –, ce choix de la libéralisation totale du marché du cacao résulte du fait que cette matière première n’est pas une source de revenus importante pour</w:t>
      </w:r>
      <w:r w:rsidR="00442F5A" w:rsidRPr="007D25DE">
        <w:t> </w:t>
      </w:r>
      <w:r w:rsidR="005E4B29" w:rsidRPr="007D25DE">
        <w:t>l’économie et encore moins un secteur où l’impact social est important dans l’équilibre social de ces pays.</w:t>
      </w:r>
      <w:r w:rsidR="00601A1B" w:rsidRPr="007D25DE">
        <w:t xml:space="preserve"> </w:t>
      </w:r>
      <w:r w:rsidR="005E4B29" w:rsidRPr="007D25DE">
        <w:t>Par ailleurs, les quantités produites dans ces pays sont assez marginales, comparées à la Côte d’Ivoire et au Ghana, les deux premiers pays producteurs au monde.</w:t>
      </w:r>
      <w:r w:rsidR="00601A1B" w:rsidRPr="007D25DE">
        <w:t xml:space="preserve"> </w:t>
      </w:r>
      <w:r w:rsidR="005E4B29" w:rsidRPr="007D25DE">
        <w:t>Certes, même si l’</w:t>
      </w:r>
      <w:r w:rsidR="00601A1B" w:rsidRPr="007D25DE">
        <w:t>E</w:t>
      </w:r>
      <w:r w:rsidR="005E4B29" w:rsidRPr="007D25DE">
        <w:t>quateur produit aujourd’hui un volume sensiblement équivalent à celui du</w:t>
      </w:r>
      <w:r w:rsidR="00442F5A" w:rsidRPr="007D25DE">
        <w:t> </w:t>
      </w:r>
      <w:r w:rsidR="005E4B29" w:rsidRPr="007D25DE">
        <w:t>Ghana, c’est-à-dire plus de 550</w:t>
      </w:r>
      <w:r w:rsidR="00601A1B" w:rsidRPr="007D25DE">
        <w:t> </w:t>
      </w:r>
      <w:r w:rsidR="005E4B29" w:rsidRPr="007D25DE">
        <w:t>000 tonnes par saison,</w:t>
      </w:r>
      <w:r w:rsidR="00601A1B" w:rsidRPr="007D25DE">
        <w:t xml:space="preserve"> pour</w:t>
      </w:r>
      <w:r w:rsidR="005E4B29" w:rsidRPr="007D25DE">
        <w:t xml:space="preserve"> le Brésil </w:t>
      </w:r>
      <w:r w:rsidR="00601A1B" w:rsidRPr="007D25DE">
        <w:t>(</w:t>
      </w:r>
      <w:r w:rsidR="005E4B29" w:rsidRPr="007D25DE">
        <w:t>130</w:t>
      </w:r>
      <w:r w:rsidR="00601A1B" w:rsidRPr="007D25DE">
        <w:t> </w:t>
      </w:r>
      <w:r w:rsidR="005E4B29" w:rsidRPr="007D25DE">
        <w:t>000 tonnes</w:t>
      </w:r>
      <w:r w:rsidR="00601A1B" w:rsidRPr="007D25DE">
        <w:t>)</w:t>
      </w:r>
      <w:r w:rsidR="005E4B29" w:rsidRPr="007D25DE">
        <w:t>, la</w:t>
      </w:r>
      <w:r w:rsidR="00442F5A" w:rsidRPr="007D25DE">
        <w:t> </w:t>
      </w:r>
      <w:r w:rsidR="005E4B29" w:rsidRPr="007D25DE">
        <w:t xml:space="preserve">Colombie </w:t>
      </w:r>
      <w:r w:rsidR="00601A1B" w:rsidRPr="007D25DE">
        <w:t>(</w:t>
      </w:r>
      <w:r w:rsidR="005E4B29" w:rsidRPr="007D25DE">
        <w:t>56</w:t>
      </w:r>
      <w:r w:rsidR="00601A1B" w:rsidRPr="007D25DE">
        <w:t> </w:t>
      </w:r>
      <w:r w:rsidR="005E4B29" w:rsidRPr="007D25DE">
        <w:t>000 tonnes</w:t>
      </w:r>
      <w:r w:rsidR="00601A1B" w:rsidRPr="007D25DE">
        <w:t>)</w:t>
      </w:r>
      <w:r w:rsidR="005E4B29" w:rsidRPr="007D25DE">
        <w:t xml:space="preserve">, le Pérou </w:t>
      </w:r>
      <w:r w:rsidR="00601A1B" w:rsidRPr="007D25DE">
        <w:t>(</w:t>
      </w:r>
      <w:r w:rsidR="005E4B29" w:rsidRPr="007D25DE">
        <w:t>100</w:t>
      </w:r>
      <w:r w:rsidR="00601A1B" w:rsidRPr="007D25DE">
        <w:t> </w:t>
      </w:r>
      <w:r w:rsidR="005E4B29" w:rsidRPr="007D25DE">
        <w:t>000 tonnes</w:t>
      </w:r>
      <w:r w:rsidR="00601A1B" w:rsidRPr="007D25DE">
        <w:t>) et</w:t>
      </w:r>
      <w:r w:rsidR="005E4B29" w:rsidRPr="007D25DE">
        <w:t xml:space="preserve"> le Nigeria</w:t>
      </w:r>
      <w:r w:rsidR="00601A1B" w:rsidRPr="007D25DE">
        <w:t xml:space="preserve"> (250 000 tonnes), </w:t>
      </w:r>
      <w:r w:rsidR="005E4B29" w:rsidRPr="007D25DE">
        <w:t xml:space="preserve">le cacao représente une activité négligeable </w:t>
      </w:r>
      <w:r w:rsidR="00601A1B" w:rsidRPr="007D25DE">
        <w:t>à l’exception du Cameroun (230 000 tonnes)</w:t>
      </w:r>
      <w:r w:rsidR="005E4B29" w:rsidRPr="007D25DE">
        <w:t>.</w:t>
      </w:r>
      <w:r w:rsidR="00601A1B" w:rsidRPr="007D25DE">
        <w:t xml:space="preserve"> </w:t>
      </w:r>
      <w:r w:rsidR="005E4B29" w:rsidRPr="007D25DE">
        <w:t>Par ailleurs, en Amérique Latine, les plantations de cacao sont aux mains de grandes coopératives très bien structurées et de fermier qui possèdent des centaines et des milliers d’h</w:t>
      </w:r>
      <w:r w:rsidR="00601A1B" w:rsidRPr="007D25DE">
        <w:t>a</w:t>
      </w:r>
      <w:r w:rsidR="005E4B29" w:rsidRPr="007D25DE">
        <w:t xml:space="preserve"> de cacao.</w:t>
      </w:r>
    </w:p>
    <w:p w14:paraId="4FAE753A" w14:textId="77777777" w:rsidR="00052A43" w:rsidRPr="007D25DE" w:rsidRDefault="005E4B29" w:rsidP="005E4B29">
      <w:pPr>
        <w:spacing w:after="0"/>
      </w:pPr>
      <w:r w:rsidRPr="007D25DE">
        <w:t>La</w:t>
      </w:r>
      <w:r w:rsidR="00442F5A" w:rsidRPr="007D25DE">
        <w:t> </w:t>
      </w:r>
      <w:r w:rsidRPr="007D25DE">
        <w:t>Côte</w:t>
      </w:r>
      <w:r w:rsidR="00442F5A" w:rsidRPr="007D25DE">
        <w:t> </w:t>
      </w:r>
      <w:r w:rsidRPr="007D25DE">
        <w:t xml:space="preserve">d’Ivoire et le Ghana, sont </w:t>
      </w:r>
      <w:r w:rsidR="00601A1B" w:rsidRPr="007D25DE">
        <w:t xml:space="preserve">ainsi </w:t>
      </w:r>
      <w:r w:rsidRPr="007D25DE">
        <w:t>les deux seuls pays à avoir fait le choix de la stabilisation de la commercialisation extérieure de</w:t>
      </w:r>
      <w:r w:rsidR="00442F5A" w:rsidRPr="007D25DE">
        <w:t> </w:t>
      </w:r>
      <w:r w:rsidRPr="007D25DE">
        <w:t>leur cacao, au regard de l’importance que représente le</w:t>
      </w:r>
      <w:r w:rsidR="00464301" w:rsidRPr="007D25DE">
        <w:t> </w:t>
      </w:r>
      <w:r w:rsidRPr="007D25DE">
        <w:t>secteur pour leurs économies mais, surtout, à cause de son influence sociale et politique.</w:t>
      </w:r>
      <w:r w:rsidR="00601A1B" w:rsidRPr="007D25DE">
        <w:t xml:space="preserve"> </w:t>
      </w:r>
      <w:r w:rsidRPr="007D25DE">
        <w:t>Dans ces deux pays, le cacao est</w:t>
      </w:r>
      <w:r w:rsidR="00072EE3" w:rsidRPr="007D25DE">
        <w:t> </w:t>
      </w:r>
      <w:r w:rsidRPr="007D25DE">
        <w:t>la</w:t>
      </w:r>
      <w:r w:rsidR="00072EE3" w:rsidRPr="007D25DE">
        <w:t> </w:t>
      </w:r>
      <w:r w:rsidRPr="007D25DE">
        <w:t>première source de revenus et le premier secteur d’activité économique qui emploie des</w:t>
      </w:r>
      <w:r w:rsidR="00072EE3" w:rsidRPr="007D25DE">
        <w:t> </w:t>
      </w:r>
      <w:r w:rsidRPr="007D25DE">
        <w:t>millions de producteurs et de travailleurs.</w:t>
      </w:r>
      <w:r w:rsidR="00D065BE" w:rsidRPr="007D25DE">
        <w:t xml:space="preserve"> </w:t>
      </w:r>
      <w:r w:rsidRPr="007D25DE">
        <w:t>Plus de 8</w:t>
      </w:r>
      <w:r w:rsidR="004356EA" w:rsidRPr="007D25DE">
        <w:t> </w:t>
      </w:r>
      <w:r w:rsidR="00D065BE" w:rsidRPr="007D25DE">
        <w:t>M</w:t>
      </w:r>
      <w:r w:rsidR="004356EA" w:rsidRPr="007D25DE">
        <w:t> </w:t>
      </w:r>
      <w:r w:rsidRPr="007D25DE">
        <w:t>de</w:t>
      </w:r>
      <w:r w:rsidR="004356EA" w:rsidRPr="007D25DE">
        <w:t> </w:t>
      </w:r>
      <w:r w:rsidRPr="007D25DE">
        <w:t>personnes vivent directement et</w:t>
      </w:r>
      <w:r w:rsidR="00072EE3" w:rsidRPr="007D25DE">
        <w:t> </w:t>
      </w:r>
      <w:r w:rsidRPr="007D25DE">
        <w:t xml:space="preserve">indirectement du secteur cacao en Côte d’Ivoire. </w:t>
      </w:r>
      <w:r w:rsidRPr="007D25DE">
        <w:lastRenderedPageBreak/>
        <w:t>Au</w:t>
      </w:r>
      <w:r w:rsidR="004356EA" w:rsidRPr="007D25DE">
        <w:t> </w:t>
      </w:r>
      <w:r w:rsidRPr="007D25DE">
        <w:t>Ghana, ils sont plus de 2</w:t>
      </w:r>
      <w:r w:rsidR="00072EE3" w:rsidRPr="007D25DE">
        <w:t> </w:t>
      </w:r>
      <w:r w:rsidR="00D065BE" w:rsidRPr="007D25DE">
        <w:t>M</w:t>
      </w:r>
      <w:r w:rsidR="00072EE3" w:rsidRPr="007D25DE">
        <w:t> </w:t>
      </w:r>
      <w:r w:rsidRPr="007D25DE">
        <w:t>de</w:t>
      </w:r>
      <w:r w:rsidR="00072EE3" w:rsidRPr="007D25DE">
        <w:t> </w:t>
      </w:r>
      <w:r w:rsidRPr="007D25DE">
        <w:t>personnes.</w:t>
      </w:r>
      <w:r w:rsidR="00D065BE" w:rsidRPr="007D25DE">
        <w:t xml:space="preserve"> </w:t>
      </w:r>
      <w:r w:rsidRPr="007D25DE">
        <w:t>Le système stabilisé se caractérise avant tout par le mécanisme de vente anticipée qui permet au pays, via un organe de régulation, de vendre, avant même que le cacao ne soit produit, le volume estimé un an à l’avance, afin de fixer un</w:t>
      </w:r>
      <w:r w:rsidR="00464301" w:rsidRPr="007D25DE">
        <w:t> </w:t>
      </w:r>
      <w:r w:rsidRPr="007D25DE">
        <w:t>prix garanti sur toute la durée de la campagne qui sera inchangé, quel que soit les variations et les</w:t>
      </w:r>
      <w:r w:rsidR="00464301" w:rsidRPr="007D25DE">
        <w:t> </w:t>
      </w:r>
      <w:r w:rsidRPr="007D25DE">
        <w:t>fluctuations du marché international.</w:t>
      </w:r>
      <w:r w:rsidR="00D065BE" w:rsidRPr="007D25DE">
        <w:t xml:space="preserve"> </w:t>
      </w:r>
      <w:r w:rsidRPr="007D25DE">
        <w:t>Ce prix garanti qui est le résultat d’une moyenne de</w:t>
      </w:r>
      <w:r w:rsidR="00464301" w:rsidRPr="007D25DE">
        <w:t> </w:t>
      </w:r>
      <w:r w:rsidRPr="007D25DE">
        <w:t>ventes effectuées sur une</w:t>
      </w:r>
      <w:r w:rsidR="00072EE3" w:rsidRPr="007D25DE">
        <w:t> </w:t>
      </w:r>
      <w:r w:rsidRPr="007D25DE">
        <w:t>année, ne permettra certes pas aux producteurs de bénéficier d’une hausse soudaine des</w:t>
      </w:r>
      <w:r w:rsidR="00072EE3" w:rsidRPr="007D25DE">
        <w:t> </w:t>
      </w:r>
      <w:r w:rsidRPr="007D25DE">
        <w:t>cours mondiaux mais il leur permettra, en revanche, de maintenir ce prix inchangé en cas de chute des cours mondiaux.</w:t>
      </w:r>
      <w:r w:rsidR="00D065BE" w:rsidRPr="007D25DE">
        <w:t xml:space="preserve"> </w:t>
      </w:r>
      <w:r w:rsidRPr="007D25DE">
        <w:t>La stabilisation du secteur cacao offre ainsi une assurance aux</w:t>
      </w:r>
      <w:r w:rsidR="00072EE3" w:rsidRPr="007D25DE">
        <w:t> </w:t>
      </w:r>
      <w:r w:rsidRPr="007D25DE">
        <w:t>millions de petits producteurs qui sont assurés d’avoir un prix fixe toute</w:t>
      </w:r>
      <w:r w:rsidR="00464301" w:rsidRPr="007D25DE">
        <w:t> </w:t>
      </w:r>
      <w:r w:rsidRPr="007D25DE">
        <w:t>la saison, ce</w:t>
      </w:r>
      <w:r w:rsidR="00072EE3" w:rsidRPr="007D25DE">
        <w:t> </w:t>
      </w:r>
      <w:r w:rsidRPr="007D25DE">
        <w:t>qui</w:t>
      </w:r>
      <w:r w:rsidR="00072EE3" w:rsidRPr="007D25DE">
        <w:t> </w:t>
      </w:r>
      <w:r w:rsidRPr="007D25DE">
        <w:t>permet d’anticiper et de prévoir les gains et les ressources.</w:t>
      </w:r>
      <w:r w:rsidR="00D065BE" w:rsidRPr="007D25DE">
        <w:t xml:space="preserve"> </w:t>
      </w:r>
      <w:r w:rsidRPr="007D25DE">
        <w:t>La</w:t>
      </w:r>
      <w:r w:rsidR="00464301" w:rsidRPr="007D25DE">
        <w:t> </w:t>
      </w:r>
      <w:r w:rsidRPr="007D25DE">
        <w:t>stabilisation permet de</w:t>
      </w:r>
      <w:r w:rsidR="00072EE3" w:rsidRPr="007D25DE">
        <w:t> </w:t>
      </w:r>
      <w:r w:rsidRPr="007D25DE">
        <w:t>se</w:t>
      </w:r>
      <w:r w:rsidR="00072EE3" w:rsidRPr="007D25DE">
        <w:t> </w:t>
      </w:r>
      <w:r w:rsidRPr="007D25DE">
        <w:t>prémunir contre les fluctuations du marché international du</w:t>
      </w:r>
      <w:r w:rsidR="00464301" w:rsidRPr="007D25DE">
        <w:t> </w:t>
      </w:r>
      <w:r w:rsidRPr="007D25DE">
        <w:t xml:space="preserve">cacao dont la volatilité </w:t>
      </w:r>
      <w:r w:rsidR="00D065BE" w:rsidRPr="007D25DE">
        <w:t xml:space="preserve">peut-être </w:t>
      </w:r>
      <w:r w:rsidRPr="007D25DE">
        <w:t>une source de tension.</w:t>
      </w:r>
      <w:r w:rsidR="00A973E5" w:rsidRPr="007D25DE">
        <w:t xml:space="preserve"> </w:t>
      </w:r>
      <w:r w:rsidR="00D065BE" w:rsidRPr="007D25DE">
        <w:t xml:space="preserve">Au </w:t>
      </w:r>
      <w:r w:rsidRPr="007D25DE">
        <w:t>Cameroun, le prix d’achat de</w:t>
      </w:r>
      <w:r w:rsidR="00464301" w:rsidRPr="007D25DE">
        <w:t> </w:t>
      </w:r>
      <w:r w:rsidRPr="007D25DE">
        <w:t>la</w:t>
      </w:r>
      <w:r w:rsidR="00464301" w:rsidRPr="007D25DE">
        <w:t> </w:t>
      </w:r>
      <w:r w:rsidRPr="007D25DE">
        <w:t xml:space="preserve">fève </w:t>
      </w:r>
      <w:r w:rsidR="00D065BE" w:rsidRPr="007D25DE">
        <w:t xml:space="preserve">était ainsi </w:t>
      </w:r>
      <w:r w:rsidRPr="007D25DE">
        <w:t>passé, en</w:t>
      </w:r>
      <w:r w:rsidR="00072EE3" w:rsidRPr="007D25DE">
        <w:t> </w:t>
      </w:r>
      <w:r w:rsidRPr="007D25DE">
        <w:t>quelques semaines, de 5</w:t>
      </w:r>
      <w:r w:rsidR="00D065BE" w:rsidRPr="007D25DE">
        <w:t> </w:t>
      </w:r>
      <w:r w:rsidRPr="007D25DE">
        <w:t>000</w:t>
      </w:r>
      <w:r w:rsidR="00A973E5" w:rsidRPr="007D25DE">
        <w:t> </w:t>
      </w:r>
      <w:r w:rsidRPr="007D25DE">
        <w:t>FCFA</w:t>
      </w:r>
      <w:r w:rsidR="00A973E5" w:rsidRPr="007D25DE">
        <w:t>/kg</w:t>
      </w:r>
      <w:r w:rsidRPr="007D25DE">
        <w:t>, début septembre 2025 à</w:t>
      </w:r>
      <w:r w:rsidR="00464301" w:rsidRPr="007D25DE">
        <w:t> </w:t>
      </w:r>
      <w:r w:rsidRPr="007D25DE">
        <w:t>1</w:t>
      </w:r>
      <w:r w:rsidR="00D065BE" w:rsidRPr="007D25DE">
        <w:t> </w:t>
      </w:r>
      <w:r w:rsidRPr="007D25DE">
        <w:t>600 FCFA</w:t>
      </w:r>
      <w:r w:rsidR="00A973E5" w:rsidRPr="007D25DE">
        <w:t>/kg</w:t>
      </w:r>
      <w:r w:rsidRPr="007D25DE">
        <w:t xml:space="preserve"> en</w:t>
      </w:r>
      <w:r w:rsidR="00072EE3" w:rsidRPr="007D25DE">
        <w:t> </w:t>
      </w:r>
      <w:r w:rsidRPr="007D25DE">
        <w:t>janvier</w:t>
      </w:r>
      <w:r w:rsidR="00072EE3" w:rsidRPr="007D25DE">
        <w:t> </w:t>
      </w:r>
      <w:r w:rsidRPr="007D25DE">
        <w:t>2026</w:t>
      </w:r>
      <w:r w:rsidR="00D065BE" w:rsidRPr="007D25DE">
        <w:t xml:space="preserve"> alors que le prix en Côte</w:t>
      </w:r>
      <w:r w:rsidR="00A973E5" w:rsidRPr="007D25DE">
        <w:t> </w:t>
      </w:r>
      <w:r w:rsidR="00D065BE" w:rsidRPr="007D25DE">
        <w:t>d’Ivoire était à 2 800 FCFA</w:t>
      </w:r>
      <w:r w:rsidR="00A973E5" w:rsidRPr="007D25DE">
        <w:t>/kg</w:t>
      </w:r>
      <w:r w:rsidR="00D065BE" w:rsidRPr="007D25DE">
        <w:t>.</w:t>
      </w:r>
      <w:r w:rsidR="00A973E5" w:rsidRPr="007D25DE">
        <w:t xml:space="preserve"> </w:t>
      </w:r>
      <w:r w:rsidRPr="007D25DE">
        <w:t xml:space="preserve">Aujourd’hui, </w:t>
      </w:r>
      <w:r w:rsidR="00A973E5" w:rsidRPr="007D25DE">
        <w:t>l</w:t>
      </w:r>
      <w:r w:rsidRPr="007D25DE">
        <w:t>es</w:t>
      </w:r>
      <w:r w:rsidR="00072EE3" w:rsidRPr="007D25DE">
        <w:t> </w:t>
      </w:r>
      <w:r w:rsidRPr="007D25DE">
        <w:t xml:space="preserve">planteurs </w:t>
      </w:r>
      <w:r w:rsidR="00A973E5" w:rsidRPr="007D25DE">
        <w:t xml:space="preserve">camerounais bénéficie </w:t>
      </w:r>
      <w:r w:rsidRPr="007D25DE">
        <w:t>du niveau des cours mondiaux leur</w:t>
      </w:r>
      <w:r w:rsidR="00464301" w:rsidRPr="007D25DE">
        <w:t> </w:t>
      </w:r>
      <w:r w:rsidRPr="007D25DE">
        <w:t>permet</w:t>
      </w:r>
      <w:r w:rsidR="00A973E5" w:rsidRPr="007D25DE">
        <w:t>tant</w:t>
      </w:r>
      <w:r w:rsidRPr="007D25DE">
        <w:t xml:space="preserve"> de vendre leurs fèves à 2</w:t>
      </w:r>
      <w:r w:rsidR="00A973E5" w:rsidRPr="007D25DE">
        <w:t> </w:t>
      </w:r>
      <w:r w:rsidRPr="007D25DE">
        <w:t>900 FCFA</w:t>
      </w:r>
      <w:r w:rsidR="00A973E5" w:rsidRPr="007D25DE">
        <w:t>/kg</w:t>
      </w:r>
      <w:r w:rsidRPr="007D25DE">
        <w:t xml:space="preserve"> tandis que les producteurs ivoiriens perçoivent 1</w:t>
      </w:r>
      <w:r w:rsidR="00A973E5" w:rsidRPr="007D25DE">
        <w:t> </w:t>
      </w:r>
      <w:r w:rsidRPr="007D25DE">
        <w:t>200 FCFA</w:t>
      </w:r>
      <w:r w:rsidR="00A973E5" w:rsidRPr="007D25DE">
        <w:t>/kg</w:t>
      </w:r>
      <w:r w:rsidRPr="007D25DE">
        <w:t>.</w:t>
      </w:r>
      <w:r w:rsidR="00A973E5" w:rsidRPr="007D25DE">
        <w:t xml:space="preserve"> </w:t>
      </w:r>
      <w:r w:rsidR="009F1ACE" w:rsidRPr="007D25DE">
        <w:t>La</w:t>
      </w:r>
      <w:r w:rsidR="00072EE3" w:rsidRPr="007D25DE">
        <w:t> </w:t>
      </w:r>
      <w:r w:rsidR="009F1ACE" w:rsidRPr="007D25DE">
        <w:t>Côte d’Ivoire qui a fait le choix, depuis 2012, de la stabilisation de</w:t>
      </w:r>
      <w:r w:rsidR="00464301" w:rsidRPr="007D25DE">
        <w:t> </w:t>
      </w:r>
      <w:r w:rsidR="009F1ACE" w:rsidRPr="007D25DE">
        <w:t>son secteur cacao et décidé de la vente anticipée de son cacao afin de pouvoir fixer un prix garanti en lien avec les variations et fluctuations du marché international, a également pris la</w:t>
      </w:r>
      <w:r w:rsidR="00464301" w:rsidRPr="007D25DE">
        <w:t> </w:t>
      </w:r>
      <w:r w:rsidR="009F1ACE" w:rsidRPr="007D25DE">
        <w:t>décision de payer un prix garanti aux producteurs de cacao qui représente, au minimum, 60%</w:t>
      </w:r>
      <w:r w:rsidR="00464301" w:rsidRPr="007D25DE">
        <w:t> </w:t>
      </w:r>
      <w:r w:rsidR="009F1ACE" w:rsidRPr="007D25DE">
        <w:t>du prix du marché international. Cette décision a, de tout temps, été respectée et, pour</w:t>
      </w:r>
      <w:r w:rsidR="00464301" w:rsidRPr="007D25DE">
        <w:t> </w:t>
      </w:r>
      <w:r w:rsidR="009F1ACE" w:rsidRPr="007D25DE">
        <w:t>la</w:t>
      </w:r>
      <w:r w:rsidR="00052A43" w:rsidRPr="007D25DE">
        <w:t> </w:t>
      </w:r>
      <w:r w:rsidR="009F1ACE" w:rsidRPr="007D25DE">
        <w:t>campagne 2026/27, c’est encore le cas. La Côte d’Ivoire a vendu 1,1 M de contrats d’exportation de cacao aux</w:t>
      </w:r>
      <w:r w:rsidR="00072EE3" w:rsidRPr="007D25DE">
        <w:t> </w:t>
      </w:r>
      <w:r w:rsidR="009F1ACE" w:rsidRPr="007D25DE">
        <w:t>exportateurs en 4 mois, alors qu’elle réalisait cette même opération les années précédentes en 9 mois. Pendant ces 4 mois</w:t>
      </w:r>
      <w:r w:rsidR="00650050" w:rsidRPr="007D25DE">
        <w:t xml:space="preserve"> entre mars et juin</w:t>
      </w:r>
      <w:r w:rsidR="009F1ACE" w:rsidRPr="007D25DE">
        <w:t xml:space="preserve"> où le CCC a procédé aux ventes des contrats, le marché mondial du cacao affichait des prix compris </w:t>
      </w:r>
      <w:r w:rsidR="00650050" w:rsidRPr="007D25DE">
        <w:t>entre 2</w:t>
      </w:r>
      <w:r w:rsidR="00F45016" w:rsidRPr="007D25DE">
        <w:t> </w:t>
      </w:r>
      <w:r w:rsidR="00650050" w:rsidRPr="007D25DE">
        <w:t>200 GBP et</w:t>
      </w:r>
      <w:r w:rsidR="00072EE3" w:rsidRPr="007D25DE">
        <w:t> </w:t>
      </w:r>
      <w:r w:rsidR="00650050" w:rsidRPr="007D25DE">
        <w:t>2</w:t>
      </w:r>
      <w:r w:rsidR="00F45016" w:rsidRPr="007D25DE">
        <w:t> </w:t>
      </w:r>
      <w:r w:rsidR="00650050" w:rsidRPr="007D25DE">
        <w:t>800</w:t>
      </w:r>
      <w:r w:rsidR="00072EE3" w:rsidRPr="007D25DE">
        <w:t> </w:t>
      </w:r>
      <w:r w:rsidR="00650050" w:rsidRPr="007D25DE">
        <w:t xml:space="preserve">GBP/tonnes soit </w:t>
      </w:r>
      <w:r w:rsidR="009F1ACE" w:rsidRPr="007D25DE">
        <w:t>entre 1</w:t>
      </w:r>
      <w:r w:rsidR="00650050" w:rsidRPr="007D25DE">
        <w:t> </w:t>
      </w:r>
      <w:r w:rsidR="009F1ACE" w:rsidRPr="007D25DE">
        <w:t>680 FCFA/kg et 2</w:t>
      </w:r>
      <w:r w:rsidR="00650050" w:rsidRPr="007D25DE">
        <w:t> </w:t>
      </w:r>
      <w:r w:rsidR="009F1ACE" w:rsidRPr="007D25DE">
        <w:t>138</w:t>
      </w:r>
      <w:r w:rsidR="00650050" w:rsidRPr="007D25DE">
        <w:t> </w:t>
      </w:r>
      <w:r w:rsidR="009F1ACE" w:rsidRPr="007D25DE">
        <w:t>FCFA/kg, en chute de près de</w:t>
      </w:r>
      <w:r w:rsidR="00052A43" w:rsidRPr="007D25DE">
        <w:t> </w:t>
      </w:r>
      <w:r w:rsidR="009F1ACE" w:rsidRPr="007D25DE">
        <w:t>70% à</w:t>
      </w:r>
      <w:r w:rsidR="00072EE3" w:rsidRPr="007D25DE">
        <w:t> </w:t>
      </w:r>
      <w:r w:rsidR="009F1ACE" w:rsidRPr="007D25DE">
        <w:t xml:space="preserve">cause de la conjoncture mondiale. </w:t>
      </w:r>
      <w:r w:rsidR="00650050" w:rsidRPr="007D25DE">
        <w:t>L</w:t>
      </w:r>
      <w:r w:rsidR="002F379D" w:rsidRPr="007D25DE">
        <w:t>e prix de 1 200</w:t>
      </w:r>
      <w:r w:rsidR="00650050" w:rsidRPr="007D25DE">
        <w:t> </w:t>
      </w:r>
      <w:r w:rsidR="002F379D" w:rsidRPr="007D25DE">
        <w:t>FCFA/kg correspond</w:t>
      </w:r>
      <w:r w:rsidR="00650050" w:rsidRPr="007D25DE">
        <w:t xml:space="preserve"> ainsi</w:t>
      </w:r>
      <w:r w:rsidR="002F379D" w:rsidRPr="007D25DE">
        <w:t xml:space="preserve"> à 60% des cours mondiaux au moment des ventes réalisées par le Conseil du Café-Cacao (CCC)</w:t>
      </w:r>
      <w:r w:rsidR="00650050" w:rsidRPr="007D25DE">
        <w:t>, l</w:t>
      </w:r>
      <w:r w:rsidR="002F379D" w:rsidRPr="007D25DE">
        <w:t>a</w:t>
      </w:r>
      <w:r w:rsidR="00052A43" w:rsidRPr="007D25DE">
        <w:t> </w:t>
      </w:r>
      <w:r w:rsidR="002F379D" w:rsidRPr="007D25DE">
        <w:t xml:space="preserve">moyenne des ventes effectuées par </w:t>
      </w:r>
      <w:r w:rsidR="009F1ACE" w:rsidRPr="007D25DE">
        <w:t>l</w:t>
      </w:r>
      <w:r w:rsidR="002F379D" w:rsidRPr="007D25DE">
        <w:t xml:space="preserve">e </w:t>
      </w:r>
      <w:r w:rsidR="009F1ACE" w:rsidRPr="007D25DE">
        <w:t>CCC</w:t>
      </w:r>
      <w:r w:rsidR="00650050" w:rsidRPr="007D25DE">
        <w:t xml:space="preserve"> étant de </w:t>
      </w:r>
      <w:r w:rsidR="002F379D" w:rsidRPr="007D25DE">
        <w:t>1</w:t>
      </w:r>
      <w:r w:rsidR="009F1ACE" w:rsidRPr="007D25DE">
        <w:t> </w:t>
      </w:r>
      <w:r w:rsidR="002F379D" w:rsidRPr="007D25DE">
        <w:t>940</w:t>
      </w:r>
      <w:r w:rsidR="00650050" w:rsidRPr="007D25DE">
        <w:t> </w:t>
      </w:r>
      <w:r w:rsidR="002F379D" w:rsidRPr="007D25DE">
        <w:t>FCFA</w:t>
      </w:r>
      <w:r w:rsidR="009F1ACE" w:rsidRPr="007D25DE">
        <w:t>/kg</w:t>
      </w:r>
      <w:r w:rsidR="002F379D" w:rsidRPr="007D25DE">
        <w:t>. Certes, aujourd’hui, les</w:t>
      </w:r>
      <w:r w:rsidR="00052A43" w:rsidRPr="007D25DE">
        <w:t> </w:t>
      </w:r>
      <w:r w:rsidR="002F379D" w:rsidRPr="007D25DE">
        <w:t>cours mondiaux du cacao s’affichent à 4</w:t>
      </w:r>
      <w:r w:rsidR="00650050" w:rsidRPr="007D25DE">
        <w:t> </w:t>
      </w:r>
      <w:r w:rsidR="002F379D" w:rsidRPr="007D25DE">
        <w:t>300</w:t>
      </w:r>
      <w:r w:rsidR="00650050" w:rsidRPr="007D25DE">
        <w:t xml:space="preserve"> GBP/tonne</w:t>
      </w:r>
      <w:r w:rsidR="002F379D" w:rsidRPr="007D25DE">
        <w:t>, soit 3</w:t>
      </w:r>
      <w:r w:rsidR="00650050" w:rsidRPr="007D25DE">
        <w:t> </w:t>
      </w:r>
      <w:r w:rsidR="002F379D" w:rsidRPr="007D25DE">
        <w:t>284 F CFA</w:t>
      </w:r>
      <w:r w:rsidR="00650050" w:rsidRPr="007D25DE">
        <w:t>/kg</w:t>
      </w:r>
      <w:r w:rsidR="002F379D" w:rsidRPr="007D25DE">
        <w:t>, mais ce n’est qu’en août, quand la Côte d’Ivoire avait déjà arrêté les ventes de contrats en juillet,</w:t>
      </w:r>
      <w:r w:rsidR="002C786E" w:rsidRPr="007D25DE">
        <w:t xml:space="preserve"> </w:t>
      </w:r>
      <w:r w:rsidR="002F379D" w:rsidRPr="007D25DE">
        <w:t xml:space="preserve">que les prix ont commencé à montrer </w:t>
      </w:r>
      <w:r w:rsidR="002C786E" w:rsidRPr="007D25DE">
        <w:t>l</w:t>
      </w:r>
      <w:r w:rsidR="002F379D" w:rsidRPr="007D25DE">
        <w:t>es signes d’embellie observ</w:t>
      </w:r>
      <w:r w:rsidR="002C786E" w:rsidRPr="007D25DE">
        <w:t>és</w:t>
      </w:r>
      <w:r w:rsidR="002F379D" w:rsidRPr="007D25DE">
        <w:t xml:space="preserve"> actuellement.</w:t>
      </w:r>
      <w:r w:rsidR="00F45016" w:rsidRPr="007D25DE">
        <w:t xml:space="preserve"> L’embellie actuelle des</w:t>
      </w:r>
      <w:r w:rsidR="00072EE3" w:rsidRPr="007D25DE">
        <w:t> </w:t>
      </w:r>
      <w:r w:rsidR="00F45016" w:rsidRPr="007D25DE">
        <w:t xml:space="preserve">cours mondiaux devrait pouvoir profiter aux producteurs ivoiriens lors de la récolte intermédiaire de mars 2027 et pendant la prochaine campagne principale, en septembre 2027. </w:t>
      </w:r>
      <w:r w:rsidR="002F379D" w:rsidRPr="007D25DE">
        <w:t xml:space="preserve"> Le prix garanti de 1</w:t>
      </w:r>
      <w:r w:rsidR="002C786E" w:rsidRPr="007D25DE">
        <w:t> </w:t>
      </w:r>
      <w:r w:rsidR="002F379D" w:rsidRPr="007D25DE">
        <w:t>200 FCFA</w:t>
      </w:r>
      <w:r w:rsidR="002C786E" w:rsidRPr="007D25DE">
        <w:t>/kg</w:t>
      </w:r>
      <w:r w:rsidR="002F379D" w:rsidRPr="007D25DE">
        <w:t xml:space="preserve"> reflète donc la réalité du marché mondial du cacao au moment des ventes du </w:t>
      </w:r>
      <w:r w:rsidR="002C786E" w:rsidRPr="007D25DE">
        <w:t xml:space="preserve">CCC </w:t>
      </w:r>
      <w:r w:rsidR="002F379D" w:rsidRPr="007D25DE">
        <w:t>réalisées entre mars et juin 2026</w:t>
      </w:r>
      <w:r w:rsidR="002C786E" w:rsidRPr="007D25DE">
        <w:t>. Si</w:t>
      </w:r>
      <w:r w:rsidR="004356EA" w:rsidRPr="007D25DE">
        <w:t> </w:t>
      </w:r>
      <w:r w:rsidR="002C786E" w:rsidRPr="007D25DE">
        <w:t xml:space="preserve">le prix </w:t>
      </w:r>
      <w:r w:rsidR="002F379D" w:rsidRPr="007D25DE">
        <w:t>est respecté par les acheteurs, il</w:t>
      </w:r>
      <w:r w:rsidR="00072EE3" w:rsidRPr="007D25DE">
        <w:t> </w:t>
      </w:r>
      <w:r w:rsidR="002F379D" w:rsidRPr="007D25DE">
        <w:t xml:space="preserve">devrait procurer des revenus </w:t>
      </w:r>
      <w:r w:rsidR="002C786E" w:rsidRPr="007D25DE">
        <w:t xml:space="preserve">permettant </w:t>
      </w:r>
      <w:r w:rsidR="002F379D" w:rsidRPr="007D25DE">
        <w:t>aux producteurs ivoiriens de cacao</w:t>
      </w:r>
      <w:r w:rsidR="002C786E" w:rsidRPr="007D25DE">
        <w:t xml:space="preserve"> de couvrir leurs coûts de production estimés à environ 1</w:t>
      </w:r>
      <w:r w:rsidR="00A46768" w:rsidRPr="007D25DE">
        <w:t> </w:t>
      </w:r>
      <w:r w:rsidR="002C786E" w:rsidRPr="007D25DE">
        <w:t>000</w:t>
      </w:r>
      <w:r w:rsidR="00A46768" w:rsidRPr="007D25DE">
        <w:t> </w:t>
      </w:r>
      <w:r w:rsidR="002C786E" w:rsidRPr="007D25DE">
        <w:t>FCFA/kg, selon les études du CCC et de dégager un léger bénéfice</w:t>
      </w:r>
      <w:r w:rsidR="002F379D" w:rsidRPr="007D25DE">
        <w:t>.</w:t>
      </w:r>
      <w:r w:rsidR="009F1ACE" w:rsidRPr="007D25DE">
        <w:t xml:space="preserve"> </w:t>
      </w:r>
      <w:r w:rsidR="002C786E" w:rsidRPr="007D25DE">
        <w:t>L</w:t>
      </w:r>
      <w:r w:rsidR="009F1ACE" w:rsidRPr="007D25DE">
        <w:t xml:space="preserve">a Côte d’Ivoire a fait le choix de la vente anticipée de son cacao depuis 1960, même si, pendant 11 ans (de 2000 à 2011), le pays </w:t>
      </w:r>
      <w:r w:rsidR="00F45016" w:rsidRPr="007D25DE">
        <w:t>a expérimenté la libéralisation du</w:t>
      </w:r>
      <w:r w:rsidR="00072EE3" w:rsidRPr="007D25DE">
        <w:t> </w:t>
      </w:r>
      <w:r w:rsidR="00F45016" w:rsidRPr="007D25DE">
        <w:t>secteur cacao sous la pression de la Banque mondiale avec des conséquences désastreuses pour les producteurs.</w:t>
      </w:r>
      <w:r w:rsidR="009F1ACE" w:rsidRPr="007D25DE">
        <w:t xml:space="preserve"> </w:t>
      </w:r>
      <w:r w:rsidR="002C786E" w:rsidRPr="007D25DE">
        <w:t>P</w:t>
      </w:r>
      <w:r w:rsidR="009F1ACE" w:rsidRPr="007D25DE">
        <w:t>endant cette période, les exportateurs, les pisteurs et les acheteurs</w:t>
      </w:r>
      <w:r w:rsidR="00F45016" w:rsidRPr="007D25DE">
        <w:t xml:space="preserve"> ont</w:t>
      </w:r>
      <w:r w:rsidR="009F1ACE" w:rsidRPr="007D25DE">
        <w:t xml:space="preserve"> fix</w:t>
      </w:r>
      <w:r w:rsidR="00F45016" w:rsidRPr="007D25DE">
        <w:t>é</w:t>
      </w:r>
      <w:r w:rsidR="009F1ACE" w:rsidRPr="007D25DE">
        <w:t xml:space="preserve"> leurs prix aux producteurs et les prix de des fèves de cacao </w:t>
      </w:r>
      <w:r w:rsidR="00F45016" w:rsidRPr="007D25DE">
        <w:t xml:space="preserve">ont </w:t>
      </w:r>
      <w:r w:rsidR="009F1ACE" w:rsidRPr="007D25DE">
        <w:t>vari</w:t>
      </w:r>
      <w:r w:rsidR="00F45016" w:rsidRPr="007D25DE">
        <w:t>é</w:t>
      </w:r>
      <w:r w:rsidR="009F1ACE" w:rsidRPr="007D25DE">
        <w:t xml:space="preserve"> à cette époque, d’une</w:t>
      </w:r>
      <w:r w:rsidR="00072EE3" w:rsidRPr="007D25DE">
        <w:t> </w:t>
      </w:r>
      <w:r w:rsidR="009F1ACE" w:rsidRPr="007D25DE">
        <w:t xml:space="preserve">région à une autre, d’une ville à une autre, d’un acheteur à l’autre et d’un pisteur à l’autre, parfois aussi dans la même localité. </w:t>
      </w:r>
      <w:r w:rsidR="00F45016" w:rsidRPr="007D25DE">
        <w:t>Cette</w:t>
      </w:r>
      <w:r w:rsidR="00A46768" w:rsidRPr="007D25DE">
        <w:t> </w:t>
      </w:r>
      <w:r w:rsidR="00F45016" w:rsidRPr="007D25DE">
        <w:t>période a laissé de mauvais souvenirs aux</w:t>
      </w:r>
      <w:r w:rsidR="00072EE3" w:rsidRPr="007D25DE">
        <w:t> </w:t>
      </w:r>
      <w:r w:rsidR="00F45016" w:rsidRPr="007D25DE">
        <w:t>producteurs. L</w:t>
      </w:r>
      <w:r w:rsidRPr="007D25DE">
        <w:t>e</w:t>
      </w:r>
      <w:r w:rsidR="00A973E5" w:rsidRPr="007D25DE">
        <w:t> </w:t>
      </w:r>
      <w:r w:rsidRPr="007D25DE">
        <w:t xml:space="preserve">prix garanti le plus élevé pendant toute la période de la libéralisation </w:t>
      </w:r>
      <w:r w:rsidRPr="007D25DE">
        <w:lastRenderedPageBreak/>
        <w:t>avait</w:t>
      </w:r>
      <w:r w:rsidR="00072EE3" w:rsidRPr="007D25DE">
        <w:t> </w:t>
      </w:r>
      <w:r w:rsidRPr="007D25DE">
        <w:t>été de 1</w:t>
      </w:r>
      <w:r w:rsidR="00A973E5" w:rsidRPr="007D25DE">
        <w:t> </w:t>
      </w:r>
      <w:r w:rsidRPr="007D25DE">
        <w:t>100</w:t>
      </w:r>
      <w:r w:rsidR="00A973E5" w:rsidRPr="007D25DE">
        <w:t> </w:t>
      </w:r>
      <w:r w:rsidRPr="007D25DE">
        <w:t>FCFA/kg.</w:t>
      </w:r>
      <w:r w:rsidR="00A973E5" w:rsidRPr="007D25DE">
        <w:t xml:space="preserve"> </w:t>
      </w:r>
      <w:r w:rsidRPr="007D25DE">
        <w:t>Le retour à la stabilisation a permis aux planteurs ivoiriens de percevoir des revenus stables depuis 15 ans.</w:t>
      </w:r>
    </w:p>
    <w:p w14:paraId="77F0A8E3" w14:textId="5EF9CA1C" w:rsidR="00647A6B" w:rsidRPr="007D25DE" w:rsidRDefault="00015365" w:rsidP="00052A43">
      <w:pPr>
        <w:spacing w:after="0"/>
      </w:pPr>
      <w:r w:rsidRPr="007D25DE">
        <w:t>La pression toutefois devrait s’accentuer sur les</w:t>
      </w:r>
      <w:r w:rsidR="00464301" w:rsidRPr="007D25DE">
        <w:t> </w:t>
      </w:r>
      <w:r w:rsidRPr="007D25DE">
        <w:t>autorités ivoiriennes car à l’ouverture de sa</w:t>
      </w:r>
      <w:r w:rsidR="00052A43" w:rsidRPr="007D25DE">
        <w:t> </w:t>
      </w:r>
      <w:r w:rsidRPr="007D25DE">
        <w:t>campagne le 25 septembre le prix producteur du cacao au Ghana a été fixé à 42 400 GHS par tonne, soit environ 3,65 USD/kg, pour la campagne principale 2026-2027. Ce tarif maque un écart supérieur de 75% par rapport au prix minimum garanti bord champ de 1 200 FCFA/kg (2,07 USD/kg) fixé en Côte d’Ivoire. L’écart de rémunération est donc particulièrement marqué entre les deux principaux producteurs mondiaux de cacao. Si les deux pays fixent administrativement les prix payés aux producteurs, les mécanismes et références utilisés pour déterminer ces tarifs diffèrent. Au Ghana, le prix bord champ est, depuis plusieurs campagnes, fixé en référence à la valeur brute FOB (Free On Board, valeur du cacao au port de départ, avant le transport maritime et l’assurance). Pour 2026</w:t>
      </w:r>
      <w:r w:rsidR="00464301" w:rsidRPr="007D25DE">
        <w:t>-20</w:t>
      </w:r>
      <w:r w:rsidRPr="007D25DE">
        <w:t>27, le nouveau cadre introduit par le Ghana Cocoa Board Act, 2026 garantit désormais aux producteurs un minimum de 70% de la valeur brute FOB réalisée. Pour la nouvelle campagne, le COCOBOD a retenu une part de 71,18%</w:t>
      </w:r>
      <w:r w:rsidR="00464301" w:rsidRPr="007D25DE">
        <w:t>. Lors</w:t>
      </w:r>
      <w:r w:rsidR="00052A43" w:rsidRPr="007D25DE">
        <w:t> </w:t>
      </w:r>
      <w:r w:rsidR="00464301" w:rsidRPr="007D25DE">
        <w:t>des campagnes précédentes, cette part n’était toutefois pas garantie par la loi. Elle représentait 63,9% du FOB en 2024-2025, avant d’être portée à 70% au début de la campagne 2025-2026. En Côte d’Ivoire, le dispositif prévoit que le prix minimum garanti aux producteurs soit normalement au moins égal à 60% du prix CAF (Coût, Assurance, Fret, valeur du cacao incluant le transport maritime et l’assurance jusqu’au port de destination) de référence. Il prévoit également qu’en cas de baisse du prix international, le prix au producteur ne puisse être inférieur à 50% du prix CAF. Pour 2026/27, le gouvernement ivoirien a justifié le niveau de 1 200 FCFA/kg par la nécessité de maintenir un prix financièrement soutenable pour la filière, dans un contexte de recul des cours internationaux et en tenant compte des ventes déjà réalisées par anticipation.</w:t>
      </w:r>
      <w:r w:rsidR="00052A43" w:rsidRPr="007D25DE">
        <w:t xml:space="preserve"> Reste désormais à voir si le nouveau cadre ghanéen fera ses preuves dans la durée. Son principal test sera sa capacité à garantir aux producteurs la part minimale prévue par la loi tout en permettant aux acheteurs de rester actifs lorsque les cours internationaux évoluent fortement. </w:t>
      </w:r>
      <w:r w:rsidR="0010244E" w:rsidRPr="007D25DE">
        <w:t xml:space="preserve">En raison de la fragilité financière du COCOBOD, la nouvelle campagne 2026-2027 n'avait jusqu'à fin septembre quasiment pas démarré au Ghana, le COCOBOD doit près de 300 M EUR d'impayés aux négociants </w:t>
      </w:r>
      <w:r w:rsidR="00D73921" w:rsidRPr="007D25DE">
        <w:t xml:space="preserve">locaux </w:t>
      </w:r>
      <w:r w:rsidR="0010244E" w:rsidRPr="007D25DE">
        <w:t xml:space="preserve">au titre de la saison 2025-2026. </w:t>
      </w:r>
      <w:r w:rsidR="00D73921" w:rsidRPr="007D25DE">
        <w:t xml:space="preserve">Les acheteurs agréés, sociétés locales liées commercialement et parfois par leur capital aux grands négociants internationaux de cacao, se sont fortement endettés auprès des banques pour pouvoir acheter les volumes signés avec le COCOBOD. </w:t>
      </w:r>
      <w:r w:rsidR="00052A43" w:rsidRPr="007D25DE">
        <w:t>L’écart</w:t>
      </w:r>
      <w:r w:rsidR="00D73921" w:rsidRPr="007D25DE">
        <w:t> </w:t>
      </w:r>
      <w:r w:rsidR="00052A43" w:rsidRPr="007D25DE">
        <w:t>de prix entre les deux pays voisins d’Afrique de l’Ouest soulève également la question des flux transfrontaliers de cacao. Historiquement, les différences de rémunération entre producteurs ghanéens et ivoiriens ont déjà favorisé, par le passé, des flux informels de fèves entre les</w:t>
      </w:r>
      <w:r w:rsidR="00D73921" w:rsidRPr="007D25DE">
        <w:t> </w:t>
      </w:r>
      <w:r w:rsidR="00052A43" w:rsidRPr="007D25DE">
        <w:t>deux</w:t>
      </w:r>
      <w:r w:rsidR="00D73921" w:rsidRPr="007D25DE">
        <w:t> </w:t>
      </w:r>
      <w:r w:rsidR="00052A43" w:rsidRPr="007D25DE">
        <w:t>pays. Le phénomène est récurrent et les différentiels de prix constituent l’un des facteurs susceptibles d’orienter ces mouvements d’un côté ou de l’autre de la frontière. Avec</w:t>
      </w:r>
      <w:r w:rsidR="00D73921" w:rsidRPr="007D25DE">
        <w:t> </w:t>
      </w:r>
      <w:r w:rsidR="00052A43" w:rsidRPr="007D25DE">
        <w:t>un prix producteur désormais nettement plus élevé au Ghana, le différentiel pourrait cette fois renforcer l’attractivité du marché ghanéen pour les fèves ivoiriennes. Le phénomène s’est déjà observé en 2026, lorsque des acheteurs ghanéens ont été accusés d’utiliser des fonds destinés à l’achat de cacao local pour acquérir des fèves ivoiriennes introduites clandestinement au Ghana, dans un contexte où le prix ivoirien était inférieur à celui pratiqué au Ghana. Si</w:t>
      </w:r>
      <w:r w:rsidR="00D73921" w:rsidRPr="007D25DE">
        <w:t> </w:t>
      </w:r>
      <w:r w:rsidR="00052A43" w:rsidRPr="007D25DE">
        <w:t>cette</w:t>
      </w:r>
      <w:r w:rsidR="00D73921" w:rsidRPr="007D25DE">
        <w:t> </w:t>
      </w:r>
      <w:r w:rsidR="00052A43" w:rsidRPr="007D25DE">
        <w:t>incitation devait se maintenir au cours de la campagne 2026/27, elle pourrait exercer une pression supplémentaire sur les volumes commercialisés officiellement en Côte</w:t>
      </w:r>
      <w:r w:rsidR="00D73921" w:rsidRPr="007D25DE">
        <w:t> </w:t>
      </w:r>
      <w:r w:rsidR="00052A43" w:rsidRPr="007D25DE">
        <w:t>d’Ivoire. L’ampleur de cet effet dépendra toutefois de l’évolution des cours internationaux, des</w:t>
      </w:r>
      <w:r w:rsidR="00D73921" w:rsidRPr="007D25DE">
        <w:t> </w:t>
      </w:r>
      <w:r w:rsidR="00052A43" w:rsidRPr="007D25DE">
        <w:t xml:space="preserve">conditions de commercialisation dans les deux pays et du renforcement </w:t>
      </w:r>
      <w:r w:rsidR="00052A43" w:rsidRPr="007D25DE">
        <w:lastRenderedPageBreak/>
        <w:t>des contrôles aux frontières. Les deux filières disposent désormais d’un autre outil pour limiter ces mouvements : la traçabilité. Le Ghana affirme avoir entièrement déployé son système national dans les zones productrices, tandis que la Côte d’Ivoire a rendu son Système national de traçabilité et la carte du producteur obligatoires depuis le 1er septembre 2026. Ces</w:t>
      </w:r>
      <w:r w:rsidR="00D73921" w:rsidRPr="007D25DE">
        <w:t> </w:t>
      </w:r>
      <w:r w:rsidR="00052A43" w:rsidRPr="007D25DE">
        <w:t>systèmes doivent permettre, entre autres, de mieux identifier l’origine des fèves et de détecter les anomalies dans les circuits de commercialisation.</w:t>
      </w:r>
    </w:p>
    <w:p w14:paraId="1B304609" w14:textId="77777777" w:rsidR="00425FC1" w:rsidRPr="007D25DE" w:rsidRDefault="00425FC1" w:rsidP="00425FC1">
      <w:pPr>
        <w:spacing w:after="0"/>
      </w:pPr>
    </w:p>
    <w:p w14:paraId="5D013AFF" w14:textId="77777777" w:rsidR="00AC23CF" w:rsidRPr="007D25DE" w:rsidRDefault="00425FC1" w:rsidP="00AC23CF">
      <w:pPr>
        <w:pStyle w:val="Titre2"/>
        <w:spacing w:before="0"/>
      </w:pPr>
      <w:bookmarkStart w:id="53" w:name="_Toc241852751"/>
      <w:r w:rsidRPr="007D25DE">
        <w:rPr>
          <w:bCs/>
        </w:rPr>
        <w:t xml:space="preserve">Cacao </w:t>
      </w:r>
      <w:r w:rsidR="00AC23CF" w:rsidRPr="007D25DE">
        <w:rPr>
          <w:b w:val="0"/>
          <w:bCs/>
        </w:rPr>
        <w:t>–</w:t>
      </w:r>
      <w:r w:rsidR="00375412" w:rsidRPr="007D25DE">
        <w:rPr>
          <w:bCs/>
        </w:rPr>
        <w:t xml:space="preserve"> </w:t>
      </w:r>
      <w:r w:rsidR="00AC23CF" w:rsidRPr="007D25DE">
        <w:t>Les organisations de producteurs</w:t>
      </w:r>
      <w:r w:rsidR="00052AB9" w:rsidRPr="007D25DE">
        <w:t xml:space="preserve"> dénoncent une « menace d’asphyxie » économique de la filière</w:t>
      </w:r>
      <w:r w:rsidR="00504AF8" w:rsidRPr="007D25DE">
        <w:t xml:space="preserve"> et appellent à une grève </w:t>
      </w:r>
      <w:r w:rsidR="00AC23CF" w:rsidRPr="007D25DE">
        <w:t>illimitée pour réclamer un meilleur prix.</w:t>
      </w:r>
      <w:bookmarkEnd w:id="53"/>
    </w:p>
    <w:p w14:paraId="727C2ABC" w14:textId="72FB050F" w:rsidR="00504AF8" w:rsidRPr="007D25DE" w:rsidRDefault="00375412" w:rsidP="00504AF8">
      <w:pPr>
        <w:spacing w:after="0"/>
      </w:pPr>
      <w:r w:rsidRPr="007D25DE">
        <w:t>A</w:t>
      </w:r>
      <w:r w:rsidR="00425FC1" w:rsidRPr="007D25DE">
        <w:t xml:space="preserve"> l’occasion de l’ouverture des Journées nationales du cacao et du chocolat (JNCC) le 1</w:t>
      </w:r>
      <w:r w:rsidR="00425FC1" w:rsidRPr="007D25DE">
        <w:rPr>
          <w:vertAlign w:val="superscript"/>
        </w:rPr>
        <w:t>er</w:t>
      </w:r>
      <w:r w:rsidRPr="007D25DE">
        <w:t> </w:t>
      </w:r>
      <w:r w:rsidR="00425FC1" w:rsidRPr="007D25DE">
        <w:t>septembre, le ministre de l’</w:t>
      </w:r>
      <w:r w:rsidRPr="007D25DE">
        <w:t>a</w:t>
      </w:r>
      <w:r w:rsidR="00425FC1" w:rsidRPr="007D25DE">
        <w:t xml:space="preserve">griculture, du </w:t>
      </w:r>
      <w:r w:rsidRPr="007D25DE">
        <w:t>d</w:t>
      </w:r>
      <w:r w:rsidR="00425FC1" w:rsidRPr="007D25DE">
        <w:t xml:space="preserve">éveloppement rural et des </w:t>
      </w:r>
      <w:r w:rsidRPr="007D25DE">
        <w:t>p</w:t>
      </w:r>
      <w:r w:rsidR="00425FC1" w:rsidRPr="007D25DE">
        <w:t xml:space="preserve">roductions vivrières, </w:t>
      </w:r>
      <w:r w:rsidRPr="007D25DE">
        <w:t xml:space="preserve">M. </w:t>
      </w:r>
      <w:r w:rsidR="00425FC1" w:rsidRPr="007D25DE">
        <w:t xml:space="preserve">Bruno Koné, a officialisé le nouveaux </w:t>
      </w:r>
      <w:r w:rsidRPr="007D25DE">
        <w:t>prix bord champ de 1 200 FCFA/kg</w:t>
      </w:r>
      <w:r w:rsidR="00425FC1" w:rsidRPr="007D25DE">
        <w:t xml:space="preserve"> pour la campagne principale 2026-2027.</w:t>
      </w:r>
      <w:r w:rsidRPr="007D25DE">
        <w:t xml:space="preserve"> Suite à cette annonce, </w:t>
      </w:r>
      <w:bookmarkStart w:id="54" w:name="_Hlk240196356"/>
      <w:r w:rsidRPr="007D25DE">
        <w:t>s</w:t>
      </w:r>
      <w:r w:rsidR="00425FC1" w:rsidRPr="007D25DE">
        <w:t xml:space="preserve">ept </w:t>
      </w:r>
      <w:r w:rsidRPr="007D25DE">
        <w:t xml:space="preserve">syndicats professionnels agricoles </w:t>
      </w:r>
      <w:bookmarkEnd w:id="54"/>
      <w:r w:rsidRPr="007D25DE">
        <w:t xml:space="preserve">opérant dans la filière café-cacao </w:t>
      </w:r>
      <w:r w:rsidR="00425FC1" w:rsidRPr="007D25DE">
        <w:t>(CR</w:t>
      </w:r>
      <w:r w:rsidR="00AC23CF" w:rsidRPr="007D25DE">
        <w:t>-</w:t>
      </w:r>
      <w:r w:rsidR="00425FC1" w:rsidRPr="007D25DE">
        <w:t>CI, CNMA-CI, SYNARFACI, SYPRODA</w:t>
      </w:r>
      <w:r w:rsidR="00AC23CF" w:rsidRPr="007D25DE">
        <w:t>-</w:t>
      </w:r>
      <w:r w:rsidR="00425FC1" w:rsidRPr="007D25DE">
        <w:t>CI, SYNAPROCCA</w:t>
      </w:r>
      <w:r w:rsidR="00AC23CF" w:rsidRPr="007D25DE">
        <w:t>-</w:t>
      </w:r>
      <w:r w:rsidR="00425FC1" w:rsidRPr="007D25DE">
        <w:t>CI, UNAJEPA</w:t>
      </w:r>
      <w:r w:rsidR="00AC23CF" w:rsidRPr="007D25DE">
        <w:t>-</w:t>
      </w:r>
      <w:r w:rsidR="00425FC1" w:rsidRPr="007D25DE">
        <w:t>CI et SYNEMAC</w:t>
      </w:r>
      <w:r w:rsidR="00AC23CF" w:rsidRPr="007D25DE">
        <w:t>-</w:t>
      </w:r>
      <w:r w:rsidR="00425FC1" w:rsidRPr="007D25DE">
        <w:t>CI)</w:t>
      </w:r>
      <w:r w:rsidRPr="007D25DE">
        <w:t xml:space="preserve"> </w:t>
      </w:r>
      <w:r w:rsidR="00425FC1" w:rsidRPr="007D25DE">
        <w:t>ont dressé un bilan particulièrement amer de</w:t>
      </w:r>
      <w:r w:rsidRPr="007D25DE">
        <w:t xml:space="preserve"> la situation e</w:t>
      </w:r>
      <w:r w:rsidR="00425FC1" w:rsidRPr="007D25DE">
        <w:t>stim</w:t>
      </w:r>
      <w:r w:rsidRPr="007D25DE">
        <w:t>a</w:t>
      </w:r>
      <w:r w:rsidR="00425FC1" w:rsidRPr="007D25DE">
        <w:t xml:space="preserve">nt que </w:t>
      </w:r>
      <w:r w:rsidRPr="007D25DE">
        <w:t xml:space="preserve">les producteurs </w:t>
      </w:r>
      <w:r w:rsidR="00425FC1" w:rsidRPr="007D25DE">
        <w:t>reste</w:t>
      </w:r>
      <w:r w:rsidRPr="007D25DE">
        <w:t>nt</w:t>
      </w:r>
      <w:r w:rsidR="00425FC1" w:rsidRPr="007D25DE">
        <w:t xml:space="preserve"> plongé</w:t>
      </w:r>
      <w:r w:rsidRPr="007D25DE">
        <w:t>s</w:t>
      </w:r>
      <w:r w:rsidR="00425FC1" w:rsidRPr="007D25DE">
        <w:t xml:space="preserve"> dans une crise profonde. Malgré leur statut de piliers de la croissance nationale, les producteurs se retrouvent dans une situation de précarité exacerbée par des charges d’exploitation qui, elles, n’ont pas diminué.</w:t>
      </w:r>
      <w:r w:rsidRPr="007D25DE">
        <w:t xml:space="preserve"> </w:t>
      </w:r>
      <w:r w:rsidR="00425FC1" w:rsidRPr="007D25DE">
        <w:t>Pour illustrer l’urgence de la situation, les sept organisations mettent en avant des chiffres critiques issus de la gestion de la crise précédente : Sur les 123 000 tonnes inventoriées par l’</w:t>
      </w:r>
      <w:r w:rsidR="00052AB9" w:rsidRPr="007D25DE">
        <w:t>E</w:t>
      </w:r>
      <w:r w:rsidR="00425FC1" w:rsidRPr="007D25DE">
        <w:t>tat pour stabiliser le marché (dont</w:t>
      </w:r>
      <w:r w:rsidR="00A46768" w:rsidRPr="007D25DE">
        <w:t> </w:t>
      </w:r>
      <w:r w:rsidR="00425FC1" w:rsidRPr="007D25DE">
        <w:t xml:space="preserve">100 000 tonnes subventionnées à hauteur de 291 </w:t>
      </w:r>
      <w:r w:rsidR="00052AB9" w:rsidRPr="007D25DE">
        <w:t xml:space="preserve">Md </w:t>
      </w:r>
      <w:r w:rsidR="00425FC1" w:rsidRPr="007D25DE">
        <w:t>FCFA), 23 000 tonnes de la campagne 2025-2026 dorment encore chez les producteurs, soit un manque à gagner immédiat de 66,7</w:t>
      </w:r>
      <w:r w:rsidR="00052AB9" w:rsidRPr="007D25DE">
        <w:t xml:space="preserve"> Md </w:t>
      </w:r>
      <w:r w:rsidR="00425FC1" w:rsidRPr="007D25DE">
        <w:t>FCFA.</w:t>
      </w:r>
      <w:r w:rsidR="00052AB9" w:rsidRPr="007D25DE">
        <w:t xml:space="preserve"> </w:t>
      </w:r>
      <w:r w:rsidR="00425FC1" w:rsidRPr="007D25DE">
        <w:t>Selon ces sept organisations professionnelles, plus de 7 000 tonnes issues de l’opération d’exécution des 100 000 tonnes subventionnées constitueraient un écart financier non distribué, stocké dans les caisses du Conseil Café-Cacao, l’organe de régulation de la filière.</w:t>
      </w:r>
      <w:r w:rsidR="00A46768" w:rsidRPr="007D25DE">
        <w:t xml:space="preserve"> </w:t>
      </w:r>
      <w:r w:rsidR="00425FC1" w:rsidRPr="007D25DE">
        <w:t xml:space="preserve">Pour </w:t>
      </w:r>
      <w:r w:rsidR="00052AB9" w:rsidRPr="007D25DE">
        <w:t>lutt</w:t>
      </w:r>
      <w:r w:rsidR="00425FC1" w:rsidRPr="007D25DE">
        <w:t xml:space="preserve">er </w:t>
      </w:r>
      <w:r w:rsidR="00052AB9" w:rsidRPr="007D25DE">
        <w:t xml:space="preserve">contre </w:t>
      </w:r>
      <w:r w:rsidR="00425FC1" w:rsidRPr="007D25DE">
        <w:t xml:space="preserve">ce qu’elles qualifient de </w:t>
      </w:r>
      <w:r w:rsidR="00052AB9" w:rsidRPr="007D25DE">
        <w:t>« </w:t>
      </w:r>
      <w:r w:rsidR="00425FC1" w:rsidRPr="007D25DE">
        <w:t>menace d’asphyxie</w:t>
      </w:r>
      <w:r w:rsidR="00052AB9" w:rsidRPr="007D25DE">
        <w:t> »</w:t>
      </w:r>
      <w:r w:rsidR="00425FC1" w:rsidRPr="007D25DE">
        <w:t xml:space="preserve">, </w:t>
      </w:r>
      <w:r w:rsidR="00052AB9" w:rsidRPr="007D25DE">
        <w:t xml:space="preserve">elles </w:t>
      </w:r>
      <w:r w:rsidR="00425FC1" w:rsidRPr="007D25DE">
        <w:t xml:space="preserve">exigent des mesures d’urgence, à savoir le retrait immédiat des stocks résiduels de la campagne intermédiaire 2025-2026, l’ouverture d’une concertation pour instaurer un comité paritaire </w:t>
      </w:r>
      <w:r w:rsidR="00052AB9" w:rsidRPr="007D25DE">
        <w:t>E</w:t>
      </w:r>
      <w:r w:rsidR="00425FC1" w:rsidRPr="007D25DE">
        <w:t>tat-</w:t>
      </w:r>
      <w:r w:rsidR="002D2AAC" w:rsidRPr="007D25DE">
        <w:t>Organisations professionnelles</w:t>
      </w:r>
      <w:r w:rsidR="00425FC1" w:rsidRPr="007D25DE">
        <w:t>, et le versement d’une subvention directe aux producteurs afin d’amortir le choc tarifaire.</w:t>
      </w:r>
      <w:r w:rsidR="00AC23CF" w:rsidRPr="007D25DE">
        <w:t xml:space="preserve"> </w:t>
      </w:r>
      <w:r w:rsidR="00504AF8" w:rsidRPr="007D25DE">
        <w:t xml:space="preserve">Réunis </w:t>
      </w:r>
      <w:r w:rsidR="00AC23CF" w:rsidRPr="007D25DE">
        <w:t xml:space="preserve">à nouveau, </w:t>
      </w:r>
      <w:r w:rsidR="00504AF8" w:rsidRPr="007D25DE">
        <w:t>le 13 septembre à l'initiative du Syndicat national agricole pour le progrès en Côte d'Ivoire (SYNAPCI), qui affirme représenter 868 000</w:t>
      </w:r>
      <w:r w:rsidR="00442F5A" w:rsidRPr="007D25DE">
        <w:t> </w:t>
      </w:r>
      <w:r w:rsidR="00504AF8" w:rsidRPr="007D25DE">
        <w:t>producteurs,</w:t>
      </w:r>
      <w:r w:rsidR="00AC23CF" w:rsidRPr="007D25DE">
        <w:t xml:space="preserve"> </w:t>
      </w:r>
      <w:r w:rsidR="00504AF8" w:rsidRPr="007D25DE">
        <w:t>sept syndicats (SYNAPCI, CNMA-CI, CR-CI, SYNARFA-CI, SYPRODA-CI, SYNAPROCCA-CI, UNAJEPA-CI et SYNAJAM CC-CI) ont dénoncé l’échec de l’Organisation interprofessionnelle agricole (OIA) à gérer la crise des stocks inventoriés pendant la campagne 2025-2026, aggravant la précarité des producteurs. Ils ont exigé la dissolution de l’actuel collège des producteurs pour installer une nouvelle interprofession plus représentative et</w:t>
      </w:r>
      <w:r w:rsidR="00442F5A" w:rsidRPr="007D25DE">
        <w:t> </w:t>
      </w:r>
      <w:r w:rsidR="00504AF8" w:rsidRPr="007D25DE">
        <w:t>un</w:t>
      </w:r>
      <w:r w:rsidR="00442F5A" w:rsidRPr="007D25DE">
        <w:t> </w:t>
      </w:r>
      <w:r w:rsidR="00504AF8" w:rsidRPr="007D25DE">
        <w:t>audit financier complet sur la gestion des fonds publics alloués aux opérations de</w:t>
      </w:r>
      <w:r w:rsidR="00442F5A" w:rsidRPr="007D25DE">
        <w:t> </w:t>
      </w:r>
      <w:r w:rsidR="00504AF8" w:rsidRPr="007D25DE">
        <w:t>la</w:t>
      </w:r>
      <w:r w:rsidR="00442F5A" w:rsidRPr="007D25DE">
        <w:t> </w:t>
      </w:r>
      <w:r w:rsidR="00504AF8" w:rsidRPr="007D25DE">
        <w:t>filière. Ils ont demandé une « subvention exceptionnelle » de l’Etat pour soutenir le prix d’achat jugé dramatiquement bas, ainsi que le renforcement de la sécurité aux frontières afin</w:t>
      </w:r>
      <w:r w:rsidR="00442F5A" w:rsidRPr="007D25DE">
        <w:t> </w:t>
      </w:r>
      <w:r w:rsidR="00504AF8" w:rsidRPr="007D25DE">
        <w:t>de stopper la fuite illégale du cacao vers les pays limitrophes. Ils ont soutenu l’appel à</w:t>
      </w:r>
      <w:r w:rsidR="00442F5A" w:rsidRPr="007D25DE">
        <w:t> </w:t>
      </w:r>
      <w:r w:rsidR="00504AF8" w:rsidRPr="007D25DE">
        <w:t>la</w:t>
      </w:r>
      <w:r w:rsidR="00442F5A" w:rsidRPr="007D25DE">
        <w:t> </w:t>
      </w:r>
      <w:r w:rsidR="00504AF8" w:rsidRPr="007D25DE">
        <w:t>grève lancé par le SYNAPCI à partir du 16 septembre, dont le porte-parole syndical, M.</w:t>
      </w:r>
      <w:r w:rsidR="00442F5A" w:rsidRPr="007D25DE">
        <w:t> </w:t>
      </w:r>
      <w:r w:rsidR="00504AF8" w:rsidRPr="007D25DE">
        <w:t>Koné Moussa, a formulé plusieurs revendications : révision du prix du cacao, règlement des</w:t>
      </w:r>
      <w:r w:rsidR="00442F5A" w:rsidRPr="007D25DE">
        <w:t> </w:t>
      </w:r>
      <w:r w:rsidR="00504AF8" w:rsidRPr="007D25DE">
        <w:t>problèmes de paiement et de commercialisation, résolution des soucis liés aux cartes de</w:t>
      </w:r>
      <w:r w:rsidR="00442F5A" w:rsidRPr="007D25DE">
        <w:t> </w:t>
      </w:r>
      <w:r w:rsidR="00504AF8" w:rsidRPr="007D25DE">
        <w:t>producteur. Le porte-parole a appelé également au départ du directeur général du Conseil du café-cacao (CCC). Le mouvement de grève semble toutefois très peu suivi chez</w:t>
      </w:r>
      <w:r w:rsidR="00442F5A" w:rsidRPr="007D25DE">
        <w:t> </w:t>
      </w:r>
      <w:r w:rsidR="00504AF8" w:rsidRPr="007D25DE">
        <w:t>les</w:t>
      </w:r>
      <w:r w:rsidR="00442F5A" w:rsidRPr="007D25DE">
        <w:t> </w:t>
      </w:r>
      <w:r w:rsidR="00504AF8" w:rsidRPr="007D25DE">
        <w:t>différents cacaoculteurs. « Une grève ne remplit pas le grenier</w:t>
      </w:r>
      <w:r w:rsidR="00442F5A" w:rsidRPr="007D25DE">
        <w:t> »</w:t>
      </w:r>
      <w:r w:rsidR="00504AF8" w:rsidRPr="007D25DE">
        <w:t xml:space="preserve">, a déclaré </w:t>
      </w:r>
      <w:r w:rsidR="00504AF8" w:rsidRPr="007D25DE">
        <w:lastRenderedPageBreak/>
        <w:t>il</w:t>
      </w:r>
      <w:r w:rsidR="00442F5A" w:rsidRPr="007D25DE">
        <w:t> </w:t>
      </w:r>
      <w:r w:rsidR="00504AF8" w:rsidRPr="007D25DE">
        <w:t>y</w:t>
      </w:r>
      <w:r w:rsidR="00442F5A" w:rsidRPr="007D25DE">
        <w:t> </w:t>
      </w:r>
      <w:r w:rsidR="00504AF8" w:rsidRPr="007D25DE">
        <w:t>a</w:t>
      </w:r>
      <w:r w:rsidR="00442F5A" w:rsidRPr="007D25DE">
        <w:t> </w:t>
      </w:r>
      <w:r w:rsidR="00504AF8" w:rsidRPr="007D25DE">
        <w:t xml:space="preserve">quelques jours l’OIA Café-Cacao qui a appelé les producteurs à ne pas faire de </w:t>
      </w:r>
      <w:r w:rsidR="00442F5A" w:rsidRPr="007D25DE">
        <w:t>« </w:t>
      </w:r>
      <w:r w:rsidR="00504AF8" w:rsidRPr="007D25DE">
        <w:t>rétention</w:t>
      </w:r>
      <w:r w:rsidR="00442F5A" w:rsidRPr="007D25DE">
        <w:t> </w:t>
      </w:r>
      <w:r w:rsidR="00504AF8" w:rsidRPr="007D25DE">
        <w:t>de produits</w:t>
      </w:r>
      <w:r w:rsidR="00442F5A" w:rsidRPr="007D25DE">
        <w:t> »</w:t>
      </w:r>
      <w:r w:rsidR="00504AF8" w:rsidRPr="007D25DE">
        <w:t>. L’OIA Café-Cacao a également lancé une campagne d’écoute et de</w:t>
      </w:r>
      <w:r w:rsidR="00442F5A" w:rsidRPr="007D25DE">
        <w:t> </w:t>
      </w:r>
      <w:r w:rsidR="00504AF8" w:rsidRPr="007D25DE">
        <w:t>sensibilisation dans les zones de production de cacao, pour garantir « une campagne apaisée ».</w:t>
      </w:r>
    </w:p>
    <w:p w14:paraId="182C6537" w14:textId="77777777" w:rsidR="002C13E9" w:rsidRPr="007D25DE" w:rsidRDefault="002C13E9" w:rsidP="002C13E9">
      <w:pPr>
        <w:spacing w:after="0"/>
      </w:pPr>
    </w:p>
    <w:p w14:paraId="796AB941" w14:textId="70295D5E" w:rsidR="002C13E9" w:rsidRPr="007D25DE" w:rsidRDefault="002C13E9" w:rsidP="00C6484A">
      <w:pPr>
        <w:spacing w:after="0" w:line="240" w:lineRule="auto"/>
        <w:outlineLvl w:val="1"/>
        <w:rPr>
          <w:rFonts w:eastAsia="Times New Roman" w:cs="Times New Roman"/>
          <w:b/>
          <w:bCs/>
          <w:szCs w:val="20"/>
          <w:lang w:eastAsia="fr-FR"/>
        </w:rPr>
      </w:pPr>
      <w:bookmarkStart w:id="55" w:name="_Toc241852752"/>
      <w:r w:rsidRPr="007D25DE">
        <w:rPr>
          <w:b/>
          <w:bCs/>
        </w:rPr>
        <w:t xml:space="preserve">Cacao </w:t>
      </w:r>
      <w:r w:rsidR="005A57C3" w:rsidRPr="007D25DE">
        <w:rPr>
          <w:b/>
          <w:bCs/>
        </w:rPr>
        <w:t xml:space="preserve">– </w:t>
      </w:r>
      <w:r w:rsidRPr="007D25DE">
        <w:rPr>
          <w:b/>
          <w:bCs/>
        </w:rPr>
        <w:t xml:space="preserve">L’Organisation interprofessionnelle agricole (OIA café cacao) s’oppose </w:t>
      </w:r>
      <w:r w:rsidR="00C6484A" w:rsidRPr="007D25DE">
        <w:rPr>
          <w:b/>
          <w:bCs/>
        </w:rPr>
        <w:t>aux appels à la</w:t>
      </w:r>
      <w:r w:rsidRPr="007D25DE">
        <w:rPr>
          <w:b/>
          <w:bCs/>
        </w:rPr>
        <w:t xml:space="preserve"> grève des producteurs.</w:t>
      </w:r>
      <w:bookmarkEnd w:id="55"/>
    </w:p>
    <w:p w14:paraId="28D795B0" w14:textId="7866AFC4" w:rsidR="00052AB9" w:rsidRPr="007D25DE" w:rsidRDefault="00E058BF" w:rsidP="002C13E9">
      <w:pPr>
        <w:spacing w:after="0"/>
      </w:pPr>
      <w:r w:rsidRPr="007D25DE">
        <w:t>Au cours d’une conférence de presse organisée le 8 septembre 2026, l</w:t>
      </w:r>
      <w:r w:rsidR="002C13E9" w:rsidRPr="007D25DE">
        <w:t xml:space="preserve">e porte-parole de </w:t>
      </w:r>
      <w:bookmarkStart w:id="56" w:name="_Hlk240198673"/>
      <w:r w:rsidR="002C13E9" w:rsidRPr="007D25DE">
        <w:t xml:space="preserve">l’OIA café cacao, </w:t>
      </w:r>
      <w:bookmarkEnd w:id="56"/>
      <w:r w:rsidR="002C13E9" w:rsidRPr="007D25DE">
        <w:t xml:space="preserve">M. Obed Doua Blondé, a, dénoncé l’attitude de certains producteurs qui veulent entrer en grève parce qu’il trouve le prix du cacao bas. </w:t>
      </w:r>
      <w:r w:rsidRPr="007D25DE">
        <w:t xml:space="preserve"> Il </w:t>
      </w:r>
      <w:r w:rsidR="002C13E9" w:rsidRPr="007D25DE">
        <w:t xml:space="preserve">a appelé les producteurs à privilégier le dialogue et la responsabilité. Il a notamment défendu les mesures prises par le </w:t>
      </w:r>
      <w:r w:rsidRPr="007D25DE">
        <w:t>g</w:t>
      </w:r>
      <w:r w:rsidR="002C13E9" w:rsidRPr="007D25DE">
        <w:t>ouvernement ivoirien pour soutenir les planteurs dans un contexte marqué par une forte baisse du cours mondial du cacao.</w:t>
      </w:r>
      <w:r w:rsidRPr="007D25DE">
        <w:t xml:space="preserve"> </w:t>
      </w:r>
      <w:r w:rsidR="002C13E9" w:rsidRPr="007D25DE">
        <w:t>Selon lui, le prix de 1 200 FCFA annoncé pour la nouvelle campagne doit être apprécié au regard de l’évolution du marché international.</w:t>
      </w:r>
      <w:r w:rsidRPr="007D25DE">
        <w:t xml:space="preserve"> </w:t>
      </w:r>
      <w:r w:rsidR="002C13E9" w:rsidRPr="007D25DE">
        <w:t>Il a également évoqué la prise en charge à 100% de la Couverture maladie universelle (CMU).</w:t>
      </w:r>
      <w:r w:rsidRPr="007D25DE">
        <w:t xml:space="preserve"> </w:t>
      </w:r>
      <w:r w:rsidR="002C13E9" w:rsidRPr="007D25DE">
        <w:t xml:space="preserve">L’OIA Café-Cacao a également tenu à clarifier sa position à la suite des déclarations publiques de son administrateur, </w:t>
      </w:r>
      <w:r w:rsidRPr="007D25DE">
        <w:t>M. </w:t>
      </w:r>
      <w:r w:rsidR="002C13E9" w:rsidRPr="007D25DE">
        <w:t>Thibaut Yoro, concernant le prix du café et du cacao. Celui-ci avait notamment exprimé sa déception face aux prix annoncés et formulé des critiques sur le système des ventes par anticipation et les fonds de réserve, tout en appelant à une réforme du mécanisme de commercialisation.</w:t>
      </w:r>
      <w:r w:rsidRPr="007D25DE">
        <w:t xml:space="preserve"> </w:t>
      </w:r>
      <w:r w:rsidR="002C13E9" w:rsidRPr="007D25DE">
        <w:t>L’organisation précise que ces déclarations ont été faites à titre personnel et n’ont fait l’objet d’aucune délibération ni validation de ses instances compétentes. Elles</w:t>
      </w:r>
      <w:r w:rsidR="00AA49A1" w:rsidRPr="007D25DE">
        <w:t> </w:t>
      </w:r>
      <w:r w:rsidR="002C13E9" w:rsidRPr="007D25DE">
        <w:t>ne</w:t>
      </w:r>
      <w:r w:rsidR="00AA49A1" w:rsidRPr="007D25DE">
        <w:t> </w:t>
      </w:r>
      <w:r w:rsidR="002C13E9" w:rsidRPr="007D25DE">
        <w:t>sauraient donc engager l’OIA Café-Cacao, son président, son conseil d’administration, son bureau ou l’ensemble de ses membres.</w:t>
      </w:r>
      <w:r w:rsidRPr="007D25DE">
        <w:t xml:space="preserve"> </w:t>
      </w:r>
      <w:r w:rsidR="002C13E9" w:rsidRPr="007D25DE">
        <w:t>Tout en reconnaissant que les inquiétudes des producteurs doivent être entendues, l’organisation estime que celles-ci doivent être exprimées dans un cadre organisé de concertation avec les pouvoirs publics et l’ensemble des acteurs de la filière. L’organisation</w:t>
      </w:r>
      <w:r w:rsidRPr="007D25DE">
        <w:t xml:space="preserve"> a</w:t>
      </w:r>
      <w:r w:rsidR="002C13E9" w:rsidRPr="007D25DE">
        <w:t xml:space="preserve"> invit</w:t>
      </w:r>
      <w:r w:rsidRPr="007D25DE">
        <w:t>é</w:t>
      </w:r>
      <w:r w:rsidR="002C13E9" w:rsidRPr="007D25DE">
        <w:t xml:space="preserve"> les producteurs à poursuivre leurs activités et m</w:t>
      </w:r>
      <w:r w:rsidRPr="007D25DE">
        <w:t>is</w:t>
      </w:r>
      <w:r w:rsidR="002C13E9" w:rsidRPr="007D25DE">
        <w:t xml:space="preserve"> en garde contre les appels à la grève, au boycott ou à la rétention des produits. Pour </w:t>
      </w:r>
      <w:r w:rsidRPr="007D25DE">
        <w:t xml:space="preserve">le </w:t>
      </w:r>
      <w:r w:rsidR="002C13E9" w:rsidRPr="007D25DE">
        <w:t>porte-parole, de</w:t>
      </w:r>
      <w:r w:rsidR="00AA49A1" w:rsidRPr="007D25DE">
        <w:t> </w:t>
      </w:r>
      <w:r w:rsidR="002C13E9" w:rsidRPr="007D25DE">
        <w:t xml:space="preserve">telles actions pourraient fragiliser la filière et porter atteinte à la cohésion sociale et à la stabilité du secteur. L’OIA Café-Cacao </w:t>
      </w:r>
      <w:r w:rsidRPr="007D25DE">
        <w:t xml:space="preserve">a </w:t>
      </w:r>
      <w:r w:rsidR="002C13E9" w:rsidRPr="007D25DE">
        <w:t>exhort</w:t>
      </w:r>
      <w:r w:rsidRPr="007D25DE">
        <w:t xml:space="preserve">é </w:t>
      </w:r>
      <w:r w:rsidR="002C13E9" w:rsidRPr="007D25DE">
        <w:t xml:space="preserve">également ses administrateurs, représentants et membres à respecter les textes qui régissent l’organisation, ainsi que les procédures internes de prise de position et de communication publique. Elle </w:t>
      </w:r>
      <w:r w:rsidRPr="007D25DE">
        <w:t xml:space="preserve">a </w:t>
      </w:r>
      <w:r w:rsidR="002C13E9" w:rsidRPr="007D25DE">
        <w:t>rappel</w:t>
      </w:r>
      <w:r w:rsidRPr="007D25DE">
        <w:t>é</w:t>
      </w:r>
      <w:r w:rsidR="002C13E9" w:rsidRPr="007D25DE">
        <w:t xml:space="preserve"> qu’aucune opinion individuelle ne peut être présentée comme la position officielle de l’interprofession sans avoir été préalablement examinée et validée par les instances habilitées.</w:t>
      </w:r>
      <w:r w:rsidRPr="007D25DE">
        <w:t xml:space="preserve"> </w:t>
      </w:r>
      <w:r w:rsidR="002C13E9" w:rsidRPr="007D25DE">
        <w:t xml:space="preserve">L’organisation </w:t>
      </w:r>
      <w:r w:rsidRPr="007D25DE">
        <w:t xml:space="preserve">a </w:t>
      </w:r>
      <w:r w:rsidR="002C13E9" w:rsidRPr="007D25DE">
        <w:t>demand</w:t>
      </w:r>
      <w:r w:rsidRPr="007D25DE">
        <w:t xml:space="preserve">é </w:t>
      </w:r>
      <w:r w:rsidR="002C13E9" w:rsidRPr="007D25DE">
        <w:t>également aux producteurs de continuer à respecter les dispositifs en vigueur, notamment le système national de traçabilité et la carte du producteur.</w:t>
      </w:r>
      <w:r w:rsidRPr="007D25DE">
        <w:t xml:space="preserve"> </w:t>
      </w:r>
      <w:r w:rsidR="002C13E9" w:rsidRPr="007D25DE">
        <w:t xml:space="preserve">Pour rapprocher davantage l’interprofession des producteurs et répondre à leurs préoccupations, l’OIA Café-Cacao </w:t>
      </w:r>
      <w:r w:rsidRPr="007D25DE">
        <w:t xml:space="preserve">a </w:t>
      </w:r>
      <w:r w:rsidR="00C6484A" w:rsidRPr="007D25DE">
        <w:t>lan</w:t>
      </w:r>
      <w:r w:rsidR="002C13E9" w:rsidRPr="007D25DE">
        <w:t>c</w:t>
      </w:r>
      <w:r w:rsidRPr="007D25DE">
        <w:t xml:space="preserve">é </w:t>
      </w:r>
      <w:r w:rsidR="00C6484A" w:rsidRPr="007D25DE">
        <w:t xml:space="preserve">le 12 septembre </w:t>
      </w:r>
      <w:r w:rsidR="002C13E9" w:rsidRPr="007D25DE">
        <w:t>une tournée d’écoute, d’information et de sensibilisation dans les principales zones de production du pays.</w:t>
      </w:r>
      <w:r w:rsidR="00C6484A" w:rsidRPr="007D25DE">
        <w:t xml:space="preserve"> </w:t>
      </w:r>
      <w:r w:rsidR="002C13E9" w:rsidRPr="007D25DE">
        <w:t>Cette initiative d</w:t>
      </w:r>
      <w:r w:rsidR="00C6484A" w:rsidRPr="007D25DE">
        <w:t>oit</w:t>
      </w:r>
      <w:r w:rsidR="002C13E9" w:rsidRPr="007D25DE">
        <w:t xml:space="preserve"> permettre d’expliquer aux producteurs les mécanismes de la nouvelle campagne et de recueillir leurs préoccupations.</w:t>
      </w:r>
      <w:r w:rsidR="00C6484A" w:rsidRPr="007D25DE">
        <w:t xml:space="preserve"> </w:t>
      </w:r>
      <w:r w:rsidR="002C13E9" w:rsidRPr="007D25DE">
        <w:t>Pour</w:t>
      </w:r>
      <w:r w:rsidR="00A46768" w:rsidRPr="007D25DE">
        <w:t> </w:t>
      </w:r>
      <w:r w:rsidR="002C13E9" w:rsidRPr="007D25DE">
        <w:t>l’interprofession, la priorité reste ainsi de préserver la cohésion du secteur et les intérêts des producteurs, dans un contexte international difficile pour le marché du cacao.</w:t>
      </w:r>
    </w:p>
    <w:p w14:paraId="2691482E" w14:textId="77777777" w:rsidR="008A18E3" w:rsidRPr="007D25DE" w:rsidRDefault="008A18E3" w:rsidP="008A18E3">
      <w:pPr>
        <w:spacing w:after="0"/>
      </w:pPr>
    </w:p>
    <w:p w14:paraId="2E8ADCBD" w14:textId="195FE299" w:rsidR="008A18E3" w:rsidRPr="007D25DE" w:rsidRDefault="00A46768" w:rsidP="00487E78">
      <w:pPr>
        <w:spacing w:after="0" w:line="240" w:lineRule="auto"/>
        <w:outlineLvl w:val="1"/>
        <w:rPr>
          <w:rFonts w:eastAsia="Times New Roman" w:cs="Times New Roman"/>
          <w:b/>
          <w:bCs/>
          <w:szCs w:val="20"/>
          <w:lang w:eastAsia="fr-FR"/>
        </w:rPr>
      </w:pPr>
      <w:bookmarkStart w:id="57" w:name="_Toc241852753"/>
      <w:r w:rsidRPr="007D25DE">
        <w:rPr>
          <w:b/>
          <w:bCs/>
        </w:rPr>
        <w:t xml:space="preserve">Cacao </w:t>
      </w:r>
      <w:r w:rsidR="005A57C3" w:rsidRPr="007D25DE">
        <w:rPr>
          <w:b/>
          <w:bCs/>
        </w:rPr>
        <w:t>–</w:t>
      </w:r>
      <w:r w:rsidRPr="007D25DE">
        <w:rPr>
          <w:b/>
          <w:bCs/>
        </w:rPr>
        <w:t xml:space="preserve"> La Plateforme ivoirienne pour le cacao durable (PICD) </w:t>
      </w:r>
      <w:r w:rsidR="008A18E3" w:rsidRPr="007D25DE">
        <w:rPr>
          <w:b/>
          <w:bCs/>
        </w:rPr>
        <w:t xml:space="preserve">réagit à la fixation du prix </w:t>
      </w:r>
      <w:bookmarkStart w:id="58" w:name="_Hlk240728369"/>
      <w:r w:rsidR="008A18E3" w:rsidRPr="007D25DE">
        <w:rPr>
          <w:b/>
          <w:bCs/>
        </w:rPr>
        <w:t>bord champ du cacao à 1 200 FCFA/kg pour la campagne 2026-2027</w:t>
      </w:r>
      <w:bookmarkEnd w:id="58"/>
      <w:r w:rsidR="008A18E3" w:rsidRPr="007D25DE">
        <w:rPr>
          <w:b/>
          <w:bCs/>
        </w:rPr>
        <w:t>.</w:t>
      </w:r>
      <w:bookmarkEnd w:id="57"/>
    </w:p>
    <w:p w14:paraId="7CD0B8D4" w14:textId="66BFA8B3" w:rsidR="008A18E3" w:rsidRPr="007D25DE" w:rsidRDefault="00487E78" w:rsidP="008A18E3">
      <w:pPr>
        <w:spacing w:after="0"/>
      </w:pPr>
      <w:r w:rsidRPr="007D25DE">
        <w:t xml:space="preserve">La PICD regroupe depuis 2020 un large réseau d'organisations non gouvernementales et de groupements de producteurs </w:t>
      </w:r>
      <w:r w:rsidR="008A18E3" w:rsidRPr="007D25DE">
        <w:t xml:space="preserve">Dans une communication rendue publique </w:t>
      </w:r>
      <w:r w:rsidR="00A46768" w:rsidRPr="007D25DE">
        <w:t xml:space="preserve">le </w:t>
      </w:r>
      <w:r w:rsidR="008A18E3" w:rsidRPr="007D25DE">
        <w:t xml:space="preserve">2 septembre, </w:t>
      </w:r>
      <w:r w:rsidRPr="007D25DE">
        <w:t>elle</w:t>
      </w:r>
      <w:r w:rsidR="00AA49A1" w:rsidRPr="007D25DE">
        <w:t> </w:t>
      </w:r>
      <w:r w:rsidRPr="007D25DE">
        <w:t>a</w:t>
      </w:r>
      <w:r w:rsidR="00AA49A1" w:rsidRPr="007D25DE">
        <w:t> </w:t>
      </w:r>
      <w:r w:rsidRPr="007D25DE">
        <w:t xml:space="preserve">estimé </w:t>
      </w:r>
      <w:r w:rsidR="008A18E3" w:rsidRPr="007D25DE">
        <w:t xml:space="preserve">que </w:t>
      </w:r>
      <w:r w:rsidR="00A46768" w:rsidRPr="007D25DE">
        <w:t>l</w:t>
      </w:r>
      <w:r w:rsidR="008A18E3" w:rsidRPr="007D25DE">
        <w:t xml:space="preserve">e prix </w:t>
      </w:r>
      <w:r w:rsidR="00A46768" w:rsidRPr="007D25DE">
        <w:t xml:space="preserve">bord champ du cacao pour la campagne 2026-2027 </w:t>
      </w:r>
      <w:r w:rsidR="008A18E3" w:rsidRPr="007D25DE">
        <w:t xml:space="preserve">ne couvre pas le </w:t>
      </w:r>
      <w:r w:rsidR="008A18E3" w:rsidRPr="007D25DE">
        <w:lastRenderedPageBreak/>
        <w:t>coût de revient de la production cacaoyère, qu’elle évalue à au moins 1 322 FCFA</w:t>
      </w:r>
      <w:r w:rsidR="00A46768" w:rsidRPr="007D25DE">
        <w:t>/kg</w:t>
      </w:r>
      <w:r w:rsidR="008A18E3" w:rsidRPr="007D25DE">
        <w:t>, et demeure en deçà du prix de référence permettant, selon elle, de garantir un revenu vital aux producteurs, estimé à un peu plus de 1 700 FCFA</w:t>
      </w:r>
      <w:r w:rsidRPr="007D25DE">
        <w:t>/kg</w:t>
      </w:r>
      <w:r w:rsidR="008A18E3" w:rsidRPr="007D25DE">
        <w:t>.</w:t>
      </w:r>
      <w:r w:rsidRPr="007D25DE">
        <w:t xml:space="preserve"> La PICD a fait </w:t>
      </w:r>
      <w:r w:rsidR="008A18E3" w:rsidRPr="007D25DE">
        <w:t>part de sa déception, au regard notamment des difficultés auxquelles les producteurs et les coopératives ont été confrontés au cours de la précédente campagne.</w:t>
      </w:r>
      <w:r w:rsidRPr="007D25DE">
        <w:t xml:space="preserve"> </w:t>
      </w:r>
      <w:r w:rsidR="008A18E3" w:rsidRPr="007D25DE">
        <w:t>Pour la PICD, le niveau du prix annoncé traduit également la forte dépendance de la filière aux fluctuations du marché mondial, dont les mécanismes de fonctionnement ne tiennent pas suffisamment compte, selon elle, des réalités économiques des producteurs situés en amont de la chaîne d’approvisionnement.</w:t>
      </w:r>
      <w:r w:rsidRPr="007D25DE">
        <w:t xml:space="preserve"> </w:t>
      </w:r>
      <w:r w:rsidR="008A18E3" w:rsidRPr="007D25DE">
        <w:t>Face</w:t>
      </w:r>
      <w:r w:rsidR="00AA49A1" w:rsidRPr="007D25DE">
        <w:t> </w:t>
      </w:r>
      <w:r w:rsidR="008A18E3" w:rsidRPr="007D25DE">
        <w:t>à cette situation, la plateforme estime que la Côte d’Ivoire doit se doter de leviers permettant de mieux protéger les producteurs contre les effets de la volatilité des cours internationaux et de lutter contre la précarité dans les zones de production.</w:t>
      </w:r>
      <w:r w:rsidRPr="007D25DE">
        <w:t xml:space="preserve"> </w:t>
      </w:r>
      <w:r w:rsidR="008A18E3" w:rsidRPr="007D25DE">
        <w:t>Les organisations de producteurs et de la société civile membres de la PICD invitent, à cet effet, le gouvernement à engager une concertation nationale associant l’ensemble des parties prenantes de la filière. Ce dialogue devrait porter notamment sur le système de commercialisation du cacao et le</w:t>
      </w:r>
      <w:r w:rsidR="00AA49A1" w:rsidRPr="007D25DE">
        <w:t> </w:t>
      </w:r>
      <w:r w:rsidR="008A18E3" w:rsidRPr="007D25DE">
        <w:t>mécanisme de détermination du prix bord champ.</w:t>
      </w:r>
      <w:r w:rsidRPr="007D25DE">
        <w:t xml:space="preserve"> </w:t>
      </w:r>
      <w:r w:rsidR="008A18E3" w:rsidRPr="007D25DE">
        <w:t>La PICD considère cette réforme comme une condition nécessaire pour renforcer la durabilité et la résilience de la filière, mais</w:t>
      </w:r>
      <w:r w:rsidR="00AA49A1" w:rsidRPr="007D25DE">
        <w:t> </w:t>
      </w:r>
      <w:r w:rsidR="008A18E3" w:rsidRPr="007D25DE">
        <w:t>également pour favoriser le renouvellement générationnel dans la cacaoculture.</w:t>
      </w:r>
      <w:r w:rsidRPr="007D25DE">
        <w:t xml:space="preserve"> </w:t>
      </w:r>
      <w:r w:rsidR="008A18E3" w:rsidRPr="007D25DE">
        <w:t>Elle</w:t>
      </w:r>
      <w:r w:rsidR="00AA49A1" w:rsidRPr="007D25DE">
        <w:t> </w:t>
      </w:r>
      <w:r w:rsidR="008A18E3" w:rsidRPr="007D25DE">
        <w:t>souligne que l’amélioration des revenus des producteurs constitue un enjeu majeur pour encourager les jeunes à s’intéresser davantage à la production de cacao.</w:t>
      </w:r>
    </w:p>
    <w:p w14:paraId="46A99ABB" w14:textId="77777777" w:rsidR="00072EE3" w:rsidRPr="007D25DE" w:rsidRDefault="00072EE3" w:rsidP="008A18E3">
      <w:pPr>
        <w:spacing w:after="0"/>
      </w:pPr>
    </w:p>
    <w:p w14:paraId="672E405D" w14:textId="3A74BB72" w:rsidR="00072EE3" w:rsidRPr="007D25DE" w:rsidRDefault="00072EE3" w:rsidP="00072EE3">
      <w:pPr>
        <w:spacing w:after="0" w:line="240" w:lineRule="auto"/>
        <w:outlineLvl w:val="1"/>
        <w:rPr>
          <w:rFonts w:eastAsia="Times New Roman" w:cs="Times New Roman"/>
          <w:b/>
          <w:bCs/>
          <w:szCs w:val="20"/>
          <w:lang w:eastAsia="fr-FR"/>
        </w:rPr>
      </w:pPr>
      <w:bookmarkStart w:id="59" w:name="_Toc241852754"/>
      <w:r w:rsidRPr="007D25DE">
        <w:rPr>
          <w:b/>
          <w:bCs/>
        </w:rPr>
        <w:t xml:space="preserve">Cacao </w:t>
      </w:r>
      <w:r w:rsidR="005A57C3" w:rsidRPr="007D25DE">
        <w:rPr>
          <w:b/>
          <w:bCs/>
        </w:rPr>
        <w:t>–</w:t>
      </w:r>
      <w:r w:rsidRPr="007D25DE">
        <w:rPr>
          <w:b/>
          <w:bCs/>
        </w:rPr>
        <w:t xml:space="preserve"> L’Organisation internationale du travail (OIT) veut renforcer les mécanismes de concertation dans la filière.</w:t>
      </w:r>
      <w:bookmarkEnd w:id="59"/>
    </w:p>
    <w:p w14:paraId="74680F2A" w14:textId="77777777" w:rsidR="00072EE3" w:rsidRPr="007D25DE" w:rsidRDefault="00072EE3" w:rsidP="00072EE3">
      <w:pPr>
        <w:spacing w:after="0"/>
      </w:pPr>
      <w:r w:rsidRPr="007D25DE">
        <w:t xml:space="preserve">L’OIT a organisé du 9 au 11 septembre, un atelier consacré au dialogue social et à l’amélioration des revenus dans la cacaoculture, en vue de renforcer les mécanismes de concertation entre les différents acteurs de la filière. Cette rencontre visait à renforcer les capacités des principaux acteurs de la filière cacao en matière de dialogue social afin de promouvoir des solutions concertées pour l’amélioration durable des revenus, des conditions de travail et du travail décent en Côte d’Ivoire. Intervenant à l’ouverture des travaux, le spécialiste du dialogue de l’OIT, M. Faustin Amoussou, a souligné que le succès économique de la filière cacao ne peut être durable que s’il repose sur une prospérité mieux partagée, des conditions de travail décentes et des mécanismes permettant aux différents acteurs de dialoguer et de rechercher ensemble des solutions aux défis du secteur. Selon lui, le dialogue social constitue un instrument stratégique pour améliorer les conditions de travail, renforcer la cohésion sociale, prévenir les conflits et favoriser un développement économique inclusif. M. Amoussou a relevé que la filière cacao fait face à plusieurs défis interdépendants, notamment l’amélioration des revenus des producteurs et des travailleurs, la lutte contre le travail des enfants, la promotion du travail décent, la durabilité environnementale, la gouvernance des coopératives, la transparence et le respect des exigences croissantes des marchés internationaux. Il a estimé qu’aucun de ces défis ne peut être résolu de manière isolée, appelant à une approche concertée fondée sur l’écoute mutuelle, la confiance et la recherche de solutions partagées. L’atelier devait notamment permettre d’identifier les priorités communes de la filière, de définir les principes de représentation et de fonctionnement d’un futur mécanisme de dialogue social et de dégager des pistes favorisant des revenus plus durables et plus équitables. La question des revenus a occupé une place centrale dans les échanges. Pour l’OIT, un revenu adéquat constitue un élément fondamental du travail décent, permettant aux ménages de vivre dans la dignité, de faire face </w:t>
      </w:r>
      <w:r w:rsidRPr="007D25DE">
        <w:lastRenderedPageBreak/>
        <w:t>aux risques économiques, d’investir dans l’éducation des enfants et de contribuer au développement de leurs communautés.</w:t>
      </w:r>
    </w:p>
    <w:p w14:paraId="06F98D5B" w14:textId="77777777" w:rsidR="008A18E3" w:rsidRPr="007D25DE" w:rsidRDefault="008A18E3" w:rsidP="008A18E3">
      <w:pPr>
        <w:spacing w:after="0"/>
      </w:pPr>
    </w:p>
    <w:p w14:paraId="045DA6F2" w14:textId="437FF3C3" w:rsidR="00425E09" w:rsidRPr="007D25DE" w:rsidRDefault="00425E09" w:rsidP="00413733">
      <w:pPr>
        <w:spacing w:after="0" w:line="240" w:lineRule="auto"/>
        <w:outlineLvl w:val="1"/>
        <w:rPr>
          <w:rFonts w:eastAsia="Times New Roman" w:cs="Times New Roman"/>
          <w:b/>
          <w:bCs/>
          <w:szCs w:val="20"/>
          <w:lang w:eastAsia="fr-FR"/>
        </w:rPr>
      </w:pPr>
      <w:bookmarkStart w:id="60" w:name="_Toc241852755"/>
      <w:bookmarkStart w:id="61" w:name="_Hlk240728496"/>
      <w:r w:rsidRPr="007D25DE">
        <w:rPr>
          <w:b/>
          <w:bCs/>
        </w:rPr>
        <w:t xml:space="preserve">Cacao </w:t>
      </w:r>
      <w:r w:rsidR="005A57C3" w:rsidRPr="007D25DE">
        <w:rPr>
          <w:b/>
          <w:bCs/>
        </w:rPr>
        <w:t>–</w:t>
      </w:r>
      <w:r w:rsidR="002921EB" w:rsidRPr="007D25DE">
        <w:rPr>
          <w:b/>
          <w:bCs/>
        </w:rPr>
        <w:t xml:space="preserve"> L</w:t>
      </w:r>
      <w:r w:rsidRPr="007D25DE">
        <w:rPr>
          <w:b/>
          <w:bCs/>
        </w:rPr>
        <w:t>es grands négociants partent en guerre contre les redressements fiscaux</w:t>
      </w:r>
      <w:r w:rsidR="002921EB" w:rsidRPr="007D25DE">
        <w:rPr>
          <w:b/>
          <w:bCs/>
        </w:rPr>
        <w:t>.</w:t>
      </w:r>
      <w:bookmarkEnd w:id="60"/>
    </w:p>
    <w:bookmarkEnd w:id="61"/>
    <w:p w14:paraId="68781887" w14:textId="71431F1B" w:rsidR="00C6484A" w:rsidRPr="007D25DE" w:rsidRDefault="00425E09" w:rsidP="00425E09">
      <w:pPr>
        <w:spacing w:after="0"/>
      </w:pPr>
      <w:r w:rsidRPr="007D25DE">
        <w:t>Emmenés par le patron régional de Cargill, les exportateurs internationaux veulent entamer des discussions avec les autorités ivoiriennes afin d'éviter les différends avec les services des</w:t>
      </w:r>
      <w:r w:rsidR="00AA49A1" w:rsidRPr="007D25DE">
        <w:t> </w:t>
      </w:r>
      <w:r w:rsidRPr="007D25DE">
        <w:t>impôts et les douanes, nombreux lors des saisons précédentes.</w:t>
      </w:r>
      <w:r w:rsidR="002921EB" w:rsidRPr="007D25DE">
        <w:t xml:space="preserve"> </w:t>
      </w:r>
      <w:r w:rsidRPr="007D25DE">
        <w:t>Alors que la campagne de</w:t>
      </w:r>
      <w:r w:rsidR="00AA49A1" w:rsidRPr="007D25DE">
        <w:t> </w:t>
      </w:r>
      <w:r w:rsidRPr="007D25DE">
        <w:t>commercialisation de cacao vient à peine de démarrer, le 1</w:t>
      </w:r>
      <w:r w:rsidRPr="007D25DE">
        <w:rPr>
          <w:vertAlign w:val="superscript"/>
        </w:rPr>
        <w:t>er</w:t>
      </w:r>
      <w:r w:rsidRPr="007D25DE">
        <w:t xml:space="preserve"> septembre, les grands exportateurs internationaux de la filière veulent entamer des discussions préventives avec l'</w:t>
      </w:r>
      <w:r w:rsidR="002921EB" w:rsidRPr="007D25DE">
        <w:t>E</w:t>
      </w:r>
      <w:r w:rsidRPr="007D25DE">
        <w:t>tat pour éviter ce qu'ils considèrent comme des redressements fiscaux abusifs.</w:t>
      </w:r>
      <w:r w:rsidR="002921EB" w:rsidRPr="007D25DE">
        <w:t xml:space="preserve"> </w:t>
      </w:r>
      <w:r w:rsidRPr="007D25DE">
        <w:t>Le zèle non</w:t>
      </w:r>
      <w:r w:rsidR="00AA49A1" w:rsidRPr="007D25DE">
        <w:t> </w:t>
      </w:r>
      <w:r w:rsidRPr="007D25DE">
        <w:t>coordonné à leur égard des services des impôts</w:t>
      </w:r>
      <w:r w:rsidR="002921EB" w:rsidRPr="007D25DE">
        <w:t xml:space="preserve"> </w:t>
      </w:r>
      <w:r w:rsidRPr="007D25DE">
        <w:t>et des douanes</w:t>
      </w:r>
      <w:r w:rsidR="002921EB" w:rsidRPr="007D25DE">
        <w:t xml:space="preserve"> </w:t>
      </w:r>
      <w:r w:rsidRPr="007D25DE">
        <w:t>est pointé du doigt par les négociants.</w:t>
      </w:r>
      <w:r w:rsidR="002921EB" w:rsidRPr="007D25DE">
        <w:t xml:space="preserve"> </w:t>
      </w:r>
      <w:r w:rsidRPr="007D25DE">
        <w:t>Le Groupement professionnel des exportateurs de café et de cacao de Côte d'Ivoire (G</w:t>
      </w:r>
      <w:r w:rsidR="002921EB" w:rsidRPr="007D25DE">
        <w:t>EPEX</w:t>
      </w:r>
      <w:r w:rsidRPr="007D25DE">
        <w:t xml:space="preserve">), présidé par </w:t>
      </w:r>
      <w:r w:rsidR="002921EB" w:rsidRPr="007D25DE">
        <w:t xml:space="preserve">M. </w:t>
      </w:r>
      <w:r w:rsidRPr="007D25DE">
        <w:t>Lionel Soulard, patron régional de l'américain Cargill, milite pour un canal fiscal et douanier unique pour la filière, permettant de régler plus simplement les différends avec l'administration ivoirienne. Le G</w:t>
      </w:r>
      <w:r w:rsidR="002921EB" w:rsidRPr="007D25DE">
        <w:t>EPEX</w:t>
      </w:r>
      <w:r w:rsidRPr="007D25DE">
        <w:t>, qui représente plus de</w:t>
      </w:r>
      <w:r w:rsidR="00AA49A1" w:rsidRPr="007D25DE">
        <w:t> </w:t>
      </w:r>
      <w:r w:rsidRPr="007D25DE">
        <w:t>70%</w:t>
      </w:r>
      <w:r w:rsidR="00AA49A1" w:rsidRPr="007D25DE">
        <w:t> </w:t>
      </w:r>
      <w:r w:rsidRPr="007D25DE">
        <w:t xml:space="preserve">des achats de fèves de cacao ivoirien </w:t>
      </w:r>
      <w:r w:rsidR="002921EB" w:rsidRPr="007D25DE">
        <w:t>(</w:t>
      </w:r>
      <w:r w:rsidRPr="007D25DE">
        <w:t xml:space="preserve">1,4 </w:t>
      </w:r>
      <w:r w:rsidR="002921EB" w:rsidRPr="007D25DE">
        <w:t xml:space="preserve">M </w:t>
      </w:r>
      <w:r w:rsidRPr="007D25DE">
        <w:t>de tonnes sur environ 2,2</w:t>
      </w:r>
      <w:r w:rsidR="00AA49A1" w:rsidRPr="007D25DE">
        <w:t> M </w:t>
      </w:r>
      <w:r w:rsidRPr="007D25DE">
        <w:t>de</w:t>
      </w:r>
      <w:r w:rsidR="00AA49A1" w:rsidRPr="007D25DE">
        <w:t> </w:t>
      </w:r>
      <w:r w:rsidRPr="007D25DE">
        <w:t xml:space="preserve">tonnes </w:t>
      </w:r>
      <w:r w:rsidR="00AA49A1" w:rsidRPr="007D25DE">
        <w:t xml:space="preserve">récoltées </w:t>
      </w:r>
      <w:r w:rsidRPr="007D25DE">
        <w:t>lors de la saison 2025-2026</w:t>
      </w:r>
      <w:r w:rsidR="002921EB" w:rsidRPr="007D25DE">
        <w:t>)</w:t>
      </w:r>
      <w:r w:rsidRPr="007D25DE">
        <w:t>, estime que la disparité des procédures à l'exportation du Conseil café-cacao (CCC), des impôts et des douanes engendre des doublons, avec à la clé des</w:t>
      </w:r>
      <w:r w:rsidR="00AA49A1" w:rsidRPr="007D25DE">
        <w:t> </w:t>
      </w:r>
      <w:r w:rsidRPr="007D25DE">
        <w:t>redressements injustifiés.</w:t>
      </w:r>
      <w:r w:rsidR="002921EB" w:rsidRPr="007D25DE">
        <w:t xml:space="preserve"> </w:t>
      </w:r>
      <w:r w:rsidRPr="007D25DE">
        <w:t>Lors de la campagne 2023-2024, C</w:t>
      </w:r>
      <w:r w:rsidR="002921EB" w:rsidRPr="007D25DE">
        <w:t>ARGILL</w:t>
      </w:r>
      <w:r w:rsidRPr="007D25DE">
        <w:t xml:space="preserve"> avait été notifié d'un</w:t>
      </w:r>
      <w:r w:rsidR="00AA49A1" w:rsidRPr="007D25DE">
        <w:t> </w:t>
      </w:r>
      <w:r w:rsidRPr="007D25DE">
        <w:t xml:space="preserve">redressement fiscal de plus de 100 </w:t>
      </w:r>
      <w:r w:rsidR="002921EB" w:rsidRPr="007D25DE">
        <w:t>Md F</w:t>
      </w:r>
      <w:r w:rsidRPr="007D25DE">
        <w:t xml:space="preserve">CFA (environ 150 </w:t>
      </w:r>
      <w:r w:rsidR="002921EB" w:rsidRPr="007D25DE">
        <w:t>M EUR</w:t>
      </w:r>
      <w:r w:rsidRPr="007D25DE">
        <w:t>). Le leader de la filière en</w:t>
      </w:r>
      <w:r w:rsidR="00AA49A1" w:rsidRPr="007D25DE">
        <w:t> </w:t>
      </w:r>
      <w:r w:rsidRPr="007D25DE">
        <w:t>Côte d'Ivoire l'avait vigoureusement contesté auprès du ministère du budget,</w:t>
      </w:r>
      <w:r w:rsidR="002921EB" w:rsidRPr="007D25DE">
        <w:t xml:space="preserve"> l</w:t>
      </w:r>
      <w:r w:rsidRPr="007D25DE">
        <w:t>e dossier a</w:t>
      </w:r>
      <w:r w:rsidR="002921EB" w:rsidRPr="007D25DE">
        <w:t>yant</w:t>
      </w:r>
      <w:r w:rsidRPr="007D25DE">
        <w:t xml:space="preserve"> par la suite été tranché </w:t>
      </w:r>
      <w:r w:rsidR="002921EB" w:rsidRPr="007D25DE">
        <w:t xml:space="preserve">au niveau de </w:t>
      </w:r>
      <w:r w:rsidRPr="007D25DE">
        <w:t>la présidence en faveur de C</w:t>
      </w:r>
      <w:r w:rsidR="002921EB" w:rsidRPr="007D25DE">
        <w:t xml:space="preserve">ARGILL. </w:t>
      </w:r>
      <w:r w:rsidRPr="007D25DE">
        <w:t>Lors de la</w:t>
      </w:r>
      <w:r w:rsidR="00AA49A1" w:rsidRPr="007D25DE">
        <w:t> </w:t>
      </w:r>
      <w:r w:rsidRPr="007D25DE">
        <w:t xml:space="preserve">même saison, </w:t>
      </w:r>
      <w:r w:rsidR="002921EB" w:rsidRPr="007D25DE">
        <w:t xml:space="preserve">TOUTON </w:t>
      </w:r>
      <w:r w:rsidRPr="007D25DE">
        <w:t xml:space="preserve">avait connu la même mésaventure avec plus de 80 </w:t>
      </w:r>
      <w:r w:rsidR="002921EB" w:rsidRPr="007D25DE">
        <w:t xml:space="preserve">Md FCFA </w:t>
      </w:r>
      <w:r w:rsidRPr="007D25DE">
        <w:t>(122</w:t>
      </w:r>
      <w:r w:rsidR="00AA49A1" w:rsidRPr="007D25DE">
        <w:t> </w:t>
      </w:r>
      <w:r w:rsidR="002921EB" w:rsidRPr="007D25DE">
        <w:t>M</w:t>
      </w:r>
      <w:r w:rsidR="00AA49A1" w:rsidRPr="007D25DE">
        <w:t> </w:t>
      </w:r>
      <w:r w:rsidR="002921EB" w:rsidRPr="007D25DE">
        <w:t>EUR</w:t>
      </w:r>
      <w:r w:rsidRPr="007D25DE">
        <w:t>) de redressement. Ce différend fiscal</w:t>
      </w:r>
      <w:r w:rsidR="00413733" w:rsidRPr="007D25DE">
        <w:t xml:space="preserve"> </w:t>
      </w:r>
      <w:r w:rsidRPr="007D25DE">
        <w:t>ne s'est réglé que fin 2025</w:t>
      </w:r>
      <w:r w:rsidR="00413733" w:rsidRPr="007D25DE">
        <w:t xml:space="preserve">. </w:t>
      </w:r>
      <w:r w:rsidRPr="007D25DE">
        <w:t xml:space="preserve">Auparavant, l'américain Archer Daniels Midland (ADM) avait quant à lui cédé sa branche en Côte d'Ivoire en octobre 2015 après un redressement de 205 </w:t>
      </w:r>
      <w:r w:rsidR="00413733" w:rsidRPr="007D25DE">
        <w:t>Md F</w:t>
      </w:r>
      <w:r w:rsidRPr="007D25DE">
        <w:t>CFA (312</w:t>
      </w:r>
      <w:r w:rsidR="00413733" w:rsidRPr="007D25DE">
        <w:t xml:space="preserve"> M EUR</w:t>
      </w:r>
      <w:r w:rsidRPr="007D25DE">
        <w:t>).</w:t>
      </w:r>
    </w:p>
    <w:p w14:paraId="448A2FC5" w14:textId="77777777" w:rsidR="00487E78" w:rsidRPr="007D25DE" w:rsidRDefault="00487E78" w:rsidP="008A18E3">
      <w:pPr>
        <w:spacing w:after="0"/>
        <w:rPr>
          <w:szCs w:val="20"/>
        </w:rPr>
      </w:pPr>
    </w:p>
    <w:p w14:paraId="6B646F05" w14:textId="34097AE0" w:rsidR="008A18E3" w:rsidRPr="007D25DE" w:rsidRDefault="00953F08" w:rsidP="00953F08">
      <w:pPr>
        <w:spacing w:after="0" w:line="240" w:lineRule="auto"/>
        <w:outlineLvl w:val="1"/>
        <w:rPr>
          <w:rFonts w:eastAsia="Times New Roman" w:cs="Times New Roman"/>
          <w:b/>
          <w:bCs/>
          <w:szCs w:val="20"/>
          <w:lang w:eastAsia="fr-FR"/>
        </w:rPr>
      </w:pPr>
      <w:bookmarkStart w:id="62" w:name="_Toc241852756"/>
      <w:r w:rsidRPr="007D25DE">
        <w:rPr>
          <w:b/>
          <w:bCs/>
          <w:szCs w:val="20"/>
        </w:rPr>
        <w:t xml:space="preserve">Cacao </w:t>
      </w:r>
      <w:r w:rsidR="005A57C3" w:rsidRPr="007D25DE">
        <w:rPr>
          <w:b/>
          <w:bCs/>
          <w:szCs w:val="20"/>
        </w:rPr>
        <w:t>–</w:t>
      </w:r>
      <w:r w:rsidRPr="007D25DE">
        <w:rPr>
          <w:b/>
          <w:bCs/>
          <w:szCs w:val="20"/>
        </w:rPr>
        <w:t xml:space="preserve"> </w:t>
      </w:r>
      <w:r w:rsidR="008A18E3" w:rsidRPr="007D25DE">
        <w:rPr>
          <w:b/>
          <w:bCs/>
          <w:szCs w:val="20"/>
        </w:rPr>
        <w:t xml:space="preserve">La capacité de transformation devrait atteindre 1,344 </w:t>
      </w:r>
      <w:r w:rsidR="00F61119" w:rsidRPr="007D25DE">
        <w:rPr>
          <w:b/>
          <w:bCs/>
          <w:szCs w:val="20"/>
        </w:rPr>
        <w:t xml:space="preserve">M </w:t>
      </w:r>
      <w:r w:rsidR="008A18E3" w:rsidRPr="007D25DE">
        <w:rPr>
          <w:b/>
          <w:bCs/>
          <w:szCs w:val="20"/>
        </w:rPr>
        <w:t>de tonnes en 2026-2027</w:t>
      </w:r>
      <w:r w:rsidR="00F61119" w:rsidRPr="007D25DE">
        <w:rPr>
          <w:b/>
          <w:bCs/>
          <w:szCs w:val="20"/>
        </w:rPr>
        <w:t>.</w:t>
      </w:r>
      <w:bookmarkEnd w:id="62"/>
    </w:p>
    <w:p w14:paraId="6A29C53D" w14:textId="33A1424F" w:rsidR="008A18E3" w:rsidRPr="007D25DE" w:rsidRDefault="008A18E3" w:rsidP="008A18E3">
      <w:pPr>
        <w:spacing w:after="0"/>
        <w:rPr>
          <w:szCs w:val="20"/>
        </w:rPr>
      </w:pPr>
      <w:r w:rsidRPr="007D25DE">
        <w:rPr>
          <w:szCs w:val="20"/>
        </w:rPr>
        <w:t>La capacité installée de transformation du cacao en Côte d’Ivoire devrait passer de</w:t>
      </w:r>
      <w:r w:rsidR="00AA49A1" w:rsidRPr="007D25DE">
        <w:rPr>
          <w:szCs w:val="20"/>
        </w:rPr>
        <w:t> </w:t>
      </w:r>
      <w:r w:rsidRPr="007D25DE">
        <w:rPr>
          <w:szCs w:val="20"/>
        </w:rPr>
        <w:t>1,155</w:t>
      </w:r>
      <w:r w:rsidR="00F61119" w:rsidRPr="007D25DE">
        <w:rPr>
          <w:szCs w:val="20"/>
        </w:rPr>
        <w:t> M </w:t>
      </w:r>
      <w:r w:rsidRPr="007D25DE">
        <w:rPr>
          <w:szCs w:val="20"/>
        </w:rPr>
        <w:t>de</w:t>
      </w:r>
      <w:r w:rsidR="00F61119" w:rsidRPr="007D25DE">
        <w:rPr>
          <w:szCs w:val="20"/>
        </w:rPr>
        <w:t> </w:t>
      </w:r>
      <w:r w:rsidRPr="007D25DE">
        <w:rPr>
          <w:szCs w:val="20"/>
        </w:rPr>
        <w:t xml:space="preserve">tonnes actuellement à 1,344 </w:t>
      </w:r>
      <w:r w:rsidR="00F61119" w:rsidRPr="007D25DE">
        <w:rPr>
          <w:szCs w:val="20"/>
        </w:rPr>
        <w:t xml:space="preserve">M </w:t>
      </w:r>
      <w:r w:rsidRPr="007D25DE">
        <w:rPr>
          <w:szCs w:val="20"/>
        </w:rPr>
        <w:t xml:space="preserve">de tonnes au cours de la campagne 2026-2027 grâce à la mise en service de nouvelles unités industrielles, a annoncé </w:t>
      </w:r>
      <w:r w:rsidR="00F61119" w:rsidRPr="007D25DE">
        <w:rPr>
          <w:szCs w:val="20"/>
        </w:rPr>
        <w:t>le</w:t>
      </w:r>
      <w:r w:rsidRPr="007D25DE">
        <w:rPr>
          <w:szCs w:val="20"/>
        </w:rPr>
        <w:t xml:space="preserve"> 1</w:t>
      </w:r>
      <w:r w:rsidRPr="007D25DE">
        <w:rPr>
          <w:szCs w:val="20"/>
          <w:vertAlign w:val="superscript"/>
        </w:rPr>
        <w:t>er</w:t>
      </w:r>
      <w:r w:rsidR="00F61119" w:rsidRPr="007D25DE">
        <w:rPr>
          <w:szCs w:val="20"/>
        </w:rPr>
        <w:t xml:space="preserve"> </w:t>
      </w:r>
      <w:r w:rsidRPr="007D25DE">
        <w:rPr>
          <w:szCs w:val="20"/>
        </w:rPr>
        <w:t>septembre, le directeur général du Conseil du café-cacao</w:t>
      </w:r>
      <w:r w:rsidR="00F61119" w:rsidRPr="007D25DE">
        <w:rPr>
          <w:szCs w:val="20"/>
        </w:rPr>
        <w:t xml:space="preserve"> (CCC)</w:t>
      </w:r>
      <w:r w:rsidRPr="007D25DE">
        <w:rPr>
          <w:szCs w:val="20"/>
        </w:rPr>
        <w:t xml:space="preserve">, </w:t>
      </w:r>
      <w:r w:rsidR="00F61119" w:rsidRPr="007D25DE">
        <w:rPr>
          <w:szCs w:val="20"/>
        </w:rPr>
        <w:t xml:space="preserve">M. </w:t>
      </w:r>
      <w:r w:rsidRPr="007D25DE">
        <w:rPr>
          <w:szCs w:val="20"/>
        </w:rPr>
        <w:t>Yves Brahima Koné.</w:t>
      </w:r>
      <w:r w:rsidR="00F61119" w:rsidRPr="007D25DE">
        <w:rPr>
          <w:szCs w:val="20"/>
        </w:rPr>
        <w:t xml:space="preserve"> </w:t>
      </w:r>
      <w:r w:rsidRPr="007D25DE">
        <w:rPr>
          <w:szCs w:val="20"/>
        </w:rPr>
        <w:t>M. Koné s’exprimait à l’ouverture de la 10</w:t>
      </w:r>
      <w:r w:rsidR="00F61119" w:rsidRPr="007D25DE">
        <w:rPr>
          <w:szCs w:val="20"/>
          <w:vertAlign w:val="superscript"/>
        </w:rPr>
        <w:t>ème</w:t>
      </w:r>
      <w:r w:rsidR="00F61119" w:rsidRPr="007D25DE">
        <w:rPr>
          <w:szCs w:val="20"/>
        </w:rPr>
        <w:t xml:space="preserve"> </w:t>
      </w:r>
      <w:r w:rsidRPr="007D25DE">
        <w:rPr>
          <w:szCs w:val="20"/>
        </w:rPr>
        <w:t>édition des Journées nationales du cacao et du chocolat (JNCC)</w:t>
      </w:r>
      <w:r w:rsidR="00F61119" w:rsidRPr="007D25DE">
        <w:rPr>
          <w:szCs w:val="20"/>
        </w:rPr>
        <w:t xml:space="preserve"> </w:t>
      </w:r>
      <w:r w:rsidRPr="007D25DE">
        <w:rPr>
          <w:szCs w:val="20"/>
        </w:rPr>
        <w:t>en</w:t>
      </w:r>
      <w:r w:rsidR="00AA49A1" w:rsidRPr="007D25DE">
        <w:rPr>
          <w:szCs w:val="20"/>
        </w:rPr>
        <w:t> </w:t>
      </w:r>
      <w:r w:rsidRPr="007D25DE">
        <w:rPr>
          <w:szCs w:val="20"/>
        </w:rPr>
        <w:t>présence de plusieurs membres du gouvernement et des acteurs de la filière.</w:t>
      </w:r>
      <w:r w:rsidR="00F61119" w:rsidRPr="007D25DE">
        <w:rPr>
          <w:szCs w:val="20"/>
        </w:rPr>
        <w:t xml:space="preserve"> Cette</w:t>
      </w:r>
      <w:r w:rsidR="00AA49A1" w:rsidRPr="007D25DE">
        <w:rPr>
          <w:szCs w:val="20"/>
        </w:rPr>
        <w:t> </w:t>
      </w:r>
      <w:r w:rsidR="00F61119" w:rsidRPr="007D25DE">
        <w:rPr>
          <w:szCs w:val="20"/>
        </w:rPr>
        <w:t xml:space="preserve">progression s’inscrit dans la dynamique de transformation locale du cacao, considérée comme un levier majeur pour renforcer la compétitivité et accroître la valeur ajoutée générée par la filière. </w:t>
      </w:r>
      <w:r w:rsidRPr="007D25DE">
        <w:rPr>
          <w:szCs w:val="20"/>
        </w:rPr>
        <w:t>Selon le directeur général du Conseil du café-cacao, la Côte d’Ivoire a transformé 650</w:t>
      </w:r>
      <w:r w:rsidR="00F61119" w:rsidRPr="007D25DE">
        <w:rPr>
          <w:szCs w:val="20"/>
        </w:rPr>
        <w:t> </w:t>
      </w:r>
      <w:r w:rsidRPr="007D25DE">
        <w:rPr>
          <w:szCs w:val="20"/>
        </w:rPr>
        <w:t>000 tonnes de cacao au cours de la campagne 2025-2026, soit un taux de transformation de 30%.</w:t>
      </w:r>
      <w:r w:rsidR="00F61119" w:rsidRPr="007D25DE">
        <w:rPr>
          <w:szCs w:val="20"/>
        </w:rPr>
        <w:t xml:space="preserve"> </w:t>
      </w:r>
      <w:r w:rsidRPr="007D25DE">
        <w:rPr>
          <w:szCs w:val="20"/>
        </w:rPr>
        <w:t xml:space="preserve">Placée sous le thème « Jeunesse et cacaoculture du futur », </w:t>
      </w:r>
      <w:r w:rsidR="00F61119" w:rsidRPr="007D25DE">
        <w:rPr>
          <w:szCs w:val="20"/>
        </w:rPr>
        <w:t xml:space="preserve">la </w:t>
      </w:r>
      <w:r w:rsidRPr="007D25DE">
        <w:rPr>
          <w:szCs w:val="20"/>
        </w:rPr>
        <w:t>10</w:t>
      </w:r>
      <w:r w:rsidR="00F61119" w:rsidRPr="007D25DE">
        <w:rPr>
          <w:szCs w:val="20"/>
          <w:vertAlign w:val="superscript"/>
        </w:rPr>
        <w:t>ème</w:t>
      </w:r>
      <w:r w:rsidR="00F61119" w:rsidRPr="007D25DE">
        <w:rPr>
          <w:szCs w:val="20"/>
        </w:rPr>
        <w:t xml:space="preserve"> </w:t>
      </w:r>
      <w:r w:rsidRPr="007D25DE">
        <w:rPr>
          <w:szCs w:val="20"/>
        </w:rPr>
        <w:t xml:space="preserve">édition des JNCC </w:t>
      </w:r>
      <w:r w:rsidR="00F61119" w:rsidRPr="007D25DE">
        <w:rPr>
          <w:szCs w:val="20"/>
        </w:rPr>
        <w:t xml:space="preserve">a </w:t>
      </w:r>
      <w:r w:rsidRPr="007D25DE">
        <w:rPr>
          <w:szCs w:val="20"/>
        </w:rPr>
        <w:t>également</w:t>
      </w:r>
      <w:r w:rsidR="00F61119" w:rsidRPr="007D25DE">
        <w:rPr>
          <w:szCs w:val="20"/>
        </w:rPr>
        <w:t xml:space="preserve"> mis</w:t>
      </w:r>
      <w:r w:rsidRPr="007D25DE">
        <w:rPr>
          <w:szCs w:val="20"/>
        </w:rPr>
        <w:t xml:space="preserve"> l’accent sur le renouvellement de la main-d’œuvre agricole et l’avenir des vergers.</w:t>
      </w:r>
      <w:r w:rsidR="00F61119" w:rsidRPr="007D25DE">
        <w:rPr>
          <w:szCs w:val="20"/>
        </w:rPr>
        <w:t xml:space="preserve"> </w:t>
      </w:r>
      <w:r w:rsidRPr="007D25DE">
        <w:rPr>
          <w:szCs w:val="20"/>
        </w:rPr>
        <w:t xml:space="preserve">Le directeur général du </w:t>
      </w:r>
      <w:r w:rsidR="00F61119" w:rsidRPr="007D25DE">
        <w:rPr>
          <w:szCs w:val="20"/>
        </w:rPr>
        <w:t xml:space="preserve">CCC </w:t>
      </w:r>
      <w:r w:rsidRPr="007D25DE">
        <w:rPr>
          <w:szCs w:val="20"/>
        </w:rPr>
        <w:t>a soulign</w:t>
      </w:r>
      <w:r w:rsidR="00F61119" w:rsidRPr="007D25DE">
        <w:rPr>
          <w:szCs w:val="20"/>
        </w:rPr>
        <w:t>é</w:t>
      </w:r>
      <w:r w:rsidRPr="007D25DE">
        <w:rPr>
          <w:szCs w:val="20"/>
        </w:rPr>
        <w:t xml:space="preserve"> que l’institution dispose de moyens pour accompagner l</w:t>
      </w:r>
      <w:r w:rsidR="00F61119" w:rsidRPr="007D25DE">
        <w:rPr>
          <w:szCs w:val="20"/>
        </w:rPr>
        <w:t xml:space="preserve">a </w:t>
      </w:r>
      <w:r w:rsidRPr="007D25DE">
        <w:rPr>
          <w:szCs w:val="20"/>
        </w:rPr>
        <w:t>formation et l</w:t>
      </w:r>
      <w:r w:rsidR="00F61119" w:rsidRPr="007D25DE">
        <w:rPr>
          <w:szCs w:val="20"/>
        </w:rPr>
        <w:t>’</w:t>
      </w:r>
      <w:r w:rsidRPr="007D25DE">
        <w:rPr>
          <w:szCs w:val="20"/>
        </w:rPr>
        <w:t xml:space="preserve">insertion dans </w:t>
      </w:r>
      <w:r w:rsidR="00F61119" w:rsidRPr="007D25DE">
        <w:rPr>
          <w:szCs w:val="20"/>
        </w:rPr>
        <w:t>l</w:t>
      </w:r>
      <w:r w:rsidRPr="007D25DE">
        <w:rPr>
          <w:szCs w:val="20"/>
        </w:rPr>
        <w:t>es différents segments</w:t>
      </w:r>
      <w:r w:rsidR="00F61119" w:rsidRPr="007D25DE">
        <w:rPr>
          <w:szCs w:val="20"/>
        </w:rPr>
        <w:t xml:space="preserve"> de la filière</w:t>
      </w:r>
      <w:r w:rsidRPr="007D25DE">
        <w:rPr>
          <w:szCs w:val="20"/>
        </w:rPr>
        <w:t>.</w:t>
      </w:r>
      <w:r w:rsidR="00F61119" w:rsidRPr="007D25DE">
        <w:rPr>
          <w:szCs w:val="20"/>
        </w:rPr>
        <w:t xml:space="preserve"> </w:t>
      </w:r>
      <w:r w:rsidRPr="007D25DE">
        <w:rPr>
          <w:szCs w:val="20"/>
        </w:rPr>
        <w:t>Il</w:t>
      </w:r>
      <w:r w:rsidR="00AA49A1" w:rsidRPr="007D25DE">
        <w:rPr>
          <w:szCs w:val="20"/>
        </w:rPr>
        <w:t> </w:t>
      </w:r>
      <w:r w:rsidRPr="007D25DE">
        <w:rPr>
          <w:szCs w:val="20"/>
        </w:rPr>
        <w:t>a</w:t>
      </w:r>
      <w:r w:rsidR="00AA49A1" w:rsidRPr="007D25DE">
        <w:rPr>
          <w:szCs w:val="20"/>
        </w:rPr>
        <w:t> </w:t>
      </w:r>
      <w:r w:rsidRPr="007D25DE">
        <w:rPr>
          <w:szCs w:val="20"/>
        </w:rPr>
        <w:t>notamment cité le Centre de formation aux métiers du cacao et du chocolat d’Akoupé-Zeudji, destiné à contribuer au développement des compétences dans le secteur.</w:t>
      </w:r>
      <w:r w:rsidR="00F61119" w:rsidRPr="007D25DE">
        <w:rPr>
          <w:szCs w:val="20"/>
        </w:rPr>
        <w:t xml:space="preserve"> </w:t>
      </w:r>
      <w:r w:rsidRPr="007D25DE">
        <w:rPr>
          <w:szCs w:val="20"/>
        </w:rPr>
        <w:t>Concernant</w:t>
      </w:r>
      <w:r w:rsidR="00AA49A1" w:rsidRPr="007D25DE">
        <w:rPr>
          <w:szCs w:val="20"/>
        </w:rPr>
        <w:t> </w:t>
      </w:r>
      <w:r w:rsidRPr="007D25DE">
        <w:rPr>
          <w:szCs w:val="20"/>
        </w:rPr>
        <w:t xml:space="preserve">l’avenir de la cacaoculture, </w:t>
      </w:r>
      <w:r w:rsidR="00953F08" w:rsidRPr="007D25DE">
        <w:rPr>
          <w:szCs w:val="20"/>
        </w:rPr>
        <w:t xml:space="preserve">le directeur général du CCC </w:t>
      </w:r>
      <w:r w:rsidRPr="007D25DE">
        <w:rPr>
          <w:szCs w:val="20"/>
        </w:rPr>
        <w:t xml:space="preserve">a insisté sur la nécessité d’investir dans la recherche afin de disposer de plants </w:t>
      </w:r>
      <w:r w:rsidR="00953F08" w:rsidRPr="007D25DE">
        <w:rPr>
          <w:szCs w:val="20"/>
        </w:rPr>
        <w:t xml:space="preserve">à haut rendement, </w:t>
      </w:r>
      <w:r w:rsidRPr="007D25DE">
        <w:rPr>
          <w:szCs w:val="20"/>
        </w:rPr>
        <w:t xml:space="preserve">résistants </w:t>
      </w:r>
      <w:r w:rsidRPr="007D25DE">
        <w:rPr>
          <w:szCs w:val="20"/>
        </w:rPr>
        <w:lastRenderedPageBreak/>
        <w:t>aux</w:t>
      </w:r>
      <w:r w:rsidR="00F22C8E" w:rsidRPr="007D25DE">
        <w:rPr>
          <w:szCs w:val="20"/>
        </w:rPr>
        <w:t> </w:t>
      </w:r>
      <w:r w:rsidRPr="007D25DE">
        <w:rPr>
          <w:szCs w:val="20"/>
        </w:rPr>
        <w:t>maladies et à la sécheresse, ainsi que de solutions favorisant la mécanisation des récoltes et</w:t>
      </w:r>
      <w:r w:rsidR="00AA49A1" w:rsidRPr="007D25DE">
        <w:rPr>
          <w:szCs w:val="20"/>
        </w:rPr>
        <w:t> </w:t>
      </w:r>
      <w:r w:rsidRPr="007D25DE">
        <w:rPr>
          <w:szCs w:val="20"/>
        </w:rPr>
        <w:t>une meilleure protection phytosanitaire des vergers.</w:t>
      </w:r>
      <w:r w:rsidR="00953F08" w:rsidRPr="007D25DE">
        <w:rPr>
          <w:szCs w:val="20"/>
        </w:rPr>
        <w:t xml:space="preserve"> </w:t>
      </w:r>
      <w:r w:rsidRPr="007D25DE">
        <w:rPr>
          <w:szCs w:val="20"/>
        </w:rPr>
        <w:t>Il a par ailleurs appelé les producteurs à</w:t>
      </w:r>
      <w:r w:rsidR="00AA49A1" w:rsidRPr="007D25DE">
        <w:rPr>
          <w:szCs w:val="20"/>
        </w:rPr>
        <w:t> </w:t>
      </w:r>
      <w:r w:rsidRPr="007D25DE">
        <w:rPr>
          <w:szCs w:val="20"/>
        </w:rPr>
        <w:t>faire preuve de prudence concernant l’utilisation de produits issus de recherches contre le</w:t>
      </w:r>
      <w:r w:rsidR="00AA49A1" w:rsidRPr="007D25DE">
        <w:rPr>
          <w:szCs w:val="20"/>
        </w:rPr>
        <w:t> </w:t>
      </w:r>
      <w:r w:rsidR="00953F08" w:rsidRPr="007D25DE">
        <w:rPr>
          <w:i/>
          <w:iCs/>
          <w:szCs w:val="20"/>
        </w:rPr>
        <w:t>S</w:t>
      </w:r>
      <w:r w:rsidRPr="007D25DE">
        <w:rPr>
          <w:i/>
          <w:iCs/>
          <w:szCs w:val="20"/>
        </w:rPr>
        <w:t>wollen shoot</w:t>
      </w:r>
      <w:r w:rsidRPr="007D25DE">
        <w:rPr>
          <w:szCs w:val="20"/>
        </w:rPr>
        <w:t>, en attendant la fin des essais complémentaires menés en collaboration avec</w:t>
      </w:r>
      <w:r w:rsidR="00F22C8E" w:rsidRPr="007D25DE">
        <w:rPr>
          <w:szCs w:val="20"/>
        </w:rPr>
        <w:t> </w:t>
      </w:r>
      <w:r w:rsidRPr="007D25DE">
        <w:rPr>
          <w:szCs w:val="20"/>
        </w:rPr>
        <w:t>le Centre national de recherche agronomique (CNRA).</w:t>
      </w:r>
    </w:p>
    <w:p w14:paraId="1D987A9B" w14:textId="77777777" w:rsidR="00072EE3" w:rsidRPr="007D25DE" w:rsidRDefault="00072EE3" w:rsidP="008A18E3">
      <w:pPr>
        <w:spacing w:after="0"/>
        <w:rPr>
          <w:szCs w:val="20"/>
        </w:rPr>
      </w:pPr>
    </w:p>
    <w:p w14:paraId="50706031" w14:textId="77777777" w:rsidR="00072EE3" w:rsidRPr="007D25DE" w:rsidRDefault="00072EE3" w:rsidP="00072EE3">
      <w:pPr>
        <w:spacing w:after="0" w:line="240" w:lineRule="auto"/>
        <w:outlineLvl w:val="1"/>
        <w:rPr>
          <w:rFonts w:eastAsia="Times New Roman" w:cs="Times New Roman"/>
          <w:b/>
          <w:bCs/>
          <w:szCs w:val="20"/>
          <w:lang w:eastAsia="fr-FR"/>
        </w:rPr>
      </w:pPr>
      <w:bookmarkStart w:id="63" w:name="_Toc241852757"/>
      <w:r w:rsidRPr="007D25DE">
        <w:rPr>
          <w:b/>
          <w:bCs/>
        </w:rPr>
        <w:t>Cacao – 5 Md FCFA pour un projet d’unité de transformation.</w:t>
      </w:r>
      <w:bookmarkEnd w:id="63"/>
    </w:p>
    <w:p w14:paraId="02271192" w14:textId="77777777" w:rsidR="00072EE3" w:rsidRPr="007D25DE" w:rsidRDefault="00072EE3" w:rsidP="00072EE3">
      <w:pPr>
        <w:spacing w:after="0"/>
      </w:pPr>
      <w:r w:rsidRPr="007D25DE">
        <w:t>Une délégation de l’entreprise américaine 90 Sterling Road a effectué, le 2 septembre, une visite à Bangolo, dans le cadre d’un programme d’investissements annoncés à hauteur de 42 Md FCFA. Le programme comprend notamment une usine de transformation de cacao, un marché, un hôtel, un centre de formation technique et un centre académique de football. Le programme prévoit également un projet agro-pastoral intégré associant l’élevage porcin, piscicole, avicole, d’escargots et d’agoutis à la production de riz et de maïs, ainsi que l’installation envisagée de chambres frigorifiques dans plusieurs villages. Une visite du site destiné à accueillir l’usine de transformation de cacao a été effectuée. Cette unité représente un investissement annoncé de 5 Md FCFA (le marché est évalué à 1,5 Md FCFA, l’hôtel à 4 Md FCFA et le centre académique de football à 2,5 Md FCFA). 90 Sterling Road est présentée comme une entreprise américaine basée à New York, intervenant dans le financement, le conseil et la réalisation de projets d’infrastructures. Elle dispose en Côte d’Ivoire d’une société dénommée 90 Sterling Road Inc. Côte d’Ivoire. Plusieurs opérateurs seraient associés aux projets annoncés, notamment Building Partners et le groupe MBC.</w:t>
      </w:r>
    </w:p>
    <w:p w14:paraId="0385E6B1" w14:textId="77777777" w:rsidR="00D11C40" w:rsidRPr="007D25DE" w:rsidRDefault="00D11C40" w:rsidP="00D11C40">
      <w:pPr>
        <w:spacing w:after="0"/>
        <w:rPr>
          <w:szCs w:val="20"/>
        </w:rPr>
      </w:pPr>
    </w:p>
    <w:p w14:paraId="5E9543AF" w14:textId="35E2565C" w:rsidR="00D11C40" w:rsidRPr="007D25DE" w:rsidRDefault="00D11C40" w:rsidP="00253BF3">
      <w:pPr>
        <w:spacing w:after="0" w:line="240" w:lineRule="auto"/>
        <w:outlineLvl w:val="1"/>
        <w:rPr>
          <w:rFonts w:eastAsia="Times New Roman" w:cs="Times New Roman"/>
          <w:b/>
          <w:bCs/>
          <w:szCs w:val="20"/>
          <w:lang w:eastAsia="fr-FR"/>
        </w:rPr>
      </w:pPr>
      <w:bookmarkStart w:id="64" w:name="_Toc241852758"/>
      <w:r w:rsidRPr="007D25DE">
        <w:rPr>
          <w:b/>
          <w:bCs/>
          <w:szCs w:val="20"/>
        </w:rPr>
        <w:t xml:space="preserve">Cacao – </w:t>
      </w:r>
      <w:r w:rsidR="00253BF3" w:rsidRPr="007D25DE">
        <w:rPr>
          <w:b/>
          <w:bCs/>
          <w:szCs w:val="20"/>
        </w:rPr>
        <w:t>Financement d’un fonds de roulement de 20 M EUR pour Ivory Cocoa Products S.A</w:t>
      </w:r>
      <w:r w:rsidRPr="007D25DE">
        <w:rPr>
          <w:b/>
          <w:bCs/>
          <w:szCs w:val="20"/>
        </w:rPr>
        <w:t>.</w:t>
      </w:r>
      <w:bookmarkEnd w:id="64"/>
    </w:p>
    <w:p w14:paraId="0ED9B73B" w14:textId="556A49B4" w:rsidR="008A18E3" w:rsidRPr="007D25DE" w:rsidRDefault="00D11C40" w:rsidP="00D11C40">
      <w:pPr>
        <w:spacing w:after="0"/>
        <w:rPr>
          <w:szCs w:val="20"/>
        </w:rPr>
      </w:pPr>
      <w:r w:rsidRPr="007D25DE">
        <w:rPr>
          <w:szCs w:val="20"/>
        </w:rPr>
        <w:t>La FMO, la banque néerlandaise de développement entrepreneurial, a signé le 3 septembre une</w:t>
      </w:r>
      <w:r w:rsidR="00F22C8E" w:rsidRPr="007D25DE">
        <w:rPr>
          <w:szCs w:val="20"/>
        </w:rPr>
        <w:t> </w:t>
      </w:r>
      <w:r w:rsidRPr="007D25DE">
        <w:rPr>
          <w:szCs w:val="20"/>
        </w:rPr>
        <w:t>ligne de financement de fonds de roulement de 20 M EUR avec Ivory Cocoa Products S.A. (ICP), l’un des principaux transformateurs de cacao en Côte d’Ivoire. D’une durée de 4 ans, la</w:t>
      </w:r>
      <w:r w:rsidR="00F22C8E" w:rsidRPr="007D25DE">
        <w:rPr>
          <w:szCs w:val="20"/>
        </w:rPr>
        <w:t> </w:t>
      </w:r>
      <w:r w:rsidRPr="007D25DE">
        <w:rPr>
          <w:szCs w:val="20"/>
        </w:rPr>
        <w:t>facilité comprend une tranche engagée de 15 M EUR et une tranche additionnelle non</w:t>
      </w:r>
      <w:r w:rsidR="00F22C8E" w:rsidRPr="007D25DE">
        <w:rPr>
          <w:szCs w:val="20"/>
        </w:rPr>
        <w:t> </w:t>
      </w:r>
      <w:r w:rsidRPr="007D25DE">
        <w:rPr>
          <w:szCs w:val="20"/>
        </w:rPr>
        <w:t>engagée de 5 M EUR. Le financement doit permettre à ICP de se fournir plus régulièrement en fèves de qualité issues de filières durables. Pour les industriels locaux, l’accès au fonds de</w:t>
      </w:r>
      <w:r w:rsidR="00F22C8E" w:rsidRPr="007D25DE">
        <w:rPr>
          <w:szCs w:val="20"/>
        </w:rPr>
        <w:t> </w:t>
      </w:r>
      <w:r w:rsidRPr="007D25DE">
        <w:rPr>
          <w:szCs w:val="20"/>
        </w:rPr>
        <w:t>roulement est déterminant. L’achat des fèves exige une mobilisation importante de</w:t>
      </w:r>
      <w:r w:rsidR="00F22C8E" w:rsidRPr="007D25DE">
        <w:rPr>
          <w:szCs w:val="20"/>
        </w:rPr>
        <w:t> </w:t>
      </w:r>
      <w:r w:rsidRPr="007D25DE">
        <w:rPr>
          <w:szCs w:val="20"/>
        </w:rPr>
        <w:t>liquidités avant la transformation, puis l’exportation de produits semi-finis. Créée en 2010 et installée à San Pedro, principal port cacaoyer ivoirien, ICP a démarré ses activités pendant la campagne 2012/2013. L’entreprise a progressivement porté sa capacité annuelle de</w:t>
      </w:r>
      <w:r w:rsidR="00F22C8E" w:rsidRPr="007D25DE">
        <w:rPr>
          <w:szCs w:val="20"/>
        </w:rPr>
        <w:t> </w:t>
      </w:r>
      <w:r w:rsidRPr="007D25DE">
        <w:rPr>
          <w:szCs w:val="20"/>
        </w:rPr>
        <w:t>transformation à environ 90 000 tonnes de fèves, avec l’appui de ses partenaires financiers et industriels. L’usine transforme les fèves en produits semi-finis (masse de cacao, beurre de</w:t>
      </w:r>
      <w:r w:rsidR="00F22C8E" w:rsidRPr="007D25DE">
        <w:rPr>
          <w:szCs w:val="20"/>
        </w:rPr>
        <w:t> </w:t>
      </w:r>
      <w:r w:rsidRPr="007D25DE">
        <w:rPr>
          <w:szCs w:val="20"/>
        </w:rPr>
        <w:t>cacao, poudre et tourteau) destinés aux fabricants de chocolat, aux industries alimentaires et au secteur des cosmétiques. L’entreprise s’approvisionne majoritairement auprès de</w:t>
      </w:r>
      <w:r w:rsidR="00F22C8E" w:rsidRPr="007D25DE">
        <w:rPr>
          <w:szCs w:val="20"/>
        </w:rPr>
        <w:t> </w:t>
      </w:r>
      <w:r w:rsidRPr="007D25DE">
        <w:rPr>
          <w:szCs w:val="20"/>
        </w:rPr>
        <w:t>coopératives agricoles certifiées Rainforest Alliance. Ce choix permet de consolider les liens avec les petits producteurs, tout en répondant aux exigences croissantes des acheteurs internationaux en matière de pratiques agricoles, de traçabilité, de lutte contre la</w:t>
      </w:r>
      <w:r w:rsidR="00F22C8E" w:rsidRPr="007D25DE">
        <w:rPr>
          <w:szCs w:val="20"/>
        </w:rPr>
        <w:t> </w:t>
      </w:r>
      <w:r w:rsidRPr="007D25DE">
        <w:rPr>
          <w:szCs w:val="20"/>
        </w:rPr>
        <w:t>déforestation et de conditions de travail dans les chaînes d’approvisionnement. La</w:t>
      </w:r>
      <w:r w:rsidR="00F22C8E" w:rsidRPr="007D25DE">
        <w:rPr>
          <w:szCs w:val="20"/>
        </w:rPr>
        <w:t> </w:t>
      </w:r>
      <w:r w:rsidRPr="007D25DE">
        <w:rPr>
          <w:szCs w:val="20"/>
        </w:rPr>
        <w:t>Côte</w:t>
      </w:r>
      <w:r w:rsidR="00F22C8E" w:rsidRPr="007D25DE">
        <w:rPr>
          <w:szCs w:val="20"/>
        </w:rPr>
        <w:t> </w:t>
      </w:r>
      <w:r w:rsidRPr="007D25DE">
        <w:rPr>
          <w:szCs w:val="20"/>
        </w:rPr>
        <w:t xml:space="preserve">d’Ivoire demeure le premier producteur mondial de cacao et fournit environ 40% de l’offre internationale. Pourtant, une part importante de ses fèves continue d’être exportée brute, tandis que les étapes les plus rémunératrices de la fabrication de chocolat restent réalisées en Europe, en Amérique du Nord ou en Asie. Le gouvernement ivoirien souhaite modifier progressivement cette structure en transformant la moitié de la production nationale </w:t>
      </w:r>
      <w:r w:rsidRPr="007D25DE">
        <w:rPr>
          <w:szCs w:val="20"/>
        </w:rPr>
        <w:lastRenderedPageBreak/>
        <w:t>d’ici 2030. En 2025/2026, les industriels ont broyé environ 650 000 tonnes de fèves, soit 30% de la récolte selon les données du Conseil du Café-Cacao (CCC) régulateur de la filière. Dans le pays, les investissements s’accélèrent déjà depuis plusieurs années.</w:t>
      </w:r>
      <w:r w:rsidR="00253BF3" w:rsidRPr="007D25DE">
        <w:rPr>
          <w:szCs w:val="20"/>
        </w:rPr>
        <w:t xml:space="preserve"> </w:t>
      </w:r>
      <w:r w:rsidRPr="007D25DE">
        <w:rPr>
          <w:szCs w:val="20"/>
        </w:rPr>
        <w:t>En juin 2025, l’entreprise publique Transcao CI a inauguré à Akoupé-Zeudji une nouvelle unité de broyage de</w:t>
      </w:r>
      <w:r w:rsidR="00F22C8E" w:rsidRPr="007D25DE">
        <w:rPr>
          <w:szCs w:val="20"/>
        </w:rPr>
        <w:t> </w:t>
      </w:r>
      <w:r w:rsidRPr="007D25DE">
        <w:rPr>
          <w:szCs w:val="20"/>
        </w:rPr>
        <w:t>50</w:t>
      </w:r>
      <w:r w:rsidR="00F22C8E" w:rsidRPr="007D25DE">
        <w:rPr>
          <w:szCs w:val="20"/>
        </w:rPr>
        <w:t> </w:t>
      </w:r>
      <w:r w:rsidRPr="007D25DE">
        <w:rPr>
          <w:szCs w:val="20"/>
        </w:rPr>
        <w:t>000</w:t>
      </w:r>
      <w:r w:rsidR="00F22C8E" w:rsidRPr="007D25DE">
        <w:rPr>
          <w:szCs w:val="20"/>
        </w:rPr>
        <w:t> </w:t>
      </w:r>
      <w:r w:rsidRPr="007D25DE">
        <w:rPr>
          <w:szCs w:val="20"/>
        </w:rPr>
        <w:t>tonnes par an, adossée à un entrepôt de 160</w:t>
      </w:r>
      <w:r w:rsidR="00253BF3" w:rsidRPr="007D25DE">
        <w:rPr>
          <w:szCs w:val="20"/>
        </w:rPr>
        <w:t> </w:t>
      </w:r>
      <w:r w:rsidRPr="007D25DE">
        <w:rPr>
          <w:szCs w:val="20"/>
        </w:rPr>
        <w:t>000 tonnes et à un centre de formation aux métiers du cacao et du chocolat. Avec sa première usine de San Pedro, Transcao dispose désormais d’une capacité annuelle totale de 100 000 tonnes.</w:t>
      </w:r>
      <w:r w:rsidR="00253BF3" w:rsidRPr="007D25DE">
        <w:rPr>
          <w:szCs w:val="20"/>
        </w:rPr>
        <w:t xml:space="preserve"> </w:t>
      </w:r>
      <w:r w:rsidRPr="007D25DE">
        <w:rPr>
          <w:szCs w:val="20"/>
        </w:rPr>
        <w:t>Deux mois plus tard, en août de</w:t>
      </w:r>
      <w:r w:rsidR="00F22C8E" w:rsidRPr="007D25DE">
        <w:rPr>
          <w:szCs w:val="20"/>
        </w:rPr>
        <w:t> </w:t>
      </w:r>
      <w:r w:rsidRPr="007D25DE">
        <w:rPr>
          <w:szCs w:val="20"/>
        </w:rPr>
        <w:t>la</w:t>
      </w:r>
      <w:r w:rsidR="00F22C8E" w:rsidRPr="007D25DE">
        <w:rPr>
          <w:szCs w:val="20"/>
        </w:rPr>
        <w:t> </w:t>
      </w:r>
      <w:r w:rsidRPr="007D25DE">
        <w:rPr>
          <w:szCs w:val="20"/>
        </w:rPr>
        <w:t>même année, une autre unité a été lancée à Divo au cœur de la ceinture cacaoyère dans</w:t>
      </w:r>
      <w:r w:rsidR="00F22C8E" w:rsidRPr="007D25DE">
        <w:rPr>
          <w:szCs w:val="20"/>
        </w:rPr>
        <w:t> </w:t>
      </w:r>
      <w:r w:rsidRPr="007D25DE">
        <w:rPr>
          <w:szCs w:val="20"/>
        </w:rPr>
        <w:t xml:space="preserve">le centre-ouest du pays. Ayant nécessité un investissement de 48,7 </w:t>
      </w:r>
      <w:r w:rsidR="00253BF3" w:rsidRPr="007D25DE">
        <w:rPr>
          <w:szCs w:val="20"/>
        </w:rPr>
        <w:t>M EUR</w:t>
      </w:r>
      <w:r w:rsidRPr="007D25DE">
        <w:rPr>
          <w:szCs w:val="20"/>
        </w:rPr>
        <w:t>, l’usine Cacao</w:t>
      </w:r>
      <w:r w:rsidR="00F22C8E" w:rsidRPr="007D25DE">
        <w:rPr>
          <w:szCs w:val="20"/>
        </w:rPr>
        <w:t> </w:t>
      </w:r>
      <w:r w:rsidRPr="007D25DE">
        <w:rPr>
          <w:szCs w:val="20"/>
        </w:rPr>
        <w:t>SA est dotée d’une capacité de traitement de 36</w:t>
      </w:r>
      <w:r w:rsidR="00253BF3" w:rsidRPr="007D25DE">
        <w:rPr>
          <w:szCs w:val="20"/>
        </w:rPr>
        <w:t> </w:t>
      </w:r>
      <w:r w:rsidRPr="007D25DE">
        <w:rPr>
          <w:szCs w:val="20"/>
        </w:rPr>
        <w:t>000 tonnes.</w:t>
      </w:r>
      <w:r w:rsidR="00253BF3" w:rsidRPr="007D25DE">
        <w:rPr>
          <w:szCs w:val="20"/>
        </w:rPr>
        <w:t xml:space="preserve"> Le </w:t>
      </w:r>
      <w:r w:rsidRPr="007D25DE">
        <w:rPr>
          <w:szCs w:val="20"/>
        </w:rPr>
        <w:t>paysage industriel dans le cacao comprend aussi les multinationales comme Cargill, Barry Callebaut et Olam qui comptent parmi les principaux acteurs de la transformation ivoirienne, grâce à leurs capacités de financement, leurs réseaux commerciaux et leurs implantations industrielles.</w:t>
      </w:r>
      <w:r w:rsidR="00253BF3" w:rsidRPr="007D25DE">
        <w:rPr>
          <w:szCs w:val="20"/>
        </w:rPr>
        <w:t xml:space="preserve"> </w:t>
      </w:r>
      <w:r w:rsidRPr="007D25DE">
        <w:rPr>
          <w:szCs w:val="20"/>
        </w:rPr>
        <w:t>Dans le pays, la capacité installée de transformation du cacao devrait passer de 1,155</w:t>
      </w:r>
      <w:r w:rsidR="00F22C8E" w:rsidRPr="007D25DE">
        <w:rPr>
          <w:szCs w:val="20"/>
        </w:rPr>
        <w:t> </w:t>
      </w:r>
      <w:r w:rsidR="00253BF3" w:rsidRPr="007D25DE">
        <w:rPr>
          <w:szCs w:val="20"/>
        </w:rPr>
        <w:t xml:space="preserve">M </w:t>
      </w:r>
      <w:r w:rsidRPr="007D25DE">
        <w:rPr>
          <w:szCs w:val="20"/>
        </w:rPr>
        <w:t xml:space="preserve">de tonnes actuellement à 1,34 </w:t>
      </w:r>
      <w:r w:rsidR="00253BF3" w:rsidRPr="007D25DE">
        <w:rPr>
          <w:szCs w:val="20"/>
        </w:rPr>
        <w:t xml:space="preserve">M </w:t>
      </w:r>
      <w:r w:rsidRPr="007D25DE">
        <w:rPr>
          <w:szCs w:val="20"/>
        </w:rPr>
        <w:t xml:space="preserve">de tonnes durant la campagne 2026/2027, portée par l’entrée en activité de nouvelles unités industrielles, selon </w:t>
      </w:r>
      <w:r w:rsidR="00F22C8E" w:rsidRPr="007D25DE">
        <w:rPr>
          <w:szCs w:val="20"/>
        </w:rPr>
        <w:t xml:space="preserve">le </w:t>
      </w:r>
      <w:r w:rsidR="00253BF3" w:rsidRPr="007D25DE">
        <w:rPr>
          <w:szCs w:val="20"/>
        </w:rPr>
        <w:t xml:space="preserve">directeur général </w:t>
      </w:r>
      <w:r w:rsidRPr="007D25DE">
        <w:rPr>
          <w:szCs w:val="20"/>
        </w:rPr>
        <w:t>du C</w:t>
      </w:r>
      <w:r w:rsidR="00253BF3" w:rsidRPr="007D25DE">
        <w:rPr>
          <w:szCs w:val="20"/>
        </w:rPr>
        <w:t xml:space="preserve">onseil </w:t>
      </w:r>
      <w:r w:rsidR="00F22C8E" w:rsidRPr="007D25DE">
        <w:rPr>
          <w:szCs w:val="20"/>
        </w:rPr>
        <w:t>c</w:t>
      </w:r>
      <w:r w:rsidR="00253BF3" w:rsidRPr="007D25DE">
        <w:rPr>
          <w:szCs w:val="20"/>
        </w:rPr>
        <w:t>afé</w:t>
      </w:r>
      <w:r w:rsidR="00F22C8E" w:rsidRPr="007D25DE">
        <w:rPr>
          <w:szCs w:val="20"/>
        </w:rPr>
        <w:t>-c</w:t>
      </w:r>
      <w:r w:rsidR="00253BF3" w:rsidRPr="007D25DE">
        <w:rPr>
          <w:szCs w:val="20"/>
        </w:rPr>
        <w:t>acao</w:t>
      </w:r>
      <w:r w:rsidR="00F22C8E" w:rsidRPr="007D25DE">
        <w:rPr>
          <w:szCs w:val="20"/>
        </w:rPr>
        <w:t>, M. Yves Brahima Koné.</w:t>
      </w:r>
    </w:p>
    <w:p w14:paraId="2EEB54A1" w14:textId="77777777" w:rsidR="00D11C40" w:rsidRPr="007D25DE" w:rsidRDefault="00D11C40" w:rsidP="00D11C40">
      <w:pPr>
        <w:spacing w:after="0"/>
        <w:rPr>
          <w:szCs w:val="20"/>
        </w:rPr>
      </w:pPr>
    </w:p>
    <w:p w14:paraId="671CE19B" w14:textId="19175C73" w:rsidR="002D2AAC" w:rsidRPr="007D25DE" w:rsidRDefault="002D2AAC" w:rsidP="00251683">
      <w:pPr>
        <w:spacing w:after="0" w:line="240" w:lineRule="auto"/>
        <w:outlineLvl w:val="1"/>
        <w:rPr>
          <w:rFonts w:eastAsia="Times New Roman" w:cs="Times New Roman"/>
          <w:b/>
          <w:bCs/>
          <w:szCs w:val="20"/>
          <w:lang w:eastAsia="fr-FR"/>
        </w:rPr>
      </w:pPr>
      <w:bookmarkStart w:id="65" w:name="_Toc241852759"/>
      <w:bookmarkStart w:id="66" w:name="_Hlk240566897"/>
      <w:r w:rsidRPr="007D25DE">
        <w:rPr>
          <w:b/>
          <w:bCs/>
          <w:szCs w:val="20"/>
        </w:rPr>
        <w:t xml:space="preserve">Cacao </w:t>
      </w:r>
      <w:r w:rsidR="005A57C3" w:rsidRPr="007D25DE">
        <w:rPr>
          <w:b/>
          <w:bCs/>
          <w:szCs w:val="20"/>
        </w:rPr>
        <w:t>–</w:t>
      </w:r>
      <w:r w:rsidRPr="007D25DE">
        <w:rPr>
          <w:b/>
          <w:bCs/>
          <w:szCs w:val="20"/>
        </w:rPr>
        <w:t xml:space="preserve"> La logistique, un levier de compétitivité pour la filière.</w:t>
      </w:r>
      <w:bookmarkEnd w:id="65"/>
    </w:p>
    <w:bookmarkEnd w:id="66"/>
    <w:p w14:paraId="539FA6F1" w14:textId="48727C14" w:rsidR="002D2AAC" w:rsidRPr="007D25DE" w:rsidRDefault="002D2AAC" w:rsidP="002D2AAC">
      <w:pPr>
        <w:spacing w:after="0"/>
        <w:rPr>
          <w:szCs w:val="20"/>
        </w:rPr>
      </w:pPr>
      <w:r w:rsidRPr="007D25DE">
        <w:rPr>
          <w:szCs w:val="20"/>
        </w:rPr>
        <w:t xml:space="preserve">La logistique joue un rôle clé dans la compétitivité du secteur du cacao en Côte d'Ivoire. </w:t>
      </w:r>
      <w:r w:rsidR="00251683" w:rsidRPr="007D25DE">
        <w:rPr>
          <w:szCs w:val="20"/>
        </w:rPr>
        <w:t>A</w:t>
      </w:r>
      <w:r w:rsidR="00F22C8E" w:rsidRPr="007D25DE">
        <w:rPr>
          <w:szCs w:val="20"/>
        </w:rPr>
        <w:t> </w:t>
      </w:r>
      <w:r w:rsidR="00251683" w:rsidRPr="007D25DE">
        <w:rPr>
          <w:szCs w:val="20"/>
        </w:rPr>
        <w:t>l’occasion des 10</w:t>
      </w:r>
      <w:r w:rsidR="00251683" w:rsidRPr="007D25DE">
        <w:rPr>
          <w:szCs w:val="20"/>
          <w:vertAlign w:val="superscript"/>
        </w:rPr>
        <w:t>ème</w:t>
      </w:r>
      <w:r w:rsidR="00251683" w:rsidRPr="007D25DE">
        <w:rPr>
          <w:szCs w:val="20"/>
        </w:rPr>
        <w:t xml:space="preserve"> Journées nationales du cacao et du chocolat (JNCC) qui se sont tenus du 1</w:t>
      </w:r>
      <w:r w:rsidR="00251683" w:rsidRPr="007D25DE">
        <w:rPr>
          <w:szCs w:val="20"/>
          <w:vertAlign w:val="superscript"/>
        </w:rPr>
        <w:t>er</w:t>
      </w:r>
      <w:r w:rsidR="00251683" w:rsidRPr="007D25DE">
        <w:rPr>
          <w:szCs w:val="20"/>
        </w:rPr>
        <w:t xml:space="preserve"> au 3 septembre 2026, </w:t>
      </w:r>
      <w:r w:rsidRPr="007D25DE">
        <w:rPr>
          <w:szCs w:val="20"/>
        </w:rPr>
        <w:t>AGL Côte d'Ivoire a présenté ses services logistiques aux professionnels du secteur</w:t>
      </w:r>
      <w:r w:rsidR="00251683" w:rsidRPr="007D25DE">
        <w:rPr>
          <w:szCs w:val="20"/>
        </w:rPr>
        <w:t xml:space="preserve"> et mis </w:t>
      </w:r>
      <w:r w:rsidRPr="007D25DE">
        <w:rPr>
          <w:szCs w:val="20"/>
        </w:rPr>
        <w:t>en avant les enjeux logistiques liés à la compétitivité de la</w:t>
      </w:r>
      <w:r w:rsidR="00F22C8E" w:rsidRPr="007D25DE">
        <w:rPr>
          <w:szCs w:val="20"/>
        </w:rPr>
        <w:t> </w:t>
      </w:r>
      <w:r w:rsidRPr="007D25DE">
        <w:rPr>
          <w:szCs w:val="20"/>
        </w:rPr>
        <w:t>filière cacao.</w:t>
      </w:r>
      <w:r w:rsidR="00251683" w:rsidRPr="007D25DE">
        <w:rPr>
          <w:szCs w:val="20"/>
        </w:rPr>
        <w:t xml:space="preserve"> </w:t>
      </w:r>
      <w:r w:rsidRPr="007D25DE">
        <w:rPr>
          <w:szCs w:val="20"/>
        </w:rPr>
        <w:t>AGL Côte d'Ivoire a ainsi dévoilé ses solutions conçues pour soutenir les</w:t>
      </w:r>
      <w:r w:rsidR="00F22C8E" w:rsidRPr="007D25DE">
        <w:rPr>
          <w:szCs w:val="20"/>
        </w:rPr>
        <w:t> </w:t>
      </w:r>
      <w:r w:rsidRPr="007D25DE">
        <w:rPr>
          <w:szCs w:val="20"/>
        </w:rPr>
        <w:t>différentes étapes de la chaîne d'approvisionnement, depuis les zones de production jusqu'aux marchés internationaux. Ces solutions incluent le transport routier, le stockage, la</w:t>
      </w:r>
      <w:r w:rsidR="00F22C8E" w:rsidRPr="007D25DE">
        <w:rPr>
          <w:szCs w:val="20"/>
        </w:rPr>
        <w:t> </w:t>
      </w:r>
      <w:r w:rsidRPr="007D25DE">
        <w:rPr>
          <w:szCs w:val="20"/>
        </w:rPr>
        <w:t>fumigation, l'empotage et la manutention. L'entreprise propose également un soutien pour</w:t>
      </w:r>
      <w:r w:rsidR="00F22C8E" w:rsidRPr="007D25DE">
        <w:rPr>
          <w:szCs w:val="20"/>
        </w:rPr>
        <w:t> </w:t>
      </w:r>
      <w:r w:rsidRPr="007D25DE">
        <w:rPr>
          <w:szCs w:val="20"/>
        </w:rPr>
        <w:t>les formalités de transit et d'exportation, ainsi que des services de tierce détention et des</w:t>
      </w:r>
      <w:r w:rsidR="00F22C8E" w:rsidRPr="007D25DE">
        <w:rPr>
          <w:szCs w:val="20"/>
        </w:rPr>
        <w:t> </w:t>
      </w:r>
      <w:r w:rsidRPr="007D25DE">
        <w:rPr>
          <w:szCs w:val="20"/>
        </w:rPr>
        <w:t>outils numériques pour optimiser la gestion des flux et des stocks.</w:t>
      </w:r>
      <w:r w:rsidR="00251683" w:rsidRPr="007D25DE">
        <w:rPr>
          <w:szCs w:val="20"/>
        </w:rPr>
        <w:t xml:space="preserve"> </w:t>
      </w:r>
      <w:r w:rsidRPr="007D25DE">
        <w:rPr>
          <w:szCs w:val="20"/>
        </w:rPr>
        <w:t xml:space="preserve">AGL Côte d'Ivoire </w:t>
      </w:r>
      <w:r w:rsidR="00251683" w:rsidRPr="007D25DE">
        <w:rPr>
          <w:szCs w:val="20"/>
        </w:rPr>
        <w:t>a</w:t>
      </w:r>
      <w:r w:rsidR="00F22C8E" w:rsidRPr="007D25DE">
        <w:rPr>
          <w:szCs w:val="20"/>
        </w:rPr>
        <w:t> </w:t>
      </w:r>
      <w:r w:rsidRPr="007D25DE">
        <w:rPr>
          <w:szCs w:val="20"/>
        </w:rPr>
        <w:t xml:space="preserve">également </w:t>
      </w:r>
      <w:r w:rsidR="00251683" w:rsidRPr="007D25DE">
        <w:rPr>
          <w:szCs w:val="20"/>
        </w:rPr>
        <w:t xml:space="preserve">mis </w:t>
      </w:r>
      <w:r w:rsidRPr="007D25DE">
        <w:rPr>
          <w:szCs w:val="20"/>
        </w:rPr>
        <w:t>l'accent sur sa proximité avec les zones de production. L'entreprise possède des infrastructures logistiques à Abidjan, San Pedro, Bouaké et Ferkessédougou. Elle dispose de</w:t>
      </w:r>
      <w:r w:rsidR="00F22C8E" w:rsidRPr="007D25DE">
        <w:rPr>
          <w:szCs w:val="20"/>
        </w:rPr>
        <w:t> </w:t>
      </w:r>
      <w:r w:rsidRPr="007D25DE">
        <w:rPr>
          <w:szCs w:val="20"/>
        </w:rPr>
        <w:t>plus de 350</w:t>
      </w:r>
      <w:r w:rsidR="00251683" w:rsidRPr="007D25DE">
        <w:rPr>
          <w:szCs w:val="20"/>
        </w:rPr>
        <w:t> </w:t>
      </w:r>
      <w:r w:rsidRPr="007D25DE">
        <w:rPr>
          <w:szCs w:val="20"/>
        </w:rPr>
        <w:t>000</w:t>
      </w:r>
      <w:r w:rsidR="00251683" w:rsidRPr="007D25DE">
        <w:rPr>
          <w:szCs w:val="20"/>
        </w:rPr>
        <w:t> </w:t>
      </w:r>
      <w:r w:rsidRPr="007D25DE">
        <w:rPr>
          <w:szCs w:val="20"/>
        </w:rPr>
        <w:t>m² d'entrepôts, dont la moitié est consacrée au cacao. Ces capacités logistiques ont permis de gérer des volumes importants au cours de la période 2024-2025.</w:t>
      </w:r>
      <w:r w:rsidR="00251683" w:rsidRPr="007D25DE">
        <w:rPr>
          <w:szCs w:val="20"/>
        </w:rPr>
        <w:t xml:space="preserve"> </w:t>
      </w:r>
      <w:r w:rsidRPr="007D25DE">
        <w:rPr>
          <w:szCs w:val="20"/>
        </w:rPr>
        <w:t>Les</w:t>
      </w:r>
      <w:r w:rsidR="00F22C8E" w:rsidRPr="007D25DE">
        <w:rPr>
          <w:szCs w:val="20"/>
        </w:rPr>
        <w:t> </w:t>
      </w:r>
      <w:r w:rsidRPr="007D25DE">
        <w:rPr>
          <w:szCs w:val="20"/>
        </w:rPr>
        <w:t>infrastructures et les équipes de la société ont traité 350 336 tonnes de cacao et 152</w:t>
      </w:r>
      <w:r w:rsidR="00F22C8E" w:rsidRPr="007D25DE">
        <w:rPr>
          <w:szCs w:val="20"/>
        </w:rPr>
        <w:t> </w:t>
      </w:r>
      <w:r w:rsidRPr="007D25DE">
        <w:rPr>
          <w:szCs w:val="20"/>
        </w:rPr>
        <w:t>862</w:t>
      </w:r>
      <w:r w:rsidR="00F22C8E" w:rsidRPr="007D25DE">
        <w:rPr>
          <w:szCs w:val="20"/>
        </w:rPr>
        <w:t> </w:t>
      </w:r>
      <w:r w:rsidRPr="007D25DE">
        <w:rPr>
          <w:szCs w:val="20"/>
        </w:rPr>
        <w:t>tonnes de produits dérivés. L'entreprise mise aussi sur la collaboration entre ses</w:t>
      </w:r>
      <w:r w:rsidR="00937BA2" w:rsidRPr="007D25DE">
        <w:rPr>
          <w:szCs w:val="20"/>
        </w:rPr>
        <w:t> </w:t>
      </w:r>
      <w:r w:rsidRPr="007D25DE">
        <w:rPr>
          <w:szCs w:val="20"/>
        </w:rPr>
        <w:t>différentes filiales pour assurer la fluidité des opérations entre les lieux de production, les</w:t>
      </w:r>
      <w:r w:rsidR="00937BA2" w:rsidRPr="007D25DE">
        <w:rPr>
          <w:szCs w:val="20"/>
        </w:rPr>
        <w:t> </w:t>
      </w:r>
      <w:r w:rsidRPr="007D25DE">
        <w:rPr>
          <w:szCs w:val="20"/>
        </w:rPr>
        <w:t>zones de stockage et les ports.</w:t>
      </w:r>
      <w:r w:rsidR="00251683" w:rsidRPr="007D25DE">
        <w:rPr>
          <w:szCs w:val="20"/>
        </w:rPr>
        <w:t xml:space="preserve"> </w:t>
      </w:r>
      <w:r w:rsidRPr="007D25DE">
        <w:rPr>
          <w:szCs w:val="20"/>
        </w:rPr>
        <w:t>D'autres filiales du groupe ont également participé, notamment Abidjan Terminal, P</w:t>
      </w:r>
      <w:r w:rsidR="00251683" w:rsidRPr="007D25DE">
        <w:rPr>
          <w:szCs w:val="20"/>
        </w:rPr>
        <w:t>ACOCI et SUV</w:t>
      </w:r>
      <w:r w:rsidRPr="007D25DE">
        <w:rPr>
          <w:szCs w:val="20"/>
        </w:rPr>
        <w:t>, qui ont présenté leurs services dans des</w:t>
      </w:r>
      <w:r w:rsidR="00937BA2" w:rsidRPr="007D25DE">
        <w:rPr>
          <w:szCs w:val="20"/>
        </w:rPr>
        <w:t> </w:t>
      </w:r>
      <w:r w:rsidRPr="007D25DE">
        <w:rPr>
          <w:szCs w:val="20"/>
        </w:rPr>
        <w:t>domaines tels que la manutention portuaire, la palettisation, le conditionnement et l'usinage industriel.</w:t>
      </w:r>
    </w:p>
    <w:p w14:paraId="5C537394" w14:textId="77777777" w:rsidR="00F915E2" w:rsidRPr="007D25DE" w:rsidRDefault="00F915E2" w:rsidP="002D2AAC">
      <w:pPr>
        <w:spacing w:after="0"/>
        <w:rPr>
          <w:szCs w:val="20"/>
        </w:rPr>
      </w:pPr>
    </w:p>
    <w:p w14:paraId="673AACA9" w14:textId="34C91D08" w:rsidR="00F915E2" w:rsidRPr="007D25DE" w:rsidRDefault="00F915E2" w:rsidP="00F915E2">
      <w:pPr>
        <w:spacing w:after="0" w:line="240" w:lineRule="auto"/>
        <w:outlineLvl w:val="1"/>
        <w:rPr>
          <w:rFonts w:eastAsia="Times New Roman" w:cs="Times New Roman"/>
          <w:b/>
          <w:bCs/>
          <w:szCs w:val="20"/>
          <w:lang w:eastAsia="fr-FR"/>
        </w:rPr>
      </w:pPr>
      <w:bookmarkStart w:id="67" w:name="_Toc241852760"/>
      <w:bookmarkStart w:id="68" w:name="_Hlk240814436"/>
      <w:r w:rsidRPr="007D25DE">
        <w:rPr>
          <w:b/>
          <w:bCs/>
        </w:rPr>
        <w:t xml:space="preserve">Cacao </w:t>
      </w:r>
      <w:r w:rsidR="005A57C3" w:rsidRPr="007D25DE">
        <w:rPr>
          <w:b/>
          <w:bCs/>
        </w:rPr>
        <w:t>–</w:t>
      </w:r>
      <w:r w:rsidRPr="007D25DE">
        <w:rPr>
          <w:b/>
          <w:bCs/>
        </w:rPr>
        <w:t xml:space="preserve"> Rainforest Alliance mise sur l’agriculture durable pour renforcer la résilience des producteurs de cacao.</w:t>
      </w:r>
      <w:bookmarkEnd w:id="67"/>
    </w:p>
    <w:bookmarkEnd w:id="68"/>
    <w:p w14:paraId="50FEC482" w14:textId="77777777" w:rsidR="00F915E2" w:rsidRPr="007D25DE" w:rsidRDefault="00F915E2" w:rsidP="00F915E2">
      <w:pPr>
        <w:spacing w:after="0"/>
      </w:pPr>
      <w:r w:rsidRPr="007D25DE">
        <w:t>A l’occasion de la 10</w:t>
      </w:r>
      <w:r w:rsidRPr="007D25DE">
        <w:rPr>
          <w:vertAlign w:val="superscript"/>
        </w:rPr>
        <w:t>ème</w:t>
      </w:r>
      <w:r w:rsidRPr="007D25DE">
        <w:t xml:space="preserve"> édition des Journées nationales du cacao et du chocolat (JNCC), qui s’est tenue du 1</w:t>
      </w:r>
      <w:r w:rsidRPr="007D25DE">
        <w:rPr>
          <w:vertAlign w:val="superscript"/>
        </w:rPr>
        <w:t>er</w:t>
      </w:r>
      <w:r w:rsidRPr="007D25DE">
        <w:t xml:space="preserve"> au 3 septembre, Rainforest Alliance a mis en lumière ses initiatives en faveur d’une filière cacao plus durable, rentable et résiliente. L’organisation a présenté notamment ses programmes de certification et d’accompagnement destinés à améliorer </w:t>
      </w:r>
      <w:r w:rsidRPr="007D25DE">
        <w:lastRenderedPageBreak/>
        <w:t>les pratiques agricoles et les conditions de vie des producteurs. Ses certifications visent à réduire les impacts de l’agriculture sur l’environnement, les communautés et les travailleurs, tout en favorisant une activité économiquement viable pour les producteurs. Cette démarche est complétée par des projets axés sur l’adoption de pratiques agricoles durables et régénératrices. Faibles revenus, changement climatique, baisse de productivité et travail des enfants figurent parmi les principales difficultés auxquelles sont confrontés les producteurs. Pour Rainforest Alliance, l’adoption de bonnes pratiques constitue l’une des réponses à ces défis. Le projet HIAP, soutenu par le chocolatier américain Hershey, cible ainsi 5 000 producteurs. Il prévoit notamment des incitations financières destinées à encourager l’adoption de pratiques agricoles durables. L’ambition est également d’aider les producteurs à mieux gérer leurs exploitations, considérées progressivement comme de véritables entreprises. A Gagnoa, M. Fossou Konan Olivier, producteur au sein de la Société coopérative agricole de Kobouo (SCOOPAK), a témoigné des effets du programme. Il a cité notamment la taille des cacaoyers, qui permet de limiter certaines maladies et attaques de ravageurs, de rajeunir les vergers et d’améliorer la production. Le projet apporte également un soutien financier aux ménages, notamment pour faire face à certaines dépenses prioritaires comme la rentrée scolaire. L’agroforesterie occupe par ailleurs une place importante, avec la plantation d’arbres destinés à restaurer les sols, protéger les plantations et contribuer à la lutte contre les effets du changement climatique. A Agboville, M. So Ramatou, membre de la coopérative SCOOPS PROCADA, a souligné pour sa part l’intérêt de la certification Rainforest Alliance pour améliorer l’organisation des producteurs, accroître leur production et, à terme, leurs revenus. Cette approche vise notamment à restaurer les sols, préserver la biodiversité et protéger les ressources en eau. Elle doit permettre de pérenniser la productivité agricole et de renforcer la capacité des producteurs à faire face aux chocs climatiques. A travers sa présence aux JNCC, Rainforest Alliance a appelé les coopératives, producteurs et entreprises à rejoindre sa démarche en faveur d’une production agricole responsable, conciliant performance économique, protection de l’environnement et amélioration des conditions sociales.</w:t>
      </w:r>
    </w:p>
    <w:p w14:paraId="4686F40E" w14:textId="77777777" w:rsidR="00FF6B35" w:rsidRPr="007D25DE" w:rsidRDefault="00FF6B35" w:rsidP="002D2AAC">
      <w:pPr>
        <w:spacing w:after="0"/>
      </w:pPr>
    </w:p>
    <w:p w14:paraId="5E927C6F" w14:textId="11F292DB" w:rsidR="00FF6B35" w:rsidRPr="007D25DE" w:rsidRDefault="00FF6B35" w:rsidP="00425FC1">
      <w:pPr>
        <w:spacing w:after="0" w:line="240" w:lineRule="auto"/>
        <w:outlineLvl w:val="1"/>
        <w:rPr>
          <w:rFonts w:eastAsia="Times New Roman" w:cs="Times New Roman"/>
          <w:b/>
          <w:bCs/>
          <w:szCs w:val="20"/>
          <w:lang w:eastAsia="fr-FR"/>
        </w:rPr>
      </w:pPr>
      <w:bookmarkStart w:id="69" w:name="_Toc241852761"/>
      <w:bookmarkStart w:id="70" w:name="_Hlk240196334"/>
      <w:r w:rsidRPr="007D25DE">
        <w:rPr>
          <w:b/>
          <w:bCs/>
        </w:rPr>
        <w:t xml:space="preserve">Cacao </w:t>
      </w:r>
      <w:r w:rsidR="005A57C3" w:rsidRPr="007D25DE">
        <w:rPr>
          <w:b/>
          <w:bCs/>
        </w:rPr>
        <w:t xml:space="preserve">– </w:t>
      </w:r>
      <w:r w:rsidRPr="007D25DE">
        <w:rPr>
          <w:b/>
          <w:bCs/>
        </w:rPr>
        <w:t>3 527 ha convertis en agroforesterie.</w:t>
      </w:r>
      <w:bookmarkEnd w:id="69"/>
    </w:p>
    <w:bookmarkEnd w:id="70"/>
    <w:p w14:paraId="6D48A5E5" w14:textId="3A55EECA" w:rsidR="00DE1753" w:rsidRPr="007D25DE" w:rsidRDefault="00FF6B35" w:rsidP="00FF6B35">
      <w:pPr>
        <w:spacing w:after="0"/>
      </w:pPr>
      <w:r w:rsidRPr="007D25DE">
        <w:t xml:space="preserve">Réuni le 8 septembre, pour sa session semestrielle, le </w:t>
      </w:r>
      <w:r w:rsidR="00460ADF" w:rsidRPr="007D25DE">
        <w:t>c</w:t>
      </w:r>
      <w:r w:rsidRPr="007D25DE">
        <w:t>omité de pilotage du projet Promouvoir une production de cacao sans déforestation pour réduire les émissions en Côte d’Ivoire</w:t>
      </w:r>
      <w:r w:rsidR="00460ADF" w:rsidRPr="007D25DE">
        <w:t xml:space="preserve"> (PROMIRE</w:t>
      </w:r>
      <w:r w:rsidRPr="007D25DE">
        <w:t xml:space="preserve">), a dévoilé </w:t>
      </w:r>
      <w:r w:rsidR="00460ADF" w:rsidRPr="007D25DE">
        <w:t>s</w:t>
      </w:r>
      <w:r w:rsidRPr="007D25DE">
        <w:t>es résultats.</w:t>
      </w:r>
      <w:r w:rsidR="00460ADF" w:rsidRPr="007D25DE">
        <w:t xml:space="preserve"> A</w:t>
      </w:r>
      <w:r w:rsidRPr="007D25DE">
        <w:t xml:space="preserve"> ce jour</w:t>
      </w:r>
      <w:r w:rsidR="00460ADF" w:rsidRPr="007D25DE">
        <w:t>,</w:t>
      </w:r>
      <w:r w:rsidRPr="007D25DE">
        <w:t xml:space="preserve"> </w:t>
      </w:r>
      <w:r w:rsidR="00460ADF" w:rsidRPr="007D25DE">
        <w:t xml:space="preserve">il </w:t>
      </w:r>
      <w:r w:rsidRPr="007D25DE">
        <w:t>a permis la conversion de plus de 3 527 h</w:t>
      </w:r>
      <w:r w:rsidR="00460ADF" w:rsidRPr="007D25DE">
        <w:t>a</w:t>
      </w:r>
      <w:r w:rsidRPr="007D25DE">
        <w:t xml:space="preserve"> de</w:t>
      </w:r>
      <w:r w:rsidR="00937BA2" w:rsidRPr="007D25DE">
        <w:t> </w:t>
      </w:r>
      <w:r w:rsidRPr="007D25DE">
        <w:t>parcelles de cacao dégradées en systèmes agroforestiers durables, ainsi que la restauration de plus de 1 260 h</w:t>
      </w:r>
      <w:r w:rsidR="00460ADF" w:rsidRPr="007D25DE">
        <w:t xml:space="preserve">a </w:t>
      </w:r>
      <w:r w:rsidRPr="007D25DE">
        <w:t>de terres dégradées.</w:t>
      </w:r>
      <w:r w:rsidR="00460ADF" w:rsidRPr="007D25DE">
        <w:t xml:space="preserve"> </w:t>
      </w:r>
      <w:r w:rsidRPr="007D25DE">
        <w:t>Portée par le ministère de l’</w:t>
      </w:r>
      <w:r w:rsidR="00460ADF" w:rsidRPr="007D25DE">
        <w:t>e</w:t>
      </w:r>
      <w:r w:rsidRPr="007D25DE">
        <w:t>nvironnement et de la</w:t>
      </w:r>
      <w:r w:rsidR="00937BA2" w:rsidRPr="007D25DE">
        <w:t> </w:t>
      </w:r>
      <w:r w:rsidR="00460ADF" w:rsidRPr="007D25DE">
        <w:t>t</w:t>
      </w:r>
      <w:r w:rsidRPr="007D25DE">
        <w:t>ransition écologique, en partenariat avec la FAO, et financée par le Fonds vert pour le climat (GCF), cette initiative</w:t>
      </w:r>
      <w:r w:rsidR="00460ADF" w:rsidRPr="007D25DE">
        <w:t xml:space="preserve"> </w:t>
      </w:r>
      <w:r w:rsidRPr="007D25DE">
        <w:t>s’inscrit dans le mécanisme international REDD+.</w:t>
      </w:r>
      <w:r w:rsidR="00460ADF" w:rsidRPr="007D25DE">
        <w:t xml:space="preserve"> </w:t>
      </w:r>
      <w:r w:rsidRPr="007D25DE">
        <w:t>L’ambition depuis juin</w:t>
      </w:r>
      <w:r w:rsidR="00460ADF" w:rsidRPr="007D25DE">
        <w:t> </w:t>
      </w:r>
      <w:r w:rsidRPr="007D25DE">
        <w:t xml:space="preserve">2011 est </w:t>
      </w:r>
      <w:r w:rsidR="00460ADF" w:rsidRPr="007D25DE">
        <w:t xml:space="preserve">de </w:t>
      </w:r>
      <w:r w:rsidRPr="007D25DE">
        <w:t>restaurer 20% du couvert forestier ivoirien d’ici 2030 grâce à une croissance économique durable et résiliente, permettant ainsi de concilier la puissance économique de la</w:t>
      </w:r>
      <w:r w:rsidR="00937BA2" w:rsidRPr="007D25DE">
        <w:t> </w:t>
      </w:r>
      <w:r w:rsidRPr="007D25DE">
        <w:t>filière cacao avec l’impératif de préservation de la biodiversité.</w:t>
      </w:r>
      <w:r w:rsidR="00460ADF" w:rsidRPr="007D25DE">
        <w:t xml:space="preserve"> </w:t>
      </w:r>
      <w:r w:rsidRPr="007D25DE">
        <w:t>Initialement prévu pour s’achever début 2026, le projet PROMIRE a bénéficié d’une prolongation jusqu’en mai 2027</w:t>
      </w:r>
      <w:r w:rsidR="00460ADF" w:rsidRPr="007D25DE">
        <w:t>,</w:t>
      </w:r>
      <w:r w:rsidRPr="007D25DE">
        <w:t xml:space="preserve"> validée par le Fonds vert pour le climat</w:t>
      </w:r>
      <w:r w:rsidR="00460ADF" w:rsidRPr="007D25DE">
        <w:t xml:space="preserve">, qui doit </w:t>
      </w:r>
      <w:r w:rsidRPr="007D25DE">
        <w:t>permet</w:t>
      </w:r>
      <w:r w:rsidR="00460ADF" w:rsidRPr="007D25DE">
        <w:t>tre</w:t>
      </w:r>
      <w:r w:rsidRPr="007D25DE">
        <w:t xml:space="preserve"> de consolider les actions menées dans les régions de La Mé, de l’Agnéby-Tiassa et du Sud-Comoé, historiquement éprouvées par la déforestation liée à la cacaoculture.</w:t>
      </w:r>
      <w:r w:rsidR="00460ADF" w:rsidRPr="007D25DE">
        <w:t xml:space="preserve"> </w:t>
      </w:r>
      <w:r w:rsidRPr="007D25DE">
        <w:t>Dans l’Agnéby-Tiassa, la région enregistre la plus forte progression avec 1</w:t>
      </w:r>
      <w:r w:rsidR="00460ADF" w:rsidRPr="007D25DE">
        <w:t> </w:t>
      </w:r>
      <w:r w:rsidRPr="007D25DE">
        <w:t>931,27 ha de parcelles cacaoyères conventionnelles converties en agroforesterie améliorée et 196,34 ha de terres restaurées.</w:t>
      </w:r>
      <w:r w:rsidR="00460ADF" w:rsidRPr="007D25DE">
        <w:t xml:space="preserve"> </w:t>
      </w:r>
      <w:r w:rsidRPr="007D25DE">
        <w:t xml:space="preserve">Au niveau de la région de La Mé, les </w:t>
      </w:r>
      <w:r w:rsidRPr="007D25DE">
        <w:lastRenderedPageBreak/>
        <w:t>efforts ont abouti à la conversion de 972,41 ha de parcelles dégradées et à la restauration directe de 546,56 ha tandis que dans le Sud-Comoé, les réalisations affichent 625,27 ha convertis en systèmes agroforestiers et 524,67 ha de forêts restaurées.</w:t>
      </w:r>
      <w:r w:rsidR="00425FC1" w:rsidRPr="007D25DE">
        <w:t xml:space="preserve"> </w:t>
      </w:r>
      <w:r w:rsidRPr="007D25DE">
        <w:t>Au-delà des indicateurs environnementaux, le projet PROMIRE touche désormais plus de 5 700 petits producteurs, renforçant la résilience de ces communautés rurales.</w:t>
      </w:r>
      <w:r w:rsidR="00425FC1" w:rsidRPr="007D25DE">
        <w:t xml:space="preserve"> </w:t>
      </w:r>
      <w:r w:rsidRPr="007D25DE">
        <w:t>1 591 personnes (dont 1 033 femmes) ont été sensibilisées aux questions de genre, et 2 388 personnes ont été formées à la lutte contre le travail des enfants.</w:t>
      </w:r>
      <w:r w:rsidR="00425FC1" w:rsidRPr="007D25DE">
        <w:t xml:space="preserve"> </w:t>
      </w:r>
      <w:r w:rsidRPr="007D25DE">
        <w:t>Face au succès de cette dynamique, la FAO a renouvelé sa disponibilité pour guider le ministère vers une mise à l’échelle de l’initiative dans d’autres régions du pays, en mobilisant de nouveaux guichets de financement comme le Fonds pour l’Environnement Mondial (GEF).</w:t>
      </w:r>
    </w:p>
    <w:p w14:paraId="642650C0" w14:textId="77777777" w:rsidR="006D7E49" w:rsidRPr="007D25DE" w:rsidRDefault="006D7E49" w:rsidP="006D7E49">
      <w:pPr>
        <w:spacing w:after="0"/>
      </w:pPr>
    </w:p>
    <w:p w14:paraId="49F90F41" w14:textId="304D9F23" w:rsidR="006D7E49" w:rsidRPr="007D25DE" w:rsidRDefault="00B20021" w:rsidP="00B20021">
      <w:pPr>
        <w:spacing w:after="0" w:line="240" w:lineRule="auto"/>
        <w:outlineLvl w:val="1"/>
        <w:rPr>
          <w:rFonts w:eastAsia="Times New Roman" w:cs="Times New Roman"/>
          <w:b/>
          <w:bCs/>
          <w:szCs w:val="20"/>
          <w:lang w:eastAsia="fr-FR"/>
        </w:rPr>
      </w:pPr>
      <w:bookmarkStart w:id="71" w:name="_Toc241852762"/>
      <w:r w:rsidRPr="007D25DE">
        <w:rPr>
          <w:b/>
          <w:bCs/>
        </w:rPr>
        <w:t xml:space="preserve">Cacao </w:t>
      </w:r>
      <w:r w:rsidR="005A57C3" w:rsidRPr="007D25DE">
        <w:rPr>
          <w:b/>
          <w:bCs/>
        </w:rPr>
        <w:t>–</w:t>
      </w:r>
      <w:r w:rsidRPr="007D25DE">
        <w:rPr>
          <w:b/>
          <w:bCs/>
        </w:rPr>
        <w:t xml:space="preserve"> Plusieurs producteurs affirment attendre toujours les paiements de leur participation au programme des réductions d’émissions (PRE) autour du Parc national de Taï.</w:t>
      </w:r>
      <w:bookmarkEnd w:id="71"/>
      <w:r w:rsidRPr="007D25DE">
        <w:rPr>
          <w:b/>
          <w:bCs/>
        </w:rPr>
        <w:t xml:space="preserve"> </w:t>
      </w:r>
    </w:p>
    <w:p w14:paraId="1C4480B7" w14:textId="2B2648DF" w:rsidR="006D7E49" w:rsidRPr="007D25DE" w:rsidRDefault="00D2374B" w:rsidP="006D7E49">
      <w:pPr>
        <w:spacing w:after="0"/>
      </w:pPr>
      <w:r w:rsidRPr="007D25DE">
        <w:t>L</w:t>
      </w:r>
      <w:r w:rsidR="006D7E49" w:rsidRPr="007D25DE">
        <w:t xml:space="preserve">e parc </w:t>
      </w:r>
      <w:r w:rsidRPr="007D25DE">
        <w:t xml:space="preserve">national de Taï, </w:t>
      </w:r>
      <w:r w:rsidR="006D7E49" w:rsidRPr="007D25DE">
        <w:t>qui s’étend sur 5 360 km² dans le sud-ouest de la Côte d’Ivoire, est</w:t>
      </w:r>
      <w:r w:rsidR="00937BA2" w:rsidRPr="007D25DE">
        <w:t> </w:t>
      </w:r>
      <w:r w:rsidR="006D7E49" w:rsidRPr="007D25DE">
        <w:t>le</w:t>
      </w:r>
      <w:r w:rsidR="00937BA2" w:rsidRPr="007D25DE">
        <w:t> </w:t>
      </w:r>
      <w:r w:rsidR="006D7E49" w:rsidRPr="007D25DE">
        <w:t>plus vaste massif forestier primaire de l’Afrique de l’Ouest. Cependant, la quasi-totalité de la forêt qui l’entourait a progressivement disparu au fil des années, sous l’effet notamment de l’expansion agricole, principalement liée à la production de cacao.</w:t>
      </w:r>
      <w:r w:rsidRPr="007D25DE">
        <w:t xml:space="preserve"> </w:t>
      </w:r>
      <w:bookmarkStart w:id="72" w:name="_Hlk241417373"/>
      <w:r w:rsidRPr="007D25DE">
        <w:t>Le programme de</w:t>
      </w:r>
      <w:r w:rsidR="00937BA2" w:rsidRPr="007D25DE">
        <w:t> </w:t>
      </w:r>
      <w:r w:rsidRPr="007D25DE">
        <w:t xml:space="preserve">paiement des réductions d’émissions (PRE) autour du Parc national de Taï </w:t>
      </w:r>
      <w:bookmarkEnd w:id="72"/>
      <w:r w:rsidR="006D7E49" w:rsidRPr="007D25DE">
        <w:t>vise à réduire la</w:t>
      </w:r>
      <w:r w:rsidR="00937BA2" w:rsidRPr="007D25DE">
        <w:t> </w:t>
      </w:r>
      <w:r w:rsidR="006D7E49" w:rsidRPr="007D25DE">
        <w:t>déforestation et la dégradation des forêts dans cinq régions situées autour du parc. Le</w:t>
      </w:r>
      <w:r w:rsidR="00937BA2" w:rsidRPr="007D25DE">
        <w:t> </w:t>
      </w:r>
      <w:r w:rsidR="006D7E49" w:rsidRPr="007D25DE">
        <w:t>programme vis</w:t>
      </w:r>
      <w:r w:rsidR="00B20021" w:rsidRPr="007D25DE">
        <w:t>e</w:t>
      </w:r>
      <w:r w:rsidR="006D7E49" w:rsidRPr="007D25DE">
        <w:t xml:space="preserve"> à encourager des pratiques qui, comme l’agroforesterie, permettent aux producteurs de continuer à cultiver le cacao, tout en maintenant davantage d’arbres dans leurs plantations et en stockant du carbone.</w:t>
      </w:r>
      <w:r w:rsidRPr="007D25DE">
        <w:t xml:space="preserve"> </w:t>
      </w:r>
      <w:r w:rsidR="006D7E49" w:rsidRPr="007D25DE">
        <w:t>Les réductions d’émissions générées par ces actions, lorsqu’elles sont mesurées et vérifiées, peuvent être valorisées sous forme de crédits carbone, dont les revenus sont ensuite redistribués à différents bénéficiaires, notamment des</w:t>
      </w:r>
      <w:r w:rsidR="00937BA2" w:rsidRPr="007D25DE">
        <w:t> </w:t>
      </w:r>
      <w:r w:rsidR="006D7E49" w:rsidRPr="007D25DE">
        <w:t>producteurs, des communautés et des structures impliquées dans la mise en œuvre du programme.</w:t>
      </w:r>
      <w:r w:rsidRPr="007D25DE">
        <w:t xml:space="preserve"> </w:t>
      </w:r>
      <w:r w:rsidR="006D7E49" w:rsidRPr="007D25DE">
        <w:t>Le</w:t>
      </w:r>
      <w:r w:rsidR="00A867B2" w:rsidRPr="007D25DE">
        <w:t xml:space="preserve"> </w:t>
      </w:r>
      <w:r w:rsidR="006D7E49" w:rsidRPr="007D25DE">
        <w:t>PRE</w:t>
      </w:r>
      <w:r w:rsidR="00677A49">
        <w:t xml:space="preserve"> </w:t>
      </w:r>
      <w:r w:rsidR="006D7E49" w:rsidRPr="007D25DE">
        <w:t>associe notamment des structures chargées de l’accompagnement et de</w:t>
      </w:r>
      <w:r w:rsidR="00937BA2" w:rsidRPr="007D25DE">
        <w:t> </w:t>
      </w:r>
      <w:r w:rsidR="006D7E49" w:rsidRPr="007D25DE">
        <w:t>la</w:t>
      </w:r>
      <w:r w:rsidR="00937BA2" w:rsidRPr="007D25DE">
        <w:t> </w:t>
      </w:r>
      <w:r w:rsidR="006D7E49" w:rsidRPr="007D25DE">
        <w:t>conservation, telles que l’Office ivoirien des parcs et réserves (OIPR) qui assure la gestion du Parc national de Taï. Ses actions de conservation et d’accompagnement des communautés riveraines participent à la réduction de la pression exercée sur l’aire protégée.</w:t>
      </w:r>
      <w:r w:rsidRPr="007D25DE">
        <w:t xml:space="preserve"> </w:t>
      </w:r>
      <w:r w:rsidR="006D7E49" w:rsidRPr="007D25DE">
        <w:t xml:space="preserve">Les résultats obtenus dans le cadre du PRE ont déjà permis à la Côte d’Ivoire de monétiser une partie de ses réductions d’émissions. En juin 2025, le ministère </w:t>
      </w:r>
      <w:r w:rsidR="00937BA2" w:rsidRPr="007D25DE">
        <w:t xml:space="preserve">en charge </w:t>
      </w:r>
      <w:r w:rsidR="006D7E49" w:rsidRPr="007D25DE">
        <w:t>de l’</w:t>
      </w:r>
      <w:r w:rsidR="00937BA2" w:rsidRPr="007D25DE">
        <w:t>e</w:t>
      </w:r>
      <w:r w:rsidR="006D7E49" w:rsidRPr="007D25DE">
        <w:t>nvironnement a annoncé que le pays était devenu le premier d’Afrique (et le deuxième au monde, après le Vietnam) à avoir exécuté un contrat d’achat de réductions d’émissions, signé avec la Banque mondiale.</w:t>
      </w:r>
      <w:r w:rsidRPr="007D25DE">
        <w:t xml:space="preserve"> M.</w:t>
      </w:r>
      <w:r w:rsidR="00937BA2" w:rsidRPr="007D25DE">
        <w:t> E</w:t>
      </w:r>
      <w:r w:rsidR="006D7E49" w:rsidRPr="007D25DE">
        <w:t>ric</w:t>
      </w:r>
      <w:r w:rsidR="00937BA2" w:rsidRPr="007D25DE">
        <w:t> </w:t>
      </w:r>
      <w:r w:rsidR="006D7E49" w:rsidRPr="007D25DE">
        <w:t>Konan, coordonnateur du</w:t>
      </w:r>
      <w:r w:rsidR="00A867B2" w:rsidRPr="007D25DE">
        <w:t xml:space="preserve"> </w:t>
      </w:r>
      <w:r w:rsidR="006D7E49" w:rsidRPr="007D25DE">
        <w:t xml:space="preserve">PRE, </w:t>
      </w:r>
      <w:r w:rsidRPr="007D25DE">
        <w:t xml:space="preserve">avait signalé </w:t>
      </w:r>
      <w:r w:rsidR="006D7E49" w:rsidRPr="007D25DE">
        <w:t>en décembre 2025 que plus de 14</w:t>
      </w:r>
      <w:r w:rsidR="00937BA2" w:rsidRPr="007D25DE">
        <w:t> </w:t>
      </w:r>
      <w:r w:rsidR="006D7E49" w:rsidRPr="007D25DE">
        <w:t>000</w:t>
      </w:r>
      <w:r w:rsidR="00937BA2" w:rsidRPr="007D25DE">
        <w:t> </w:t>
      </w:r>
      <w:r w:rsidR="006D7E49" w:rsidRPr="007D25DE">
        <w:t>bénéficiaires avaient déjà reçu des paiements, pour un montant cumulé de plus de 1,7</w:t>
      </w:r>
      <w:r w:rsidR="00937BA2" w:rsidRPr="007D25DE">
        <w:t> </w:t>
      </w:r>
      <w:r w:rsidRPr="007D25DE">
        <w:t>Md F</w:t>
      </w:r>
      <w:r w:rsidR="006D7E49" w:rsidRPr="007D25DE">
        <w:t>CFA. Pour les producteurs, le paiement intervient après l’enregistrement et la</w:t>
      </w:r>
      <w:r w:rsidR="00937BA2" w:rsidRPr="007D25DE">
        <w:t> </w:t>
      </w:r>
      <w:r w:rsidR="006D7E49" w:rsidRPr="007D25DE">
        <w:t>vérification des activités réalisées dans leurs plantations.</w:t>
      </w:r>
      <w:r w:rsidRPr="007D25DE">
        <w:t xml:space="preserve"> C</w:t>
      </w:r>
      <w:r w:rsidR="006D7E49" w:rsidRPr="007D25DE">
        <w:t>ependant, plusieurs producteurs, affirment avoir réalisé des activités d’agroforesterie et avoir été enregistrés par des agents de</w:t>
      </w:r>
      <w:r w:rsidR="00937BA2" w:rsidRPr="007D25DE">
        <w:t> </w:t>
      </w:r>
      <w:r w:rsidR="006D7E49" w:rsidRPr="007D25DE">
        <w:t>l’OIPR, mais sans avoir encore reçu leur paiement.</w:t>
      </w:r>
      <w:r w:rsidRPr="007D25DE">
        <w:t xml:space="preserve"> M. </w:t>
      </w:r>
      <w:r w:rsidR="006D7E49" w:rsidRPr="007D25DE">
        <w:t>Aymar Houssou, chargé de</w:t>
      </w:r>
      <w:r w:rsidR="00937BA2" w:rsidRPr="007D25DE">
        <w:t> </w:t>
      </w:r>
      <w:r w:rsidR="006D7E49" w:rsidRPr="007D25DE">
        <w:t>communication du</w:t>
      </w:r>
      <w:r w:rsidR="00B20021" w:rsidRPr="007D25DE">
        <w:t xml:space="preserve"> </w:t>
      </w:r>
      <w:r w:rsidR="006D7E49" w:rsidRPr="007D25DE">
        <w:t>PRE, affirme que le programme a rencontré d’importantes difficultés pour joindre certains bénéficiaires, au début. Selon lui, environ 17 000 personnes étaient initialement injoignables. Il a déclaré que presque toutes ces personnes ont été contactées, et qu’il ne reste qu’environ 1</w:t>
      </w:r>
      <w:r w:rsidRPr="007D25DE">
        <w:t xml:space="preserve"> </w:t>
      </w:r>
      <w:r w:rsidR="006D7E49" w:rsidRPr="007D25DE">
        <w:t>000 personnes.</w:t>
      </w:r>
      <w:r w:rsidRPr="007D25DE">
        <w:t xml:space="preserve"> </w:t>
      </w:r>
      <w:r w:rsidR="006D7E49" w:rsidRPr="007D25DE">
        <w:t xml:space="preserve">Il a indiqué que les dossiers sont examinés au cas par cas par le mécanisme de règlement des plaintes du programme, mais que certaines personnes pourtant bien enregistrées rencontrent des difficultés au moment du paiement, par exemple, si le nom du bénéficiaire enregistré ne correspond pas à celui associé à sa carte SIM. Il a ajouté </w:t>
      </w:r>
      <w:r w:rsidR="006D7E49" w:rsidRPr="007D25DE">
        <w:lastRenderedPageBreak/>
        <w:t>que d’autres producteurs ne sont pas concernés par la première période de paiement, et</w:t>
      </w:r>
      <w:r w:rsidR="00937BA2" w:rsidRPr="007D25DE">
        <w:t> </w:t>
      </w:r>
      <w:r w:rsidR="006D7E49" w:rsidRPr="007D25DE">
        <w:t>doivent attendre les vagues suivantes.</w:t>
      </w:r>
      <w:r w:rsidR="00FD7DD2" w:rsidRPr="007D25DE">
        <w:t xml:space="preserve"> </w:t>
      </w:r>
      <w:r w:rsidR="006D7E49" w:rsidRPr="007D25DE">
        <w:t xml:space="preserve">Il </w:t>
      </w:r>
      <w:r w:rsidR="00FD7DD2" w:rsidRPr="007D25DE">
        <w:t>a également précisé</w:t>
      </w:r>
      <w:r w:rsidR="006D7E49" w:rsidRPr="007D25DE">
        <w:t xml:space="preserve"> qu’il y avait aussi </w:t>
      </w:r>
      <w:r w:rsidR="00FD7DD2" w:rsidRPr="007D25DE">
        <w:t xml:space="preserve">eu </w:t>
      </w:r>
      <w:r w:rsidR="006D7E49" w:rsidRPr="007D25DE">
        <w:t xml:space="preserve">des erreurs lors de la collecte et de la transmission des données concernant les producteurs et leurs parcelles. </w:t>
      </w:r>
      <w:r w:rsidR="00FD7DD2" w:rsidRPr="007D25DE">
        <w:t xml:space="preserve">Le PER travaille </w:t>
      </w:r>
      <w:r w:rsidR="006D7E49" w:rsidRPr="007D25DE">
        <w:t xml:space="preserve">avec </w:t>
      </w:r>
      <w:r w:rsidR="00FD7DD2" w:rsidRPr="007D25DE">
        <w:t>d</w:t>
      </w:r>
      <w:r w:rsidR="006D7E49" w:rsidRPr="007D25DE">
        <w:t>es structures d’encadrement comme l’OIPR</w:t>
      </w:r>
      <w:r w:rsidR="00FD7DD2" w:rsidRPr="007D25DE">
        <w:t xml:space="preserve"> et</w:t>
      </w:r>
      <w:r w:rsidR="006D7E49" w:rsidRPr="007D25DE">
        <w:t xml:space="preserve"> la Société</w:t>
      </w:r>
      <w:r w:rsidR="00937BA2" w:rsidRPr="007D25DE">
        <w:t> </w:t>
      </w:r>
      <w:r w:rsidR="006D7E49" w:rsidRPr="007D25DE">
        <w:t>de</w:t>
      </w:r>
      <w:r w:rsidR="00937BA2" w:rsidRPr="007D25DE">
        <w:t> </w:t>
      </w:r>
      <w:r w:rsidR="006D7E49" w:rsidRPr="007D25DE">
        <w:t>développement des forêts (SODEFOR)</w:t>
      </w:r>
      <w:r w:rsidR="00FD7DD2" w:rsidRPr="007D25DE">
        <w:t xml:space="preserve"> qui fournissent </w:t>
      </w:r>
      <w:r w:rsidR="006D7E49" w:rsidRPr="007D25DE">
        <w:t>les informations sur les planteurs</w:t>
      </w:r>
      <w:r w:rsidR="00FD7DD2" w:rsidRPr="007D25DE">
        <w:t>, mais</w:t>
      </w:r>
      <w:r w:rsidR="006D7E49" w:rsidRPr="007D25DE">
        <w:t xml:space="preserve"> des erreurs peuvent parfois se glisser dans la transmission d’informations.</w:t>
      </w:r>
      <w:r w:rsidR="00FD7DD2" w:rsidRPr="007D25DE">
        <w:t xml:space="preserve"> L</w:t>
      </w:r>
      <w:r w:rsidR="006D7E49" w:rsidRPr="007D25DE">
        <w:t>orsqu’une anomalie est détectée dans l</w:t>
      </w:r>
      <w:r w:rsidR="00FD7DD2" w:rsidRPr="007D25DE">
        <w:t>a</w:t>
      </w:r>
      <w:r w:rsidR="006D7E49" w:rsidRPr="007D25DE">
        <w:t xml:space="preserve"> base de données des producteurs, le paiement peut être suspendu. </w:t>
      </w:r>
      <w:r w:rsidR="00FD7DD2" w:rsidRPr="007D25DE">
        <w:t>L</w:t>
      </w:r>
      <w:r w:rsidR="006D7E49" w:rsidRPr="007D25DE">
        <w:t>es producteurs qui sont dans ce cas doivent introduire une plainte auprès du</w:t>
      </w:r>
      <w:r w:rsidR="00937BA2" w:rsidRPr="007D25DE">
        <w:t> </w:t>
      </w:r>
      <w:r w:rsidR="006D7E49" w:rsidRPr="007D25DE">
        <w:t>PRE, afin de voir leur demande traitée.</w:t>
      </w:r>
    </w:p>
    <w:p w14:paraId="693A5B83" w14:textId="77777777" w:rsidR="006D7E49" w:rsidRPr="007D25DE" w:rsidRDefault="006D7E49" w:rsidP="006D7E49">
      <w:pPr>
        <w:spacing w:after="0"/>
      </w:pPr>
    </w:p>
    <w:p w14:paraId="798712BB" w14:textId="6479F33E" w:rsidR="00504AF8" w:rsidRPr="007D25DE" w:rsidRDefault="00504AF8" w:rsidP="00504AF8">
      <w:pPr>
        <w:spacing w:after="0" w:line="240" w:lineRule="auto"/>
        <w:outlineLvl w:val="1"/>
        <w:rPr>
          <w:rFonts w:eastAsia="Times New Roman" w:cs="Times New Roman"/>
          <w:b/>
          <w:bCs/>
          <w:szCs w:val="20"/>
          <w:lang w:eastAsia="fr-FR"/>
        </w:rPr>
      </w:pPr>
      <w:bookmarkStart w:id="73" w:name="_Toc241852763"/>
      <w:r w:rsidRPr="007D25DE">
        <w:rPr>
          <w:b/>
          <w:bCs/>
        </w:rPr>
        <w:t xml:space="preserve">Cacao/Café </w:t>
      </w:r>
      <w:r w:rsidR="005A57C3" w:rsidRPr="007D25DE">
        <w:rPr>
          <w:b/>
          <w:bCs/>
        </w:rPr>
        <w:t>–</w:t>
      </w:r>
      <w:r w:rsidRPr="007D25DE">
        <w:rPr>
          <w:b/>
          <w:bCs/>
        </w:rPr>
        <w:t xml:space="preserve"> Le Fonds interprofessionnel pour la recherche et le conseil agricoles (FIRCA) dresse le bilan de 13 années d’investissements dans la filière.</w:t>
      </w:r>
      <w:bookmarkEnd w:id="73"/>
    </w:p>
    <w:p w14:paraId="4DE6977A" w14:textId="77777777" w:rsidR="00504AF8" w:rsidRPr="007D25DE" w:rsidRDefault="00504AF8" w:rsidP="00D73921">
      <w:pPr>
        <w:spacing w:after="0"/>
      </w:pPr>
      <w:r w:rsidRPr="007D25DE">
        <w:t>En marge de la 10</w:t>
      </w:r>
      <w:r w:rsidRPr="007D25DE">
        <w:rPr>
          <w:vertAlign w:val="superscript"/>
        </w:rPr>
        <w:t>ème</w:t>
      </w:r>
      <w:r w:rsidRPr="007D25DE">
        <w:t xml:space="preserve"> édition des Journées nationales du cacao et du chocolat (JNCC), qui s’est tenue du 1</w:t>
      </w:r>
      <w:r w:rsidRPr="007D25DE">
        <w:rPr>
          <w:vertAlign w:val="superscript"/>
        </w:rPr>
        <w:t>er</w:t>
      </w:r>
      <w:r w:rsidRPr="007D25DE">
        <w:t xml:space="preserve"> au 3 septembre, </w:t>
      </w:r>
      <w:bookmarkStart w:id="74" w:name="_Hlk240199277"/>
      <w:r w:rsidRPr="007D25DE">
        <w:t xml:space="preserve">le FIRCA </w:t>
      </w:r>
      <w:bookmarkEnd w:id="74"/>
      <w:r w:rsidRPr="007D25DE">
        <w:t xml:space="preserve">est revenu sur plus d’une décennie d’appui à la recherche dans les filières café et cacao. Le FIRCA a mis en lumière son partenariat avec le Conseil du café-cacao (CCC), notamment sur la période 2010-2023. Au total, cinq grands programmes ont été financés dans le cadre de ce partenariat. Les recherches ont porté sur la création de matériels végétaux adaptés aux conditions ivoiriennes, la lutte contre le </w:t>
      </w:r>
      <w:r w:rsidRPr="007D25DE">
        <w:rPr>
          <w:i/>
          <w:iCs/>
        </w:rPr>
        <w:t>Swollen Shoot</w:t>
      </w:r>
      <w:r w:rsidRPr="007D25DE">
        <w:t>, la mise au point d’itinéraires techniques selon les différentes zones de production ainsi que la gestion globale des maladies et ravageurs. Dans la filière café, ces thématiques ont été complétées par des travaux consacrés aux spécificités des cafés de terroir et des cafés lavés de Côte d’Ivoire. Si aucun montant global consolidé n’est avancé, le FIRCA estime à environ 1,5 Md FCFA par an l’enveloppe consacrée à la recherche sur l’ensemble de la période. Ces investissements ont permis d’obtenir des résultats à la fois scientifiques et directement exploitables par les producteurs. Parmi les acquis figurent notamment les hybrides et clones développés par le Centre national de recherche agronomique (CNRA). Les recherches entomologiques ont également contribué à l’élaboration de nouvelles méthodes de lutte contre les ravageurs. Sur le </w:t>
      </w:r>
      <w:r w:rsidRPr="007D25DE">
        <w:rPr>
          <w:i/>
          <w:iCs/>
        </w:rPr>
        <w:t>Swollen Shoot</w:t>
      </w:r>
      <w:r w:rsidRPr="007D25DE">
        <w:t>, le FIRCA souligne une démarche en deux temps : cartographier d’abord les zones touchées afin d’établir une carte sanitaire du verger, puis approfondir les recherches sur le virus responsable de la maladie. Alors que les programmes financés sont arrivés à leur terme, de nouvelles discussions entre le FIRCA et le CCC devraient prochainement définir le cadre d’accompagnement de la nouvelle campagne.</w:t>
      </w:r>
    </w:p>
    <w:p w14:paraId="368FFE16" w14:textId="77777777" w:rsidR="00560588" w:rsidRPr="007D25DE" w:rsidRDefault="00560588" w:rsidP="00D73921">
      <w:pPr>
        <w:spacing w:after="0"/>
      </w:pPr>
    </w:p>
    <w:p w14:paraId="504322EF" w14:textId="27C3B7C6" w:rsidR="00560588" w:rsidRPr="007D25DE" w:rsidRDefault="00560588" w:rsidP="00560588">
      <w:pPr>
        <w:pStyle w:val="Titre2"/>
        <w:spacing w:before="0"/>
      </w:pPr>
      <w:bookmarkStart w:id="75" w:name="_Toc241590594"/>
      <w:bookmarkStart w:id="76" w:name="_Toc241852764"/>
      <w:r w:rsidRPr="007D25DE">
        <w:t>Cacao/Café – Création d'un Institut pour renforcer la recherche et la compétitivit</w:t>
      </w:r>
      <w:bookmarkEnd w:id="75"/>
      <w:r w:rsidRPr="007D25DE">
        <w:t>é.</w:t>
      </w:r>
      <w:bookmarkEnd w:id="76"/>
      <w:r w:rsidRPr="007D25DE">
        <w:t xml:space="preserve"> </w:t>
      </w:r>
    </w:p>
    <w:p w14:paraId="3AA013E0" w14:textId="24C24F42" w:rsidR="00560588" w:rsidRPr="007D25DE" w:rsidRDefault="00560588" w:rsidP="00560588">
      <w:pPr>
        <w:spacing w:after="0"/>
      </w:pPr>
      <w:r w:rsidRPr="007D25DE">
        <w:t>L</w:t>
      </w:r>
      <w:r w:rsidR="00734D27" w:rsidRPr="007D25DE">
        <w:t xml:space="preserve">a </w:t>
      </w:r>
      <w:r w:rsidRPr="007D25DE">
        <w:t>création</w:t>
      </w:r>
      <w:r w:rsidR="00734D27" w:rsidRPr="007D25DE">
        <w:t xml:space="preserve"> </w:t>
      </w:r>
      <w:r w:rsidRPr="007D25DE">
        <w:t>d'un Institut du Café et du Cacao (I2C)</w:t>
      </w:r>
      <w:r w:rsidR="00734D27" w:rsidRPr="007D25DE">
        <w:t xml:space="preserve"> a été annoncée le 23 septembre</w:t>
      </w:r>
      <w:r w:rsidRPr="007D25DE">
        <w:t>. Placée sous la responsabilité du ministère de l’</w:t>
      </w:r>
      <w:r w:rsidR="00734D27" w:rsidRPr="007D25DE">
        <w:t>a</w:t>
      </w:r>
      <w:r w:rsidRPr="007D25DE">
        <w:t xml:space="preserve">griculture, du </w:t>
      </w:r>
      <w:r w:rsidR="00734D27" w:rsidRPr="007D25DE">
        <w:t>d</w:t>
      </w:r>
      <w:r w:rsidRPr="007D25DE">
        <w:t xml:space="preserve">éveloppement rural et des </w:t>
      </w:r>
      <w:r w:rsidR="00734D27" w:rsidRPr="007D25DE">
        <w:t>p</w:t>
      </w:r>
      <w:r w:rsidRPr="007D25DE">
        <w:t>roductions vivrières, en liaison avec les ministères concernés, cette initiative vise à doter la Côte d’Ivoire d’un dispositif de recherche spécialisé dans les deux principales cultures de rente du pays.</w:t>
      </w:r>
      <w:r w:rsidR="00734D27" w:rsidRPr="007D25DE">
        <w:t xml:space="preserve"> L</w:t>
      </w:r>
      <w:r w:rsidRPr="007D25DE">
        <w:t>’I2C est conçu pour offrir un environnement de recherche, intégrant les nouvelles technologies de</w:t>
      </w:r>
      <w:r w:rsidR="00734D27" w:rsidRPr="007D25DE">
        <w:t> </w:t>
      </w:r>
      <w:r w:rsidRPr="007D25DE">
        <w:t xml:space="preserve">pointe, avec un capital humain spécialisé et un réseau de coopération scientifique associant les universités nationales, les pôles d’excellence régionaux ainsi que des organisations internationales. La structure aura pour mission de reprendre l’initiative scientifique sur le café et le cacao, afin de permettre à la Côte d’Ivoire de répondre plus efficacement aux enjeux liés à la compétitivité des filières et à la maîtrise des standards du marché mondial. L’I2C devrait ainsi constituer un pôle de recherche consacré aux problématiques scientifiques et </w:t>
      </w:r>
      <w:r w:rsidRPr="007D25DE">
        <w:lastRenderedPageBreak/>
        <w:t>technologiques qui affectent les performances des filières café et cacao, dans un contexte marqué par l’évolution des exigences du marché international. L’édification de ce complexe de recherche est prévue sur le site de la station de recherche du Centre national de recherche agronomique (CNRA) à Divo, qui abrite un important patrimoine biologique, comprenant des banques de gènes ainsi que des parcelles expérimentales matures de cacao et de café. Le</w:t>
      </w:r>
      <w:r w:rsidR="00734D27" w:rsidRPr="007D25DE">
        <w:t> </w:t>
      </w:r>
      <w:r w:rsidRPr="007D25DE">
        <w:t>gouvernement entend ainsi renforcer les capacités nationales de recherche et d’innovation dans les deux filières.</w:t>
      </w:r>
    </w:p>
    <w:p w14:paraId="54DA3D15" w14:textId="77777777" w:rsidR="00973E7D" w:rsidRPr="007D25DE" w:rsidRDefault="00973E7D" w:rsidP="00D86C2A">
      <w:pPr>
        <w:spacing w:after="0"/>
      </w:pPr>
    </w:p>
    <w:p w14:paraId="6AFFBAF0" w14:textId="2C81F9C3" w:rsidR="00665A61" w:rsidRPr="007D25DE" w:rsidRDefault="00665A61" w:rsidP="00AF169C">
      <w:pPr>
        <w:spacing w:after="0" w:line="240" w:lineRule="auto"/>
        <w:outlineLvl w:val="1"/>
        <w:rPr>
          <w:rFonts w:eastAsia="Times New Roman" w:cs="Times New Roman"/>
          <w:b/>
          <w:bCs/>
          <w:szCs w:val="20"/>
          <w:lang w:eastAsia="fr-FR"/>
        </w:rPr>
      </w:pPr>
      <w:bookmarkStart w:id="77" w:name="_Toc241852765"/>
      <w:r w:rsidRPr="007D25DE">
        <w:rPr>
          <w:b/>
          <w:bCs/>
        </w:rPr>
        <w:t xml:space="preserve">Anacarde </w:t>
      </w:r>
      <w:r w:rsidR="005A57C3" w:rsidRPr="007D25DE">
        <w:rPr>
          <w:b/>
          <w:bCs/>
        </w:rPr>
        <w:t>–</w:t>
      </w:r>
      <w:r w:rsidRPr="007D25DE">
        <w:rPr>
          <w:b/>
          <w:bCs/>
        </w:rPr>
        <w:t xml:space="preserve"> </w:t>
      </w:r>
      <w:r w:rsidR="00AF169C" w:rsidRPr="007D25DE">
        <w:rPr>
          <w:b/>
          <w:bCs/>
        </w:rPr>
        <w:t>D</w:t>
      </w:r>
      <w:r w:rsidRPr="007D25DE">
        <w:rPr>
          <w:b/>
          <w:bCs/>
        </w:rPr>
        <w:t>avantage d’investissements pour valoriser les coques</w:t>
      </w:r>
      <w:r w:rsidR="00AF169C" w:rsidRPr="007D25DE">
        <w:rPr>
          <w:b/>
          <w:bCs/>
        </w:rPr>
        <w:t>.</w:t>
      </w:r>
      <w:bookmarkEnd w:id="77"/>
    </w:p>
    <w:p w14:paraId="72010208" w14:textId="6912B45D" w:rsidR="00665A61" w:rsidRPr="007D25DE" w:rsidRDefault="00665A61" w:rsidP="004E2C61">
      <w:pPr>
        <w:spacing w:after="0"/>
      </w:pPr>
      <w:r w:rsidRPr="007D25DE">
        <w:t xml:space="preserve">Le groupe industriel indien </w:t>
      </w:r>
      <w:r w:rsidR="004E2C61" w:rsidRPr="007D25DE">
        <w:t xml:space="preserve">ESSAR FUTURE ENERGIE LTD </w:t>
      </w:r>
      <w:r w:rsidRPr="007D25DE">
        <w:t>a signé</w:t>
      </w:r>
      <w:r w:rsidR="00AF169C" w:rsidRPr="007D25DE">
        <w:t xml:space="preserve"> le 11 septembre</w:t>
      </w:r>
      <w:r w:rsidRPr="007D25DE">
        <w:t xml:space="preserve"> un protocole d’accord avec le Conseil coton, anacarde et karité (CCAK) et le Centre de promotion des</w:t>
      </w:r>
      <w:r w:rsidR="00AD2083" w:rsidRPr="007D25DE">
        <w:t> </w:t>
      </w:r>
      <w:r w:rsidRPr="007D25DE">
        <w:t>investissements en Côte d’Ivoire (CEPICI) pour la mise en œuvre d’un projet de valorisation industrielle des coques de cajou.</w:t>
      </w:r>
      <w:r w:rsidR="00AF169C" w:rsidRPr="007D25DE">
        <w:t xml:space="preserve"> </w:t>
      </w:r>
      <w:r w:rsidR="004E2C61" w:rsidRPr="007D25DE">
        <w:t>Au cours de la cérémonie de signature, le directeur général du CCAK, M. Mamadou Berté, la directrice générale du CEPICI, Mme Solange Amichia, et le</w:t>
      </w:r>
      <w:r w:rsidR="00AD2083" w:rsidRPr="007D25DE">
        <w:t> </w:t>
      </w:r>
      <w:r w:rsidR="004E2C61" w:rsidRPr="007D25DE">
        <w:t>représentant d’ESSAR FUTURE ENERGIE LTD, M. Hrushikesh Paranjape, ont souligné l’importance de ce projet, notamment au regard des enjeux environnementaux liés à la gestion des coques générées par la transformation des noix brutes de cajou. Ils ont relevé que la</w:t>
      </w:r>
      <w:r w:rsidR="00AD2083" w:rsidRPr="007D25DE">
        <w:t> </w:t>
      </w:r>
      <w:r w:rsidR="004E2C61" w:rsidRPr="007D25DE">
        <w:t xml:space="preserve">transformation des coques en produits à valeur ajoutée constitue une opportunité de réduire les contraintes liées à leur gestion, tout en développant de nouveaux débouchés industriels pour la filière. </w:t>
      </w:r>
      <w:r w:rsidRPr="007D25DE">
        <w:t>D’un coût annoncé de plus de 75</w:t>
      </w:r>
      <w:r w:rsidR="00AF169C" w:rsidRPr="007D25DE">
        <w:t xml:space="preserve"> M USD</w:t>
      </w:r>
      <w:r w:rsidRPr="007D25DE">
        <w:t>, le projet prévoit l’installation d’une unité destinée à extraire le Cashew Nut Shell Liquid (CNSL), ou baume de cajou, avant de le transformer en cardanol. Ce produit chimique est utilisé dans la fabrication de résines, de revêtements, de peintures, d’adhésifs et de certains matériaux industriels.</w:t>
      </w:r>
      <w:r w:rsidR="00AF169C" w:rsidRPr="007D25DE">
        <w:t xml:space="preserve"> C</w:t>
      </w:r>
      <w:r w:rsidRPr="007D25DE">
        <w:t>ette</w:t>
      </w:r>
      <w:r w:rsidR="00AF169C" w:rsidRPr="007D25DE">
        <w:t> </w:t>
      </w:r>
      <w:r w:rsidRPr="007D25DE">
        <w:t>annonce constitue une nouvelle manifestation de l’intérêt croissant des investisseurs pour les coques de cajou en Côte d’Ivoire. Quelques mois plus tôt, le groupe singapourien Valency International avait mis en service en juin dernier</w:t>
      </w:r>
      <w:r w:rsidR="00AF169C" w:rsidRPr="007D25DE">
        <w:t xml:space="preserve"> </w:t>
      </w:r>
      <w:r w:rsidRPr="007D25DE">
        <w:t>une unité industrielle consacrée à la production de biochar à partir de ces résidus. L’usine considérée comme la première unité commerciale de production à grande échelle de biochar issu des coques de noix de cajou en Afrique, peut traiter 20 000 tonnes de coques par an pour produire près de 6 000 tonnes de biochar.</w:t>
      </w:r>
      <w:r w:rsidR="00AF169C" w:rsidRPr="007D25DE">
        <w:t xml:space="preserve"> </w:t>
      </w:r>
      <w:r w:rsidRPr="007D25DE">
        <w:t>Avant</w:t>
      </w:r>
      <w:r w:rsidR="00AD2083" w:rsidRPr="007D25DE">
        <w:t> </w:t>
      </w:r>
      <w:r w:rsidRPr="007D25DE">
        <w:t>ces deux initiatives, l’entreprise ivoirienne Foods’Co avait obtenu en 2025 un</w:t>
      </w:r>
      <w:r w:rsidR="00AD2083" w:rsidRPr="007D25DE">
        <w:t> </w:t>
      </w:r>
      <w:r w:rsidRPr="007D25DE">
        <w:t xml:space="preserve">financement de 3 </w:t>
      </w:r>
      <w:r w:rsidR="00AF169C" w:rsidRPr="007D25DE">
        <w:t xml:space="preserve">M EUR </w:t>
      </w:r>
      <w:r w:rsidRPr="007D25DE">
        <w:t>de la société belge BIO pour construire et exploiter une unité d’extraction de CNSL à Béoumi. Le projet vise également la production de briquettes à partir des coques.</w:t>
      </w:r>
      <w:r w:rsidR="00AF169C" w:rsidRPr="007D25DE">
        <w:t xml:space="preserve"> </w:t>
      </w:r>
      <w:r w:rsidRPr="007D25DE">
        <w:t>La</w:t>
      </w:r>
      <w:r w:rsidR="00D86C2A" w:rsidRPr="007D25DE">
        <w:t> </w:t>
      </w:r>
      <w:r w:rsidRPr="007D25DE">
        <w:t>multiplication de ces initiatives intervient alors que le gisement de coques de noix de cajou disponible progresse avec l’augmentation de la transformation locale. En 2025, par exemple, la Côte d’Ivoire a transformé environ 660 000 tonnes de noix de cajou, soit</w:t>
      </w:r>
      <w:r w:rsidR="00AD2083" w:rsidRPr="007D25DE">
        <w:t> </w:t>
      </w:r>
      <w:r w:rsidRPr="007D25DE">
        <w:t>environ 42% de sa production, contre 344 026 tonnes en 2024.</w:t>
      </w:r>
      <w:r w:rsidR="00AF169C" w:rsidRPr="007D25DE">
        <w:t xml:space="preserve"> </w:t>
      </w:r>
      <w:r w:rsidRPr="007D25DE">
        <w:t>Alors que la coque représente près de 70%</w:t>
      </w:r>
      <w:r w:rsidR="00D86C2A" w:rsidRPr="007D25DE">
        <w:t> </w:t>
      </w:r>
      <w:r w:rsidRPr="007D25DE">
        <w:t>du</w:t>
      </w:r>
      <w:r w:rsidR="00D86C2A" w:rsidRPr="007D25DE">
        <w:t> </w:t>
      </w:r>
      <w:r w:rsidRPr="007D25DE">
        <w:t>poids de la noix brute, l’augmentation des volumes transformés accroît donc le volume potentiel de sous-produits disponibles pour les industriels. Une</w:t>
      </w:r>
      <w:r w:rsidR="00AD2083" w:rsidRPr="007D25DE">
        <w:t> </w:t>
      </w:r>
      <w:r w:rsidRPr="007D25DE">
        <w:t>dynamique qui devrait se poursuivre d’autant plus que le gouvernement nourrit l’ambition de parvenir à transformer 50%</w:t>
      </w:r>
      <w:r w:rsidR="00D86C2A" w:rsidRPr="007D25DE">
        <w:t> </w:t>
      </w:r>
      <w:r w:rsidRPr="007D25DE">
        <w:t>de la production locale de noix de cajou sur son territoire d’ici 2030.</w:t>
      </w:r>
      <w:r w:rsidR="00AF169C" w:rsidRPr="007D25DE">
        <w:t xml:space="preserve"> </w:t>
      </w:r>
      <w:r w:rsidRPr="007D25DE">
        <w:t>Cette</w:t>
      </w:r>
      <w:r w:rsidR="00AF169C" w:rsidRPr="007D25DE">
        <w:t> </w:t>
      </w:r>
      <w:r w:rsidRPr="007D25DE">
        <w:t>disponibilité croissante intervient en outre au moment où les autorités ivoiriennes cherchent à positionner le pays sur les marchés issus de la valorisation des coques. En juin 2025, le CCAK a par exemple réuni industriels, porteurs de projets et partenaires techniques et financiers au cours d’un atelier organisé à Abidjan pour promouvoir les opportunités offertes par le CNSL, le biochar et d’autres dérivés industriels issus des coques de noix de cajou.</w:t>
      </w:r>
      <w:r w:rsidR="00AF169C" w:rsidRPr="007D25DE">
        <w:t xml:space="preserve"> </w:t>
      </w:r>
      <w:r w:rsidRPr="007D25DE">
        <w:t xml:space="preserve">L’objectif affiché par le régulateur de la filière à travers cette démarche est d’attirer davantage </w:t>
      </w:r>
      <w:r w:rsidRPr="007D25DE">
        <w:lastRenderedPageBreak/>
        <w:t>d’investissements dans ce segment émergent et favoriser le positionnement de la Côte d’Ivoire sur un marché mondial du CNSL en pleine croissance. Selon les projections formulées par le</w:t>
      </w:r>
      <w:r w:rsidR="00AD2083" w:rsidRPr="007D25DE">
        <w:t> </w:t>
      </w:r>
      <w:r w:rsidRPr="007D25DE">
        <w:t>cabinet Market Report World, la taille de ce marché devrait croître de 5,43% en moyenne par an, passant de 446</w:t>
      </w:r>
      <w:r w:rsidR="00D86C2A" w:rsidRPr="007D25DE">
        <w:t> </w:t>
      </w:r>
      <w:r w:rsidR="00AF169C" w:rsidRPr="007D25DE">
        <w:t>M</w:t>
      </w:r>
      <w:r w:rsidR="00D86C2A" w:rsidRPr="007D25DE">
        <w:t> </w:t>
      </w:r>
      <w:r w:rsidR="00AF169C" w:rsidRPr="007D25DE">
        <w:t xml:space="preserve">USD </w:t>
      </w:r>
      <w:r w:rsidRPr="007D25DE">
        <w:t xml:space="preserve">en 2026 à 718 </w:t>
      </w:r>
      <w:r w:rsidR="00AF169C" w:rsidRPr="007D25DE">
        <w:t xml:space="preserve">M USD </w:t>
      </w:r>
      <w:r w:rsidRPr="007D25DE">
        <w:t>en 2035.</w:t>
      </w:r>
      <w:r w:rsidR="00AF169C" w:rsidRPr="007D25DE">
        <w:t xml:space="preserve"> </w:t>
      </w:r>
      <w:r w:rsidRPr="007D25DE">
        <w:t>Cette progression attendue est principalement portée par la demande croissante de produits chimiques biosourcés et par</w:t>
      </w:r>
      <w:r w:rsidR="00AD2083" w:rsidRPr="007D25DE">
        <w:t> </w:t>
      </w:r>
      <w:r w:rsidRPr="007D25DE">
        <w:t>l’élargissement des applications du CNSL dans les résines, les revêtements, les adhésifs et les matériaux de friction.</w:t>
      </w:r>
      <w:r w:rsidR="00AF169C" w:rsidRPr="007D25DE">
        <w:t xml:space="preserve"> A</w:t>
      </w:r>
      <w:r w:rsidRPr="007D25DE">
        <w:t xml:space="preserve"> cette perspective de marché s’ajoute un autre intérêt pour les</w:t>
      </w:r>
      <w:r w:rsidR="00AD2083" w:rsidRPr="007D25DE">
        <w:t> </w:t>
      </w:r>
      <w:r w:rsidRPr="007D25DE">
        <w:t xml:space="preserve">transformateurs </w:t>
      </w:r>
      <w:r w:rsidR="00AF169C" w:rsidRPr="007D25DE">
        <w:t>qui est celui de</w:t>
      </w:r>
      <w:r w:rsidRPr="007D25DE">
        <w:t xml:space="preserve"> la possibilité de réduire les coûts liés à la gestion des</w:t>
      </w:r>
      <w:r w:rsidR="00AD2083" w:rsidRPr="007D25DE">
        <w:t> </w:t>
      </w:r>
      <w:r w:rsidRPr="007D25DE">
        <w:t>coques. Dans une analyse du marché africain, l’ONG française Nitid</w:t>
      </w:r>
      <w:r w:rsidR="00AF169C" w:rsidRPr="007D25DE">
        <w:t>ae</w:t>
      </w:r>
      <w:r w:rsidRPr="007D25DE">
        <w:t xml:space="preserve"> souligne que la</w:t>
      </w:r>
      <w:r w:rsidR="00AD2083" w:rsidRPr="007D25DE">
        <w:t> </w:t>
      </w:r>
      <w:r w:rsidRPr="007D25DE">
        <w:t>valorisation encore limitée de ces déchets sur le continent peut générer pour les</w:t>
      </w:r>
      <w:r w:rsidR="00AD2083" w:rsidRPr="007D25DE">
        <w:t> </w:t>
      </w:r>
      <w:r w:rsidRPr="007D25DE">
        <w:t>transformateurs des coûts de stockage, de transport et d’élimination. Leur conversion en</w:t>
      </w:r>
      <w:r w:rsidR="00AD2083" w:rsidRPr="007D25DE">
        <w:t> </w:t>
      </w:r>
      <w:r w:rsidRPr="007D25DE">
        <w:t>produits commercialisables permet donc potentiellement de transformer une charge industrielle en source de revenus.</w:t>
      </w:r>
    </w:p>
    <w:p w14:paraId="2EC88A91" w14:textId="77777777" w:rsidR="001B2571" w:rsidRPr="007D25DE" w:rsidRDefault="001B2571" w:rsidP="00D86C2A">
      <w:pPr>
        <w:spacing w:after="0"/>
      </w:pPr>
    </w:p>
    <w:p w14:paraId="53E2A6F5" w14:textId="056195A1" w:rsidR="001B2571" w:rsidRPr="007D25DE" w:rsidRDefault="001B2571" w:rsidP="00D86C2A">
      <w:pPr>
        <w:pStyle w:val="Titre2"/>
        <w:spacing w:before="0"/>
      </w:pPr>
      <w:bookmarkStart w:id="78" w:name="_Toc241852766"/>
      <w:r w:rsidRPr="007D25DE">
        <w:t>Anaca</w:t>
      </w:r>
      <w:r w:rsidR="00921C9F" w:rsidRPr="007D25DE">
        <w:t>r</w:t>
      </w:r>
      <w:r w:rsidRPr="007D25DE">
        <w:t xml:space="preserve">de </w:t>
      </w:r>
      <w:r w:rsidR="005A57C3" w:rsidRPr="007D25DE">
        <w:t xml:space="preserve">– </w:t>
      </w:r>
      <w:r w:rsidRPr="007D25DE">
        <w:t xml:space="preserve">Dorado négocie un prêt </w:t>
      </w:r>
      <w:r w:rsidR="006B481F" w:rsidRPr="007D25DE">
        <w:t xml:space="preserve">de 8 Md FCFA </w:t>
      </w:r>
      <w:r w:rsidRPr="007D25DE">
        <w:t>pour sa nouvelle usine de cajou</w:t>
      </w:r>
      <w:r w:rsidR="006B481F" w:rsidRPr="007D25DE">
        <w:t>.</w:t>
      </w:r>
      <w:bookmarkEnd w:id="78"/>
      <w:r w:rsidRPr="007D25DE">
        <w:t xml:space="preserve"> </w:t>
      </w:r>
    </w:p>
    <w:p w14:paraId="112FC79F" w14:textId="16EFBBE1" w:rsidR="001B2571" w:rsidRPr="007D25DE" w:rsidRDefault="0023646D" w:rsidP="00603B92">
      <w:pPr>
        <w:spacing w:after="0"/>
      </w:pPr>
      <w:r w:rsidRPr="007D25DE">
        <w:t>Le transformateur de noix de cajou Dorado FZCO poursuit son expansion en Côte d’Ivoire</w:t>
      </w:r>
      <w:r w:rsidR="00603B92" w:rsidRPr="007D25DE">
        <w:rPr>
          <w:rFonts w:ascii="Cambria" w:hAnsi="Cambria"/>
        </w:rPr>
        <w:t>.</w:t>
      </w:r>
      <w:r w:rsidRPr="007D25DE">
        <w:t xml:space="preserve"> </w:t>
      </w:r>
      <w:r w:rsidR="00603B92" w:rsidRPr="007D25DE">
        <w:t>La</w:t>
      </w:r>
      <w:r w:rsidR="00AD2083" w:rsidRPr="007D25DE">
        <w:t> </w:t>
      </w:r>
      <w:r w:rsidR="00603B92" w:rsidRPr="007D25DE">
        <w:t>holding, basée à Dubaï et contrôlée par la famille Rajkumar, négocie avec la</w:t>
      </w:r>
      <w:r w:rsidR="00AD2083" w:rsidRPr="007D25DE">
        <w:t> </w:t>
      </w:r>
      <w:r w:rsidR="00603B92" w:rsidRPr="007D25DE">
        <w:t>Société</w:t>
      </w:r>
      <w:r w:rsidR="00AD2083" w:rsidRPr="007D25DE">
        <w:t> </w:t>
      </w:r>
      <w:r w:rsidR="00603B92" w:rsidRPr="007D25DE">
        <w:t xml:space="preserve">financière internationale (SFI) un prêt de 8 Md FCFA (15 M USD) destiné à financer </w:t>
      </w:r>
      <w:r w:rsidRPr="007D25DE">
        <w:t xml:space="preserve">une nouvelle usine de transformation à Yamoussokro. </w:t>
      </w:r>
      <w:r w:rsidR="00603B92" w:rsidRPr="007D25DE">
        <w:t xml:space="preserve">Le projet représente un investissement total de 18 M USD, dont 3 M USD apportés par le groupe sur fonds propres. </w:t>
      </w:r>
      <w:r w:rsidR="00921C9F" w:rsidRPr="007D25DE">
        <w:t>L'intervention de</w:t>
      </w:r>
      <w:r w:rsidR="00AD2083" w:rsidRPr="007D25DE">
        <w:t> </w:t>
      </w:r>
      <w:r w:rsidR="00921C9F" w:rsidRPr="007D25DE">
        <w:t>la</w:t>
      </w:r>
      <w:r w:rsidR="00AD2083" w:rsidRPr="007D25DE">
        <w:t> </w:t>
      </w:r>
      <w:r w:rsidR="00921C9F" w:rsidRPr="007D25DE">
        <w:t>SFI ne se limitera pas au financement. L'institution doit accompagner le groupe dans la</w:t>
      </w:r>
      <w:r w:rsidR="00AD2083" w:rsidRPr="007D25DE">
        <w:t> </w:t>
      </w:r>
      <w:r w:rsidR="00921C9F" w:rsidRPr="007D25DE">
        <w:t xml:space="preserve">structuration de sa chaîne d'approvisionnement, notamment en matière de traçabilité. Celle-ci s'arrête encore largement au niveau des coopératives et désagrégateurs, sans remonter systématiquement jusqu'aux exploitations agricoles. Dorado devra notamment déployer une nouvelle stratégie d'approvisionnement durable pour la période 2027-2032. </w:t>
      </w:r>
      <w:r w:rsidR="00603B92" w:rsidRPr="007D25DE">
        <w:t>Au 17 septembre, l'opération restait officiellement en attente d'approbation par la SFI. Le financement doit bénéficier à Bluejay Nuts, filiale ivoirienne entièrement contrôlée par la société. Créée en mars 2024 avec un capital de 100 M FCFA et dirigée lors de sa constitution par M. Jai Rajkumar, cette</w:t>
      </w:r>
      <w:r w:rsidR="00AD2083" w:rsidRPr="007D25DE">
        <w:t> </w:t>
      </w:r>
      <w:r w:rsidR="00603B92" w:rsidRPr="007D25DE">
        <w:t>société porte la deuxième implantation industrielle du groupe émirati en Côte d’Ivoire.</w:t>
      </w:r>
      <w:r w:rsidR="00931E6B" w:rsidRPr="007D25DE">
        <w:t xml:space="preserve"> Les travaux ont déjà commencé sur 5,43 ha dans la zone industrielle de Yamoussoukro. La</w:t>
      </w:r>
      <w:r w:rsidR="00EB0C37" w:rsidRPr="007D25DE">
        <w:t> </w:t>
      </w:r>
      <w:r w:rsidR="00931E6B" w:rsidRPr="007D25DE">
        <w:t>mise</w:t>
      </w:r>
      <w:r w:rsidR="00EB0C37" w:rsidRPr="007D25DE">
        <w:t> </w:t>
      </w:r>
      <w:r w:rsidR="00931E6B" w:rsidRPr="007D25DE">
        <w:t xml:space="preserve">en service était annoncée pour le premier trimestre 2027. </w:t>
      </w:r>
      <w:r w:rsidR="00A75A3B" w:rsidRPr="007D25DE">
        <w:t>L'usine disposera d'une capacité annuelle de traitement de 50 000 tonnes de noix brutes, ainsi que d'un entrepôt de 30 000</w:t>
      </w:r>
      <w:r w:rsidR="00AD2083" w:rsidRPr="007D25DE">
        <w:t> </w:t>
      </w:r>
      <w:r w:rsidR="00A75A3B" w:rsidRPr="007D25DE">
        <w:t xml:space="preserve">tonnes et d'une installation solaire en toiture de 2,5 MW. L’usine </w:t>
      </w:r>
      <w:r w:rsidR="001B2571" w:rsidRPr="007D25DE">
        <w:t>Bluejay vient compléter un dispositif déjà conséquent à Toumodi</w:t>
      </w:r>
      <w:r w:rsidR="00A75A3B" w:rsidRPr="007D25DE">
        <w:t xml:space="preserve">. </w:t>
      </w:r>
      <w:r w:rsidR="00931E6B" w:rsidRPr="007D25DE">
        <w:t>Inaugurée en 2022 a</w:t>
      </w:r>
      <w:r w:rsidR="001B2571" w:rsidRPr="007D25DE">
        <w:t>vec une capacité initiale de 60</w:t>
      </w:r>
      <w:r w:rsidR="00931E6B" w:rsidRPr="007D25DE">
        <w:t> </w:t>
      </w:r>
      <w:r w:rsidR="001B2571" w:rsidRPr="007D25DE">
        <w:t>000</w:t>
      </w:r>
      <w:r w:rsidR="00931E6B" w:rsidRPr="007D25DE">
        <w:t> </w:t>
      </w:r>
      <w:r w:rsidR="001B2571" w:rsidRPr="007D25DE">
        <w:t xml:space="preserve">tonnes par an et un investissement annoncé à plus de 15 </w:t>
      </w:r>
      <w:r w:rsidR="0083219D" w:rsidRPr="007D25DE">
        <w:t>M</w:t>
      </w:r>
      <w:r w:rsidR="001B2571" w:rsidRPr="007D25DE">
        <w:t>d FCFA, l'usine Dorado Ivory a depuis été agrandie</w:t>
      </w:r>
      <w:r w:rsidR="00A75A3B" w:rsidRPr="007D25DE">
        <w:t xml:space="preserve"> et la</w:t>
      </w:r>
      <w:r w:rsidR="001B2571" w:rsidRPr="007D25DE">
        <w:t xml:space="preserve"> SFI évalue sa capacité </w:t>
      </w:r>
      <w:r w:rsidR="00A75A3B" w:rsidRPr="007D25DE">
        <w:t xml:space="preserve">actuelle </w:t>
      </w:r>
      <w:r w:rsidR="001B2571" w:rsidRPr="007D25DE">
        <w:t>à 120 000 tonnes par an.</w:t>
      </w:r>
      <w:r w:rsidR="00A75A3B" w:rsidRPr="007D25DE">
        <w:t xml:space="preserve"> Avec </w:t>
      </w:r>
      <w:r w:rsidR="00931E6B" w:rsidRPr="007D25DE">
        <w:t xml:space="preserve">l’usine de </w:t>
      </w:r>
      <w:r w:rsidR="00A75A3B" w:rsidRPr="007D25DE">
        <w:t>Y</w:t>
      </w:r>
      <w:r w:rsidR="001B2571" w:rsidRPr="007D25DE">
        <w:t>amoussoukro, la holding disposerait d'au moins 170 000 tonnes de capacités annuelles de transformation en Côte d'Ivoire. Cette expansion déplace désormais l'enjeu vers l'amont de la filière : l'approvisionnement en noix. Le groupe a acheté environ 92</w:t>
      </w:r>
      <w:r w:rsidR="00931E6B" w:rsidRPr="007D25DE">
        <w:t> </w:t>
      </w:r>
      <w:r w:rsidR="001B2571" w:rsidRPr="007D25DE">
        <w:t>000</w:t>
      </w:r>
      <w:r w:rsidR="00931E6B" w:rsidRPr="007D25DE">
        <w:t> </w:t>
      </w:r>
      <w:r w:rsidR="001B2571" w:rsidRPr="007D25DE">
        <w:t>tonnes de noix brutes en 2025. Il prévoit de porter ce volume à 150</w:t>
      </w:r>
      <w:r w:rsidR="00931E6B" w:rsidRPr="007D25DE">
        <w:t> </w:t>
      </w:r>
      <w:r w:rsidR="001B2571" w:rsidRPr="007D25DE">
        <w:t>000</w:t>
      </w:r>
      <w:r w:rsidR="00931E6B" w:rsidRPr="007D25DE">
        <w:t> </w:t>
      </w:r>
      <w:r w:rsidR="001B2571" w:rsidRPr="007D25DE">
        <w:t>tonnes en 2027, soit une hausse de plus de 60% en deux ans.</w:t>
      </w:r>
      <w:r w:rsidR="00A75A3B" w:rsidRPr="007D25DE">
        <w:t xml:space="preserve"> </w:t>
      </w:r>
      <w:r w:rsidR="00931E6B" w:rsidRPr="007D25DE">
        <w:t>A</w:t>
      </w:r>
      <w:r w:rsidR="001B2571" w:rsidRPr="007D25DE">
        <w:t xml:space="preserve"> titre de comparaison, la Côte d'Ivoire a produit plus de 1,5</w:t>
      </w:r>
      <w:r w:rsidR="00931E6B" w:rsidRPr="007D25DE">
        <w:t> M </w:t>
      </w:r>
      <w:r w:rsidR="001B2571" w:rsidRPr="007D25DE">
        <w:t>de</w:t>
      </w:r>
      <w:r w:rsidR="00931E6B" w:rsidRPr="007D25DE">
        <w:t> </w:t>
      </w:r>
      <w:r w:rsidR="001B2571" w:rsidRPr="007D25DE">
        <w:t xml:space="preserve">tonnes de cajou en 2025. </w:t>
      </w:r>
      <w:r w:rsidR="00931E6B" w:rsidRPr="007D25DE">
        <w:t xml:space="preserve">L'objectif d'approvisionnement équivaudrait ainsi à près de 10% de la dernière récolte nationale, même si production et achats ne portent pas nécessairement sur des campagnes strictement comparables. </w:t>
      </w:r>
      <w:r w:rsidR="001B2571" w:rsidRPr="007D25DE">
        <w:t xml:space="preserve">La société indique </w:t>
      </w:r>
      <w:r w:rsidR="00757F6B" w:rsidRPr="007D25DE">
        <w:t xml:space="preserve">s'être déjà organisée pour </w:t>
      </w:r>
      <w:r w:rsidR="001B2571" w:rsidRPr="007D25DE">
        <w:t>capter ces volumes</w:t>
      </w:r>
      <w:r w:rsidR="00757F6B" w:rsidRPr="007D25DE">
        <w:t>. Elle revendique travailler avec</w:t>
      </w:r>
      <w:r w:rsidR="00A75A3B" w:rsidRPr="007D25DE">
        <w:t xml:space="preserve"> </w:t>
      </w:r>
      <w:r w:rsidR="001B2571" w:rsidRPr="007D25DE">
        <w:t>une centaine de</w:t>
      </w:r>
      <w:r w:rsidR="00EB0C37" w:rsidRPr="007D25DE">
        <w:t> </w:t>
      </w:r>
      <w:r w:rsidR="001B2571" w:rsidRPr="007D25DE">
        <w:t xml:space="preserve">fournisseurs, dont environ 80% de coopératives et 20 % d'agrégateurs, et loue des capacités </w:t>
      </w:r>
      <w:r w:rsidR="001B2571" w:rsidRPr="007D25DE">
        <w:lastRenderedPageBreak/>
        <w:t>de stockage à Bondoukou, Bouaké et Toumodi. Ces entrepôts représentent ensemble 104</w:t>
      </w:r>
      <w:r w:rsidR="00757F6B" w:rsidRPr="007D25DE">
        <w:t> </w:t>
      </w:r>
      <w:r w:rsidR="001B2571" w:rsidRPr="007D25DE">
        <w:t>000</w:t>
      </w:r>
      <w:r w:rsidR="00EB0C37" w:rsidRPr="007D25DE">
        <w:t> </w:t>
      </w:r>
      <w:r w:rsidR="001B2571" w:rsidRPr="007D25DE">
        <w:t>tonnes, auxquelles viendront s'ajouter les 30 000 tonnes prévues à Yamoussoukro.</w:t>
      </w:r>
      <w:r w:rsidR="00F32390" w:rsidRPr="007D25DE">
        <w:t xml:space="preserve"> </w:t>
      </w:r>
      <w:r w:rsidR="00757F6B" w:rsidRPr="007D25DE">
        <w:t xml:space="preserve">Contrôlée à 90% par son fondateur M. Venkatesan Rajkumar et à 10% par M. Vigneshwar Rajkumar, la firme contractualise par ailleurs </w:t>
      </w:r>
      <w:r w:rsidR="001B2571" w:rsidRPr="007D25DE">
        <w:t>avec certaines coopératives avant même l'ouverture officielle de la campagne afin de sécuriser ses objectifs de stocks</w:t>
      </w:r>
      <w:r w:rsidR="00757F6B" w:rsidRPr="007D25DE">
        <w:t>. Ce modèle doit également</w:t>
      </w:r>
      <w:r w:rsidR="00F32390" w:rsidRPr="007D25DE">
        <w:t xml:space="preserve"> </w:t>
      </w:r>
      <w:r w:rsidR="00757F6B" w:rsidRPr="007D25DE">
        <w:t xml:space="preserve">être </w:t>
      </w:r>
      <w:r w:rsidR="00F32390" w:rsidRPr="007D25DE">
        <w:t>appliqu</w:t>
      </w:r>
      <w:r w:rsidR="00757F6B" w:rsidRPr="007D25DE">
        <w:t>é</w:t>
      </w:r>
      <w:r w:rsidR="001B2571" w:rsidRPr="007D25DE">
        <w:t xml:space="preserve"> à Bluejay.</w:t>
      </w:r>
      <w:r w:rsidR="00F32390" w:rsidRPr="007D25DE">
        <w:t xml:space="preserve"> </w:t>
      </w:r>
      <w:r w:rsidR="00757F6B" w:rsidRPr="007D25DE">
        <w:t xml:space="preserve">Cette course à la matière première intervient alors que les autorités ivoiriennes continuent d'accroître les capacités nationales de transformation. </w:t>
      </w:r>
      <w:r w:rsidR="00F32390" w:rsidRPr="007D25DE">
        <w:t>E</w:t>
      </w:r>
      <w:r w:rsidR="001B2571" w:rsidRPr="007D25DE">
        <w:t>n</w:t>
      </w:r>
      <w:r w:rsidR="00EB0C37" w:rsidRPr="007D25DE">
        <w:t> </w:t>
      </w:r>
      <w:r w:rsidR="001B2571" w:rsidRPr="007D25DE">
        <w:t>2025, quelque 659 579 tonnes de noix ont été orientées vers les usines locales, soit environ 43% de la production. Trois zones agro-industrielles développées à Korhogo, Bondoukou et Séguéla doivent ajouter au moins 150</w:t>
      </w:r>
      <w:r w:rsidR="00921C9F" w:rsidRPr="007D25DE">
        <w:t> </w:t>
      </w:r>
      <w:r w:rsidR="001B2571" w:rsidRPr="007D25DE">
        <w:t>000</w:t>
      </w:r>
      <w:r w:rsidR="00921C9F" w:rsidRPr="007D25DE">
        <w:t> </w:t>
      </w:r>
      <w:r w:rsidR="001B2571" w:rsidRPr="007D25DE">
        <w:t>tonnes de capacités supplémentaires à partir de la</w:t>
      </w:r>
      <w:r w:rsidR="00EB0C37" w:rsidRPr="007D25DE">
        <w:t> </w:t>
      </w:r>
      <w:r w:rsidR="001B2571" w:rsidRPr="007D25DE">
        <w:t>campagne 2026.</w:t>
      </w:r>
      <w:r w:rsidR="00F32390" w:rsidRPr="007D25DE">
        <w:t xml:space="preserve"> </w:t>
      </w:r>
      <w:r w:rsidR="001B2571" w:rsidRPr="007D25DE">
        <w:t>La compétition entre transformateurs devrait donc progressivement se</w:t>
      </w:r>
      <w:r w:rsidR="00EB0C37" w:rsidRPr="007D25DE">
        <w:t> </w:t>
      </w:r>
      <w:r w:rsidR="001B2571" w:rsidRPr="007D25DE">
        <w:t>jouer moins sur l'installation des machines que sur leur capacité à sécuriser des volumes suffisants de noix</w:t>
      </w:r>
      <w:r w:rsidR="00EB0C37" w:rsidRPr="007D25DE">
        <w:t xml:space="preserve"> </w:t>
      </w:r>
      <w:r w:rsidR="001B2571" w:rsidRPr="007D25DE">
        <w:t>pour les faire tourner.</w:t>
      </w:r>
      <w:r w:rsidR="00F32390" w:rsidRPr="007D25DE">
        <w:t xml:space="preserve"> </w:t>
      </w:r>
      <w:r w:rsidR="001B2571" w:rsidRPr="007D25DE">
        <w:t xml:space="preserve">Dorado cherche </w:t>
      </w:r>
      <w:r w:rsidR="00921C9F" w:rsidRPr="007D25DE">
        <w:t xml:space="preserve">parallèlement </w:t>
      </w:r>
      <w:r w:rsidR="001B2571" w:rsidRPr="007D25DE">
        <w:t>à augmenter la valeur retirée de</w:t>
      </w:r>
      <w:r w:rsidR="00EB0C37" w:rsidRPr="007D25DE">
        <w:t> </w:t>
      </w:r>
      <w:r w:rsidR="001B2571" w:rsidRPr="007D25DE">
        <w:t>chaque tonne transformée</w:t>
      </w:r>
      <w:r w:rsidR="00921C9F" w:rsidRPr="007D25DE">
        <w:t>. A Toumodi, le groupe</w:t>
      </w:r>
      <w:r w:rsidR="00F32390" w:rsidRPr="007D25DE">
        <w:t xml:space="preserve"> </w:t>
      </w:r>
      <w:r w:rsidR="001B2571" w:rsidRPr="007D25DE">
        <w:t>dispose déjà d'une unité produisant du</w:t>
      </w:r>
      <w:r w:rsidR="00EB0C37" w:rsidRPr="007D25DE">
        <w:t> </w:t>
      </w:r>
      <w:r w:rsidR="001B2571" w:rsidRPr="007D25DE">
        <w:rPr>
          <w:i/>
          <w:iCs/>
        </w:rPr>
        <w:t>Cashew Nut Shell Liquid</w:t>
      </w:r>
      <w:r w:rsidR="001B2571" w:rsidRPr="007D25DE">
        <w:t xml:space="preserve"> (CNSL), une huile industrielle extraite des coques et utilisée notamment dans les résines, revêtements et matériaux de friction. </w:t>
      </w:r>
      <w:r w:rsidR="00F32390" w:rsidRPr="007D25DE">
        <w:t>L’</w:t>
      </w:r>
      <w:r w:rsidR="001B2571" w:rsidRPr="007D25DE">
        <w:t>installation peut traiter 250 tonnes par jour et produire environ 60 tonnes d'huile</w:t>
      </w:r>
      <w:r w:rsidR="00921C9F" w:rsidRPr="007D25DE">
        <w:t>. Elle</w:t>
      </w:r>
      <w:r w:rsidR="00F32390" w:rsidRPr="007D25DE">
        <w:t xml:space="preserve"> d</w:t>
      </w:r>
      <w:r w:rsidR="00921C9F" w:rsidRPr="007D25DE">
        <w:t>o</w:t>
      </w:r>
      <w:r w:rsidR="00F32390" w:rsidRPr="007D25DE">
        <w:t>it</w:t>
      </w:r>
      <w:r w:rsidR="001B2571" w:rsidRPr="007D25DE">
        <w:t xml:space="preserve"> </w:t>
      </w:r>
      <w:r w:rsidR="00921C9F" w:rsidRPr="007D25DE">
        <w:t xml:space="preserve">également </w:t>
      </w:r>
      <w:r w:rsidR="001B2571" w:rsidRPr="007D25DE">
        <w:t>absorber les coques provenant de la future usine de Yamoussoukro. La société prévoit en outre une unité biomasse à Toumodi d'ici 2028.</w:t>
      </w:r>
      <w:r w:rsidR="00D86C2A" w:rsidRPr="007D25DE">
        <w:t xml:space="preserve"> </w:t>
      </w:r>
    </w:p>
    <w:p w14:paraId="47AC5E59" w14:textId="77777777" w:rsidR="00440CFC" w:rsidRPr="007D25DE" w:rsidRDefault="00440CFC" w:rsidP="00603B92">
      <w:pPr>
        <w:spacing w:after="0"/>
      </w:pPr>
    </w:p>
    <w:p w14:paraId="5B0B5335" w14:textId="77777777" w:rsidR="00440CFC" w:rsidRPr="007D25DE" w:rsidRDefault="00440CFC" w:rsidP="00440CFC">
      <w:pPr>
        <w:pStyle w:val="Titre2"/>
        <w:spacing w:before="0"/>
      </w:pPr>
      <w:bookmarkStart w:id="79" w:name="_Toc241590593"/>
      <w:bookmarkStart w:id="80" w:name="_Toc241852767"/>
      <w:r w:rsidRPr="007D25DE">
        <w:t>Palmier à huile –</w:t>
      </w:r>
      <w:bookmarkEnd w:id="79"/>
      <w:r w:rsidRPr="007D25DE">
        <w:t xml:space="preserve"> Meilleur encadrement de la filière.</w:t>
      </w:r>
      <w:bookmarkEnd w:id="80"/>
    </w:p>
    <w:p w14:paraId="5C83F9E2" w14:textId="77777777" w:rsidR="00440CFC" w:rsidRPr="007D25DE" w:rsidRDefault="00440CFC" w:rsidP="00440CFC">
      <w:pPr>
        <w:spacing w:after="0"/>
      </w:pPr>
      <w:r w:rsidRPr="007D25DE">
        <w:t>Le Conseil hévéa-palmier à huile-coco (CHPC) Le CHPC a doté de véhicules tout-terrain la Fédération nationale des coopératives et unions de coopératives des planteurs de palmier à huile de Côte d’Ivoire (FENACOPAHCI), l’Association professionnelle des sociétés agricoles de palmiers de Côte d’Ivoire (APROSAPCI), le Groupement des industriels transformateurs d’huile de palme (GITHP) et l’Association interprofessionnelle de la filière palmier à huile (AIPH). L’objectif est de renforcer leurs capacités d’intervention sur le terrain. Selon le président du conseil d’administration du CHPC, M. Félix Anoblé, cette dotation vise à permettre aux différentes organisations d’assurer un meilleur encadrement des acteurs et de renforcer leur présence sur le terrain. Pour lui, la présence régulière des organisations sur le terrain est essentielle pour prodiguer des conseils aux différents acteurs et leur transmettre les textes réglementaires ainsi que les règles mises en place pour améliorer les pratiques et la production. La filière palmier à huile compte 352 918 ha de plantations et génère une production annuelle de 495 918 tonnes d’huile de palme brute. La Côte d’Ivoire est le 2</w:t>
      </w:r>
      <w:r w:rsidRPr="007D25DE">
        <w:rPr>
          <w:vertAlign w:val="superscript"/>
        </w:rPr>
        <w:t>ème</w:t>
      </w:r>
      <w:r w:rsidRPr="007D25DE">
        <w:t> producteur africain de palmier à huile et le 7</w:t>
      </w:r>
      <w:r w:rsidRPr="007D25DE">
        <w:rPr>
          <w:vertAlign w:val="superscript"/>
        </w:rPr>
        <w:t>ème</w:t>
      </w:r>
      <w:r w:rsidRPr="007D25DE">
        <w:t xml:space="preserve"> au niveau mondial. Dans le cadre de son programme intérimaire dédié à la filière, le CHPC met également en place des programmes de distribution d’engrais subventionné (KCL 60). </w:t>
      </w:r>
    </w:p>
    <w:p w14:paraId="1D9C7981" w14:textId="77777777" w:rsidR="00665A61" w:rsidRPr="007D25DE" w:rsidRDefault="00665A61" w:rsidP="00D86C2A">
      <w:pPr>
        <w:spacing w:after="0"/>
      </w:pPr>
    </w:p>
    <w:p w14:paraId="6143BFC6" w14:textId="24E9B5B5" w:rsidR="00425FC1" w:rsidRPr="007D25DE" w:rsidRDefault="00425FC1" w:rsidP="00425FC1">
      <w:pPr>
        <w:spacing w:after="0" w:line="240" w:lineRule="auto"/>
        <w:outlineLvl w:val="1"/>
        <w:rPr>
          <w:rFonts w:eastAsia="Times New Roman" w:cs="Times New Roman"/>
          <w:b/>
          <w:bCs/>
          <w:szCs w:val="20"/>
          <w:lang w:eastAsia="fr-FR"/>
        </w:rPr>
      </w:pPr>
      <w:bookmarkStart w:id="81" w:name="_Toc241852768"/>
      <w:bookmarkStart w:id="82" w:name="_Hlk240118408"/>
      <w:bookmarkStart w:id="83" w:name="_Hlk237705189"/>
      <w:bookmarkStart w:id="84" w:name="_Hlk237085330"/>
      <w:r w:rsidRPr="007D25DE">
        <w:rPr>
          <w:b/>
          <w:bCs/>
        </w:rPr>
        <w:t xml:space="preserve">Banane </w:t>
      </w:r>
      <w:r w:rsidR="005A57C3" w:rsidRPr="007D25DE">
        <w:rPr>
          <w:b/>
          <w:bCs/>
        </w:rPr>
        <w:t xml:space="preserve">– </w:t>
      </w:r>
      <w:r w:rsidRPr="007D25DE">
        <w:rPr>
          <w:b/>
          <w:bCs/>
        </w:rPr>
        <w:t>Acquisition de l’entreprise ivoirienne TIABAM par le groupe belge SIPEF.</w:t>
      </w:r>
      <w:bookmarkEnd w:id="81"/>
    </w:p>
    <w:bookmarkEnd w:id="82"/>
    <w:p w14:paraId="7F20F43B" w14:textId="32058CCB" w:rsidR="00425FC1" w:rsidRPr="007D25DE" w:rsidRDefault="00425FC1" w:rsidP="00425FC1">
      <w:pPr>
        <w:spacing w:after="0"/>
      </w:pPr>
      <w:r w:rsidRPr="007D25DE">
        <w:t xml:space="preserve">Le groupe belge de plantations SIPEF a annoncé le 7 septembre, l’acquisition de TIABAM, une plantation bananière ivoirienne. L’opération réalisée par l’intermédiaire de Plantations J. EGLIN, sa filiale locale, devrait être finalisée rapidement pour un montant qui n’a pas été communiqué. Située dans la zone de Tiassalé, à proximité immédiate du domaine d’Akoudjé déjà exploité par la compagnie, TIABAM couvre environ 450 ha, dont 320 ha de bananeraies actuellement en production. Cette localisation devrait permettre de mutualiser certaines fonctions et de réduire les coûts liés aux achats, à l’encadrement technique, </w:t>
      </w:r>
      <w:r w:rsidRPr="007D25DE">
        <w:lastRenderedPageBreak/>
        <w:t>à</w:t>
      </w:r>
      <w:r w:rsidR="00EB0C37" w:rsidRPr="007D25DE">
        <w:t> </w:t>
      </w:r>
      <w:r w:rsidRPr="007D25DE">
        <w:t>la</w:t>
      </w:r>
      <w:r w:rsidR="00EB0C37" w:rsidRPr="007D25DE">
        <w:t> </w:t>
      </w:r>
      <w:r w:rsidRPr="007D25DE">
        <w:t>logistique, au conditionnement et à l’exportation. La proximité de la plantation de Tiassalé avec son exploitation d’Akoudjé permettra à Plantations J. EGLIN d’atteindre une taille plus importante et de développer des synergies opérationnelles dans les achats, la logistique et</w:t>
      </w:r>
      <w:r w:rsidR="00EB0C37" w:rsidRPr="007D25DE">
        <w:t> </w:t>
      </w:r>
      <w:r w:rsidRPr="007D25DE">
        <w:t>les</w:t>
      </w:r>
      <w:r w:rsidR="00EB0C37" w:rsidRPr="007D25DE">
        <w:t> </w:t>
      </w:r>
      <w:r w:rsidRPr="007D25DE">
        <w:t>activités d’exportation selon Mme Petra Meekers, directrice générale de SIPEF. La</w:t>
      </w:r>
      <w:r w:rsidR="00EB0C37" w:rsidRPr="007D25DE">
        <w:t> </w:t>
      </w:r>
      <w:r w:rsidRPr="007D25DE">
        <w:t>plantation emploie près de 400 personnes et produit entre 12 000 et 14 000 tonnes de bananes par an. Plus de 70% de ces volumes sont destinés au marché européen. Le reste est écoulé en Afrique de l’Ouest, dont le marché ivoirien.  Avec cette acquisition, SIPEF disposera de six domaines dans le district des Lagunes, dans le sud du pays. De quoi se renforcer dans une activité bananière qui constitue l’un de ses principaux axes de diversification, aux côtés de ses plantations de palmiers à huile et d’hévéas en Asie du Sud-Est et en Afrique. L’acquisition vient en effet s’ajouter aux 1 238 ha de bananeraies déjà exploités par Plantations J. EGLIN qui figure parmi les principaux producteurs de bananes en Côte d’Ivoire et cultive principalement la variété Cavendish Grande Naine, destinée aux circuits d’exportation. En 2025, les activités ivoiriennes du groupe ont produit 52 159 tonnes de bananes, soit une hausse de 2,2% sur un an malgré les fortes pluies et les épisodes de tempête qui ont temporairement perturbé les</w:t>
      </w:r>
      <w:r w:rsidR="00EB0C37" w:rsidRPr="007D25DE">
        <w:t> </w:t>
      </w:r>
      <w:r w:rsidRPr="007D25DE">
        <w:t>travaux dans les plantations et pesé sur le poids moyen des régimes. L’intégration de TIABAM devrait permettre à SIPEF de rapprocher sa production totale de bananes d’environ 70 000 tonnes. Cette cible suppose non seulement l’ajout des 12 000 à 14 000 tonnes annuelles de TIABAM, mais aussi la montée en puissance des zones récemment développées à Akoudjé.   Tirant profit de la consommation dans l’Union européenne, l’industrie ivoirienne de la banane a fortement progressé sur la dernière décennie avec des ventes qui ont généré 141,4 Md FCFA en 2024, soit deux fois plus qu’en 2015, selon les données des douanes ivoiriennes. En 2025, la Côte d’Ivoire a expédié 271 000 tonnes de bananes, soit plus du tiers du total africain d’après la FAO.</w:t>
      </w:r>
    </w:p>
    <w:p w14:paraId="2AC9D9BC" w14:textId="77777777" w:rsidR="00AB2FF8" w:rsidRPr="007D25DE" w:rsidRDefault="00AB2FF8" w:rsidP="00425FC1">
      <w:pPr>
        <w:spacing w:after="0"/>
      </w:pPr>
    </w:p>
    <w:p w14:paraId="673CF58A" w14:textId="0D6490B5" w:rsidR="002D2AAC" w:rsidRPr="007D25DE" w:rsidRDefault="0034784B" w:rsidP="00AB2FF8">
      <w:pPr>
        <w:pStyle w:val="Titre2"/>
        <w:spacing w:before="0"/>
      </w:pPr>
      <w:bookmarkStart w:id="85" w:name="_Toc241852769"/>
      <w:bookmarkEnd w:id="83"/>
      <w:bookmarkEnd w:id="84"/>
      <w:r w:rsidRPr="007D25DE">
        <w:t xml:space="preserve">Mangue </w:t>
      </w:r>
      <w:r w:rsidR="005A57C3" w:rsidRPr="007D25DE">
        <w:t>–</w:t>
      </w:r>
      <w:r w:rsidRPr="007D25DE">
        <w:t xml:space="preserve"> La Côte d’Ivoire veut insuffler une nouvelle dynamique à la gestion de la filière mangue</w:t>
      </w:r>
      <w:r w:rsidR="00A867B2" w:rsidRPr="007D25DE">
        <w:t>.</w:t>
      </w:r>
      <w:bookmarkEnd w:id="85"/>
    </w:p>
    <w:p w14:paraId="701B3C80" w14:textId="5CF28322" w:rsidR="005E17B1" w:rsidRPr="007D25DE" w:rsidRDefault="0034784B" w:rsidP="0003614B">
      <w:pPr>
        <w:spacing w:after="0"/>
      </w:pPr>
      <w:r w:rsidRPr="007D25DE">
        <w:t>La mangue constitue la deuxième culture fruitière d’exportation ivoirienne, après la banane dessert. Confrontée depuis plusieurs années à des défis qui freinent son développement, la</w:t>
      </w:r>
      <w:r w:rsidR="00AB2FF8" w:rsidRPr="007D25DE">
        <w:t> </w:t>
      </w:r>
      <w:r w:rsidRPr="007D25DE">
        <w:t xml:space="preserve">filière fait désormais l’objet d’une nouvelle approche de régulation. Le Conseil des ministres a </w:t>
      </w:r>
      <w:r w:rsidR="00AB2FF8" w:rsidRPr="007D25DE">
        <w:t xml:space="preserve">ainsi </w:t>
      </w:r>
      <w:r w:rsidRPr="007D25DE">
        <w:t xml:space="preserve">annoncé </w:t>
      </w:r>
      <w:r w:rsidR="00AB2FF8" w:rsidRPr="007D25DE">
        <w:t xml:space="preserve">le 23 septembre </w:t>
      </w:r>
      <w:r w:rsidRPr="007D25DE">
        <w:t>que la filière mangue sera désormais encadrée par le</w:t>
      </w:r>
      <w:r w:rsidR="00AB2FF8" w:rsidRPr="007D25DE">
        <w:t> </w:t>
      </w:r>
      <w:r w:rsidRPr="007D25DE">
        <w:t>Conseil</w:t>
      </w:r>
      <w:r w:rsidR="00AB2FF8" w:rsidRPr="007D25DE">
        <w:t> </w:t>
      </w:r>
      <w:r w:rsidRPr="007D25DE">
        <w:t xml:space="preserve">du </w:t>
      </w:r>
      <w:r w:rsidR="00AB2FF8" w:rsidRPr="007D25DE">
        <w:t>c</w:t>
      </w:r>
      <w:r w:rsidRPr="007D25DE">
        <w:t>oton, de l’</w:t>
      </w:r>
      <w:r w:rsidR="00AB2FF8" w:rsidRPr="007D25DE">
        <w:t>a</w:t>
      </w:r>
      <w:r w:rsidRPr="007D25DE">
        <w:t xml:space="preserve">nacarde et du </w:t>
      </w:r>
      <w:r w:rsidR="00AB2FF8" w:rsidRPr="007D25DE">
        <w:t>k</w:t>
      </w:r>
      <w:r w:rsidRPr="007D25DE">
        <w:t>arité (CCAK), en ce qui concerne les missions de</w:t>
      </w:r>
      <w:r w:rsidR="00AB2FF8" w:rsidRPr="007D25DE">
        <w:t> </w:t>
      </w:r>
      <w:r w:rsidRPr="007D25DE">
        <w:t xml:space="preserve">régulation, de suivi et de développement des activités. Selon les autorités, cette décision s’inscrit dans la dynamique de valorisation accrue des produits issus de la filière mangue. </w:t>
      </w:r>
      <w:r w:rsidR="004266C4" w:rsidRPr="007D25DE">
        <w:t xml:space="preserve">En étendant à la mangue les missions du CCAK en matière de régulation, de suivi et de développement, le gouvernement renforce le cadre institutionnel d’une filière appelée à mieux structurer les différents maillons de sa chaîne de valeur. </w:t>
      </w:r>
      <w:r w:rsidRPr="007D25DE">
        <w:t>Avant</w:t>
      </w:r>
      <w:r w:rsidR="00AB2FF8" w:rsidRPr="007D25DE">
        <w:t> </w:t>
      </w:r>
      <w:r w:rsidRPr="007D25DE">
        <w:t xml:space="preserve">cette réforme, le ministre </w:t>
      </w:r>
      <w:r w:rsidR="00AB2FF8" w:rsidRPr="007D25DE">
        <w:t>en</w:t>
      </w:r>
      <w:r w:rsidR="004266C4" w:rsidRPr="007D25DE">
        <w:t> </w:t>
      </w:r>
      <w:r w:rsidR="00AB2FF8" w:rsidRPr="007D25DE">
        <w:t xml:space="preserve">charge </w:t>
      </w:r>
      <w:r w:rsidRPr="007D25DE">
        <w:t>de l’</w:t>
      </w:r>
      <w:r w:rsidR="00AB2FF8" w:rsidRPr="007D25DE">
        <w:t>a</w:t>
      </w:r>
      <w:r w:rsidRPr="007D25DE">
        <w:t>griculture</w:t>
      </w:r>
      <w:r w:rsidR="00AB2FF8" w:rsidRPr="007D25DE">
        <w:t>, M.</w:t>
      </w:r>
      <w:r w:rsidRPr="007D25DE">
        <w:t xml:space="preserve"> Bruno Nabagné Koné</w:t>
      </w:r>
      <w:r w:rsidR="00AB2FF8" w:rsidRPr="007D25DE">
        <w:t>,</w:t>
      </w:r>
      <w:r w:rsidRPr="007D25DE">
        <w:t xml:space="preserve"> avait déjà engagé des discussions avec les</w:t>
      </w:r>
      <w:r w:rsidR="004266C4" w:rsidRPr="007D25DE">
        <w:t> </w:t>
      </w:r>
      <w:r w:rsidRPr="007D25DE">
        <w:t>acteurs de la filière, en particulier avec</w:t>
      </w:r>
      <w:r w:rsidR="00AB2FF8" w:rsidRPr="007D25DE">
        <w:t> le</w:t>
      </w:r>
      <w:r w:rsidRPr="007D25DE">
        <w:t xml:space="preserve"> président de la</w:t>
      </w:r>
      <w:r w:rsidR="00AB2FF8" w:rsidRPr="007D25DE">
        <w:t> </w:t>
      </w:r>
      <w:r w:rsidRPr="007D25DE">
        <w:t xml:space="preserve">Société ivoirienne d’importation et de commercialisation (SIIM), </w:t>
      </w:r>
      <w:r w:rsidR="00AB2FF8" w:rsidRPr="007D25DE">
        <w:t xml:space="preserve">M. Vincent Omer-Decugis, </w:t>
      </w:r>
      <w:r w:rsidRPr="007D25DE">
        <w:t>un opérateur majeur du secteur. Les</w:t>
      </w:r>
      <w:r w:rsidR="004266C4" w:rsidRPr="007D25DE">
        <w:t> </w:t>
      </w:r>
      <w:r w:rsidRPr="007D25DE">
        <w:t xml:space="preserve">échanges </w:t>
      </w:r>
      <w:r w:rsidR="00AB2FF8" w:rsidRPr="007D25DE">
        <w:t>avaient</w:t>
      </w:r>
      <w:r w:rsidRPr="007D25DE">
        <w:t xml:space="preserve"> porté sur la protection de la filière et le</w:t>
      </w:r>
      <w:r w:rsidR="00AB2FF8" w:rsidRPr="007D25DE">
        <w:t> </w:t>
      </w:r>
      <w:r w:rsidRPr="007D25DE">
        <w:t>maintien de son accès aux</w:t>
      </w:r>
      <w:r w:rsidR="004266C4" w:rsidRPr="007D25DE">
        <w:t> </w:t>
      </w:r>
      <w:r w:rsidRPr="007D25DE">
        <w:t>marchés internationaux face à la menace persistante de</w:t>
      </w:r>
      <w:r w:rsidR="00DA65D7" w:rsidRPr="007D25DE">
        <w:t> </w:t>
      </w:r>
      <w:r w:rsidRPr="007D25DE">
        <w:t>la</w:t>
      </w:r>
      <w:r w:rsidR="00DA65D7" w:rsidRPr="007D25DE">
        <w:t> </w:t>
      </w:r>
      <w:r w:rsidRPr="007D25DE">
        <w:t>mouche des fruits</w:t>
      </w:r>
      <w:r w:rsidR="00DA65D7" w:rsidRPr="007D25DE">
        <w:t xml:space="preserve"> (</w:t>
      </w:r>
      <w:r w:rsidR="00DA65D7" w:rsidRPr="007D25DE">
        <w:rPr>
          <w:i/>
          <w:iCs/>
        </w:rPr>
        <w:t>ndlr.</w:t>
      </w:r>
      <w:r w:rsidR="004266C4" w:rsidRPr="007D25DE">
        <w:rPr>
          <w:i/>
          <w:iCs/>
        </w:rPr>
        <w:t> </w:t>
      </w:r>
      <w:r w:rsidR="00DA65D7" w:rsidRPr="007D25DE">
        <w:rPr>
          <w:i/>
          <w:iCs/>
        </w:rPr>
        <w:t>la</w:t>
      </w:r>
      <w:r w:rsidR="004266C4" w:rsidRPr="007D25DE">
        <w:rPr>
          <w:i/>
          <w:iCs/>
        </w:rPr>
        <w:t> </w:t>
      </w:r>
      <w:r w:rsidR="00DA65D7" w:rsidRPr="007D25DE">
        <w:rPr>
          <w:i/>
          <w:iCs/>
        </w:rPr>
        <w:t>dernière campagne d’exportation de mangues ivoiriennes a été très perturbée suite à de nombreuses interceptions de lots à l’entrée du marché européen ayant amené le 2 août l’Union européenne à interdire les importations ivoiriennes</w:t>
      </w:r>
      <w:r w:rsidR="00DA65D7" w:rsidRPr="007D25DE">
        <w:t>)</w:t>
      </w:r>
      <w:r w:rsidRPr="007D25DE">
        <w:t xml:space="preserve">. Les deux parties </w:t>
      </w:r>
      <w:r w:rsidR="001703E8" w:rsidRPr="007D25DE">
        <w:t>ont</w:t>
      </w:r>
      <w:r w:rsidRPr="007D25DE">
        <w:t xml:space="preserve"> convenu d’un plan d’action pour renforcer la protection de la production et assurer la</w:t>
      </w:r>
      <w:r w:rsidR="00DA65D7" w:rsidRPr="007D25DE">
        <w:t> </w:t>
      </w:r>
      <w:r w:rsidRPr="007D25DE">
        <w:t xml:space="preserve">continuité </w:t>
      </w:r>
      <w:r w:rsidRPr="007D25DE">
        <w:lastRenderedPageBreak/>
        <w:t>des</w:t>
      </w:r>
      <w:r w:rsidR="004266C4" w:rsidRPr="007D25DE">
        <w:t> </w:t>
      </w:r>
      <w:r w:rsidRPr="007D25DE">
        <w:t>exportations, dont les détails n’ont pas été précisés.</w:t>
      </w:r>
      <w:r w:rsidR="001703E8" w:rsidRPr="007D25DE">
        <w:t xml:space="preserve"> L</w:t>
      </w:r>
      <w:r w:rsidRPr="007D25DE">
        <w:t>e ministre a également rencontré l’interprofession mangue autour de ces mêmes enjeux.</w:t>
      </w:r>
      <w:r w:rsidR="006D46C1" w:rsidRPr="007D25DE">
        <w:t xml:space="preserve"> </w:t>
      </w:r>
      <w:r w:rsidR="001703E8" w:rsidRPr="007D25DE">
        <w:t>Au cours de la dernière décennie, la</w:t>
      </w:r>
      <w:r w:rsidR="004266C4" w:rsidRPr="007D25DE">
        <w:t> </w:t>
      </w:r>
      <w:r w:rsidRPr="007D25DE">
        <w:t>filière mangue</w:t>
      </w:r>
      <w:r w:rsidR="001703E8" w:rsidRPr="007D25DE">
        <w:t xml:space="preserve"> s’est consolidée sur l’exportation de fruits frais et</w:t>
      </w:r>
      <w:r w:rsidRPr="007D25DE">
        <w:t xml:space="preserve"> reste fortement orientée vers </w:t>
      </w:r>
      <w:r w:rsidR="001703E8" w:rsidRPr="007D25DE">
        <w:t>ce segment</w:t>
      </w:r>
      <w:r w:rsidRPr="007D25DE">
        <w:t>.</w:t>
      </w:r>
      <w:r w:rsidR="001703E8" w:rsidRPr="007D25DE">
        <w:t xml:space="preserve"> Selon </w:t>
      </w:r>
      <w:r w:rsidRPr="007D25DE">
        <w:t>la Direction générale des douanes</w:t>
      </w:r>
      <w:r w:rsidR="001703E8" w:rsidRPr="007D25DE">
        <w:t xml:space="preserve">, </w:t>
      </w:r>
      <w:r w:rsidRPr="007D25DE">
        <w:t>le volume de mangues expédiées par la Côte d’Ivoire a plus que doublé, passant de 27 600 tonnes en 2015 à</w:t>
      </w:r>
      <w:r w:rsidR="00DA65D7" w:rsidRPr="007D25DE">
        <w:t> </w:t>
      </w:r>
      <w:r w:rsidRPr="007D25DE">
        <w:t>64 100</w:t>
      </w:r>
      <w:r w:rsidR="00DA65D7" w:rsidRPr="007D25DE">
        <w:t> </w:t>
      </w:r>
      <w:r w:rsidRPr="007D25DE">
        <w:t>tonnes en</w:t>
      </w:r>
      <w:r w:rsidR="004266C4" w:rsidRPr="007D25DE">
        <w:t> </w:t>
      </w:r>
      <w:r w:rsidRPr="007D25DE">
        <w:t xml:space="preserve">2024. </w:t>
      </w:r>
      <w:r w:rsidR="001703E8" w:rsidRPr="007D25DE">
        <w:t xml:space="preserve">Les exportations </w:t>
      </w:r>
      <w:r w:rsidRPr="007D25DE">
        <w:t>ont évolué en dents de scie sur la période considérée,</w:t>
      </w:r>
      <w:r w:rsidR="001703E8" w:rsidRPr="007D25DE">
        <w:t xml:space="preserve"> mais</w:t>
      </w:r>
      <w:r w:rsidRPr="007D25DE">
        <w:t xml:space="preserve"> elles ne</w:t>
      </w:r>
      <w:r w:rsidR="004266C4" w:rsidRPr="007D25DE">
        <w:t> </w:t>
      </w:r>
      <w:r w:rsidRPr="007D25DE">
        <w:t>sont pas descendues</w:t>
      </w:r>
      <w:r w:rsidR="001703E8" w:rsidRPr="007D25DE">
        <w:t xml:space="preserve"> </w:t>
      </w:r>
      <w:r w:rsidRPr="007D25DE">
        <w:t xml:space="preserve">sous </w:t>
      </w:r>
      <w:r w:rsidR="001703E8" w:rsidRPr="007D25DE">
        <w:t>le</w:t>
      </w:r>
      <w:r w:rsidRPr="007D25DE">
        <w:t xml:space="preserve"> seuil des 30 000 tonnes.</w:t>
      </w:r>
      <w:r w:rsidR="001703E8" w:rsidRPr="007D25DE">
        <w:t xml:space="preserve"> Les</w:t>
      </w:r>
      <w:r w:rsidRPr="007D25DE">
        <w:t xml:space="preserve"> recettes d’exportation générées par la filière ont également augmenté, passant de 8,9 </w:t>
      </w:r>
      <w:r w:rsidR="001703E8" w:rsidRPr="007D25DE">
        <w:t>Md FCFA</w:t>
      </w:r>
      <w:r w:rsidRPr="007D25DE">
        <w:t xml:space="preserve"> en 2015 à 26 </w:t>
      </w:r>
      <w:r w:rsidR="001703E8" w:rsidRPr="007D25DE">
        <w:t>Md</w:t>
      </w:r>
      <w:r w:rsidRPr="007D25DE">
        <w:t xml:space="preserve"> </w:t>
      </w:r>
      <w:r w:rsidR="001703E8" w:rsidRPr="007D25DE">
        <w:t>F</w:t>
      </w:r>
      <w:r w:rsidRPr="007D25DE">
        <w:t>CFA en 2024.</w:t>
      </w:r>
      <w:r w:rsidR="001703E8" w:rsidRPr="007D25DE">
        <w:t xml:space="preserve"> C</w:t>
      </w:r>
      <w:r w:rsidRPr="007D25DE">
        <w:t>es performances à l’export ne reflètent</w:t>
      </w:r>
      <w:r w:rsidR="001703E8" w:rsidRPr="007D25DE">
        <w:t xml:space="preserve"> pourtant</w:t>
      </w:r>
      <w:r w:rsidRPr="007D25DE">
        <w:t xml:space="preserve"> pas l’ensemble du potentiel de la production ivoirienne. En 2024, sur une récolte estimée à 198 700 tonnes, seulement 64 100</w:t>
      </w:r>
      <w:r w:rsidR="004266C4" w:rsidRPr="007D25DE">
        <w:t> </w:t>
      </w:r>
      <w:r w:rsidRPr="007D25DE">
        <w:t>tonnes</w:t>
      </w:r>
      <w:r w:rsidR="004266C4" w:rsidRPr="007D25DE">
        <w:t xml:space="preserve"> (32%</w:t>
      </w:r>
      <w:r w:rsidRPr="007D25DE">
        <w:t>) ont été expédiées à l’étranger. Une partie importante de</w:t>
      </w:r>
      <w:r w:rsidR="004266C4" w:rsidRPr="007D25DE">
        <w:t> </w:t>
      </w:r>
      <w:r w:rsidRPr="007D25DE">
        <w:t>la</w:t>
      </w:r>
      <w:r w:rsidR="004266C4" w:rsidRPr="007D25DE">
        <w:t> </w:t>
      </w:r>
      <w:r w:rsidRPr="007D25DE">
        <w:t>production reste ainsi à valoriser sur le marché intérieur ou à travers d’autres débouchés.</w:t>
      </w:r>
      <w:r w:rsidR="006D46C1" w:rsidRPr="007D25DE">
        <w:t xml:space="preserve"> </w:t>
      </w:r>
      <w:r w:rsidRPr="007D25DE">
        <w:t>La question de</w:t>
      </w:r>
      <w:r w:rsidR="004266C4" w:rsidRPr="007D25DE">
        <w:t> </w:t>
      </w:r>
      <w:r w:rsidRPr="007D25DE">
        <w:t>la</w:t>
      </w:r>
      <w:r w:rsidR="004266C4" w:rsidRPr="007D25DE">
        <w:t> </w:t>
      </w:r>
      <w:r w:rsidRPr="007D25DE">
        <w:t xml:space="preserve">valorisation prend une importance particulière quand on sait que la filière reste confrontée à des pertes post-récolte élevées. Selon </w:t>
      </w:r>
      <w:r w:rsidR="001703E8" w:rsidRPr="007D25DE">
        <w:t xml:space="preserve">le </w:t>
      </w:r>
      <w:r w:rsidRPr="007D25DE">
        <w:t>Programme d’appui au</w:t>
      </w:r>
      <w:r w:rsidR="004266C4" w:rsidRPr="007D25DE">
        <w:t> </w:t>
      </w:r>
      <w:r w:rsidRPr="007D25DE">
        <w:t>développement des filières agricoles (PADFA), celles-ci peuvent atteindre jusqu’à 40%</w:t>
      </w:r>
      <w:r w:rsidR="004266C4" w:rsidRPr="007D25DE">
        <w:t> </w:t>
      </w:r>
      <w:r w:rsidRPr="007D25DE">
        <w:t>de</w:t>
      </w:r>
      <w:r w:rsidR="004266C4" w:rsidRPr="007D25DE">
        <w:t> </w:t>
      </w:r>
      <w:r w:rsidRPr="007D25DE">
        <w:t>la</w:t>
      </w:r>
      <w:r w:rsidR="004266C4" w:rsidRPr="007D25DE">
        <w:t> </w:t>
      </w:r>
      <w:r w:rsidRPr="007D25DE">
        <w:t>production nationale de mangues chaque année.</w:t>
      </w:r>
      <w:r w:rsidR="001703E8" w:rsidRPr="007D25DE">
        <w:t xml:space="preserve"> </w:t>
      </w:r>
      <w:r w:rsidRPr="007D25DE">
        <w:t>Dans ce contexte, le</w:t>
      </w:r>
      <w:r w:rsidR="004266C4" w:rsidRPr="007D25DE">
        <w:t> </w:t>
      </w:r>
      <w:r w:rsidRPr="007D25DE">
        <w:t>développement de la</w:t>
      </w:r>
      <w:r w:rsidR="004266C4" w:rsidRPr="007D25DE">
        <w:t> </w:t>
      </w:r>
      <w:r w:rsidRPr="007D25DE">
        <w:t xml:space="preserve">transformation est un moyen de </w:t>
      </w:r>
      <w:r w:rsidR="001703E8" w:rsidRPr="007D25DE">
        <w:t>créer des</w:t>
      </w:r>
      <w:r w:rsidRPr="007D25DE">
        <w:t xml:space="preserve"> débouchés à la production, de limiter les pertes et d’accroître la valeur ajoutée créée localement. En </w:t>
      </w:r>
      <w:hyperlink r:id="rId56" w:history="1">
        <w:r w:rsidRPr="007D25DE">
          <w:rPr>
            <w:rStyle w:val="Lienhypertexte"/>
            <w:color w:val="auto"/>
            <w:u w:val="none"/>
          </w:rPr>
          <w:t>décembre 2024</w:t>
        </w:r>
      </w:hyperlink>
      <w:r w:rsidRPr="007D25DE">
        <w:t>, le</w:t>
      </w:r>
      <w:r w:rsidR="004266C4" w:rsidRPr="007D25DE">
        <w:t> </w:t>
      </w:r>
      <w:r w:rsidRPr="007D25DE">
        <w:t xml:space="preserve">PADFA avait annoncé rechercher 14 </w:t>
      </w:r>
      <w:r w:rsidR="001703E8" w:rsidRPr="007D25DE">
        <w:t>Md</w:t>
      </w:r>
      <w:r w:rsidRPr="007D25DE">
        <w:t xml:space="preserve"> FCFA auprès du secteur privé pour financer une unité agro-industrielle dédiée à la transformation de la mangue dans le nord du pays. Les</w:t>
      </w:r>
      <w:r w:rsidR="004266C4" w:rsidRPr="007D25DE">
        <w:t> </w:t>
      </w:r>
      <w:r w:rsidRPr="007D25DE">
        <w:t>autorités estimaient alors que moins de 2% de la récolte ivoirienne de mangues était transformée localement.</w:t>
      </w:r>
    </w:p>
    <w:p w14:paraId="1B67BD5D" w14:textId="77777777" w:rsidR="0003614B" w:rsidRPr="007D25DE" w:rsidRDefault="0003614B" w:rsidP="0003614B">
      <w:pPr>
        <w:spacing w:after="0"/>
      </w:pPr>
    </w:p>
    <w:p w14:paraId="40852A7F" w14:textId="7DCE7446" w:rsidR="00251683" w:rsidRPr="007D25DE" w:rsidRDefault="00251683" w:rsidP="00607841">
      <w:pPr>
        <w:spacing w:after="0" w:line="240" w:lineRule="auto"/>
        <w:outlineLvl w:val="1"/>
        <w:rPr>
          <w:rFonts w:eastAsia="Times New Roman" w:cs="Times New Roman"/>
          <w:b/>
          <w:bCs/>
          <w:szCs w:val="20"/>
          <w:lang w:eastAsia="fr-FR"/>
        </w:rPr>
      </w:pPr>
      <w:bookmarkStart w:id="86" w:name="_Toc241852770"/>
      <w:r w:rsidRPr="007D25DE">
        <w:rPr>
          <w:b/>
          <w:bCs/>
        </w:rPr>
        <w:t xml:space="preserve">Coco </w:t>
      </w:r>
      <w:r w:rsidR="005A57C3" w:rsidRPr="007D25DE">
        <w:rPr>
          <w:b/>
          <w:bCs/>
        </w:rPr>
        <w:t xml:space="preserve">– </w:t>
      </w:r>
      <w:r w:rsidRPr="007D25DE">
        <w:rPr>
          <w:b/>
          <w:bCs/>
        </w:rPr>
        <w:t>Journée mondiale</w:t>
      </w:r>
      <w:r w:rsidR="0053488A" w:rsidRPr="007D25DE">
        <w:rPr>
          <w:b/>
          <w:bCs/>
        </w:rPr>
        <w:t>.</w:t>
      </w:r>
      <w:bookmarkEnd w:id="86"/>
    </w:p>
    <w:p w14:paraId="01C98A47" w14:textId="4BEE5F81" w:rsidR="00251683" w:rsidRPr="007D25DE" w:rsidRDefault="00251683" w:rsidP="00251683">
      <w:pPr>
        <w:spacing w:after="0"/>
      </w:pPr>
      <w:r w:rsidRPr="007D25DE">
        <w:t xml:space="preserve">La Journée mondiale de la noix de coco </w:t>
      </w:r>
      <w:r w:rsidR="0053488A" w:rsidRPr="007D25DE">
        <w:t xml:space="preserve">a été </w:t>
      </w:r>
      <w:r w:rsidRPr="007D25DE">
        <w:t xml:space="preserve">célébrée </w:t>
      </w:r>
      <w:r w:rsidR="0053488A" w:rsidRPr="007D25DE">
        <w:t xml:space="preserve">le </w:t>
      </w:r>
      <w:r w:rsidRPr="007D25DE">
        <w:t xml:space="preserve">2 septembre 2026. Pour cette deuxième édition nationale, la Côte d’Ivoire </w:t>
      </w:r>
      <w:r w:rsidR="0053488A" w:rsidRPr="007D25DE">
        <w:t xml:space="preserve">a </w:t>
      </w:r>
      <w:r w:rsidRPr="007D25DE">
        <w:t>plac</w:t>
      </w:r>
      <w:r w:rsidR="0053488A" w:rsidRPr="007D25DE">
        <w:t xml:space="preserve">é </w:t>
      </w:r>
      <w:r w:rsidRPr="007D25DE">
        <w:t>la filière sous le signe de la résilience et de la souveraineté agricole.</w:t>
      </w:r>
      <w:r w:rsidR="0053488A" w:rsidRPr="007D25DE">
        <w:t xml:space="preserve"> </w:t>
      </w:r>
      <w:r w:rsidRPr="007D25DE">
        <w:t>Retenu au niveau international, le thème « La noix de coco en période d’incertitude</w:t>
      </w:r>
      <w:r w:rsidR="00EB0C37" w:rsidRPr="007D25DE">
        <w:t> :</w:t>
      </w:r>
      <w:r w:rsidRPr="007D25DE">
        <w:t xml:space="preserve"> garantir la sécurité alimentaire, énergétique et les moyens de subsistance » traduit les nouveaux enjeux auxquels est confrontée la filière, dans un contexte marqué par le</w:t>
      </w:r>
      <w:r w:rsidR="00EB0C37" w:rsidRPr="007D25DE">
        <w:t> </w:t>
      </w:r>
      <w:r w:rsidRPr="007D25DE">
        <w:t>changement climatique, les tensions économiques et les bouleversements géopolitiques.</w:t>
      </w:r>
      <w:r w:rsidR="0053488A" w:rsidRPr="007D25DE">
        <w:t xml:space="preserve"> </w:t>
      </w:r>
      <w:r w:rsidRPr="007D25DE">
        <w:t>Le</w:t>
      </w:r>
      <w:r w:rsidR="00EB0C37" w:rsidRPr="007D25DE">
        <w:t> </w:t>
      </w:r>
      <w:r w:rsidRPr="007D25DE">
        <w:t>ministre de l’</w:t>
      </w:r>
      <w:r w:rsidR="0053488A" w:rsidRPr="007D25DE">
        <w:t>a</w:t>
      </w:r>
      <w:r w:rsidRPr="007D25DE">
        <w:t xml:space="preserve">griculture, du </w:t>
      </w:r>
      <w:r w:rsidR="0053488A" w:rsidRPr="007D25DE">
        <w:t>d</w:t>
      </w:r>
      <w:r w:rsidRPr="007D25DE">
        <w:t xml:space="preserve">éveloppement rural et des </w:t>
      </w:r>
      <w:r w:rsidR="0053488A" w:rsidRPr="007D25DE">
        <w:t>p</w:t>
      </w:r>
      <w:r w:rsidRPr="007D25DE">
        <w:t>roductions vivrières</w:t>
      </w:r>
      <w:r w:rsidR="0053488A" w:rsidRPr="007D25DE">
        <w:t xml:space="preserve"> a à</w:t>
      </w:r>
      <w:r w:rsidR="00EB0C37" w:rsidRPr="007D25DE">
        <w:t> </w:t>
      </w:r>
      <w:r w:rsidR="0053488A" w:rsidRPr="007D25DE">
        <w:t>cette</w:t>
      </w:r>
      <w:r w:rsidR="00EB0C37" w:rsidRPr="007D25DE">
        <w:t> </w:t>
      </w:r>
      <w:r w:rsidR="0053488A" w:rsidRPr="007D25DE">
        <w:t xml:space="preserve">occasion </w:t>
      </w:r>
      <w:r w:rsidRPr="007D25DE">
        <w:t>réaffirm</w:t>
      </w:r>
      <w:r w:rsidR="0053488A" w:rsidRPr="007D25DE">
        <w:t>é</w:t>
      </w:r>
      <w:r w:rsidRPr="007D25DE">
        <w:t xml:space="preserve"> la volonté du gouvernement de faire du cocotier un véritable levier de développement économique et social. </w:t>
      </w:r>
      <w:r w:rsidR="0053488A" w:rsidRPr="007D25DE">
        <w:t xml:space="preserve">Son </w:t>
      </w:r>
      <w:r w:rsidRPr="007D25DE">
        <w:t>objectif est notamment de renforcer la</w:t>
      </w:r>
      <w:r w:rsidR="00EB0C37" w:rsidRPr="007D25DE">
        <w:t> </w:t>
      </w:r>
      <w:r w:rsidRPr="007D25DE">
        <w:t>production, de développer la transformation locale et améliorer les conditions de vie des</w:t>
      </w:r>
      <w:r w:rsidR="00EB0C37" w:rsidRPr="007D25DE">
        <w:t> </w:t>
      </w:r>
      <w:r w:rsidRPr="007D25DE">
        <w:t>producteurs.</w:t>
      </w:r>
      <w:r w:rsidR="0053488A" w:rsidRPr="007D25DE">
        <w:t xml:space="preserve"> </w:t>
      </w:r>
      <w:r w:rsidRPr="007D25DE">
        <w:t>La stratégie ivoirienne s’appuie d’abord sur une présence renforcée au sein des instances internationales de la filière. En décembre 2023, lors de la 59</w:t>
      </w:r>
      <w:r w:rsidR="0053488A" w:rsidRPr="007D25DE">
        <w:rPr>
          <w:vertAlign w:val="superscript"/>
        </w:rPr>
        <w:t>ème</w:t>
      </w:r>
      <w:r w:rsidRPr="007D25DE">
        <w:t xml:space="preserve"> session de</w:t>
      </w:r>
      <w:r w:rsidR="00EB0C37" w:rsidRPr="007D25DE">
        <w:t> </w:t>
      </w:r>
      <w:r w:rsidRPr="007D25DE">
        <w:t>l’organisation en Indonésie, la Côte d’Ivoire a obtenu à l’unanimité son admission au sein de</w:t>
      </w:r>
      <w:r w:rsidR="00EB0C37" w:rsidRPr="007D25DE">
        <w:t> </w:t>
      </w:r>
      <w:r w:rsidRPr="007D25DE">
        <w:t>la Communauté internationale de la noix de coco (I</w:t>
      </w:r>
      <w:r w:rsidR="0053488A" w:rsidRPr="007D25DE">
        <w:t>CC</w:t>
      </w:r>
      <w:r w:rsidRPr="007D25DE">
        <w:t>).</w:t>
      </w:r>
      <w:r w:rsidR="0053488A" w:rsidRPr="007D25DE">
        <w:t xml:space="preserve"> Cette</w:t>
      </w:r>
      <w:r w:rsidRPr="007D25DE">
        <w:t xml:space="preserve"> étape </w:t>
      </w:r>
      <w:r w:rsidR="0053488A" w:rsidRPr="007D25DE">
        <w:t xml:space="preserve">a été </w:t>
      </w:r>
      <w:r w:rsidRPr="007D25DE">
        <w:t>consolidée en</w:t>
      </w:r>
      <w:r w:rsidR="00316E91" w:rsidRPr="007D25DE">
        <w:t> </w:t>
      </w:r>
      <w:r w:rsidRPr="007D25DE">
        <w:t>décembre 2024 avec l’adoption, en Conseil des ministres, du décret portant adhésion de</w:t>
      </w:r>
      <w:r w:rsidR="00316E91" w:rsidRPr="007D25DE">
        <w:t> </w:t>
      </w:r>
      <w:r w:rsidRPr="007D25DE">
        <w:t>la</w:t>
      </w:r>
      <w:r w:rsidR="00316E91" w:rsidRPr="007D25DE">
        <w:t> </w:t>
      </w:r>
      <w:r w:rsidRPr="007D25DE">
        <w:t>République de Côte d’Ivoire au traité constitutif de cette organisation. Cette intégration fait de la Côte d’Ivoire le premier pays d’Afrique de l’Ouest à rejoindre cette instance intergouvernementale.</w:t>
      </w:r>
      <w:r w:rsidR="0053488A" w:rsidRPr="007D25DE">
        <w:t xml:space="preserve"> </w:t>
      </w:r>
      <w:r w:rsidRPr="007D25DE">
        <w:t>Pour le gouvernement, cette ouverture doit permettre au pays de</w:t>
      </w:r>
      <w:r w:rsidR="00316E91" w:rsidRPr="007D25DE">
        <w:t> </w:t>
      </w:r>
      <w:r w:rsidRPr="007D25DE">
        <w:t xml:space="preserve">mieux participer aux échanges internationaux, de renforcer les partenariats et de tirer davantage profit des opportunités offertes par le marché mondial du coco. </w:t>
      </w:r>
      <w:r w:rsidR="0053488A" w:rsidRPr="007D25DE">
        <w:t>L’a</w:t>
      </w:r>
      <w:r w:rsidRPr="007D25DE">
        <w:t xml:space="preserve">utre atout mis en avant </w:t>
      </w:r>
      <w:r w:rsidR="0053488A" w:rsidRPr="007D25DE">
        <w:t>a été celui de</w:t>
      </w:r>
      <w:r w:rsidRPr="007D25DE">
        <w:t xml:space="preserve"> la recherche agronomique.</w:t>
      </w:r>
      <w:r w:rsidR="00D04515" w:rsidRPr="007D25DE">
        <w:t xml:space="preserve"> Ainsi, l</w:t>
      </w:r>
      <w:r w:rsidRPr="007D25DE">
        <w:t>a station de recherche Marc Delorme du Centre national de recherche agronomique (C</w:t>
      </w:r>
      <w:r w:rsidR="00D04515" w:rsidRPr="007D25DE">
        <w:t>NRA</w:t>
      </w:r>
      <w:r w:rsidRPr="007D25DE">
        <w:t>) constitue l’un des principaux instruments scientifiques de la Côte d’Ivoire dans le domaine du cocotier.</w:t>
      </w:r>
      <w:r w:rsidR="00D04515" w:rsidRPr="007D25DE">
        <w:t xml:space="preserve"> </w:t>
      </w:r>
      <w:r w:rsidRPr="007D25DE">
        <w:t xml:space="preserve">Grâce à </w:t>
      </w:r>
      <w:r w:rsidRPr="007D25DE">
        <w:lastRenderedPageBreak/>
        <w:t>ses</w:t>
      </w:r>
      <w:r w:rsidR="00316E91" w:rsidRPr="007D25DE">
        <w:t> </w:t>
      </w:r>
      <w:r w:rsidRPr="007D25DE">
        <w:t>ressources génétiques de cocotiers, la station doit contribuer à la mise au point et à la</w:t>
      </w:r>
      <w:r w:rsidR="00316E91" w:rsidRPr="007D25DE">
        <w:t> </w:t>
      </w:r>
      <w:r w:rsidRPr="007D25DE">
        <w:t>diffusion de variétés plus performantes, notamment des hybrides à haut rendement et mieux adaptés aux contraintes climatiques.</w:t>
      </w:r>
      <w:r w:rsidR="00D04515" w:rsidRPr="007D25DE">
        <w:t xml:space="preserve"> </w:t>
      </w:r>
      <w:r w:rsidRPr="007D25DE">
        <w:t>Cette orientation apparaît stratégique alors que le</w:t>
      </w:r>
      <w:r w:rsidR="00316E91" w:rsidRPr="007D25DE">
        <w:t> </w:t>
      </w:r>
      <w:r w:rsidRPr="007D25DE">
        <w:t>changement climatique menace la productivité de nombreuses exploitations agricoles.</w:t>
      </w:r>
      <w:r w:rsidR="00D04515" w:rsidRPr="007D25DE">
        <w:t xml:space="preserve"> </w:t>
      </w:r>
      <w:r w:rsidRPr="007D25DE">
        <w:t>Pour</w:t>
      </w:r>
      <w:r w:rsidR="00316E91" w:rsidRPr="007D25DE">
        <w:t> </w:t>
      </w:r>
      <w:r w:rsidRPr="007D25DE">
        <w:t>donner une nouvelle impulsion au secteur, le ministère articule son action autour de cinq grands axes. Le premier est consacré à la souveraineté et à la sécurité alimentaire.</w:t>
      </w:r>
      <w:r w:rsidR="00D04515" w:rsidRPr="007D25DE">
        <w:t xml:space="preserve"> </w:t>
      </w:r>
      <w:r w:rsidRPr="007D25DE">
        <w:t>Le</w:t>
      </w:r>
      <w:r w:rsidR="00316E91" w:rsidRPr="007D25DE">
        <w:t> </w:t>
      </w:r>
      <w:r w:rsidRPr="007D25DE">
        <w:t>gouvernement veut accroître la valorisation des produits dérivés de la noix de coco, notamment le lait, la farine et l’huile, afin de contribuer à l’alimentation des populations et à</w:t>
      </w:r>
      <w:r w:rsidR="00316E91" w:rsidRPr="007D25DE">
        <w:t> </w:t>
      </w:r>
      <w:r w:rsidRPr="007D25DE">
        <w:t>la</w:t>
      </w:r>
      <w:r w:rsidR="00316E91" w:rsidRPr="007D25DE">
        <w:t> </w:t>
      </w:r>
      <w:r w:rsidRPr="007D25DE">
        <w:t>résilience du système alimentaire national. Le deuxième axe concerne la compétitivité et la transformation locale. Il s’agit de mieux exploiter l’ensemble des composantes du fruit, notamment l’amande, la coque et la fibre, afin de créer davantage de valeur ajoutée en</w:t>
      </w:r>
      <w:r w:rsidR="00316E91" w:rsidRPr="007D25DE">
        <w:t> </w:t>
      </w:r>
      <w:r w:rsidRPr="007D25DE">
        <w:t>Côte</w:t>
      </w:r>
      <w:r w:rsidR="00316E91" w:rsidRPr="007D25DE">
        <w:t> </w:t>
      </w:r>
      <w:r w:rsidRPr="007D25DE">
        <w:t>d’Ivoire.</w:t>
      </w:r>
      <w:r w:rsidR="00D04515" w:rsidRPr="007D25DE">
        <w:t xml:space="preserve"> </w:t>
      </w:r>
      <w:r w:rsidRPr="007D25DE">
        <w:t>La durabilité et l’adaptation au changement climatique constituent le</w:t>
      </w:r>
      <w:r w:rsidR="00316E91" w:rsidRPr="007D25DE">
        <w:t> </w:t>
      </w:r>
      <w:r w:rsidRPr="007D25DE">
        <w:t>troisième axe. La diffusion de matériels végétaux performants et l’adoption de pratiques agricoles adaptées doivent permettre de renouveler progressivement les plantations et de</w:t>
      </w:r>
      <w:r w:rsidR="00316E91" w:rsidRPr="007D25DE">
        <w:t> </w:t>
      </w:r>
      <w:r w:rsidRPr="007D25DE">
        <w:t>renforcer leur résistance. Le quatrième volet porte sur le financement et l’inclusion.</w:t>
      </w:r>
      <w:r w:rsidR="00D04515" w:rsidRPr="007D25DE">
        <w:t xml:space="preserve"> </w:t>
      </w:r>
      <w:r w:rsidRPr="007D25DE">
        <w:t>A</w:t>
      </w:r>
      <w:r w:rsidR="00316E91" w:rsidRPr="007D25DE">
        <w:t> </w:t>
      </w:r>
      <w:r w:rsidRPr="007D25DE">
        <w:t xml:space="preserve">travers les mécanismes de soutien mis en œuvre par le Conseil </w:t>
      </w:r>
      <w:r w:rsidR="00316E91" w:rsidRPr="007D25DE">
        <w:t>h</w:t>
      </w:r>
      <w:r w:rsidRPr="007D25DE">
        <w:t>évéa-</w:t>
      </w:r>
      <w:r w:rsidR="00316E91" w:rsidRPr="007D25DE">
        <w:t>p</w:t>
      </w:r>
      <w:r w:rsidRPr="007D25DE">
        <w:t xml:space="preserve">almier à </w:t>
      </w:r>
      <w:r w:rsidR="00316E91" w:rsidRPr="007D25DE">
        <w:t>h</w:t>
      </w:r>
      <w:r w:rsidRPr="007D25DE">
        <w:t>uile-</w:t>
      </w:r>
      <w:r w:rsidR="00316E91" w:rsidRPr="007D25DE">
        <w:t>c</w:t>
      </w:r>
      <w:r w:rsidRPr="007D25DE">
        <w:t>oco, les producteurs doivent bénéficier d’un meilleur accès aux plants et intrants de qualité. L’insertion des jeunes et l’autonomisation des coopératives féminines sont également mises en avant. Enfin, le gouvernement entend renforcer la sécurisation foncière et l’appui rural.</w:t>
      </w:r>
      <w:r w:rsidR="00D04515" w:rsidRPr="007D25DE">
        <w:t xml:space="preserve"> </w:t>
      </w:r>
      <w:r w:rsidRPr="007D25DE">
        <w:t>L’encadrement des producteurs, la politique de gratuité du certificat foncier et la recherche de mécanismes favorisant des prix rémunérateurs doivent contribuer à sécuriser les</w:t>
      </w:r>
      <w:r w:rsidR="00316E91" w:rsidRPr="007D25DE">
        <w:t> </w:t>
      </w:r>
      <w:r w:rsidRPr="007D25DE">
        <w:t xml:space="preserve">investissements et à améliorer les revenus des planteurs. </w:t>
      </w:r>
      <w:r w:rsidR="00607841" w:rsidRPr="007D25DE">
        <w:t>Grâce</w:t>
      </w:r>
      <w:r w:rsidRPr="007D25DE">
        <w:t xml:space="preserve"> à cette nouvelle orientation, la Côte d’Ivoire veut donc dépasser le simple statut de pays producteur pour devenir un acteur davantage intégré à la chaîne de valeur mondiale du coco.</w:t>
      </w:r>
      <w:r w:rsidR="00D04515" w:rsidRPr="007D25DE">
        <w:t xml:space="preserve"> </w:t>
      </w:r>
      <w:r w:rsidRPr="007D25DE">
        <w:t xml:space="preserve">Production, recherche, transformation, financement et sécurisation foncière constituent désormais les principaux leviers de cette ambition. Le gouvernement </w:t>
      </w:r>
      <w:r w:rsidR="00D04515" w:rsidRPr="007D25DE">
        <w:t xml:space="preserve">a </w:t>
      </w:r>
      <w:r w:rsidRPr="007D25DE">
        <w:t>appel</w:t>
      </w:r>
      <w:r w:rsidR="00D04515" w:rsidRPr="007D25DE">
        <w:t>é</w:t>
      </w:r>
      <w:r w:rsidRPr="007D25DE">
        <w:t xml:space="preserve"> les producteurs, chercheurs, industriels, partenaires au développement et autres acteurs de la filière à unir leurs efforts pour transformer les incertitudes actuelles en opportunités.</w:t>
      </w:r>
    </w:p>
    <w:p w14:paraId="1F0C2630" w14:textId="77777777" w:rsidR="00441D64" w:rsidRPr="007D25DE" w:rsidRDefault="00441D64" w:rsidP="00692926">
      <w:pPr>
        <w:spacing w:after="0"/>
      </w:pPr>
    </w:p>
    <w:p w14:paraId="29F4CB19" w14:textId="5F2DF710" w:rsidR="00692926" w:rsidRPr="007D25DE" w:rsidRDefault="00692926" w:rsidP="00EA2363">
      <w:pPr>
        <w:spacing w:after="0" w:line="240" w:lineRule="auto"/>
        <w:outlineLvl w:val="1"/>
        <w:rPr>
          <w:rFonts w:eastAsia="Times New Roman" w:cs="Times New Roman"/>
          <w:b/>
          <w:bCs/>
          <w:szCs w:val="20"/>
          <w:lang w:eastAsia="fr-FR"/>
        </w:rPr>
      </w:pPr>
      <w:bookmarkStart w:id="87" w:name="_Toc241852771"/>
      <w:r w:rsidRPr="007D25DE">
        <w:rPr>
          <w:b/>
          <w:bCs/>
        </w:rPr>
        <w:t xml:space="preserve">Riz </w:t>
      </w:r>
      <w:r w:rsidR="005A57C3" w:rsidRPr="007D25DE">
        <w:rPr>
          <w:b/>
          <w:bCs/>
        </w:rPr>
        <w:t>–</w:t>
      </w:r>
      <w:r w:rsidRPr="007D25DE">
        <w:rPr>
          <w:b/>
          <w:bCs/>
        </w:rPr>
        <w:t xml:space="preserve"> Un mécanisme sécurisé de protection sociale pour les acteurs de la filière</w:t>
      </w:r>
      <w:r w:rsidR="00EE3D7A" w:rsidRPr="007D25DE">
        <w:rPr>
          <w:b/>
          <w:bCs/>
        </w:rPr>
        <w:t>.</w:t>
      </w:r>
      <w:bookmarkEnd w:id="87"/>
    </w:p>
    <w:p w14:paraId="4395249F" w14:textId="152B58A2" w:rsidR="00692926" w:rsidRPr="007D25DE" w:rsidRDefault="00692926" w:rsidP="00692926">
      <w:pPr>
        <w:spacing w:after="0"/>
      </w:pPr>
      <w:r w:rsidRPr="007D25DE">
        <w:t xml:space="preserve">Le directeur général de la </w:t>
      </w:r>
      <w:r w:rsidR="00EE3D7A" w:rsidRPr="007D25DE">
        <w:t>Caisse nationale d’assurance maladie (</w:t>
      </w:r>
      <w:r w:rsidRPr="007D25DE">
        <w:t>CNAM</w:t>
      </w:r>
      <w:r w:rsidR="00EE3D7A" w:rsidRPr="007D25DE">
        <w:t>)</w:t>
      </w:r>
      <w:r w:rsidRPr="007D25DE">
        <w:t xml:space="preserve">, </w:t>
      </w:r>
      <w:r w:rsidR="00EE3D7A" w:rsidRPr="007D25DE">
        <w:t xml:space="preserve">M. </w:t>
      </w:r>
      <w:r w:rsidRPr="007D25DE">
        <w:t>Karim Bamba, a</w:t>
      </w:r>
      <w:r w:rsidR="00316E91" w:rsidRPr="007D25DE">
        <w:t> </w:t>
      </w:r>
      <w:r w:rsidRPr="007D25DE">
        <w:t xml:space="preserve">présidé, </w:t>
      </w:r>
      <w:r w:rsidR="00EE3D7A" w:rsidRPr="007D25DE">
        <w:t xml:space="preserve">le </w:t>
      </w:r>
      <w:r w:rsidRPr="007D25DE">
        <w:t xml:space="preserve">11 septembre, un atelier relatif à la validation du projet d’arrêté interministériel fixant les modalités de recouvrement des cotisations dues au titre du </w:t>
      </w:r>
      <w:r w:rsidR="00EE3D7A" w:rsidRPr="007D25DE">
        <w:t>r</w:t>
      </w:r>
      <w:r w:rsidRPr="007D25DE">
        <w:t xml:space="preserve">égime général de base de la </w:t>
      </w:r>
      <w:r w:rsidR="00EE3D7A" w:rsidRPr="007D25DE">
        <w:t>couverture maladie universelle (</w:t>
      </w:r>
      <w:r w:rsidRPr="007D25DE">
        <w:t>CMU</w:t>
      </w:r>
      <w:r w:rsidR="00EE3D7A" w:rsidRPr="007D25DE">
        <w:t>)</w:t>
      </w:r>
      <w:r w:rsidRPr="007D25DE">
        <w:t xml:space="preserve"> par les acteurs de la filière riz.</w:t>
      </w:r>
      <w:r w:rsidR="00EE3D7A" w:rsidRPr="007D25DE">
        <w:t xml:space="preserve"> </w:t>
      </w:r>
      <w:r w:rsidRPr="007D25DE">
        <w:t>Etaient réunis les</w:t>
      </w:r>
      <w:r w:rsidR="00316E91" w:rsidRPr="007D25DE">
        <w:t> </w:t>
      </w:r>
      <w:r w:rsidRPr="007D25DE">
        <w:t>représentants des différents ministères techniques concernés</w:t>
      </w:r>
      <w:r w:rsidR="00EE3D7A" w:rsidRPr="007D25DE">
        <w:t xml:space="preserve"> </w:t>
      </w:r>
      <w:r w:rsidRPr="007D25DE">
        <w:t>et les acteurs de la filière riz, en l’occurrence les producteurs, transformateurs et distributeurs regroupés au sein de</w:t>
      </w:r>
      <w:r w:rsidR="00316E91" w:rsidRPr="007D25DE">
        <w:t> </w:t>
      </w:r>
      <w:r w:rsidRPr="007D25DE">
        <w:t>l’Organisation interprofessionnelle agricole de la filière riz (OIA-Riz).</w:t>
      </w:r>
      <w:r w:rsidR="00EE3D7A" w:rsidRPr="007D25DE">
        <w:t xml:space="preserve"> </w:t>
      </w:r>
      <w:r w:rsidRPr="007D25DE">
        <w:t>L’</w:t>
      </w:r>
      <w:r w:rsidR="00EE3D7A" w:rsidRPr="007D25DE">
        <w:t>o</w:t>
      </w:r>
      <w:r w:rsidRPr="007D25DE">
        <w:t>bjectif était de</w:t>
      </w:r>
      <w:r w:rsidR="00316E91" w:rsidRPr="007D25DE">
        <w:t> </w:t>
      </w:r>
      <w:r w:rsidRPr="007D25DE">
        <w:t>permettre aux participants de valider un mécanisme de recouvrement sécurisé, transparent et adapté aux réalités de la filière rizicole. Ce dispositif doit faciliter le paiement des cotisations des producteurs et, par conséquent, leur accès aux prestations de la CMU.</w:t>
      </w:r>
      <w:r w:rsidR="00EE3D7A" w:rsidRPr="007D25DE">
        <w:t xml:space="preserve"> </w:t>
      </w:r>
      <w:r w:rsidRPr="007D25DE">
        <w:t xml:space="preserve">Pour le président de l’OIA-Riz, </w:t>
      </w:r>
      <w:r w:rsidR="00EA2363" w:rsidRPr="007D25DE">
        <w:t xml:space="preserve">M. </w:t>
      </w:r>
      <w:r w:rsidRPr="007D25DE">
        <w:t>Mory Diabaté, cette réforme constitue une avancée importante pour les</w:t>
      </w:r>
      <w:r w:rsidR="00316E91" w:rsidRPr="007D25DE">
        <w:t> </w:t>
      </w:r>
      <w:r w:rsidRPr="007D25DE">
        <w:t>acteurs de la filière rizicole qui pourront avoir accès aux prestations de la CMU à moindre coût.</w:t>
      </w:r>
      <w:r w:rsidR="00EA2363" w:rsidRPr="007D25DE">
        <w:t xml:space="preserve"> </w:t>
      </w:r>
      <w:r w:rsidRPr="007D25DE">
        <w:t xml:space="preserve">Grâce </w:t>
      </w:r>
      <w:r w:rsidR="00EA2363" w:rsidRPr="007D25DE">
        <w:t xml:space="preserve">au </w:t>
      </w:r>
      <w:r w:rsidRPr="007D25DE">
        <w:t>nouveau cadre réglementaire, les riziculteurs bénéficieront d’un accès facilité aux soins de santé et d’une meilleure prise en charge de leurs dépenses de santé</w:t>
      </w:r>
      <w:r w:rsidR="00EA2363" w:rsidRPr="007D25DE">
        <w:t xml:space="preserve">. </w:t>
      </w:r>
      <w:r w:rsidRPr="007D25DE">
        <w:t>M. Diabaté</w:t>
      </w:r>
      <w:r w:rsidR="00EA2363" w:rsidRPr="007D25DE">
        <w:t xml:space="preserve"> </w:t>
      </w:r>
      <w:r w:rsidRPr="007D25DE">
        <w:t>a</w:t>
      </w:r>
      <w:r w:rsidR="00316E91" w:rsidRPr="007D25DE">
        <w:t> </w:t>
      </w:r>
      <w:r w:rsidRPr="007D25DE">
        <w:t>réaffirmé l’adhésion de l’OIA-Riz au principe de cette réforme et son engagement à</w:t>
      </w:r>
      <w:r w:rsidR="00316E91" w:rsidRPr="007D25DE">
        <w:t> </w:t>
      </w:r>
      <w:r w:rsidRPr="007D25DE">
        <w:t xml:space="preserve">accompagner le dispositif, à travers, entre autres actions, la collecte et le reversement </w:t>
      </w:r>
      <w:r w:rsidRPr="007D25DE">
        <w:lastRenderedPageBreak/>
        <w:t>des</w:t>
      </w:r>
      <w:r w:rsidR="00316E91" w:rsidRPr="007D25DE">
        <w:t> </w:t>
      </w:r>
      <w:r w:rsidRPr="007D25DE">
        <w:t>cotisations les acteurs de la filière riz à la CNAM, selon les modalités qui seront fixées par le texte réglementaire.</w:t>
      </w:r>
      <w:r w:rsidR="00EA2363" w:rsidRPr="007D25DE">
        <w:t xml:space="preserve"> </w:t>
      </w:r>
      <w:r w:rsidRPr="007D25DE">
        <w:t xml:space="preserve">Les représentants des producteurs ont, eux aussi, salué cette démarche prenant en compte les réalités du terrain. Le président des Unions des sociétés coopératives des producteurs de riz de Côte d’Ivoire (FUSCOP-RIZ COOP-CA), </w:t>
      </w:r>
      <w:r w:rsidR="00EA2363" w:rsidRPr="007D25DE">
        <w:t xml:space="preserve">M. </w:t>
      </w:r>
      <w:r w:rsidRPr="007D25DE">
        <w:t>Soro Ouamnougo, a</w:t>
      </w:r>
      <w:r w:rsidR="00316E91" w:rsidRPr="007D25DE">
        <w:t> </w:t>
      </w:r>
      <w:r w:rsidRPr="007D25DE">
        <w:t>témoigné, à cet égard, de la vulnérabilité des producteurs face aux dépenses de santé.</w:t>
      </w:r>
      <w:r w:rsidR="00EA2363" w:rsidRPr="007D25DE">
        <w:t xml:space="preserve"> L</w:t>
      </w:r>
      <w:r w:rsidRPr="007D25DE">
        <w:t>e</w:t>
      </w:r>
      <w:r w:rsidR="00316E91" w:rsidRPr="007D25DE">
        <w:t> </w:t>
      </w:r>
      <w:r w:rsidRPr="007D25DE">
        <w:t xml:space="preserve">projet d’arrêté validé </w:t>
      </w:r>
      <w:r w:rsidR="00EA2363" w:rsidRPr="007D25DE">
        <w:t xml:space="preserve">à l’issue des travaux </w:t>
      </w:r>
      <w:r w:rsidRPr="007D25DE">
        <w:t>par les parties prenantes</w:t>
      </w:r>
      <w:r w:rsidR="00EA2363" w:rsidRPr="007D25DE">
        <w:t xml:space="preserve">, </w:t>
      </w:r>
      <w:r w:rsidRPr="007D25DE">
        <w:t>sera transmis aux</w:t>
      </w:r>
      <w:r w:rsidR="00316E91" w:rsidRPr="007D25DE">
        <w:t> </w:t>
      </w:r>
      <w:r w:rsidRPr="007D25DE">
        <w:t>ministres concernés pour signature officielle, ouvrant ainsi la voie à sa mise en œuvre et à</w:t>
      </w:r>
      <w:r w:rsidR="00316E91" w:rsidRPr="007D25DE">
        <w:t> </w:t>
      </w:r>
      <w:r w:rsidRPr="007D25DE">
        <w:t>une campagne de sensibilisation et d’enrôlement de proximité dans les principales zones rizicoles du pays.</w:t>
      </w:r>
    </w:p>
    <w:p w14:paraId="487BB8DD" w14:textId="77777777" w:rsidR="00692926" w:rsidRPr="007D25DE" w:rsidRDefault="00692926" w:rsidP="00692926">
      <w:pPr>
        <w:spacing w:after="0"/>
      </w:pPr>
    </w:p>
    <w:p w14:paraId="0A099566" w14:textId="1A717196" w:rsidR="003722CE" w:rsidRPr="007D25DE" w:rsidRDefault="003722CE" w:rsidP="002639C9">
      <w:pPr>
        <w:spacing w:after="0" w:line="240" w:lineRule="auto"/>
        <w:outlineLvl w:val="1"/>
        <w:rPr>
          <w:rFonts w:eastAsia="Times New Roman" w:cs="Times New Roman"/>
          <w:b/>
          <w:bCs/>
          <w:szCs w:val="20"/>
          <w:lang w:eastAsia="fr-FR"/>
        </w:rPr>
      </w:pPr>
      <w:bookmarkStart w:id="88" w:name="_Toc241852772"/>
      <w:bookmarkStart w:id="89" w:name="_Hlk240815584"/>
      <w:r w:rsidRPr="007D25DE">
        <w:rPr>
          <w:b/>
          <w:bCs/>
        </w:rPr>
        <w:t>Riz – Redynamisation de la filière semencière pour renforcer la souveraineté rizicole.</w:t>
      </w:r>
      <w:bookmarkEnd w:id="88"/>
    </w:p>
    <w:bookmarkEnd w:id="89"/>
    <w:p w14:paraId="5AA8E70C" w14:textId="4C4C3F1F" w:rsidR="00692926" w:rsidRPr="007D25DE" w:rsidRDefault="003722CE" w:rsidP="003722CE">
      <w:pPr>
        <w:spacing w:after="0"/>
      </w:pPr>
      <w:r w:rsidRPr="007D25DE">
        <w:t>Les acteurs de la filière semencière ivoirienne ont participé du 9 au 11 septembre à un atelier de concertation visant à définir des actions concrètes pour redynamiser la production de</w:t>
      </w:r>
      <w:r w:rsidR="00316E91" w:rsidRPr="007D25DE">
        <w:t> </w:t>
      </w:r>
      <w:r w:rsidRPr="007D25DE">
        <w:t xml:space="preserve">semences de riz et contribuer à la souveraineté alimentaire. </w:t>
      </w:r>
      <w:r w:rsidR="002639C9" w:rsidRPr="007D25DE">
        <w:t>L’atelier a ainsi réuni l’ensemble des acteurs intervenant dans la chaîne de valeur semencière, notamment l’administration, les</w:t>
      </w:r>
      <w:r w:rsidR="00316E91" w:rsidRPr="007D25DE">
        <w:t> </w:t>
      </w:r>
      <w:r w:rsidR="002639C9" w:rsidRPr="007D25DE">
        <w:t>structures spécialisées, les firmes semencières, les entreprises d’importation, les</w:t>
      </w:r>
      <w:r w:rsidR="00316E91" w:rsidRPr="007D25DE">
        <w:t> </w:t>
      </w:r>
      <w:r w:rsidR="002639C9" w:rsidRPr="007D25DE">
        <w:t xml:space="preserve">organisations accompagnant les producteurs et les coopératives chargées de la production de semences. </w:t>
      </w:r>
      <w:r w:rsidRPr="007D25DE">
        <w:t>Cette rencontre, initiée à la demande du ministre délégué auprès du ministre de</w:t>
      </w:r>
      <w:r w:rsidR="00316E91" w:rsidRPr="007D25DE">
        <w:t> </w:t>
      </w:r>
      <w:r w:rsidRPr="007D25DE">
        <w:t xml:space="preserve">l’agriculture et des productions vivrières, chargé de la production vivrière, </w:t>
      </w:r>
      <w:r w:rsidR="002639C9" w:rsidRPr="007D25DE">
        <w:t xml:space="preserve">a </w:t>
      </w:r>
      <w:r w:rsidRPr="007D25DE">
        <w:t>bénéfici</w:t>
      </w:r>
      <w:r w:rsidR="002639C9" w:rsidRPr="007D25DE">
        <w:t>é</w:t>
      </w:r>
      <w:r w:rsidRPr="007D25DE">
        <w:t xml:space="preserve"> de</w:t>
      </w:r>
      <w:r w:rsidR="00316E91" w:rsidRPr="007D25DE">
        <w:t> </w:t>
      </w:r>
      <w:r w:rsidRPr="007D25DE">
        <w:t>l’accompagnement du projet Reward Côte d’Ivoire, financé par la Banque africaine de</w:t>
      </w:r>
      <w:r w:rsidR="00316E91" w:rsidRPr="007D25DE">
        <w:t> </w:t>
      </w:r>
      <w:r w:rsidRPr="007D25DE">
        <w:t xml:space="preserve">développement (BAD). </w:t>
      </w:r>
      <w:r w:rsidR="002639C9" w:rsidRPr="007D25DE">
        <w:t>Les travaux ont porté notamment sur la gouvernance et la</w:t>
      </w:r>
      <w:r w:rsidR="00316E91" w:rsidRPr="007D25DE">
        <w:t> </w:t>
      </w:r>
      <w:r w:rsidR="002639C9" w:rsidRPr="007D25DE">
        <w:t xml:space="preserve">réglementation, la production et la commercialisation des semences. </w:t>
      </w:r>
      <w:r w:rsidRPr="007D25DE">
        <w:t>La question de la</w:t>
      </w:r>
      <w:r w:rsidR="00316E91" w:rsidRPr="007D25DE">
        <w:t> </w:t>
      </w:r>
      <w:r w:rsidRPr="007D25DE">
        <w:t>disponibilité des semences de riz demeure un défi majeur pour la Côte d’Ivoire, qui ne produit pas encore suffisamment de semences pour couvrir les besoins de sa riziculture, les</w:t>
      </w:r>
      <w:r w:rsidR="00316E91" w:rsidRPr="007D25DE">
        <w:t> </w:t>
      </w:r>
      <w:r w:rsidRPr="007D25DE">
        <w:t>importations augmentant d’année en année. Les autorités ivoiriennes ont appelé à une</w:t>
      </w:r>
      <w:r w:rsidR="00316E91" w:rsidRPr="007D25DE">
        <w:t> </w:t>
      </w:r>
      <w:r w:rsidRPr="007D25DE">
        <w:t>mobilisation de l’ensemble des acteurs, notamment les secteurs public et privé, les</w:t>
      </w:r>
      <w:r w:rsidR="00316E91" w:rsidRPr="007D25DE">
        <w:t> </w:t>
      </w:r>
      <w:r w:rsidRPr="007D25DE">
        <w:t>producteurs, les entreprises semencières et les structures de recherche, afin de mettre en</w:t>
      </w:r>
      <w:r w:rsidR="00316E91" w:rsidRPr="007D25DE">
        <w:t> </w:t>
      </w:r>
      <w:r w:rsidRPr="007D25DE">
        <w:t>œuvre des actions concrètes permettant à la Côte d’Ivoire de produire suffisamment de</w:t>
      </w:r>
      <w:r w:rsidR="00316E91" w:rsidRPr="007D25DE">
        <w:t> </w:t>
      </w:r>
      <w:r w:rsidRPr="007D25DE">
        <w:t>semences de riz dans les deux à trois prochaines années. Les difficultés actuelles du secteur trouveraient notamment leur origine dans le désengagement de l’Etat de la production de</w:t>
      </w:r>
      <w:r w:rsidR="00316E91" w:rsidRPr="007D25DE">
        <w:t> </w:t>
      </w:r>
      <w:r w:rsidRPr="007D25DE">
        <w:t>semences à la suite des politiques d’ajustement structurel. Auparavant, l’Office national des</w:t>
      </w:r>
      <w:r w:rsidR="00316E91" w:rsidRPr="007D25DE">
        <w:t> </w:t>
      </w:r>
      <w:r w:rsidRPr="007D25DE">
        <w:t>semences assurait la production de semences certifiées, avec notamment des unités mobiles de certification. Le retrait de l’Etat, qui n’aurait pas été accompagné de mesures suffisantes, a laissé les producteurs de semences confrontés à plusieurs. A cela s’ajoute le fait que de nombreux riziculteurs utilisent une partie de leur propre production comme semences, réduisant ainsi le recours aux semenciers. Les contraintes logistiques liées au caractère volumineux des semences de riz ainsi que leur prix de vente, jugé peu rémunérateur, constituent également des freins au développement de cette activité. Ces difficultés conduisent certains semenciers à privilégier d’autres cultures, notamment le maïs hybride et les cultures maraîchères. Un soutien accru de l’Etat aux producteurs de semences est attendu à travers des investissements et une politique semencière adaptée</w:t>
      </w:r>
      <w:r w:rsidR="002639C9" w:rsidRPr="007D25DE">
        <w:t xml:space="preserve">. Les </w:t>
      </w:r>
      <w:r w:rsidRPr="007D25DE">
        <w:t xml:space="preserve">ressources consacrées chaque année aux importations de riz </w:t>
      </w:r>
      <w:r w:rsidR="002639C9" w:rsidRPr="007D25DE">
        <w:t xml:space="preserve">devraient être </w:t>
      </w:r>
      <w:r w:rsidRPr="007D25DE">
        <w:t>davantage orientées vers la production locale de semences et de riz, afin de renforcer l’autosuffisance et la souveraineté alimentaire du pays.</w:t>
      </w:r>
    </w:p>
    <w:p w14:paraId="4F107C23" w14:textId="77777777" w:rsidR="00F41A01" w:rsidRPr="007D25DE" w:rsidRDefault="00F41A01" w:rsidP="00D86C2A">
      <w:pPr>
        <w:spacing w:after="0"/>
      </w:pPr>
    </w:p>
    <w:p w14:paraId="114A34A5" w14:textId="6D1ACCFE" w:rsidR="00F41A01" w:rsidRPr="007D25DE" w:rsidRDefault="00F41A01" w:rsidP="00D86C2A">
      <w:pPr>
        <w:pStyle w:val="Titre2"/>
        <w:spacing w:before="0"/>
      </w:pPr>
      <w:bookmarkStart w:id="90" w:name="_Toc241852773"/>
      <w:r w:rsidRPr="007D25DE">
        <w:lastRenderedPageBreak/>
        <w:t xml:space="preserve">Céréales </w:t>
      </w:r>
      <w:r w:rsidR="005A57C3" w:rsidRPr="007D25DE">
        <w:t>–</w:t>
      </w:r>
      <w:r w:rsidRPr="007D25DE">
        <w:t xml:space="preserve"> </w:t>
      </w:r>
      <w:r w:rsidR="004702C6" w:rsidRPr="007D25DE">
        <w:t>P</w:t>
      </w:r>
      <w:r w:rsidRPr="007D25DE">
        <w:t xml:space="preserve">rojet de </w:t>
      </w:r>
      <w:r w:rsidR="004702C6" w:rsidRPr="007D25DE">
        <w:t xml:space="preserve">26 Md FCFA </w:t>
      </w:r>
      <w:r w:rsidRPr="007D25DE">
        <w:t>pour renforcer l’industrie minotière</w:t>
      </w:r>
      <w:r w:rsidR="004702C6" w:rsidRPr="007D25DE">
        <w:t>.</w:t>
      </w:r>
      <w:bookmarkEnd w:id="90"/>
    </w:p>
    <w:p w14:paraId="3DF97061" w14:textId="2877582F" w:rsidR="00F41A01" w:rsidRPr="007D25DE" w:rsidRDefault="003E52DB" w:rsidP="00D86C2A">
      <w:pPr>
        <w:spacing w:after="0"/>
      </w:pPr>
      <w:r w:rsidRPr="007D25DE">
        <w:t>A l’occasion d’une réunion de travail au Centre de promotion des investissements en</w:t>
      </w:r>
      <w:r w:rsidR="00316E91" w:rsidRPr="007D25DE">
        <w:t> </w:t>
      </w:r>
      <w:r w:rsidRPr="007D25DE">
        <w:t>Côte</w:t>
      </w:r>
      <w:r w:rsidR="00316E91" w:rsidRPr="007D25DE">
        <w:t> </w:t>
      </w:r>
      <w:r w:rsidRPr="007D25DE">
        <w:t xml:space="preserve">d’Ivoire (CEPICI), le 14 septembre, </w:t>
      </w:r>
      <w:r w:rsidR="008A05F0" w:rsidRPr="007D25DE">
        <w:t xml:space="preserve">M. Cessé Komé, PDG de </w:t>
      </w:r>
      <w:r w:rsidRPr="007D25DE">
        <w:t xml:space="preserve">l’entreprise Moulin Koira de Côte d’Ivoire (MKCI) a annoncé </w:t>
      </w:r>
      <w:r w:rsidR="004702C6" w:rsidRPr="007D25DE">
        <w:t>prévoir d’</w:t>
      </w:r>
      <w:r w:rsidRPr="007D25DE">
        <w:t>investir 26 Md FCFA dans la construction d’une</w:t>
      </w:r>
      <w:r w:rsidR="00316E91" w:rsidRPr="007D25DE">
        <w:t> </w:t>
      </w:r>
      <w:r w:rsidRPr="007D25DE">
        <w:t xml:space="preserve">minoterie. </w:t>
      </w:r>
      <w:r w:rsidR="004702C6" w:rsidRPr="007D25DE">
        <w:t xml:space="preserve">Si les détails concernant le site de la minoterie, sa capacité de transformation ou encore le calendrier de mise en œuvre du projet ne sont pas encore connus, cette annonce témoigne de l’intérêt croissant des investisseurs pour ce segment d’activité. </w:t>
      </w:r>
      <w:r w:rsidRPr="007D25DE">
        <w:t xml:space="preserve">La Côte d’Ivoire est le deuxième marché pour le blé importé au sein de l’UEMOA après le Sénégal. </w:t>
      </w:r>
      <w:r w:rsidR="004702C6" w:rsidRPr="007D25DE">
        <w:t xml:space="preserve">L’appétit croissant de la population pour les produits dérivés de cette céréale, surtout en milieu urbain, stimule le développement des capacités locales de transformation dans la minoterie. Déjà en août dernier, </w:t>
      </w:r>
      <w:r w:rsidR="00454CD7" w:rsidRPr="007D25DE">
        <w:t xml:space="preserve">le groupe truc Alapala annonçait l’achèvement d’un nouveau complexe pour le minotier Moulin Sako. L’installation comprend </w:t>
      </w:r>
      <w:r w:rsidRPr="007D25DE">
        <w:t>un moulin d’une capacité de production de 250</w:t>
      </w:r>
      <w:r w:rsidRPr="007D25DE">
        <w:rPr>
          <w:rFonts w:ascii="Times New Roman" w:hAnsi="Times New Roman" w:cs="Times New Roman"/>
        </w:rPr>
        <w:t> </w:t>
      </w:r>
      <w:r w:rsidRPr="007D25DE">
        <w:t>tonnes de farine par jour et six silos permettant de stocker au total 15</w:t>
      </w:r>
      <w:r w:rsidRPr="007D25DE">
        <w:rPr>
          <w:rFonts w:cs="Marianne"/>
        </w:rPr>
        <w:t> </w:t>
      </w:r>
      <w:r w:rsidRPr="007D25DE">
        <w:t>000</w:t>
      </w:r>
      <w:r w:rsidRPr="007D25DE">
        <w:rPr>
          <w:rFonts w:ascii="Times New Roman" w:hAnsi="Times New Roman" w:cs="Times New Roman"/>
        </w:rPr>
        <w:t> </w:t>
      </w:r>
      <w:r w:rsidRPr="007D25DE">
        <w:t>tonnes de c</w:t>
      </w:r>
      <w:r w:rsidRPr="007D25DE">
        <w:rPr>
          <w:rFonts w:cs="Marianne"/>
        </w:rPr>
        <w:t>é</w:t>
      </w:r>
      <w:r w:rsidRPr="007D25DE">
        <w:t>r</w:t>
      </w:r>
      <w:r w:rsidRPr="007D25DE">
        <w:rPr>
          <w:rFonts w:cs="Marianne"/>
        </w:rPr>
        <w:t>é</w:t>
      </w:r>
      <w:r w:rsidRPr="007D25DE">
        <w:t>ales.</w:t>
      </w:r>
    </w:p>
    <w:p w14:paraId="58DBCA0E" w14:textId="77777777" w:rsidR="00BD31BF" w:rsidRPr="007D25DE" w:rsidRDefault="00BD31BF" w:rsidP="00D86C2A">
      <w:pPr>
        <w:spacing w:after="0"/>
      </w:pPr>
    </w:p>
    <w:p w14:paraId="642AA74B" w14:textId="77777777" w:rsidR="00BD31BF" w:rsidRPr="007D25DE" w:rsidRDefault="00BD31BF" w:rsidP="00BD31BF">
      <w:pPr>
        <w:pStyle w:val="Titre2"/>
        <w:spacing w:before="0"/>
      </w:pPr>
      <w:bookmarkStart w:id="91" w:name="_Toc241590602"/>
      <w:bookmarkStart w:id="92" w:name="_Toc241852774"/>
      <w:r w:rsidRPr="007D25DE">
        <w:t>Champignon – Partenariat avec la Turquie pour développer la production</w:t>
      </w:r>
      <w:bookmarkEnd w:id="91"/>
      <w:r w:rsidRPr="007D25DE">
        <w:t>.</w:t>
      </w:r>
      <w:bookmarkEnd w:id="92"/>
    </w:p>
    <w:p w14:paraId="5360C7A1" w14:textId="77777777" w:rsidR="00BD31BF" w:rsidRPr="007D25DE" w:rsidRDefault="00BD31BF" w:rsidP="00BD31BF">
      <w:pPr>
        <w:spacing w:after="0"/>
      </w:pPr>
      <w:r w:rsidRPr="007D25DE">
        <w:t>Un protocole d’accord de partenariat visant à promouvoir le développement agricole, l’économie circulaire et l’autonomisation des communautés rurales a été signé, le 25 septembre associant ATLM Expo, organisateur turc de salons professionnels, et l’ONG </w:t>
      </w:r>
      <w:bookmarkStart w:id="93" w:name="_Hlk241745722"/>
      <w:r w:rsidRPr="007D25DE">
        <w:t>ivoirienne Eco-Radice</w:t>
      </w:r>
      <w:bookmarkEnd w:id="93"/>
      <w:r w:rsidRPr="007D25DE">
        <w:t xml:space="preserve">. Le partenariat prévoit un appui financier de 6 M FCFA d’ATLM Expo, destiné à l’acquisition d’équipements pour une unité de production de champignons. Cet investissement doit permettre de disposer d’un autoclave, d’un incubateur, d’un broyeur et d’un système d’humidification. Créée en 2023, l’ONG Eco-Radice, présidée par M. Guillaume Djélé, œuvre à la restauration de la biodiversité et à la promotion des pratiques agroécologiques et agroforestières dans les régions du Loh-Djibouah et du Gôh. Le projet entend ainsi transformer des résidus issus notamment de la production de cacao, de riz et de manioc en substrats destinés à la culture des champignons. Cette approche vise à réduire le gaspillage de biomasses agricoles tout en créant de nouvelles sources de revenus pour les populations rurales. Le partenariat marque une nouvelle étape dans la mise en œuvre d’un projet présenté comme un levier de valorisation des sous-produits agricoles et de création d’activités en milieu rural. Au-delà de la production de pleurotes, le projet accorde une place importante à l’insertion économique des femmes et des jeunes. La valorisation des sous-produits agricoles doit contribuer à la création d’emplois et au développement d’activités génératrices de revenus. Pour M. Ibrahim Demir, directeur général et directeur pays d’ATLM Expo en Côte d’Ivoire, le projet constitue une opportunité de renforcer les échanges entre la Turquie et la Côte d’Ivoire. L’ambassadrice de la Turquie en Côte d’Ivoire, Mme Deniz Erdoğan Barım a présenté le projet comme un jalon supplémentaire dans une coopération avec la Côte d’Ivoire orientée vers l’agriculture, le développement rural et l’économie circulaire. La FAO, pour sa part, intervient dans l’accompagnement stratégique et technique de cette initiative. L’initiative intervient à quelques jours de la Journée internationale de sensibilisation aux pertes et au gaspillage alimentaires, qui constitue une occasion de renforcer la réflexion sur la réduction des pertes alimentaires et la promotion de systèmes de production plus durables. La transformation de ressources agricoles disponibles localement afin de leur donner une valeur économique supplémentaire, contribue à limiter le gaspillage de biomasses, tout en ouvrant de nouvelles perspectives pour </w:t>
      </w:r>
      <w:r w:rsidRPr="007D25DE">
        <w:lastRenderedPageBreak/>
        <w:t>les populations rurales. Elle rejoint ainsi les objectifs de la FAO en matière de sécurité alimentaire, de développement rural et de gestion durable des ressources.</w:t>
      </w:r>
    </w:p>
    <w:p w14:paraId="62271FC0" w14:textId="77777777" w:rsidR="00F41A01" w:rsidRPr="007D25DE" w:rsidRDefault="00F41A01" w:rsidP="00D86C2A">
      <w:pPr>
        <w:spacing w:after="0"/>
      </w:pPr>
    </w:p>
    <w:p w14:paraId="4DC710D0" w14:textId="1BE3CC3E" w:rsidR="00665A61" w:rsidRPr="007D25DE" w:rsidRDefault="00BF6EB7" w:rsidP="00BF6EB7">
      <w:pPr>
        <w:spacing w:after="0" w:line="240" w:lineRule="auto"/>
        <w:outlineLvl w:val="1"/>
        <w:rPr>
          <w:rFonts w:eastAsia="Times New Roman" w:cs="Times New Roman"/>
          <w:b/>
          <w:bCs/>
          <w:szCs w:val="20"/>
          <w:lang w:eastAsia="fr-FR"/>
        </w:rPr>
      </w:pPr>
      <w:bookmarkStart w:id="94" w:name="_Toc241852775"/>
      <w:r w:rsidRPr="007D25DE">
        <w:rPr>
          <w:b/>
          <w:bCs/>
        </w:rPr>
        <w:t>E</w:t>
      </w:r>
      <w:r w:rsidR="00665A61" w:rsidRPr="007D25DE">
        <w:rPr>
          <w:b/>
          <w:bCs/>
        </w:rPr>
        <w:t>levage –</w:t>
      </w:r>
      <w:r w:rsidR="00B364C3" w:rsidRPr="007D25DE">
        <w:rPr>
          <w:b/>
          <w:bCs/>
        </w:rPr>
        <w:t xml:space="preserve"> Lancement du projet de préparation pour le financement des activités de développement de l’élevage en Côte d’Ivoire (PPF Economie animale).</w:t>
      </w:r>
      <w:bookmarkEnd w:id="94"/>
    </w:p>
    <w:p w14:paraId="2B43F9DB" w14:textId="7206708D" w:rsidR="008A18E3" w:rsidRPr="007D25DE" w:rsidRDefault="00665A61" w:rsidP="00665A61">
      <w:pPr>
        <w:spacing w:after="0"/>
      </w:pPr>
      <w:r w:rsidRPr="007D25DE">
        <w:t xml:space="preserve">Le Premier </w:t>
      </w:r>
      <w:r w:rsidR="00EA2363" w:rsidRPr="007D25DE">
        <w:t>m</w:t>
      </w:r>
      <w:r w:rsidRPr="007D25DE">
        <w:t>inistre</w:t>
      </w:r>
      <w:r w:rsidR="00EA2363" w:rsidRPr="007D25DE">
        <w:t>, M.</w:t>
      </w:r>
      <w:r w:rsidRPr="007D25DE">
        <w:t xml:space="preserve"> Robert Beugré Mambé a appelé</w:t>
      </w:r>
      <w:r w:rsidR="00EA2363" w:rsidRPr="007D25DE">
        <w:t xml:space="preserve"> le </w:t>
      </w:r>
      <w:r w:rsidRPr="007D25DE">
        <w:t>14 septembre à une mobilisation de</w:t>
      </w:r>
      <w:r w:rsidR="00713AD9" w:rsidRPr="007D25DE">
        <w:t> </w:t>
      </w:r>
      <w:r w:rsidRPr="007D25DE">
        <w:t xml:space="preserve">l’ensemble des acteurs des </w:t>
      </w:r>
      <w:r w:rsidR="00EA2363" w:rsidRPr="007D25DE">
        <w:t>r</w:t>
      </w:r>
      <w:r w:rsidRPr="007D25DE">
        <w:t>essources animales pour permettre à la Côte d’Ivoire de</w:t>
      </w:r>
      <w:r w:rsidR="00713AD9" w:rsidRPr="007D25DE">
        <w:t> </w:t>
      </w:r>
      <w:r w:rsidRPr="007D25DE">
        <w:t xml:space="preserve">franchir une nouvelle étape vers </w:t>
      </w:r>
      <w:r w:rsidR="00EA2363" w:rsidRPr="007D25DE">
        <w:t xml:space="preserve">des filières </w:t>
      </w:r>
      <w:r w:rsidRPr="007D25DE">
        <w:t>animale</w:t>
      </w:r>
      <w:r w:rsidR="00EA2363" w:rsidRPr="007D25DE">
        <w:t>s</w:t>
      </w:r>
      <w:r w:rsidRPr="007D25DE">
        <w:t xml:space="preserve"> plus productive</w:t>
      </w:r>
      <w:r w:rsidR="00EA2363" w:rsidRPr="007D25DE">
        <w:t>s</w:t>
      </w:r>
      <w:r w:rsidRPr="007D25DE">
        <w:t>, plus compétitive</w:t>
      </w:r>
      <w:r w:rsidR="00EA2363" w:rsidRPr="007D25DE">
        <w:t>s</w:t>
      </w:r>
      <w:r w:rsidRPr="007D25DE">
        <w:t>, plus résiliente</w:t>
      </w:r>
      <w:r w:rsidR="00EA2363" w:rsidRPr="007D25DE">
        <w:t>s</w:t>
      </w:r>
      <w:r w:rsidRPr="007D25DE">
        <w:t xml:space="preserve"> et plus inclusive</w:t>
      </w:r>
      <w:r w:rsidR="00EA2363" w:rsidRPr="007D25DE">
        <w:t>s</w:t>
      </w:r>
      <w:r w:rsidRPr="007D25DE">
        <w:t>.</w:t>
      </w:r>
      <w:r w:rsidR="00EA2363" w:rsidRPr="007D25DE">
        <w:t xml:space="preserve"> </w:t>
      </w:r>
      <w:r w:rsidRPr="007D25DE">
        <w:t xml:space="preserve">Il s’exprimait à l’occasion du </w:t>
      </w:r>
      <w:bookmarkStart w:id="95" w:name="_Hlk240815739"/>
      <w:r w:rsidRPr="007D25DE">
        <w:t xml:space="preserve">lancement officiel du PPF </w:t>
      </w:r>
      <w:r w:rsidR="00B364C3" w:rsidRPr="007D25DE">
        <w:t>E</w:t>
      </w:r>
      <w:r w:rsidRPr="007D25DE">
        <w:t>conomie animale</w:t>
      </w:r>
      <w:bookmarkEnd w:id="95"/>
      <w:r w:rsidRPr="007D25DE">
        <w:t xml:space="preserve">, en présence du ministre des </w:t>
      </w:r>
      <w:r w:rsidR="00B364C3" w:rsidRPr="007D25DE">
        <w:t>r</w:t>
      </w:r>
      <w:r w:rsidRPr="007D25DE">
        <w:t xml:space="preserve">essources animales et halieutiques, </w:t>
      </w:r>
      <w:r w:rsidR="00B364C3" w:rsidRPr="007D25DE">
        <w:t>M. </w:t>
      </w:r>
      <w:r w:rsidRPr="007D25DE">
        <w:t>Sidi</w:t>
      </w:r>
      <w:r w:rsidR="00713AD9" w:rsidRPr="007D25DE">
        <w:t> </w:t>
      </w:r>
      <w:r w:rsidRPr="007D25DE">
        <w:t>Touré, de représentants de la B</w:t>
      </w:r>
      <w:r w:rsidR="00B364C3" w:rsidRPr="007D25DE">
        <w:t>anque africaine de développement</w:t>
      </w:r>
      <w:r w:rsidR="00BF6EB7" w:rsidRPr="007D25DE">
        <w:t xml:space="preserve"> (BAD)</w:t>
      </w:r>
      <w:r w:rsidRPr="007D25DE">
        <w:t>, partenaire principal du projet, de la Banque mondiale et de plusieurs acteurs du secteur.</w:t>
      </w:r>
      <w:r w:rsidR="00B364C3" w:rsidRPr="007D25DE">
        <w:t xml:space="preserve"> </w:t>
      </w:r>
      <w:r w:rsidR="00BF6EB7" w:rsidRPr="007D25DE">
        <w:t>Financé par le</w:t>
      </w:r>
      <w:r w:rsidR="00713AD9" w:rsidRPr="007D25DE">
        <w:t> </w:t>
      </w:r>
      <w:r w:rsidR="00BF6EB7" w:rsidRPr="007D25DE">
        <w:t>Fonds africain de développement de la BAD et l’Etat ivoirien, avec l’appui technique de l’Organisation des Nations unies pour l’alimentation et l’agriculture (FAO), ce projet sera mis en œuvre sur 12 mois. Selon son coordonnateur, M. Bakayoko Abdul-Ramane, le projet doit permettre de disposer d’études nécessaires à la préparation d’investissements destinés à</w:t>
      </w:r>
      <w:r w:rsidR="00713AD9" w:rsidRPr="007D25DE">
        <w:t> </w:t>
      </w:r>
      <w:r w:rsidR="00BF6EB7" w:rsidRPr="007D25DE">
        <w:t>moderniser les filières de l’élevage, tout en créant des opportunités pour les femmes et les</w:t>
      </w:r>
      <w:r w:rsidR="00713AD9" w:rsidRPr="007D25DE">
        <w:t> </w:t>
      </w:r>
      <w:r w:rsidR="00BF6EB7" w:rsidRPr="007D25DE">
        <w:t>jeunes. Ainsi il prévoit notamment des études de faisabilité technico-économique, des</w:t>
      </w:r>
      <w:r w:rsidR="00713AD9" w:rsidRPr="007D25DE">
        <w:t> </w:t>
      </w:r>
      <w:r w:rsidR="00BF6EB7" w:rsidRPr="007D25DE">
        <w:t>évaluations des impacts environnementaux et sociaux ainsi que l’élaboration d’un plan d’investissement inclusif. Ce projet</w:t>
      </w:r>
      <w:r w:rsidRPr="007D25DE">
        <w:t>, d’un coût total de 1</w:t>
      </w:r>
      <w:r w:rsidR="00B364C3" w:rsidRPr="007D25DE">
        <w:t>,</w:t>
      </w:r>
      <w:r w:rsidRPr="007D25DE">
        <w:t>08</w:t>
      </w:r>
      <w:r w:rsidR="00B364C3" w:rsidRPr="007D25DE">
        <w:t>7</w:t>
      </w:r>
      <w:r w:rsidRPr="007D25DE">
        <w:t xml:space="preserve"> </w:t>
      </w:r>
      <w:r w:rsidR="00BF6EB7" w:rsidRPr="007D25DE">
        <w:t>M d’</w:t>
      </w:r>
      <w:r w:rsidR="00B364C3" w:rsidRPr="007D25DE">
        <w:t>u</w:t>
      </w:r>
      <w:r w:rsidRPr="007D25DE">
        <w:t xml:space="preserve">nité de compte, constitue une étape importante dans la mise en œuvre de la </w:t>
      </w:r>
      <w:r w:rsidR="00B364C3" w:rsidRPr="007D25DE">
        <w:t>p</w:t>
      </w:r>
      <w:r w:rsidRPr="007D25DE">
        <w:t>olitique nationale de développement de</w:t>
      </w:r>
      <w:r w:rsidR="00713AD9" w:rsidRPr="007D25DE">
        <w:t> </w:t>
      </w:r>
      <w:r w:rsidRPr="007D25DE">
        <w:t>l’élevage, de la pêche et de l’aquaculture (PONADEPA 2026-2030), en cohérence avec les</w:t>
      </w:r>
      <w:r w:rsidR="00713AD9" w:rsidRPr="007D25DE">
        <w:t> </w:t>
      </w:r>
      <w:r w:rsidRPr="007D25DE">
        <w:t>orientations du PND 2026-2030. Elle vise à préparer un programme d’investissement destiné à lever les contraintes structurelles du secteur, réduire les risques d’investissement et favoriser une participation accrue du secteur privé et des institutions financières. Face à la</w:t>
      </w:r>
      <w:r w:rsidR="00713AD9" w:rsidRPr="007D25DE">
        <w:t> </w:t>
      </w:r>
      <w:r w:rsidRPr="007D25DE">
        <w:t>croissance de la demande en protéines animales, portée notamment par la démographie, l’urbanisation et l’évolution des modes de consommation, le gouvernement entend produire davantage, mieux et durablement, afin de réduire progressivement la dépendance aux</w:t>
      </w:r>
      <w:r w:rsidR="00713AD9" w:rsidRPr="007D25DE">
        <w:t> </w:t>
      </w:r>
      <w:r w:rsidRPr="007D25DE">
        <w:t>importations et de renforcer la souveraineté alimentaire.</w:t>
      </w:r>
      <w:r w:rsidR="00B364C3" w:rsidRPr="007D25DE">
        <w:t xml:space="preserve"> </w:t>
      </w:r>
      <w:r w:rsidRPr="007D25DE">
        <w:t>Pour le ministre</w:t>
      </w:r>
      <w:r w:rsidR="00B364C3" w:rsidRPr="007D25DE">
        <w:t xml:space="preserve"> M. </w:t>
      </w:r>
      <w:r w:rsidRPr="007D25DE">
        <w:t>Sidi Touré, cette ambition suppose un changement de paradigme. L’économie animale doit désormais être appréhendée comme un écosystème couvrant toute la chaîne de valeur, des intrants, de</w:t>
      </w:r>
      <w:r w:rsidR="00713AD9" w:rsidRPr="007D25DE">
        <w:t> </w:t>
      </w:r>
      <w:r w:rsidRPr="007D25DE">
        <w:t>l’alimentation et de la santé animale à la transformation, la conservation, la chaîne du froid, la commercialisation, la traçabilité, la recherche, la formation et le financement.</w:t>
      </w:r>
      <w:r w:rsidR="00B364C3" w:rsidRPr="007D25DE">
        <w:t xml:space="preserve"> </w:t>
      </w:r>
      <w:r w:rsidRPr="007D25DE">
        <w:t>La réussite de</w:t>
      </w:r>
      <w:r w:rsidR="00713AD9" w:rsidRPr="007D25DE">
        <w:t> </w:t>
      </w:r>
      <w:r w:rsidRPr="007D25DE">
        <w:t>cette transformation repose ainsi sur une action concertée. Tandis que l’</w:t>
      </w:r>
      <w:r w:rsidR="00B364C3" w:rsidRPr="007D25DE">
        <w:t>E</w:t>
      </w:r>
      <w:r w:rsidRPr="007D25DE">
        <w:t>tat poursuivra la</w:t>
      </w:r>
      <w:r w:rsidR="00713AD9" w:rsidRPr="007D25DE">
        <w:t> </w:t>
      </w:r>
      <w:r w:rsidRPr="007D25DE">
        <w:t>création d’un environnement favorable, notamment à travers l’identification des animaux, la traçabilité et la digitalisation des services, le secteur privé est appelé à devenir un moteur majeur de l’investissement.</w:t>
      </w:r>
      <w:r w:rsidR="00B364C3" w:rsidRPr="007D25DE">
        <w:t xml:space="preserve"> </w:t>
      </w:r>
      <w:r w:rsidRPr="007D25DE">
        <w:t>Plus de 2</w:t>
      </w:r>
      <w:r w:rsidR="00B364C3" w:rsidRPr="007D25DE">
        <w:t> </w:t>
      </w:r>
      <w:r w:rsidRPr="007D25DE">
        <w:t>300</w:t>
      </w:r>
      <w:r w:rsidR="00B364C3" w:rsidRPr="007D25DE">
        <w:t> Md </w:t>
      </w:r>
      <w:r w:rsidRPr="007D25DE">
        <w:t xml:space="preserve">FCFA devraient être mobilisés auprès du secteur privé. Le </w:t>
      </w:r>
      <w:r w:rsidR="00B364C3" w:rsidRPr="007D25DE">
        <w:t>g</w:t>
      </w:r>
      <w:r w:rsidRPr="007D25DE">
        <w:t>ouvernement souhaite également améliorer l’accès des éleveurs au financement et attirer davantage d’investisseurs nationaux et internationaux dans les différentes chaînes de</w:t>
      </w:r>
      <w:r w:rsidR="00713AD9" w:rsidRPr="007D25DE">
        <w:t> </w:t>
      </w:r>
      <w:r w:rsidRPr="007D25DE">
        <w:t>valeur.</w:t>
      </w:r>
      <w:r w:rsidR="00B364C3" w:rsidRPr="007D25DE">
        <w:t xml:space="preserve"> </w:t>
      </w:r>
      <w:r w:rsidRPr="007D25DE">
        <w:t>Cette dynamique s’appuiera sur la création de 14 zones de développement de</w:t>
      </w:r>
      <w:r w:rsidR="00713AD9" w:rsidRPr="007D25DE">
        <w:t> </w:t>
      </w:r>
      <w:r w:rsidRPr="007D25DE">
        <w:t>l’économie animale et de l’économie bleue</w:t>
      </w:r>
      <w:r w:rsidR="00BF6EB7" w:rsidRPr="007D25DE">
        <w:t xml:space="preserve"> (ZODECAB)</w:t>
      </w:r>
      <w:r w:rsidRPr="007D25DE">
        <w:t>, destinées à rapprocher producteurs, entreprises, investisseurs, institutions financières, centres de recherche et collectivités territoriales.</w:t>
      </w:r>
      <w:r w:rsidR="00B364C3" w:rsidRPr="007D25DE">
        <w:t xml:space="preserve"> </w:t>
      </w:r>
      <w:r w:rsidRPr="007D25DE">
        <w:t>Pour le gouvernement, l’enjeu est désormais de faire converger les</w:t>
      </w:r>
      <w:r w:rsidR="00713AD9" w:rsidRPr="007D25DE">
        <w:t> </w:t>
      </w:r>
      <w:r w:rsidRPr="007D25DE">
        <w:t>efforts de l’</w:t>
      </w:r>
      <w:r w:rsidR="00B364C3" w:rsidRPr="007D25DE">
        <w:t>E</w:t>
      </w:r>
      <w:r w:rsidRPr="007D25DE">
        <w:t>tat, du secteur privé, des organisations professionnelles, des collectivités et des</w:t>
      </w:r>
      <w:r w:rsidR="00713AD9" w:rsidRPr="007D25DE">
        <w:t> </w:t>
      </w:r>
      <w:r w:rsidRPr="007D25DE">
        <w:t xml:space="preserve">partenaires techniques et financiers pour faire émerger des projets </w:t>
      </w:r>
      <w:r w:rsidR="00B364C3" w:rsidRPr="007D25DE">
        <w:t>finanç</w:t>
      </w:r>
      <w:r w:rsidRPr="007D25DE">
        <w:t xml:space="preserve">ables et structurants, notamment au bénéfice des jeunes, des femmes et des acteurs déjà engagés dans </w:t>
      </w:r>
      <w:r w:rsidRPr="007D25DE">
        <w:lastRenderedPageBreak/>
        <w:t>le secteur.</w:t>
      </w:r>
      <w:r w:rsidR="00BF6EB7" w:rsidRPr="007D25DE">
        <w:t xml:space="preserve"> </w:t>
      </w:r>
      <w:r w:rsidRPr="007D25DE">
        <w:t>L’économie animale représente 8,3% du PIB agricole et fait vivre près de 2,8</w:t>
      </w:r>
      <w:r w:rsidR="00713AD9" w:rsidRPr="007D25DE">
        <w:t> </w:t>
      </w:r>
      <w:r w:rsidR="00BF6EB7" w:rsidRPr="007D25DE">
        <w:t>M</w:t>
      </w:r>
      <w:r w:rsidR="00713AD9" w:rsidRPr="007D25DE">
        <w:t> </w:t>
      </w:r>
      <w:r w:rsidRPr="007D25DE">
        <w:t>de</w:t>
      </w:r>
      <w:r w:rsidR="00713AD9" w:rsidRPr="007D25DE">
        <w:t> </w:t>
      </w:r>
      <w:r w:rsidRPr="007D25DE">
        <w:t>personnes. La production nationale couvre actuellement 49% des besoins en viande et 15% de ceux en lait, tandis que les importations de produits animaux dépassent 782</w:t>
      </w:r>
      <w:r w:rsidR="00BF6EB7" w:rsidRPr="007D25DE">
        <w:t xml:space="preserve"> Md</w:t>
      </w:r>
      <w:r w:rsidR="00713AD9" w:rsidRPr="007D25DE">
        <w:t> </w:t>
      </w:r>
      <w:r w:rsidRPr="007D25DE">
        <w:t>FCFA par an.</w:t>
      </w:r>
    </w:p>
    <w:p w14:paraId="5FA58EA7" w14:textId="77777777" w:rsidR="00713AD9" w:rsidRPr="007D25DE" w:rsidRDefault="00713AD9" w:rsidP="00665A61">
      <w:pPr>
        <w:spacing w:after="0"/>
      </w:pPr>
    </w:p>
    <w:p w14:paraId="477F708A" w14:textId="76EEE5DE" w:rsidR="00D52607" w:rsidRPr="007D25DE" w:rsidRDefault="00D52607" w:rsidP="00D52607">
      <w:pPr>
        <w:pStyle w:val="Titre2"/>
        <w:spacing w:before="0"/>
      </w:pPr>
      <w:bookmarkStart w:id="96" w:name="_Toc241852776"/>
      <w:r w:rsidRPr="007D25DE">
        <w:t>Elevage – Présentation de l'expertise technologique italienne en aviculture.</w:t>
      </w:r>
      <w:bookmarkEnd w:id="96"/>
    </w:p>
    <w:p w14:paraId="7F0D49E0" w14:textId="0A8BC66D" w:rsidR="00D52607" w:rsidRPr="007D25DE" w:rsidRDefault="00D52607" w:rsidP="00D52607">
      <w:pPr>
        <w:spacing w:after="0"/>
      </w:pPr>
      <w:r w:rsidRPr="007D25DE">
        <w:t>L'Agence italienne pour le commerce extérieur (ITA), l'Interprofession avicole ivoirienne (IPRAVI) et la Fédération interprofessionnelle nationale avicole (FINA) de Guinée ont organisé le 8 septembre une présentation du Fieravicola 2027, Salon international de référence de la</w:t>
      </w:r>
      <w:r w:rsidR="00713AD9" w:rsidRPr="007D25DE">
        <w:t> </w:t>
      </w:r>
      <w:r w:rsidRPr="007D25DE">
        <w:t>filière avicole qui se tiendra du 20 au 22 avril 2027 en Italie. A cette occasion, le ministre des</w:t>
      </w:r>
      <w:r w:rsidR="00713AD9" w:rsidRPr="007D25DE">
        <w:t> </w:t>
      </w:r>
      <w:r w:rsidRPr="007D25DE">
        <w:t>ressources animales et halieutiques, M. Sidi Tiémoko Touré, a évoqué les performances de</w:t>
      </w:r>
      <w:r w:rsidR="00713AD9" w:rsidRPr="007D25DE">
        <w:t> </w:t>
      </w:r>
      <w:r w:rsidRPr="007D25DE">
        <w:t>la filière avicole ivoirienne. Portée par les Plans stratégiques PSRA I (2010-2020) et PSRA II (2020-2030), la production ivoirienne de viande de volaille a fortement progressé, passant de 23 000 tonnes en 2010 à 139 000 tonnes en 2025. La consommation par habitant a triplé pour arriver à 4,25 kg par an. La production d’œufs de consommation a atteint 1,862 Md d'unités en 2025 contre 695 M en 2010, portant la consommation à 57 œufs par habitant. Le secteur génère un chiffre d'affaires de 480 Md FCFA et pourvoit à plus de 350 000 emplois directs et indirects, tout en dynamisant l'économie rurale à travers la consommation massive de maïs et de soja locaux. Malgré ces progrès, le secteur appelle à réduire la dépendance aux importations de protéines animales. Le ministre a réaffirmé que la Côte d'Ivoire demeure une terre d'opportunités et rappelé les défis majeurs qui s'imposent à la filière, notamment la gestion rigoureuse des problèmes sanitaires, dominés par la résurgence de l</w:t>
      </w:r>
      <w:r w:rsidR="00713AD9" w:rsidRPr="007D25DE">
        <w:t xml:space="preserve">’influenza </w:t>
      </w:r>
      <w:r w:rsidRPr="007D25DE">
        <w:t>aviaire</w:t>
      </w:r>
      <w:r w:rsidR="00713AD9" w:rsidRPr="007D25DE">
        <w:t xml:space="preserve"> hautement pathogène</w:t>
      </w:r>
      <w:r w:rsidRPr="007D25DE">
        <w:t xml:space="preserve"> (sous-type H5) et l'impératif de renforcer les capacités techniques. L’ambassadrice italienne, SE Mme Roberta Di Lecce a réitéré l'engagement de son pays à</w:t>
      </w:r>
      <w:r w:rsidR="00713AD9" w:rsidRPr="007D25DE">
        <w:t> </w:t>
      </w:r>
      <w:r w:rsidRPr="007D25DE">
        <w:t>accompagner ses partenaires africains à travers un transfert technologique mutuellement bénéfique, fondé sur la biosécurité et la durabilité. Le directeur du Bureau d’Italian Trade Agency (ITA), M. Allesandro Gerbino, compétant pour le Sénégal, la Côte d’Ivoire, le Mali et la Guinée, a présenté l’expertise technologique italienne comme une opportunité de répondre aux stratégies de souveraineté alimentaire et de développement durable dans la sous-région. Un message partagé par Boubacar Dansoko, Président de la FINA (Guinée), qui plaide en faveur d'une vision commune ouest-africaine et la structuration des interprofessions, de la formation de la jeunesse et de la modernisation de l'outil de production. L’évènement a également permis des échanges entre les entreprises italiennes Chemifarma, Facco, Neofarma, ainsi que Rota</w:t>
      </w:r>
      <w:r w:rsidR="00713AD9" w:rsidRPr="007D25DE">
        <w:t> </w:t>
      </w:r>
      <w:r w:rsidRPr="007D25DE">
        <w:t>Guido.</w:t>
      </w:r>
    </w:p>
    <w:p w14:paraId="2D245520" w14:textId="77777777" w:rsidR="00665A61" w:rsidRPr="007D25DE" w:rsidRDefault="00665A61" w:rsidP="00665A61">
      <w:pPr>
        <w:spacing w:after="0"/>
      </w:pPr>
    </w:p>
    <w:p w14:paraId="6109346E" w14:textId="34BC7850" w:rsidR="008A18E3" w:rsidRPr="007D25DE" w:rsidRDefault="008A18E3" w:rsidP="00C95326">
      <w:pPr>
        <w:spacing w:after="0" w:line="240" w:lineRule="auto"/>
        <w:outlineLvl w:val="1"/>
        <w:rPr>
          <w:rFonts w:eastAsia="Times New Roman" w:cs="Times New Roman"/>
          <w:b/>
          <w:bCs/>
          <w:szCs w:val="20"/>
          <w:lang w:eastAsia="fr-FR"/>
        </w:rPr>
      </w:pPr>
      <w:bookmarkStart w:id="97" w:name="_Toc241852777"/>
      <w:bookmarkStart w:id="98" w:name="_Hlk240816270"/>
      <w:r w:rsidRPr="007D25DE">
        <w:rPr>
          <w:b/>
          <w:bCs/>
        </w:rPr>
        <w:t xml:space="preserve">Pêche </w:t>
      </w:r>
      <w:r w:rsidR="005A57C3" w:rsidRPr="007D25DE">
        <w:rPr>
          <w:b/>
          <w:bCs/>
        </w:rPr>
        <w:t>–</w:t>
      </w:r>
      <w:r w:rsidRPr="007D25DE">
        <w:rPr>
          <w:b/>
          <w:bCs/>
        </w:rPr>
        <w:t xml:space="preserve"> La Fédération nationale </w:t>
      </w:r>
      <w:r w:rsidR="00C95326" w:rsidRPr="007D25DE">
        <w:rPr>
          <w:b/>
          <w:bCs/>
        </w:rPr>
        <w:t xml:space="preserve">des sociétés coopératives et acteurs de la pêche de Côte d’Ivoire (FENASCOOPCI) </w:t>
      </w:r>
      <w:r w:rsidRPr="007D25DE">
        <w:rPr>
          <w:b/>
          <w:bCs/>
        </w:rPr>
        <w:t>adopte un plan stratégique 2026-2030</w:t>
      </w:r>
      <w:r w:rsidR="0094179F" w:rsidRPr="007D25DE">
        <w:rPr>
          <w:b/>
          <w:bCs/>
        </w:rPr>
        <w:t>.</w:t>
      </w:r>
      <w:bookmarkEnd w:id="97"/>
    </w:p>
    <w:bookmarkEnd w:id="98"/>
    <w:p w14:paraId="5BA801D5" w14:textId="4C03CDBE" w:rsidR="008A18E3" w:rsidRPr="007D25DE" w:rsidRDefault="008A18E3" w:rsidP="008A18E3">
      <w:pPr>
        <w:spacing w:after="0"/>
      </w:pPr>
      <w:r w:rsidRPr="007D25DE">
        <w:t>La FENASCOOPCI s’est dotée d’un plan stratégique quinquennal couvrant la période 2026-2030, avec pour ambition de renforcer son organisation, d’augmenter la production de la</w:t>
      </w:r>
      <w:r w:rsidR="00713AD9" w:rsidRPr="007D25DE">
        <w:t> </w:t>
      </w:r>
      <w:r w:rsidRPr="007D25DE">
        <w:t>pêche artisanale et de contribuer davantage à la sécurité alimentaire, a annoncé son</w:t>
      </w:r>
      <w:r w:rsidR="00713AD9" w:rsidRPr="007D25DE">
        <w:t> </w:t>
      </w:r>
      <w:r w:rsidRPr="007D25DE">
        <w:t xml:space="preserve">président, </w:t>
      </w:r>
      <w:r w:rsidR="00C95326" w:rsidRPr="007D25DE">
        <w:t>M. </w:t>
      </w:r>
      <w:r w:rsidRPr="007D25DE">
        <w:t xml:space="preserve">Bakayoko Mamadou, </w:t>
      </w:r>
      <w:r w:rsidR="00C95326" w:rsidRPr="007D25DE">
        <w:t xml:space="preserve">le </w:t>
      </w:r>
      <w:r w:rsidRPr="007D25DE">
        <w:t xml:space="preserve">5 septembre </w:t>
      </w:r>
      <w:r w:rsidR="00C95326" w:rsidRPr="007D25DE">
        <w:t xml:space="preserve">à l’occasion </w:t>
      </w:r>
      <w:r w:rsidRPr="007D25DE">
        <w:t>d’une assemblée générale ordinaire.</w:t>
      </w:r>
      <w:r w:rsidR="00C95326" w:rsidRPr="007D25DE">
        <w:t xml:space="preserve"> </w:t>
      </w:r>
      <w:r w:rsidRPr="007D25DE">
        <w:t>Cette</w:t>
      </w:r>
      <w:r w:rsidR="00C95326" w:rsidRPr="007D25DE">
        <w:t> assemblée</w:t>
      </w:r>
      <w:r w:rsidRPr="007D25DE">
        <w:t>, qui a réuni de nombreux acteurs de la filière issus de plusieurs coopératives exerçant sur l’ensemble du territoire national, visait également à renforcer la</w:t>
      </w:r>
      <w:r w:rsidR="00713AD9" w:rsidRPr="007D25DE">
        <w:t> </w:t>
      </w:r>
      <w:r w:rsidRPr="007D25DE">
        <w:t>cohésion entre les membres, après plusieurs années marquées par des difficultés de</w:t>
      </w:r>
      <w:r w:rsidR="00106040" w:rsidRPr="007D25DE">
        <w:t> </w:t>
      </w:r>
      <w:r w:rsidRPr="007D25DE">
        <w:t>fonctionnement.</w:t>
      </w:r>
      <w:r w:rsidR="00C95326" w:rsidRPr="007D25DE">
        <w:t xml:space="preserve"> </w:t>
      </w:r>
      <w:r w:rsidRPr="007D25DE">
        <w:t xml:space="preserve">Selon M. Bakayoko, le plan stratégique entend définir les actions prioritaires à mener au cours des cinq prochaines années afin de bâtir une Fédération plus </w:t>
      </w:r>
      <w:r w:rsidRPr="007D25DE">
        <w:lastRenderedPageBreak/>
        <w:t>forte, structurée et capable de répondre efficacement aux attentes de ses membres.</w:t>
      </w:r>
      <w:r w:rsidR="00C95326" w:rsidRPr="007D25DE">
        <w:t xml:space="preserve"> </w:t>
      </w:r>
      <w:r w:rsidRPr="007D25DE">
        <w:t>Il</w:t>
      </w:r>
      <w:r w:rsidR="00106040" w:rsidRPr="007D25DE">
        <w:t> </w:t>
      </w:r>
      <w:r w:rsidRPr="007D25DE">
        <w:t>a</w:t>
      </w:r>
      <w:r w:rsidR="00106040" w:rsidRPr="007D25DE">
        <w:t> </w:t>
      </w:r>
      <w:r w:rsidRPr="007D25DE">
        <w:t>indiqué que la production de la pêche artisanale, actuellement estimée à 5 000 tonnes, contre une production globale de la pêche comprise entre 84</w:t>
      </w:r>
      <w:r w:rsidR="00C95326" w:rsidRPr="007D25DE">
        <w:t> </w:t>
      </w:r>
      <w:r w:rsidRPr="007D25DE">
        <w:t>000 et 90</w:t>
      </w:r>
      <w:r w:rsidR="00C95326" w:rsidRPr="007D25DE">
        <w:t> </w:t>
      </w:r>
      <w:r w:rsidRPr="007D25DE">
        <w:t>000 tonnes, demeure insuffisante au regard des besoins des populations. Le plan stratégique ambitionne ainsi de</w:t>
      </w:r>
      <w:r w:rsidR="00106040" w:rsidRPr="007D25DE">
        <w:t> </w:t>
      </w:r>
      <w:r w:rsidRPr="007D25DE">
        <w:t>porter cette production à 200</w:t>
      </w:r>
      <w:r w:rsidR="00C95326" w:rsidRPr="007D25DE">
        <w:t> </w:t>
      </w:r>
      <w:r w:rsidRPr="007D25DE">
        <w:t>000 voire 300 000 tonnes, afin de réduire la dépendance aux</w:t>
      </w:r>
      <w:r w:rsidR="00106040" w:rsidRPr="007D25DE">
        <w:t> </w:t>
      </w:r>
      <w:r w:rsidRPr="007D25DE">
        <w:t>importations de produits halieutiques et de renforcer la sécurité alimentaire.</w:t>
      </w:r>
      <w:r w:rsidR="00C95326" w:rsidRPr="007D25DE">
        <w:t xml:space="preserve"> </w:t>
      </w:r>
      <w:r w:rsidRPr="007D25DE">
        <w:t>Pour</w:t>
      </w:r>
      <w:r w:rsidR="00106040" w:rsidRPr="007D25DE">
        <w:t> </w:t>
      </w:r>
      <w:r w:rsidRPr="007D25DE">
        <w:t>atteindre cet objectif, le président de la FENASCOOPCI a insisté sur la nécessité d’investir dans la formation et l’insertion des jeunes, rappelant que 412</w:t>
      </w:r>
      <w:r w:rsidR="00C95326" w:rsidRPr="007D25DE">
        <w:t> </w:t>
      </w:r>
      <w:r w:rsidRPr="007D25DE">
        <w:t>jeunes, dont 25 femmes, ont déjà été formés et sont opérationnels. Il a également plaidé pour une meilleure prise en compte de</w:t>
      </w:r>
      <w:r w:rsidR="00106040" w:rsidRPr="007D25DE">
        <w:t> </w:t>
      </w:r>
      <w:r w:rsidRPr="007D25DE">
        <w:t>la pêche artisanale dans les politiques de développement.</w:t>
      </w:r>
      <w:r w:rsidR="00C95326" w:rsidRPr="007D25DE">
        <w:t xml:space="preserve"> </w:t>
      </w:r>
      <w:r w:rsidRPr="007D25DE">
        <w:t>La mise en œuvre de ce plan nécessitera, selon lui, un accompagnement financier, notamment dans le cadre de</w:t>
      </w:r>
      <w:r w:rsidR="00106040" w:rsidRPr="007D25DE">
        <w:t> </w:t>
      </w:r>
      <w:r w:rsidRPr="007D25DE">
        <w:t>l’</w:t>
      </w:r>
      <w:r w:rsidR="00C95326" w:rsidRPr="007D25DE">
        <w:t xml:space="preserve">interprofession </w:t>
      </w:r>
      <w:r w:rsidRPr="007D25DE">
        <w:t>Interpêche, ainsi qu’une mobilisation des ressources propres de</w:t>
      </w:r>
      <w:r w:rsidR="00106040" w:rsidRPr="007D25DE">
        <w:t> </w:t>
      </w:r>
      <w:r w:rsidRPr="007D25DE">
        <w:t>la</w:t>
      </w:r>
      <w:r w:rsidR="00106040" w:rsidRPr="007D25DE">
        <w:t> </w:t>
      </w:r>
      <w:r w:rsidRPr="007D25DE">
        <w:t>Fédération à travers les cotisations de ses membres et des partenariats techniques.</w:t>
      </w:r>
    </w:p>
    <w:p w14:paraId="794DF971" w14:textId="77777777" w:rsidR="001A5230" w:rsidRPr="007D25DE" w:rsidRDefault="001A5230" w:rsidP="008A18E3">
      <w:pPr>
        <w:spacing w:after="0"/>
      </w:pPr>
    </w:p>
    <w:p w14:paraId="0B4B32FF" w14:textId="3C7AF5BC" w:rsidR="00692926" w:rsidRPr="007D25DE" w:rsidRDefault="00692926" w:rsidP="001A5230">
      <w:pPr>
        <w:spacing w:after="0" w:line="240" w:lineRule="auto"/>
        <w:outlineLvl w:val="1"/>
        <w:rPr>
          <w:rFonts w:eastAsia="Times New Roman" w:cs="Times New Roman"/>
          <w:b/>
          <w:bCs/>
          <w:szCs w:val="20"/>
          <w:lang w:eastAsia="fr-FR"/>
        </w:rPr>
      </w:pPr>
      <w:bookmarkStart w:id="99" w:name="_Toc241852778"/>
      <w:r w:rsidRPr="007D25DE">
        <w:rPr>
          <w:b/>
          <w:bCs/>
        </w:rPr>
        <w:t xml:space="preserve">Pêche </w:t>
      </w:r>
      <w:r w:rsidR="005A57C3" w:rsidRPr="007D25DE">
        <w:rPr>
          <w:b/>
          <w:bCs/>
        </w:rPr>
        <w:t xml:space="preserve">– </w:t>
      </w:r>
      <w:r w:rsidR="001A5230" w:rsidRPr="007D25DE">
        <w:rPr>
          <w:b/>
          <w:bCs/>
        </w:rPr>
        <w:t>A</w:t>
      </w:r>
      <w:r w:rsidRPr="007D25DE">
        <w:rPr>
          <w:b/>
          <w:bCs/>
        </w:rPr>
        <w:t xml:space="preserve">ccroître </w:t>
      </w:r>
      <w:r w:rsidR="001A5230" w:rsidRPr="007D25DE">
        <w:rPr>
          <w:b/>
          <w:bCs/>
        </w:rPr>
        <w:t>l</w:t>
      </w:r>
      <w:r w:rsidRPr="007D25DE">
        <w:rPr>
          <w:b/>
          <w:bCs/>
        </w:rPr>
        <w:t>a production pour réduire les importations</w:t>
      </w:r>
      <w:r w:rsidR="001A5230" w:rsidRPr="007D25DE">
        <w:rPr>
          <w:b/>
          <w:bCs/>
        </w:rPr>
        <w:t>.</w:t>
      </w:r>
      <w:bookmarkEnd w:id="99"/>
    </w:p>
    <w:p w14:paraId="2F47162F" w14:textId="05912B8A" w:rsidR="00692926" w:rsidRPr="007D25DE" w:rsidRDefault="00CA04F0" w:rsidP="00CA04F0">
      <w:pPr>
        <w:spacing w:after="0"/>
      </w:pPr>
      <w:r w:rsidRPr="007D25DE">
        <w:t>Un colloque, organisé dans le cadre du Réseau international de recherche « Agroécologie pour la durabilité de l’aquaculture dans un contexte de changements globaux » (ASACHA), a réuni 27 institutions partenaires de 11 pays au Centre africain de management et de</w:t>
      </w:r>
      <w:r w:rsidR="00106040" w:rsidRPr="007D25DE">
        <w:t> </w:t>
      </w:r>
      <w:r w:rsidRPr="007D25DE">
        <w:t xml:space="preserve">perfectionnement des cadres de l’Université Félix Houphouët-Boigny. Les travaux ont porté notamment sur une approche analysant les interactions entre pollution environnementale, santé des écosystèmes, santé des élevages aquacoles et risques pour la santé publique. La rencontre visait également à renforcer les capacités en épidémiologie aquatique, diagnostic, biosécurité et surveillance des maladies, afin de favoriser une aquaculture productive, durable et résiliente. </w:t>
      </w:r>
      <w:r w:rsidR="001A5230" w:rsidRPr="007D25DE">
        <w:t>A</w:t>
      </w:r>
      <w:r w:rsidR="00692926" w:rsidRPr="007D25DE">
        <w:t xml:space="preserve"> l’ouverture </w:t>
      </w:r>
      <w:r w:rsidRPr="007D25DE">
        <w:t xml:space="preserve">du colloque, </w:t>
      </w:r>
      <w:r w:rsidR="001A5230" w:rsidRPr="007D25DE">
        <w:t>le 15 septembre</w:t>
      </w:r>
      <w:r w:rsidRPr="007D25DE">
        <w:t xml:space="preserve">, </w:t>
      </w:r>
      <w:r w:rsidR="001A5230" w:rsidRPr="007D25DE">
        <w:t xml:space="preserve">le conseiller technique chargé de l’aquaculture au ministère des ressources animales et halieutiques, M. Kaba Ibrahim </w:t>
      </w:r>
      <w:r w:rsidR="00692926" w:rsidRPr="007D25DE">
        <w:t>a relevé que l’offre nationale reste insuffisante malgré les importantes potentialités fluvio-lagunaires et maritimes du pays.</w:t>
      </w:r>
      <w:r w:rsidR="001A5230" w:rsidRPr="007D25DE">
        <w:t xml:space="preserve"> </w:t>
      </w:r>
      <w:r w:rsidR="00692926" w:rsidRPr="007D25DE">
        <w:t>La Côte d’Ivoire dispose notamment d’environ 566 km de façade maritime, d’un réseau lagunaire estimé à 1 200 km² et d’importants bassins fluviaux, dont ceux du Bandama, de la Comoé, du Sassandra et du Cavally.</w:t>
      </w:r>
      <w:r w:rsidR="001A5230" w:rsidRPr="007D25DE">
        <w:t xml:space="preserve"> </w:t>
      </w:r>
      <w:r w:rsidR="00692926" w:rsidRPr="007D25DE">
        <w:t>Malgré ces</w:t>
      </w:r>
      <w:r w:rsidR="00106040" w:rsidRPr="007D25DE">
        <w:t> </w:t>
      </w:r>
      <w:r w:rsidR="00692926" w:rsidRPr="007D25DE">
        <w:t>atouts, le pays importe annuellement entre 736 000 et 813 000 tonnes de poisson, pour</w:t>
      </w:r>
      <w:r w:rsidR="00106040" w:rsidRPr="007D25DE">
        <w:t> </w:t>
      </w:r>
      <w:r w:rsidR="00692926" w:rsidRPr="007D25DE">
        <w:t>une</w:t>
      </w:r>
      <w:r w:rsidR="00106040" w:rsidRPr="007D25DE">
        <w:t> </w:t>
      </w:r>
      <w:r w:rsidR="00692926" w:rsidRPr="007D25DE">
        <w:t>production halieutique nationale d’environ 100 000 tonnes, dont près de 12</w:t>
      </w:r>
      <w:r w:rsidR="00106040" w:rsidRPr="007D25DE">
        <w:t> </w:t>
      </w:r>
      <w:r w:rsidR="00692926" w:rsidRPr="007D25DE">
        <w:t>000</w:t>
      </w:r>
      <w:r w:rsidR="00106040" w:rsidRPr="007D25DE">
        <w:t> </w:t>
      </w:r>
      <w:r w:rsidR="00692926" w:rsidRPr="007D25DE">
        <w:t>tonnes provenant de l’aquaculture.</w:t>
      </w:r>
      <w:r w:rsidR="001A5230" w:rsidRPr="007D25DE">
        <w:t xml:space="preserve"> </w:t>
      </w:r>
      <w:r w:rsidR="00692926" w:rsidRPr="007D25DE">
        <w:t xml:space="preserve">Les autorités ambitionnent de porter la production nationale, notamment celle du tilapia, à environ 149 064 tonnes à l’horizon 2030. La réalisation de cet objectif nécessite, selon le ministère, la mobilisation de 351 </w:t>
      </w:r>
      <w:r w:rsidR="001A5230" w:rsidRPr="007D25DE">
        <w:t xml:space="preserve">Md </w:t>
      </w:r>
      <w:r w:rsidR="00692926" w:rsidRPr="007D25DE">
        <w:t>FCFA, avec une</w:t>
      </w:r>
      <w:r w:rsidR="00106040" w:rsidRPr="007D25DE">
        <w:t> </w:t>
      </w:r>
      <w:r w:rsidR="00692926" w:rsidRPr="007D25DE">
        <w:t>contribution majoritaire attendue du secteur privé.</w:t>
      </w:r>
      <w:r w:rsidR="001A5230" w:rsidRPr="007D25DE">
        <w:t xml:space="preserve"> Le </w:t>
      </w:r>
      <w:r w:rsidR="00692926" w:rsidRPr="007D25DE">
        <w:t>développement de l’aquaculture constitue un levier pour renforcer la souveraineté alimentaire, créer des richesses et favoriser l’emploi au profit des jeunes et des femmes, notamment en milieu rural.</w:t>
      </w:r>
    </w:p>
    <w:p w14:paraId="6B43F512" w14:textId="77777777" w:rsidR="00607841" w:rsidRPr="007D25DE" w:rsidRDefault="00607841" w:rsidP="00607841">
      <w:pPr>
        <w:spacing w:after="0"/>
      </w:pPr>
    </w:p>
    <w:p w14:paraId="5335816B" w14:textId="23C0AB2F" w:rsidR="002D2AAC" w:rsidRPr="007D25DE" w:rsidRDefault="002D2AAC" w:rsidP="002D2AAC">
      <w:pPr>
        <w:spacing w:after="0" w:line="240" w:lineRule="auto"/>
        <w:outlineLvl w:val="1"/>
        <w:rPr>
          <w:rFonts w:eastAsia="Times New Roman" w:cs="Times New Roman"/>
          <w:b/>
          <w:bCs/>
          <w:szCs w:val="20"/>
          <w:lang w:eastAsia="fr-FR"/>
        </w:rPr>
      </w:pPr>
      <w:bookmarkStart w:id="100" w:name="_Toc241852779"/>
      <w:bookmarkStart w:id="101" w:name="_Hlk240294886"/>
      <w:r w:rsidRPr="007D25DE">
        <w:rPr>
          <w:b/>
          <w:bCs/>
        </w:rPr>
        <w:t xml:space="preserve">Agro-industrie </w:t>
      </w:r>
      <w:r w:rsidR="005A57C3" w:rsidRPr="007D25DE">
        <w:rPr>
          <w:b/>
          <w:bCs/>
        </w:rPr>
        <w:t xml:space="preserve">– </w:t>
      </w:r>
      <w:r w:rsidRPr="007D25DE">
        <w:rPr>
          <w:b/>
          <w:bCs/>
        </w:rPr>
        <w:t>Les acteurs misent sur le digital pour sécuriser les transactions en zone rurale.</w:t>
      </w:r>
      <w:bookmarkEnd w:id="100"/>
    </w:p>
    <w:bookmarkEnd w:id="101"/>
    <w:p w14:paraId="3AD9CCDF" w14:textId="7BA771F6" w:rsidR="00F028F3" w:rsidRPr="007D25DE" w:rsidRDefault="002D2AAC" w:rsidP="002D2AAC">
      <w:pPr>
        <w:spacing w:after="0"/>
      </w:pPr>
      <w:r w:rsidRPr="007D25DE">
        <w:t>Comment rapprocher les services financiers des entreprises et des producteurs installés dans les zones rurales ? La question était au cœur de l’atelier consacré à l’inclusion financière des</w:t>
      </w:r>
      <w:r w:rsidR="00EF4F8D" w:rsidRPr="007D25DE">
        <w:t> </w:t>
      </w:r>
      <w:r w:rsidRPr="007D25DE">
        <w:t>entreprises de l’agro-industrie en Côte d’Ivoire, organisé à l’initiative du Comité</w:t>
      </w:r>
      <w:r w:rsidR="00EF4F8D" w:rsidRPr="007D25DE">
        <w:t> </w:t>
      </w:r>
      <w:r w:rsidRPr="007D25DE">
        <w:t>de</w:t>
      </w:r>
      <w:r w:rsidR="00EF4F8D" w:rsidRPr="007D25DE">
        <w:t> </w:t>
      </w:r>
      <w:r w:rsidRPr="007D25DE">
        <w:t xml:space="preserve">concertation </w:t>
      </w:r>
      <w:r w:rsidR="00607841" w:rsidRPr="007D25DE">
        <w:t>E</w:t>
      </w:r>
      <w:r w:rsidRPr="007D25DE">
        <w:t>tat-secteur privé (CCESP). Au terme de deux jours de travaux, les</w:t>
      </w:r>
      <w:r w:rsidR="00EF4F8D" w:rsidRPr="007D25DE">
        <w:t> </w:t>
      </w:r>
      <w:r w:rsidRPr="007D25DE">
        <w:t>participants ont formulé, le 3 septembre, plusieurs recommandations, notamment le</w:t>
      </w:r>
      <w:r w:rsidR="00EF4F8D" w:rsidRPr="007D25DE">
        <w:t> </w:t>
      </w:r>
      <w:r w:rsidRPr="007D25DE">
        <w:t>développement de services financiers de proximité dans les zones rurales et enclavées. Ils</w:t>
      </w:r>
      <w:r w:rsidR="00EF4F8D" w:rsidRPr="007D25DE">
        <w:t> </w:t>
      </w:r>
      <w:r w:rsidRPr="007D25DE">
        <w:t xml:space="preserve">préconisent également d’accélérer le déploiement de solutions de paiement numérique </w:t>
      </w:r>
      <w:r w:rsidRPr="007D25DE">
        <w:lastRenderedPageBreak/>
        <w:t>adaptées aux réalités des producteurs, à travers les banques, le Mobile Money et les fintechs. L’amélioration de l’interopérabilité entre les banques, les opérateurs télécoms et les</w:t>
      </w:r>
      <w:r w:rsidR="00EF4F8D" w:rsidRPr="007D25DE">
        <w:t> </w:t>
      </w:r>
      <w:r w:rsidRPr="007D25DE">
        <w:t>plateformes de paiement figure également parmi les pistes retenues. Les participants ont appelé à identifier les zones encore insuffisamment couvertes par Internet afin de mieux cibler les investissements dans les infrastructures numériques. Pour eux, l’inclusion financière ne peut toutefois être dissociée de la formalisation des relations entre producteurs, coopératives et</w:t>
      </w:r>
      <w:r w:rsidR="00EF4F8D" w:rsidRPr="007D25DE">
        <w:t> </w:t>
      </w:r>
      <w:r w:rsidRPr="007D25DE">
        <w:t>entreprises. Cette démarche devrait contribuer à renforcer la sécurité et la traçabilité des</w:t>
      </w:r>
      <w:r w:rsidR="00EF4F8D" w:rsidRPr="007D25DE">
        <w:t> </w:t>
      </w:r>
      <w:r w:rsidRPr="007D25DE">
        <w:t>transactions et, par conséquent, à faciliter l’accès au financement. Les infrastructures routières, technologiques et de connectivité ont également été identifiées comme des leviers essentiels. Leur renforcement permettrait de fluidifier les échanges commerciaux et</w:t>
      </w:r>
      <w:r w:rsidR="00EF4F8D" w:rsidRPr="007D25DE">
        <w:t> </w:t>
      </w:r>
      <w:r w:rsidRPr="007D25DE">
        <w:t>d’améliorer les conditions d’exercice des entreprises opérant dans les zones rurales. L’atelier a particulièrement porté son attention sur le Bas-Cavally, une zone où les difficultés liées à la</w:t>
      </w:r>
      <w:r w:rsidR="00EF4F8D" w:rsidRPr="007D25DE">
        <w:t> </w:t>
      </w:r>
      <w:r w:rsidRPr="007D25DE">
        <w:t>connectivité, au transport et à la sécurité constituent encore des obstacles à la formalisation des transactions et à l’accès au financement. L’objectif est donc de mieux sécuriser les flux financiers et commerciaux dans ces espaces, tout en permettant aux acteurs économiques locaux de bénéficier davantage des outils modernes de paiement. Au-delà des</w:t>
      </w:r>
      <w:r w:rsidR="00EF4F8D" w:rsidRPr="007D25DE">
        <w:t> </w:t>
      </w:r>
      <w:r w:rsidRPr="007D25DE">
        <w:t>recommandations, les participants entendent poser les bases d’un écosystème financier plus accessible, sécurisé et connecté, capable d’accompagner le développement de l’agro-industrie jusque dans les zones les plus reculées du pays.</w:t>
      </w:r>
    </w:p>
    <w:p w14:paraId="61A6568B" w14:textId="77777777" w:rsidR="00692926" w:rsidRPr="007D25DE" w:rsidRDefault="00692926" w:rsidP="00692926">
      <w:pPr>
        <w:spacing w:after="0"/>
      </w:pPr>
    </w:p>
    <w:p w14:paraId="136C1216" w14:textId="529B244B" w:rsidR="00D01671" w:rsidRPr="007D25DE" w:rsidRDefault="00D01671" w:rsidP="00D01671">
      <w:pPr>
        <w:spacing w:after="0" w:line="240" w:lineRule="auto"/>
        <w:outlineLvl w:val="1"/>
        <w:rPr>
          <w:rFonts w:eastAsia="Times New Roman" w:cs="Times New Roman"/>
          <w:b/>
          <w:bCs/>
          <w:szCs w:val="20"/>
          <w:lang w:eastAsia="fr-FR"/>
        </w:rPr>
      </w:pPr>
      <w:bookmarkStart w:id="102" w:name="_Toc241852780"/>
      <w:bookmarkStart w:id="103" w:name="_Hlk240310385"/>
      <w:bookmarkStart w:id="104" w:name="_Toc241590598"/>
      <w:r w:rsidRPr="007D25DE">
        <w:rPr>
          <w:b/>
          <w:bCs/>
        </w:rPr>
        <w:t xml:space="preserve">Agroforesterie </w:t>
      </w:r>
      <w:r w:rsidR="005A57C3" w:rsidRPr="007D25DE">
        <w:rPr>
          <w:b/>
          <w:bCs/>
        </w:rPr>
        <w:t>– I</w:t>
      </w:r>
      <w:r w:rsidRPr="007D25DE">
        <w:rPr>
          <w:b/>
          <w:bCs/>
        </w:rPr>
        <w:t>nclusion financière des entreprises de l’agroforesterie.</w:t>
      </w:r>
      <w:bookmarkEnd w:id="102"/>
    </w:p>
    <w:bookmarkEnd w:id="103"/>
    <w:p w14:paraId="33FE924F" w14:textId="77777777" w:rsidR="00D01671" w:rsidRPr="007D25DE" w:rsidRDefault="00D01671" w:rsidP="00D01671">
      <w:pPr>
        <w:spacing w:after="0"/>
      </w:pPr>
      <w:r w:rsidRPr="007D25DE">
        <w:t xml:space="preserve">Le Secrétariat exécutif du Comité de concertation Etat secteur privé (CCESP) a organisé les 2 et 3 septembre en partenariat avec PALMCI et la Banque nationale d’investissement (BNI), un atelier sur </w:t>
      </w:r>
      <w:bookmarkStart w:id="105" w:name="_Hlk240295107"/>
      <w:r w:rsidRPr="007D25DE">
        <w:t>l’inclusion financière des entreprises de l’agroforesterie</w:t>
      </w:r>
      <w:bookmarkEnd w:id="105"/>
      <w:r w:rsidRPr="007D25DE">
        <w:t xml:space="preserve"> en Côte d’Ivoire.  S’inscrivant dans le cadre du Pilier 2 du Plan national de développement (PND 2026-2030) axé sur la transformation des matières agricoles, cet atelier visait à lever les contraintes matérielles, bancaires, technologiques et sécuritaires qui pèsent sur les acteurs économiques des zones enclavées. Les travaux ont consisté à présenter des solutions bancaires et de paiement digital adaptées aux zones reculées, mais également à identifier et proposer des solutions concrètes pour l'extension de la couverture télécom et Internet. La formulation de recommandations pour le désenclavement routier et le renforcement du dispositif sécuritaire des activités économiques figurait également parmi les objectifs de cet atelier qui s’inscrit dans la dynamique de mise en œuvre du 5</w:t>
      </w:r>
      <w:r w:rsidRPr="007D25DE">
        <w:rPr>
          <w:vertAlign w:val="superscript"/>
        </w:rPr>
        <w:t>ème</w:t>
      </w:r>
      <w:r w:rsidRPr="007D25DE">
        <w:t xml:space="preserve"> axe de la Stratégie nationale de développement de l’agroforesterie qui couvre la période 2026-2035 validée le 17 décembre 2025 à Abidjan par une soixantaine d'experts. Cet axe porte sur la recherche, la formation et la traçabilité. Il s’agit de la vulgarisation de modèles agroforestiers, de la digitalisation, de la géolocalisation et du système national de traçabilité pour répondre aux exigences internationales comme le règlement européen RDUE. Cette stratégie est le cadre de référence pour les solutions d’inclusion financière et de paiement digital qui ont été débattues.</w:t>
      </w:r>
    </w:p>
    <w:p w14:paraId="5128E331" w14:textId="77777777" w:rsidR="00D01671" w:rsidRPr="007D25DE" w:rsidRDefault="00D01671" w:rsidP="0003614B">
      <w:pPr>
        <w:spacing w:after="0"/>
      </w:pPr>
    </w:p>
    <w:p w14:paraId="712E9F03" w14:textId="4594C0AA" w:rsidR="00D01671" w:rsidRPr="007D25DE" w:rsidRDefault="00D01671" w:rsidP="0003614B">
      <w:pPr>
        <w:pStyle w:val="Titre2"/>
        <w:spacing w:before="0"/>
      </w:pPr>
      <w:bookmarkStart w:id="106" w:name="_Toc241590600"/>
      <w:bookmarkStart w:id="107" w:name="_Toc241852781"/>
      <w:r w:rsidRPr="007D25DE">
        <w:t xml:space="preserve">Forêt </w:t>
      </w:r>
      <w:r w:rsidR="007E38E6" w:rsidRPr="007D25DE">
        <w:t>–</w:t>
      </w:r>
      <w:r w:rsidRPr="007D25DE">
        <w:t xml:space="preserve"> </w:t>
      </w:r>
      <w:r w:rsidR="007E38E6" w:rsidRPr="007D25DE">
        <w:t>13,5</w:t>
      </w:r>
      <w:r w:rsidRPr="007D25DE">
        <w:t xml:space="preserve"> Md FCFA pour restaurer les forêts et renforcer la résilience climatique</w:t>
      </w:r>
      <w:bookmarkEnd w:id="106"/>
      <w:r w:rsidR="00A867B2" w:rsidRPr="007D25DE">
        <w:t>.</w:t>
      </w:r>
      <w:bookmarkEnd w:id="107"/>
    </w:p>
    <w:p w14:paraId="6F5CB9D3" w14:textId="2F9AC898" w:rsidR="00D01671" w:rsidRPr="007D25DE" w:rsidRDefault="00D01671" w:rsidP="00BD31BF">
      <w:pPr>
        <w:spacing w:after="0"/>
      </w:pPr>
      <w:r w:rsidRPr="007D25DE">
        <w:t xml:space="preserve">Le gouvernement de la Côte d’Ivoire et le </w:t>
      </w:r>
      <w:r w:rsidR="0003614B" w:rsidRPr="007D25DE">
        <w:t>g</w:t>
      </w:r>
      <w:r w:rsidRPr="007D25DE">
        <w:t xml:space="preserve">roupe de la Banque africaine de développement </w:t>
      </w:r>
      <w:r w:rsidR="008D0BA4" w:rsidRPr="007D25DE">
        <w:t xml:space="preserve">(BAD) </w:t>
      </w:r>
      <w:r w:rsidRPr="007D25DE">
        <w:t xml:space="preserve">ont procédé </w:t>
      </w:r>
      <w:r w:rsidR="0003614B" w:rsidRPr="007D25DE">
        <w:t xml:space="preserve">le 16 septembre </w:t>
      </w:r>
      <w:r w:rsidRPr="007D25DE">
        <w:t>au lancement officiel d’un financement additionnel de la</w:t>
      </w:r>
      <w:r w:rsidR="008D0BA4" w:rsidRPr="007D25DE">
        <w:t> </w:t>
      </w:r>
      <w:r w:rsidRPr="007D25DE">
        <w:t>composante ivoirienne du Programme intégré de développement et d’adaptation au</w:t>
      </w:r>
      <w:r w:rsidR="008D0BA4" w:rsidRPr="007D25DE">
        <w:t> </w:t>
      </w:r>
      <w:r w:rsidRPr="007D25DE">
        <w:t xml:space="preserve">changement climatique dans le bassin du Niger (PIDACC-BN). </w:t>
      </w:r>
      <w:r w:rsidR="007E38E6" w:rsidRPr="007D25DE">
        <w:t>Mis en œuvre depuis 2018, le</w:t>
      </w:r>
      <w:r w:rsidR="0003614B" w:rsidRPr="007D25DE">
        <w:t> </w:t>
      </w:r>
      <w:r w:rsidR="007E38E6" w:rsidRPr="007D25DE">
        <w:t xml:space="preserve">PIDACC-BN contribue à renforcer la résilience climatique des populations, à restaurer </w:t>
      </w:r>
      <w:r w:rsidR="007E38E6" w:rsidRPr="007D25DE">
        <w:lastRenderedPageBreak/>
        <w:t>les</w:t>
      </w:r>
      <w:r w:rsidR="008D0BA4" w:rsidRPr="007D25DE">
        <w:t> </w:t>
      </w:r>
      <w:r w:rsidR="007E38E6" w:rsidRPr="007D25DE">
        <w:t>écosystèmes dégradés et à promouvoir une gestion durable des ressources naturelles. Il</w:t>
      </w:r>
      <w:r w:rsidR="008D0BA4" w:rsidRPr="007D25DE">
        <w:t> </w:t>
      </w:r>
      <w:r w:rsidR="007E38E6" w:rsidRPr="007D25DE">
        <w:t>couvre les neuf pays du Bassin du Niger (Bénin, Burkina Faso, Cameroun, Côte d’Ivoire, Mali, Niger, Nigéria, Tchad) et la coordination régionale est assurée par l’Autorité du Bassin du Niger (ABN), basée au Niger. En Côte d’Ivoire, le programme intervient dans le sous-bassin national du fleuve Niger ainsi que dans la région du Centre, touchant directement ou indirectement plus</w:t>
      </w:r>
      <w:r w:rsidR="0003614B" w:rsidRPr="007D25DE">
        <w:t> </w:t>
      </w:r>
      <w:r w:rsidR="007E38E6" w:rsidRPr="007D25DE">
        <w:t>de</w:t>
      </w:r>
      <w:r w:rsidR="0003614B" w:rsidRPr="007D25DE">
        <w:t> </w:t>
      </w:r>
      <w:r w:rsidR="007E38E6" w:rsidRPr="007D25DE">
        <w:t>1,8</w:t>
      </w:r>
      <w:r w:rsidR="0003614B" w:rsidRPr="007D25DE">
        <w:t> </w:t>
      </w:r>
      <w:r w:rsidR="007E38E6" w:rsidRPr="007D25DE">
        <w:t>M</w:t>
      </w:r>
      <w:r w:rsidR="0003614B" w:rsidRPr="007D25DE">
        <w:t> </w:t>
      </w:r>
      <w:r w:rsidR="007E38E6" w:rsidRPr="007D25DE">
        <w:t>de personnes. Le nouveau financement d’</w:t>
      </w:r>
      <w:r w:rsidRPr="007D25DE">
        <w:t xml:space="preserve">un montant total de 24,07 </w:t>
      </w:r>
      <w:r w:rsidR="007E38E6" w:rsidRPr="007D25DE">
        <w:t>M USD</w:t>
      </w:r>
      <w:r w:rsidRPr="007D25DE">
        <w:t xml:space="preserve"> (13,5</w:t>
      </w:r>
      <w:r w:rsidR="0003614B" w:rsidRPr="007D25DE">
        <w:t> </w:t>
      </w:r>
      <w:r w:rsidR="007E38E6" w:rsidRPr="007D25DE">
        <w:t>Md F</w:t>
      </w:r>
      <w:r w:rsidRPr="007D25DE">
        <w:t xml:space="preserve">CFA), est constitué d’un prêt de 6,87 </w:t>
      </w:r>
      <w:r w:rsidR="007E38E6" w:rsidRPr="007D25DE">
        <w:t>M USD</w:t>
      </w:r>
      <w:r w:rsidRPr="007D25DE">
        <w:t xml:space="preserve"> du Fonds africain de développement, d’un prêt de 12,6 </w:t>
      </w:r>
      <w:r w:rsidR="007E38E6" w:rsidRPr="007D25DE">
        <w:t>M USD</w:t>
      </w:r>
      <w:r w:rsidRPr="007D25DE">
        <w:t xml:space="preserve"> et d’un don de 1,9 </w:t>
      </w:r>
      <w:r w:rsidR="007E38E6" w:rsidRPr="007D25DE">
        <w:t>M USD</w:t>
      </w:r>
      <w:r w:rsidRPr="007D25DE">
        <w:t xml:space="preserve"> du Programme d’investissement forestier des Fonds d'investissement climatiques, ainsi que d’une contrepartie de 2,7 </w:t>
      </w:r>
      <w:r w:rsidR="007E38E6" w:rsidRPr="007D25DE">
        <w:t>M USD</w:t>
      </w:r>
      <w:r w:rsidRPr="007D25DE">
        <w:t xml:space="preserve"> du</w:t>
      </w:r>
      <w:r w:rsidR="008D0BA4" w:rsidRPr="007D25DE">
        <w:t> </w:t>
      </w:r>
      <w:r w:rsidRPr="007D25DE">
        <w:t>gouvernement ivoirien.</w:t>
      </w:r>
      <w:r w:rsidR="007E38E6" w:rsidRPr="007D25DE">
        <w:t xml:space="preserve"> Le lancement</w:t>
      </w:r>
      <w:r w:rsidRPr="007D25DE">
        <w:t xml:space="preserve"> s’est déroulé dans le cadre d’une mission de</w:t>
      </w:r>
      <w:r w:rsidR="008D0BA4" w:rsidRPr="007D25DE">
        <w:t> </w:t>
      </w:r>
      <w:r w:rsidRPr="007D25DE">
        <w:t xml:space="preserve">supervision du </w:t>
      </w:r>
      <w:r w:rsidR="007E38E6" w:rsidRPr="007D25DE">
        <w:t>PIDACC-BN</w:t>
      </w:r>
      <w:r w:rsidRPr="007D25DE">
        <w:t xml:space="preserve"> destinée à évaluer l’état d’avancement des activités en cours et</w:t>
      </w:r>
      <w:r w:rsidR="008D0BA4" w:rsidRPr="007D25DE">
        <w:t> </w:t>
      </w:r>
      <w:r w:rsidRPr="007D25DE">
        <w:t xml:space="preserve">à préparer la mise en œuvre de cette nouvelle phase d’investissements. </w:t>
      </w:r>
      <w:r w:rsidR="008D0BA4" w:rsidRPr="007D25DE">
        <w:t>A</w:t>
      </w:r>
      <w:r w:rsidRPr="007D25DE">
        <w:t xml:space="preserve"> cette occasion, cent tricycles ont été remis aux groupements de production de plants et vingt-trois motos aux</w:t>
      </w:r>
      <w:r w:rsidR="008D0BA4" w:rsidRPr="007D25DE">
        <w:t> </w:t>
      </w:r>
      <w:r w:rsidRPr="007D25DE">
        <w:t>animateurs ruraux afin de renforcer la capacité opérationnelle des acteurs de terrain.</w:t>
      </w:r>
      <w:r w:rsidR="007E38E6" w:rsidRPr="007D25DE">
        <w:t xml:space="preserve"> </w:t>
      </w:r>
      <w:r w:rsidRPr="007D25DE">
        <w:t>Le</w:t>
      </w:r>
      <w:r w:rsidR="008D0BA4" w:rsidRPr="007D25DE">
        <w:t> </w:t>
      </w:r>
      <w:r w:rsidRPr="007D25DE">
        <w:t xml:space="preserve">financement additionnel </w:t>
      </w:r>
      <w:r w:rsidR="007E38E6" w:rsidRPr="007D25DE">
        <w:t>devrait permettre</w:t>
      </w:r>
      <w:r w:rsidRPr="007D25DE">
        <w:t xml:space="preserve"> d’accélérer les investissements en</w:t>
      </w:r>
      <w:r w:rsidR="008D0BA4" w:rsidRPr="007D25DE">
        <w:t> </w:t>
      </w:r>
      <w:r w:rsidRPr="007D25DE">
        <w:t>agroforesterie, en reboisement, en restauration des terres dégradées et en développement de</w:t>
      </w:r>
      <w:r w:rsidR="008D0BA4" w:rsidRPr="007D25DE">
        <w:t> </w:t>
      </w:r>
      <w:r w:rsidRPr="007D25DE">
        <w:t xml:space="preserve">chaînes de valeurs agricoles résilientes. </w:t>
      </w:r>
      <w:r w:rsidR="008D0BA4" w:rsidRPr="007D25DE">
        <w:t xml:space="preserve">M. </w:t>
      </w:r>
      <w:r w:rsidRPr="007D25DE">
        <w:t>Tandina Abdoulaye, chargé en chef du</w:t>
      </w:r>
      <w:r w:rsidR="008D0BA4" w:rsidRPr="007D25DE">
        <w:t> </w:t>
      </w:r>
      <w:r w:rsidRPr="007D25DE">
        <w:t>programme régional de la</w:t>
      </w:r>
      <w:r w:rsidR="008D0BA4" w:rsidRPr="007D25DE">
        <w:t xml:space="preserve"> BAD</w:t>
      </w:r>
      <w:r w:rsidRPr="007D25DE">
        <w:t>, a insisté sur le fait que les progrès réalisés dans le projet initial avaient permis de mobiliser de nouveaux financements pour étendre les interventions du programme</w:t>
      </w:r>
      <w:r w:rsidR="0052371C" w:rsidRPr="007D25DE">
        <w:t xml:space="preserve"> et</w:t>
      </w:r>
      <w:r w:rsidRPr="007D25DE">
        <w:t xml:space="preserve"> démontrent que des investissements bien ciblés peuvent restaurer les</w:t>
      </w:r>
      <w:r w:rsidR="008D0BA4" w:rsidRPr="007D25DE">
        <w:t> </w:t>
      </w:r>
      <w:r w:rsidRPr="007D25DE">
        <w:t>écosystèmes, renforcer la résilience des populations et ouvrir la voie à un développement durable au bénéfice des communautés.</w:t>
      </w:r>
      <w:r w:rsidRPr="007D25DE">
        <w:rPr>
          <w:i/>
          <w:iCs/>
        </w:rPr>
        <w:t xml:space="preserve"> </w:t>
      </w:r>
      <w:r w:rsidR="0052371C" w:rsidRPr="007D25DE">
        <w:t xml:space="preserve">La </w:t>
      </w:r>
      <w:r w:rsidRPr="007D25DE">
        <w:t>nouvelle phase du programme couvrira cinq régions du Centre de la Côte d’Ivoire (Gbêkê, Bélier, Iffou, Moronou et N'Zi) et bénéficiera directement à environ 30 000 personnes, dont une part importante de femmes et de jeunes. Les</w:t>
      </w:r>
      <w:r w:rsidR="008D0BA4" w:rsidRPr="007D25DE">
        <w:t> </w:t>
      </w:r>
      <w:r w:rsidRPr="007D25DE">
        <w:t xml:space="preserve">investissements prévus comprennent la production de plus de </w:t>
      </w:r>
      <w:r w:rsidR="008D0BA4" w:rsidRPr="007D25DE">
        <w:t xml:space="preserve">7 M </w:t>
      </w:r>
      <w:r w:rsidRPr="007D25DE">
        <w:t>de plants forestiers, la</w:t>
      </w:r>
      <w:r w:rsidR="008D0BA4" w:rsidRPr="007D25DE">
        <w:t> </w:t>
      </w:r>
      <w:r w:rsidRPr="007D25DE">
        <w:t xml:space="preserve">mise en place de 6 000 </w:t>
      </w:r>
      <w:r w:rsidR="0052371C" w:rsidRPr="007D25DE">
        <w:t>ha</w:t>
      </w:r>
      <w:r w:rsidRPr="007D25DE">
        <w:t xml:space="preserve"> de systèmes agroforestiers, la restauration de près de 3 300 h</w:t>
      </w:r>
      <w:r w:rsidR="0052371C" w:rsidRPr="007D25DE">
        <w:t>a</w:t>
      </w:r>
      <w:r w:rsidRPr="007D25DE">
        <w:t xml:space="preserve"> de</w:t>
      </w:r>
      <w:r w:rsidR="008D0BA4" w:rsidRPr="007D25DE">
        <w:t> </w:t>
      </w:r>
      <w:r w:rsidRPr="007D25DE">
        <w:t>plantations forestières, ainsi que le soutien aux activités agricoles, à l’élevage, au maraîchage et à la transformation des produits agricoles.</w:t>
      </w:r>
    </w:p>
    <w:p w14:paraId="04652E9E" w14:textId="77777777" w:rsidR="002024B6" w:rsidRPr="007D25DE" w:rsidRDefault="002024B6" w:rsidP="00BD31BF">
      <w:pPr>
        <w:spacing w:after="0"/>
      </w:pPr>
    </w:p>
    <w:p w14:paraId="24DC4BBD" w14:textId="06CC753F" w:rsidR="002024B6" w:rsidRPr="007D25DE" w:rsidRDefault="002024B6" w:rsidP="002024B6">
      <w:pPr>
        <w:pStyle w:val="Titre2"/>
        <w:spacing w:before="0"/>
      </w:pPr>
      <w:bookmarkStart w:id="108" w:name="_Toc241590596"/>
      <w:bookmarkStart w:id="109" w:name="_Toc241852782"/>
      <w:r w:rsidRPr="007D25DE">
        <w:t xml:space="preserve">Protection sociale – 115 M FCFA de </w:t>
      </w:r>
      <w:r w:rsidRPr="007D25DE">
        <w:rPr>
          <w:bCs/>
        </w:rPr>
        <w:t>l’Organisation des Nations Unies pour l’alimentation et l’agriculture (FAO</w:t>
      </w:r>
      <w:bookmarkEnd w:id="108"/>
      <w:r w:rsidR="000B3557">
        <w:rPr>
          <w:bCs/>
        </w:rPr>
        <w:t>)</w:t>
      </w:r>
      <w:r w:rsidRPr="007D25DE">
        <w:t>.</w:t>
      </w:r>
      <w:bookmarkEnd w:id="109"/>
    </w:p>
    <w:p w14:paraId="32525984" w14:textId="77777777" w:rsidR="002024B6" w:rsidRPr="007D25DE" w:rsidRDefault="002024B6" w:rsidP="002024B6">
      <w:pPr>
        <w:spacing w:after="0"/>
      </w:pPr>
      <w:r w:rsidRPr="007D25DE">
        <w:t xml:space="preserve">Le ministre de l’emploi et de la protection sociale, M. Adama Kamara, et le représentant de la FAO en Côte d’Ivoire, M. Joseph Nyemah, ont signé le 28 septembre un protocole d’accord d’un montant de 115 M FCFA pour accélérer l’opérationnalisation du Programme d’investissement en protection sociale dans les secteurs agricole et informel (PIPS). Bien qu’ils représentent un moteur de l’économie ivoirienne et la principale source de revenus de millions de ménages, les secteurs agricole et informel souffrent historiquement d’une couverture sociale insuffisante. Lancé en 2025, le PIPS ambitionne de corriger cette anomalie. L’appui technique et financier de la FAO, allant de juin 2026 à juin 2028, intervient au moment du passage des orientations à la mise en œuvre des mécanismes opérationnels de terrain. Pour garantir la viabilité du PIPS, la FAO déploiera son expertise sur deux fronts prioritaires. Sur le premier volet de mobilisation des ressources, la FAO va piloter l’organisation de rencontres de haut niveau avec les partenaires techniques, financiers, ainsi que le secteur privé, dans l’objectif de fédérer au moins cinq partenaires stratégiques autour du projet. Un cadre de suivi et une expertise dans le financement de la protection sociale seront instaurés pour sécuriser ces flux financiers. Le second volet se concentre sur le renforcement des capacités. </w:t>
      </w:r>
      <w:r w:rsidRPr="007D25DE">
        <w:lastRenderedPageBreak/>
        <w:t>Les équipes de la FAO soutiendront les actions de plaidoyer et de sensibilisation du grand public. Elles formeront les cadres gouvernementaux et les décideurs nationaux à la gestion de ces nouveaux dispositifs. Des plateformes de partage d’expérience et de bonnes pratiques seront activées aux échelles régionale et continentale pour inspirer le modèle ivoirien.</w:t>
      </w:r>
    </w:p>
    <w:p w14:paraId="7CACCDE0" w14:textId="77777777" w:rsidR="00BD31BF" w:rsidRPr="007D25DE" w:rsidRDefault="00BD31BF" w:rsidP="00BD31BF">
      <w:pPr>
        <w:spacing w:after="0"/>
        <w:rPr>
          <w:b/>
          <w:bCs/>
        </w:rPr>
      </w:pPr>
    </w:p>
    <w:p w14:paraId="4AA42F5E" w14:textId="60A4BBBF" w:rsidR="00692926" w:rsidRPr="007D25DE" w:rsidRDefault="00CA04F0" w:rsidP="00F96880">
      <w:pPr>
        <w:spacing w:after="0" w:line="240" w:lineRule="auto"/>
        <w:outlineLvl w:val="1"/>
        <w:rPr>
          <w:rFonts w:eastAsia="Times New Roman" w:cs="Times New Roman"/>
          <w:b/>
          <w:bCs/>
          <w:szCs w:val="20"/>
          <w:lang w:eastAsia="fr-FR"/>
        </w:rPr>
      </w:pPr>
      <w:bookmarkStart w:id="110" w:name="_Toc241852783"/>
      <w:bookmarkEnd w:id="104"/>
      <w:r w:rsidRPr="007D25DE">
        <w:rPr>
          <w:b/>
          <w:bCs/>
        </w:rPr>
        <w:t xml:space="preserve">Formation </w:t>
      </w:r>
      <w:r w:rsidR="005A57C3" w:rsidRPr="007D25DE">
        <w:rPr>
          <w:b/>
          <w:bCs/>
        </w:rPr>
        <w:t xml:space="preserve">– </w:t>
      </w:r>
      <w:r w:rsidR="00692926" w:rsidRPr="007D25DE">
        <w:rPr>
          <w:b/>
          <w:bCs/>
        </w:rPr>
        <w:t xml:space="preserve">Nomination </w:t>
      </w:r>
      <w:r w:rsidRPr="007D25DE">
        <w:rPr>
          <w:b/>
          <w:bCs/>
        </w:rPr>
        <w:t xml:space="preserve">d’un nouveau </w:t>
      </w:r>
      <w:r w:rsidR="00692926" w:rsidRPr="007D25DE">
        <w:rPr>
          <w:b/>
          <w:bCs/>
        </w:rPr>
        <w:t xml:space="preserve">directeur général </w:t>
      </w:r>
      <w:r w:rsidRPr="007D25DE">
        <w:rPr>
          <w:b/>
          <w:bCs/>
        </w:rPr>
        <w:t>à l’Agence nationale d’appui au développement rural (</w:t>
      </w:r>
      <w:r w:rsidR="00692926" w:rsidRPr="007D25DE">
        <w:rPr>
          <w:b/>
          <w:bCs/>
        </w:rPr>
        <w:t>ANADER</w:t>
      </w:r>
      <w:r w:rsidRPr="007D25DE">
        <w:rPr>
          <w:b/>
          <w:bCs/>
        </w:rPr>
        <w:t>).</w:t>
      </w:r>
      <w:bookmarkEnd w:id="110"/>
    </w:p>
    <w:p w14:paraId="520A8FCF" w14:textId="4A2F8F91" w:rsidR="002D2AAC" w:rsidRPr="007D25DE" w:rsidRDefault="00CA04F0" w:rsidP="00692926">
      <w:pPr>
        <w:spacing w:after="0"/>
      </w:pPr>
      <w:r w:rsidRPr="007D25DE">
        <w:t xml:space="preserve">M. </w:t>
      </w:r>
      <w:r w:rsidR="00692926" w:rsidRPr="007D25DE">
        <w:t>Kassoum Karamoko a été nommé directeur général de l’Agence nationale d’appui au</w:t>
      </w:r>
      <w:r w:rsidR="00EF4F8D" w:rsidRPr="007D25DE">
        <w:t> </w:t>
      </w:r>
      <w:r w:rsidR="00692926" w:rsidRPr="007D25DE">
        <w:t xml:space="preserve">développement rural (ANADER), à l’issue d’une session du conseil d’administration </w:t>
      </w:r>
      <w:r w:rsidR="00F96880" w:rsidRPr="007D25DE">
        <w:t xml:space="preserve">qui s’est tenue le </w:t>
      </w:r>
      <w:r w:rsidR="00692926" w:rsidRPr="007D25DE">
        <w:t>15 septembre</w:t>
      </w:r>
      <w:r w:rsidR="00F96880" w:rsidRPr="007D25DE">
        <w:t xml:space="preserve"> et en remplacement du </w:t>
      </w:r>
      <w:r w:rsidR="00692926" w:rsidRPr="007D25DE">
        <w:t>Dr Sidiki Cissé</w:t>
      </w:r>
      <w:r w:rsidR="00F96880" w:rsidRPr="007D25DE">
        <w:t xml:space="preserve"> qui a passé 15 années à la tête de l’ANADER. L</w:t>
      </w:r>
      <w:r w:rsidR="00692926" w:rsidRPr="007D25DE">
        <w:t>e nouveau directeur général, est un expert des enjeux de développement rural et un haut fonctionnaire ayant occupé plusieurs responsabilités au ministère de l’</w:t>
      </w:r>
      <w:r w:rsidR="00F96880" w:rsidRPr="007D25DE">
        <w:t>a</w:t>
      </w:r>
      <w:r w:rsidR="00692926" w:rsidRPr="007D25DE">
        <w:t>griculture, du</w:t>
      </w:r>
      <w:r w:rsidR="00EF4F8D" w:rsidRPr="007D25DE">
        <w:t> </w:t>
      </w:r>
      <w:r w:rsidR="00F96880" w:rsidRPr="007D25DE">
        <w:t>d</w:t>
      </w:r>
      <w:r w:rsidR="00692926" w:rsidRPr="007D25DE">
        <w:t xml:space="preserve">éveloppement rural et des </w:t>
      </w:r>
      <w:r w:rsidR="00F96880" w:rsidRPr="007D25DE">
        <w:t>p</w:t>
      </w:r>
      <w:r w:rsidR="00692926" w:rsidRPr="007D25DE">
        <w:t>roductions vivrières.</w:t>
      </w:r>
      <w:r w:rsidR="00F96880" w:rsidRPr="007D25DE">
        <w:t xml:space="preserve"> </w:t>
      </w:r>
      <w:r w:rsidR="00692926" w:rsidRPr="007D25DE">
        <w:t>Il a notamment exercé les fonctions de</w:t>
      </w:r>
      <w:r w:rsidR="00EF4F8D" w:rsidRPr="007D25DE">
        <w:t> </w:t>
      </w:r>
      <w:r w:rsidR="00692926" w:rsidRPr="007D25DE">
        <w:t xml:space="preserve">directeur général de la </w:t>
      </w:r>
      <w:r w:rsidR="00F96880" w:rsidRPr="007D25DE">
        <w:t>p</w:t>
      </w:r>
      <w:r w:rsidR="00692926" w:rsidRPr="007D25DE">
        <w:t>romotion de la riziculture, expérience qui devrait contribuer à</w:t>
      </w:r>
      <w:r w:rsidR="00EF4F8D" w:rsidRPr="007D25DE">
        <w:t> </w:t>
      </w:r>
      <w:r w:rsidR="00692926" w:rsidRPr="007D25DE">
        <w:t>renforcer son action à la tête de l’ANADER</w:t>
      </w:r>
      <w:r w:rsidR="00F96880" w:rsidRPr="007D25DE">
        <w:t xml:space="preserve"> qui </w:t>
      </w:r>
      <w:r w:rsidR="00692926" w:rsidRPr="007D25DE">
        <w:t>est chargée d’accompagner le développement du secteur agricole et rural en Côte d’Ivoire, notamment à travers l’appui-conseil aux</w:t>
      </w:r>
      <w:r w:rsidR="00EF4F8D" w:rsidRPr="007D25DE">
        <w:t> </w:t>
      </w:r>
      <w:r w:rsidR="00692926" w:rsidRPr="007D25DE">
        <w:t>producteurs et aux acteurs des chaînes de valeur agricoles.</w:t>
      </w:r>
    </w:p>
    <w:p w14:paraId="17A04AB9" w14:textId="77777777" w:rsidR="000A7B14" w:rsidRPr="007D25DE" w:rsidRDefault="000A7B14" w:rsidP="00692926">
      <w:pPr>
        <w:spacing w:after="0"/>
      </w:pPr>
    </w:p>
    <w:p w14:paraId="7E3E3D14" w14:textId="7CB3A8CE" w:rsidR="00F028F3" w:rsidRPr="007D25DE" w:rsidRDefault="002C13E9" w:rsidP="002C13E9">
      <w:pPr>
        <w:spacing w:after="0" w:line="240" w:lineRule="auto"/>
        <w:outlineLvl w:val="1"/>
        <w:rPr>
          <w:rFonts w:eastAsia="Times New Roman" w:cs="Times New Roman"/>
          <w:b/>
          <w:bCs/>
          <w:szCs w:val="20"/>
          <w:lang w:eastAsia="fr-FR"/>
        </w:rPr>
      </w:pPr>
      <w:bookmarkStart w:id="111" w:name="_Toc241852784"/>
      <w:bookmarkStart w:id="112" w:name="_Hlk240293368"/>
      <w:r w:rsidRPr="007D25DE">
        <w:rPr>
          <w:b/>
          <w:bCs/>
        </w:rPr>
        <w:t xml:space="preserve">Entreprenariat </w:t>
      </w:r>
      <w:r w:rsidR="005A57C3" w:rsidRPr="007D25DE">
        <w:rPr>
          <w:b/>
          <w:bCs/>
        </w:rPr>
        <w:t>– P</w:t>
      </w:r>
      <w:r w:rsidR="00F028F3" w:rsidRPr="007D25DE">
        <w:rPr>
          <w:b/>
          <w:bCs/>
        </w:rPr>
        <w:t>lus de 16 000 jeunes en stage et des milliers de producteurs soutenus</w:t>
      </w:r>
      <w:r w:rsidRPr="007D25DE">
        <w:rPr>
          <w:b/>
          <w:bCs/>
        </w:rPr>
        <w:t xml:space="preserve"> dans le cadre du projet d’appui au programme social du gouvernement (PA-PSGouv).</w:t>
      </w:r>
      <w:bookmarkEnd w:id="111"/>
    </w:p>
    <w:bookmarkEnd w:id="112"/>
    <w:p w14:paraId="480D67CC" w14:textId="481E189D" w:rsidR="00425FC1" w:rsidRPr="007D25DE" w:rsidRDefault="00F028F3" w:rsidP="00F028F3">
      <w:pPr>
        <w:spacing w:after="0"/>
      </w:pPr>
      <w:r w:rsidRPr="007D25DE">
        <w:t>Le PA-PSGouv multiplie les interventions en faveur de l’autonomisation économique des</w:t>
      </w:r>
      <w:r w:rsidR="00EF4F8D" w:rsidRPr="007D25DE">
        <w:t> </w:t>
      </w:r>
      <w:r w:rsidRPr="007D25DE">
        <w:t>populations. A fin juin 2026, plus de 16 000 jeunes avaient été placés en stage et 3</w:t>
      </w:r>
      <w:r w:rsidR="00F96880" w:rsidRPr="007D25DE">
        <w:t> </w:t>
      </w:r>
      <w:r w:rsidRPr="007D25DE">
        <w:t>258</w:t>
      </w:r>
      <w:r w:rsidR="00F96880" w:rsidRPr="007D25DE">
        <w:t> </w:t>
      </w:r>
      <w:r w:rsidRPr="007D25DE">
        <w:t>producteurs accompagnés en intrants et petits équipements. L’amélioration des revenus et l’accès à l’emploi constituent des axes majeurs du projet. Dans le secteur agricole, 3</w:t>
      </w:r>
      <w:r w:rsidR="00F96880" w:rsidRPr="007D25DE">
        <w:t> </w:t>
      </w:r>
      <w:r w:rsidRPr="007D25DE">
        <w:t>258</w:t>
      </w:r>
      <w:r w:rsidR="00F96880" w:rsidRPr="007D25DE">
        <w:t> </w:t>
      </w:r>
      <w:r w:rsidRPr="007D25DE">
        <w:t>producteurs, dont 1 056 femmes, ont reçu des kits d’intrants et de petits équipements, dépassant l’objectif initial de 1 375 bénéficiaires. Les cultures maraîchères couvrent désormais 1 762 ha, pour une production cumulée de 32 949 tonnes. Dans la filière manioc, 18 919 ha ont été mis en culture pour une production de 454 040 tonnes. Sur ce volume, 401 879 tonnes ont été commercialisées, générant près de 30,15 Md FCFA de revenus pour les producteurs. La</w:t>
      </w:r>
      <w:r w:rsidR="00F96880" w:rsidRPr="007D25DE">
        <w:t> </w:t>
      </w:r>
      <w:r w:rsidRPr="007D25DE">
        <w:t>transformation locale a, pour sa part, permis la production de 186 060 tonnes d’attiéké, représentant un chiffre d’affaires supérieur à 63 Md FCFA. Des unités semi-industrielles de</w:t>
      </w:r>
      <w:r w:rsidR="00EF4F8D" w:rsidRPr="007D25DE">
        <w:t> </w:t>
      </w:r>
      <w:r w:rsidRPr="007D25DE">
        <w:t>transformation sont également opérationnelles dans plusieurs localités. Elles contribuent à</w:t>
      </w:r>
      <w:r w:rsidR="00EF4F8D" w:rsidRPr="007D25DE">
        <w:t> </w:t>
      </w:r>
      <w:r w:rsidRPr="007D25DE">
        <w:t>développer la transformation locale et à offrir davantage de débouchés aux producteurs. L’autonomisation des femmes rurales occupe également une place importante dans le</w:t>
      </w:r>
      <w:r w:rsidR="00EF4F8D" w:rsidRPr="007D25DE">
        <w:t> </w:t>
      </w:r>
      <w:r w:rsidRPr="007D25DE">
        <w:t>dispositif. 500 femmes ont été installées dans l’aviculture villageoise améliorée dans plusieurs régions. Elles ont produit 167 296 poules marchandes et plus de 400 000 œufs, générant environ 67 M FCFA de revenus. Dans le domaine de la pisciculture, 20 fermes totalisant 160</w:t>
      </w:r>
      <w:r w:rsidR="00F96880" w:rsidRPr="007D25DE">
        <w:t> </w:t>
      </w:r>
      <w:r w:rsidRPr="007D25DE">
        <w:t>étangs sont en exploitation. Elles ont produit 41,4 tonnes de poissons frais et généré 103,57</w:t>
      </w:r>
      <w:r w:rsidR="00F96880" w:rsidRPr="007D25DE">
        <w:t> </w:t>
      </w:r>
      <w:r w:rsidRPr="007D25DE">
        <w:t>M</w:t>
      </w:r>
      <w:r w:rsidR="00F96880" w:rsidRPr="007D25DE">
        <w:t> </w:t>
      </w:r>
      <w:r w:rsidRPr="007D25DE">
        <w:t>FCFA de revenus. A Buyo, les travaux du marché aux poissons affichent un</w:t>
      </w:r>
      <w:r w:rsidR="00EF4F8D" w:rsidRPr="007D25DE">
        <w:t> </w:t>
      </w:r>
      <w:r w:rsidRPr="007D25DE">
        <w:t>taux d’exécution de 80%, avec une livraison attendue au troisième trimestre 2026. L’insertion professionnelle constitue un autre volet majeur du PA-PSGouv. Fin juin, 16</w:t>
      </w:r>
      <w:r w:rsidR="00EF4F8D" w:rsidRPr="007D25DE">
        <w:t> </w:t>
      </w:r>
      <w:r w:rsidRPr="007D25DE">
        <w:t>053</w:t>
      </w:r>
      <w:r w:rsidR="00EF4F8D" w:rsidRPr="007D25DE">
        <w:t> </w:t>
      </w:r>
      <w:r w:rsidRPr="007D25DE">
        <w:t>jeunes avaient été placés en stage, dont 9 971 en stage de validation de diplôme et 6</w:t>
      </w:r>
      <w:r w:rsidR="00EF4F8D" w:rsidRPr="007D25DE">
        <w:t> </w:t>
      </w:r>
      <w:r w:rsidRPr="007D25DE">
        <w:t>082</w:t>
      </w:r>
      <w:r w:rsidR="00EF4F8D" w:rsidRPr="007D25DE">
        <w:t> </w:t>
      </w:r>
      <w:r w:rsidRPr="007D25DE">
        <w:t>en stage de qualification. Parmi les bénéficiaires figurent 9 135 jeunes femmes, soit</w:t>
      </w:r>
      <w:r w:rsidR="00EF4F8D" w:rsidRPr="007D25DE">
        <w:t> </w:t>
      </w:r>
      <w:r w:rsidRPr="007D25DE">
        <w:t>56,9%</w:t>
      </w:r>
      <w:r w:rsidR="00EF4F8D" w:rsidRPr="007D25DE">
        <w:t> </w:t>
      </w:r>
      <w:r w:rsidRPr="007D25DE">
        <w:t>des effectifs. L’entrepreneuriat complète ce dispositif. Fin juin, 17 739 projets avaient été soumis, 7</w:t>
      </w:r>
      <w:r w:rsidR="00F96880" w:rsidRPr="007D25DE">
        <w:t> </w:t>
      </w:r>
      <w:r w:rsidRPr="007D25DE">
        <w:t>611</w:t>
      </w:r>
      <w:r w:rsidR="00F96880" w:rsidRPr="007D25DE">
        <w:t> </w:t>
      </w:r>
      <w:r w:rsidRPr="007D25DE">
        <w:t>porteurs de projets formés et 2 625 plans d’affaires élaborés. Par</w:t>
      </w:r>
      <w:r w:rsidR="00EF4F8D" w:rsidRPr="007D25DE">
        <w:t> </w:t>
      </w:r>
      <w:r w:rsidRPr="007D25DE">
        <w:t xml:space="preserve">ailleurs, 359 projets certifiés, représentant un montant de 3,78 </w:t>
      </w:r>
      <w:r w:rsidR="002C13E9" w:rsidRPr="007D25DE">
        <w:t xml:space="preserve">Md </w:t>
      </w:r>
      <w:r w:rsidRPr="007D25DE">
        <w:t>FCFA, sont en attente de financement auprès de la banque partenaire.</w:t>
      </w:r>
      <w:r w:rsidR="002C13E9" w:rsidRPr="007D25DE">
        <w:t xml:space="preserve"> </w:t>
      </w:r>
      <w:r w:rsidRPr="007D25DE">
        <w:t xml:space="preserve">Pour améliorer l’accès des producteurs aux </w:t>
      </w:r>
      <w:r w:rsidRPr="007D25DE">
        <w:lastRenderedPageBreak/>
        <w:t>marchés, le projet prévoit également la remise de 713 équipements de transport, dont 606</w:t>
      </w:r>
      <w:r w:rsidR="00EF4F8D" w:rsidRPr="007D25DE">
        <w:t> </w:t>
      </w:r>
      <w:r w:rsidRPr="007D25DE">
        <w:t>motos-tricycles et 107 vélos villageois, à 192 groupements de femmes et de jeunes. Ces</w:t>
      </w:r>
      <w:r w:rsidR="00EF4F8D" w:rsidRPr="007D25DE">
        <w:t> </w:t>
      </w:r>
      <w:r w:rsidRPr="007D25DE">
        <w:t>équipements doivent faciliter l’évacuation des productions agricoles et réduire les</w:t>
      </w:r>
      <w:r w:rsidR="00EF4F8D" w:rsidRPr="007D25DE">
        <w:t> </w:t>
      </w:r>
      <w:r w:rsidRPr="007D25DE">
        <w:t>contraintes de mobilité en milieu rural.</w:t>
      </w:r>
      <w:r w:rsidR="002C13E9" w:rsidRPr="007D25DE">
        <w:t xml:space="preserve"> A</w:t>
      </w:r>
      <w:r w:rsidR="00F96880" w:rsidRPr="007D25DE">
        <w:t> </w:t>
      </w:r>
      <w:r w:rsidRPr="007D25DE">
        <w:t>travers ces interventions, le PA-PSGouv contribue à créer des opportunités de revenus, à</w:t>
      </w:r>
      <w:r w:rsidR="00F96880" w:rsidRPr="007D25DE">
        <w:t> </w:t>
      </w:r>
      <w:r w:rsidRPr="007D25DE">
        <w:t>favoriser l’insertion professionnelle des jeunes et à</w:t>
      </w:r>
      <w:r w:rsidR="00EF4F8D" w:rsidRPr="007D25DE">
        <w:t> </w:t>
      </w:r>
      <w:r w:rsidRPr="007D25DE">
        <w:t>renforcer l’autonomie économique des femmes et des producteurs.</w:t>
      </w:r>
    </w:p>
    <w:p w14:paraId="5B4AF472" w14:textId="77777777" w:rsidR="00560588" w:rsidRPr="007D25DE" w:rsidRDefault="00560588" w:rsidP="00F028F3">
      <w:pPr>
        <w:spacing w:after="0"/>
      </w:pPr>
    </w:p>
    <w:p w14:paraId="6CA3C19A" w14:textId="77777777" w:rsidR="00560588" w:rsidRPr="007D25DE" w:rsidRDefault="00560588" w:rsidP="00560588">
      <w:pPr>
        <w:pStyle w:val="Titre2"/>
        <w:spacing w:before="0"/>
      </w:pPr>
      <w:bookmarkStart w:id="113" w:name="_Toc241852785"/>
      <w:r w:rsidRPr="007D25DE">
        <w:t>Intrants – L</w:t>
      </w:r>
      <w:r w:rsidRPr="007D25DE">
        <w:rPr>
          <w:bCs/>
        </w:rPr>
        <w:t>a société Afrique Phyto Plus (</w:t>
      </w:r>
      <w:hyperlink r:id="rId57" w:history="1">
        <w:r w:rsidRPr="007D25DE">
          <w:rPr>
            <w:rStyle w:val="Lienhypertexte"/>
            <w:color w:val="auto"/>
            <w:u w:val="none"/>
          </w:rPr>
          <w:t>A2P</w:t>
        </w:r>
      </w:hyperlink>
      <w:r w:rsidRPr="007D25DE">
        <w:rPr>
          <w:rStyle w:val="Lienhypertexte"/>
          <w:color w:val="auto"/>
          <w:u w:val="none"/>
        </w:rPr>
        <w:t>)</w:t>
      </w:r>
      <w:r w:rsidRPr="007D25DE">
        <w:t xml:space="preserve"> inaugure un site pour ses 10 ans d’activités en Côte d’Ivoire.</w:t>
      </w:r>
      <w:bookmarkEnd w:id="113"/>
    </w:p>
    <w:p w14:paraId="61473125" w14:textId="77777777" w:rsidR="00560588" w:rsidRPr="007D25DE" w:rsidRDefault="00560588" w:rsidP="00560588">
      <w:pPr>
        <w:spacing w:after="0"/>
      </w:pPr>
      <w:r w:rsidRPr="007D25DE">
        <w:t>Créée en 2013 en Côte d’Ivoire, la société A2P a officiellement célébré ses dix années d’activité dans la distribution de produits et solutions agricoles, en</w:t>
      </w:r>
      <w:r w:rsidRPr="007D25DE">
        <w:rPr>
          <w:b/>
          <w:bCs/>
        </w:rPr>
        <w:t xml:space="preserve"> </w:t>
      </w:r>
      <w:r w:rsidRPr="007D25DE">
        <w:t>inaugurant son nouveau site implanté dans une zone industrielle d’Abidjan (Anyama-Akoupé-Zeudji). Spécialisée dans la protection des cultures et la fertilisation, l’entreprise a opérationnalisé ce site en 2025 pour soutenir l’expansion de ses activités et démultiplier ses capacités logistiques. Le directeur général d’A2P, M. Hamza Mohamed, a rappelé que l’entreprise s’est imposée comme un partenaire des producteurs grâce à une offre globale : produits phytosanitaires, insecticides, herbicides, fongicides, semences, engrais. L’entreprise propose également des solutions de fertilisation, de produits d’hygiène publique et matériels agricoles. En tant que filiale de RAJ Group, A2P évolue avec des entités telles qu’Investiv (technologies agricoles), Connect Global Forwarding (CGF, transport et logistique internationale) et ALM Afrique de l’Ouest. Cette assise lui a permis de déployer son modèle à l’échelle continentale. Après ses débuts en Côte d’Ivoire, l’entreprise a fondé A2P Mali (2021), A2P Burkina Faso (2022) et A2P Cameroun (2023), tout en initiant des activités commerciales en République démocratique du Congo (RDC) et au Libéria. L’exercice 2025 témoigne de cette stratégie d’expansion avec 10% de part de marché revendiquée en Côte d’Ivoire, plus de 9 M d’articles commercialisés, un réseau de 6 boutiques et 12 dépôts de stockage ainsi que 83 collaborateurs. A2P affiche comme objectifs d’intensifier le maillage de son réseau sous régional et consolider sa position de leader dans l’agrofourniture en Afrique.</w:t>
      </w:r>
    </w:p>
    <w:p w14:paraId="5A0B43E6" w14:textId="77777777" w:rsidR="00F028F3" w:rsidRPr="007D25DE" w:rsidRDefault="00F028F3" w:rsidP="002024B6">
      <w:pPr>
        <w:spacing w:after="0"/>
      </w:pPr>
    </w:p>
    <w:p w14:paraId="15F8A609" w14:textId="44052A16" w:rsidR="00E67A8F" w:rsidRPr="007D25DE" w:rsidRDefault="00E67A8F" w:rsidP="002024B6">
      <w:pPr>
        <w:pStyle w:val="Titre2"/>
        <w:spacing w:before="0"/>
      </w:pPr>
      <w:bookmarkStart w:id="114" w:name="_Toc241590597"/>
      <w:bookmarkStart w:id="115" w:name="_Toc241852786"/>
      <w:r w:rsidRPr="007D25DE">
        <w:t xml:space="preserve">Vie des sociétés – </w:t>
      </w:r>
      <w:bookmarkEnd w:id="114"/>
      <w:r w:rsidR="00A54A27" w:rsidRPr="007D25DE">
        <w:t>1</w:t>
      </w:r>
      <w:r w:rsidR="00A54A27" w:rsidRPr="007D25DE">
        <w:rPr>
          <w:vertAlign w:val="superscript"/>
        </w:rPr>
        <w:t>ère</w:t>
      </w:r>
      <w:r w:rsidR="00A54A27" w:rsidRPr="007D25DE">
        <w:t xml:space="preserve"> édition des « </w:t>
      </w:r>
      <w:r w:rsidR="00A54A27" w:rsidRPr="007D25DE">
        <w:rPr>
          <w:i/>
          <w:iCs/>
        </w:rPr>
        <w:t>SIFCA Days by JETRO</w:t>
      </w:r>
      <w:r w:rsidR="00A54A27" w:rsidRPr="007D25DE">
        <w:t xml:space="preserve"> ».</w:t>
      </w:r>
      <w:bookmarkEnd w:id="115"/>
    </w:p>
    <w:p w14:paraId="50C561FE" w14:textId="0B5D2901" w:rsidR="00E67A8F" w:rsidRPr="007D25DE" w:rsidRDefault="00E67A8F" w:rsidP="002024B6">
      <w:pPr>
        <w:spacing w:after="0"/>
      </w:pPr>
      <w:r w:rsidRPr="007D25DE">
        <w:t xml:space="preserve">Le groupe </w:t>
      </w:r>
      <w:r w:rsidR="00BC03EC" w:rsidRPr="007D25DE">
        <w:t xml:space="preserve">SIFCA </w:t>
      </w:r>
      <w:r w:rsidRPr="007D25DE">
        <w:t xml:space="preserve">a </w:t>
      </w:r>
      <w:r w:rsidR="00BC03EC" w:rsidRPr="007D25DE">
        <w:t xml:space="preserve">invité </w:t>
      </w:r>
      <w:r w:rsidRPr="007D25DE">
        <w:t xml:space="preserve">une vingtaine d’entreprises japonaises </w:t>
      </w:r>
      <w:r w:rsidR="00BC03EC" w:rsidRPr="007D25DE">
        <w:t xml:space="preserve">à l’occasion de </w:t>
      </w:r>
      <w:r w:rsidRPr="007D25DE">
        <w:t xml:space="preserve">la </w:t>
      </w:r>
      <w:bookmarkStart w:id="116" w:name="_Hlk241748054"/>
      <w:r w:rsidRPr="007D25DE">
        <w:t>1</w:t>
      </w:r>
      <w:r w:rsidR="00BC03EC" w:rsidRPr="007D25DE">
        <w:rPr>
          <w:vertAlign w:val="superscript"/>
        </w:rPr>
        <w:t>ère</w:t>
      </w:r>
      <w:r w:rsidR="00BC03EC" w:rsidRPr="007D25DE">
        <w:t xml:space="preserve"> </w:t>
      </w:r>
      <w:r w:rsidRPr="007D25DE">
        <w:t xml:space="preserve">édition des « </w:t>
      </w:r>
      <w:r w:rsidRPr="007D25DE">
        <w:rPr>
          <w:i/>
          <w:iCs/>
        </w:rPr>
        <w:t>SIFCA Days by JETRO</w:t>
      </w:r>
      <w:r w:rsidRPr="007D25DE">
        <w:t xml:space="preserve"> »</w:t>
      </w:r>
      <w:bookmarkEnd w:id="116"/>
      <w:r w:rsidRPr="007D25DE">
        <w:rPr>
          <w:b/>
          <w:bCs/>
        </w:rPr>
        <w:t xml:space="preserve"> </w:t>
      </w:r>
      <w:r w:rsidR="00BC03EC" w:rsidRPr="007D25DE">
        <w:t xml:space="preserve">pour </w:t>
      </w:r>
      <w:r w:rsidRPr="007D25DE">
        <w:t xml:space="preserve">transformer </w:t>
      </w:r>
      <w:r w:rsidR="00BC03EC" w:rsidRPr="007D25DE">
        <w:t>d</w:t>
      </w:r>
      <w:r w:rsidRPr="007D25DE">
        <w:t xml:space="preserve">es opportunités d’affaires en partenariats industriels, technologiques et investissements concrets. </w:t>
      </w:r>
      <w:r w:rsidR="00CA25E0" w:rsidRPr="007D25DE">
        <w:t>Organisée avec JETRO cette édition a</w:t>
      </w:r>
      <w:r w:rsidR="00A54A27" w:rsidRPr="007D25DE">
        <w:t> </w:t>
      </w:r>
      <w:r w:rsidR="00CA25E0" w:rsidRPr="007D25DE">
        <w:t>permis aux entreprises japonaises de découvrir des filiales du groupe SIFCA comme Sania, ATC-Comafrique, SAPH à Bongo et PALMCI à Toumanguie, afin d’identifier des opportunités de coopération. JETRO est une organisation gouvernementale japonaise chargée de promouvoir et de faciliter le commerce entre le Japon et le reste du monde. Agriculture de précision, mécanisation, automatisation, mobilité, logistique, numérique, santé et</w:t>
      </w:r>
      <w:r w:rsidR="00A54A27" w:rsidRPr="007D25DE">
        <w:t> </w:t>
      </w:r>
      <w:r w:rsidR="00CA25E0" w:rsidRPr="007D25DE">
        <w:t>développement durable figur</w:t>
      </w:r>
      <w:r w:rsidR="00A54A27" w:rsidRPr="007D25DE">
        <w:t>ai</w:t>
      </w:r>
      <w:r w:rsidR="00CA25E0" w:rsidRPr="007D25DE">
        <w:t xml:space="preserve">ent parmi les secteurs </w:t>
      </w:r>
      <w:r w:rsidR="00A54A27" w:rsidRPr="007D25DE">
        <w:t xml:space="preserve">de coopération </w:t>
      </w:r>
      <w:r w:rsidR="00CA25E0" w:rsidRPr="007D25DE">
        <w:t>explorés, avec</w:t>
      </w:r>
      <w:r w:rsidR="00D76BE4" w:rsidRPr="007D25DE">
        <w:t> </w:t>
      </w:r>
      <w:r w:rsidR="00CA25E0" w:rsidRPr="007D25DE">
        <w:t>l’objectif d’améliorer la</w:t>
      </w:r>
      <w:r w:rsidR="00A54A27" w:rsidRPr="007D25DE">
        <w:t> </w:t>
      </w:r>
      <w:r w:rsidR="00CA25E0" w:rsidRPr="007D25DE">
        <w:t>productivité, la transformation locale et la compétitivité. Au-delà des rencontres d’affaires, le</w:t>
      </w:r>
      <w:r w:rsidR="00A54A27" w:rsidRPr="007D25DE">
        <w:t> </w:t>
      </w:r>
      <w:r w:rsidR="00CA25E0" w:rsidRPr="007D25DE">
        <w:t>groupe ivoirien entend faire émerger des projets pilotes, des</w:t>
      </w:r>
      <w:r w:rsidR="00A54A27" w:rsidRPr="007D25DE">
        <w:t> </w:t>
      </w:r>
      <w:r w:rsidR="00CA25E0" w:rsidRPr="007D25DE">
        <w:t>co</w:t>
      </w:r>
      <w:r w:rsidR="00D76BE4" w:rsidRPr="007D25DE">
        <w:t> </w:t>
      </w:r>
      <w:r w:rsidR="00CA25E0" w:rsidRPr="007D25DE">
        <w:t>investissements</w:t>
      </w:r>
      <w:r w:rsidR="00A54A27" w:rsidRPr="007D25DE">
        <w:t>,</w:t>
      </w:r>
      <w:r w:rsidR="00CA25E0" w:rsidRPr="007D25DE">
        <w:t xml:space="preserve"> </w:t>
      </w:r>
      <w:r w:rsidR="00A54A27" w:rsidRPr="007D25DE">
        <w:t xml:space="preserve">des transferts de technologies, </w:t>
      </w:r>
      <w:r w:rsidR="00CA25E0" w:rsidRPr="007D25DE">
        <w:t>et des solutions adaptées aux réalités africaines, dans le</w:t>
      </w:r>
      <w:r w:rsidR="00A54A27" w:rsidRPr="007D25DE">
        <w:t> </w:t>
      </w:r>
      <w:r w:rsidR="00CA25E0" w:rsidRPr="007D25DE">
        <w:t>prolongement de sa participation à la Conférence internationale de Tokyo sur le</w:t>
      </w:r>
      <w:r w:rsidR="00A54A27" w:rsidRPr="007D25DE">
        <w:t> </w:t>
      </w:r>
      <w:r w:rsidR="00CA25E0" w:rsidRPr="007D25DE">
        <w:t>développement de l’Afrique (TICAD 9) en 2025. Ces journées ont bénéficié de l’intérêt des pouvoirs publics en Côte d’Ivoire pour les investissements, les technologies et</w:t>
      </w:r>
      <w:r w:rsidR="00D76BE4" w:rsidRPr="007D25DE">
        <w:t> </w:t>
      </w:r>
      <w:r w:rsidR="00CA25E0" w:rsidRPr="007D25DE">
        <w:t>les</w:t>
      </w:r>
      <w:r w:rsidR="00D76BE4" w:rsidRPr="007D25DE">
        <w:t> </w:t>
      </w:r>
      <w:r w:rsidR="00CA25E0" w:rsidRPr="007D25DE">
        <w:t>compétences susceptibles d’accélérer la</w:t>
      </w:r>
      <w:r w:rsidR="00A54A27" w:rsidRPr="007D25DE">
        <w:t> </w:t>
      </w:r>
      <w:r w:rsidR="00CA25E0" w:rsidRPr="007D25DE">
        <w:t>transformation locale et la compétitivité</w:t>
      </w:r>
      <w:r w:rsidR="00A54A27" w:rsidRPr="007D25DE">
        <w:t xml:space="preserve">. </w:t>
      </w:r>
      <w:r w:rsidR="00B60D86" w:rsidRPr="007D25DE">
        <w:t xml:space="preserve">Fondé </w:t>
      </w:r>
      <w:r w:rsidR="00B60D86" w:rsidRPr="007D25DE">
        <w:lastRenderedPageBreak/>
        <w:t>en</w:t>
      </w:r>
      <w:r w:rsidR="00D76BE4" w:rsidRPr="007D25DE">
        <w:t> </w:t>
      </w:r>
      <w:r w:rsidR="00B60D86" w:rsidRPr="007D25DE">
        <w:t>1964, SIFCA est un groupe privé ivoirien spécialisé dans le domaine de l’agro-industrie.</w:t>
      </w:r>
      <w:r w:rsidR="00BC03EC" w:rsidRPr="007D25DE">
        <w:t xml:space="preserve"> Le</w:t>
      </w:r>
      <w:r w:rsidR="00D76BE4" w:rsidRPr="007D25DE">
        <w:t> </w:t>
      </w:r>
      <w:r w:rsidR="00BC03EC" w:rsidRPr="007D25DE">
        <w:t>groupe est présent dans cinq pays (Côte</w:t>
      </w:r>
      <w:r w:rsidR="00A54A27" w:rsidRPr="007D25DE">
        <w:t> </w:t>
      </w:r>
      <w:r w:rsidR="00BC03EC" w:rsidRPr="007D25DE">
        <w:t xml:space="preserve">d’Ivoire, Ghana, Libéria, Nigéria, France), à travers treize filiales dont certaines sont cotées à la Bourse régionale des valeurs mobilières d’Abidjan (BRVM). </w:t>
      </w:r>
      <w:r w:rsidR="00CA25E0" w:rsidRPr="007D25DE">
        <w:t xml:space="preserve">Il emploie </w:t>
      </w:r>
      <w:r w:rsidR="00BC03EC" w:rsidRPr="007D25DE">
        <w:t>près de</w:t>
      </w:r>
      <w:r w:rsidR="00CA25E0" w:rsidRPr="007D25DE">
        <w:t> </w:t>
      </w:r>
      <w:r w:rsidR="00BC03EC" w:rsidRPr="007D25DE">
        <w:t>33</w:t>
      </w:r>
      <w:r w:rsidR="00CA25E0" w:rsidRPr="007D25DE">
        <w:t> </w:t>
      </w:r>
      <w:r w:rsidR="00BC03EC" w:rsidRPr="007D25DE">
        <w:t>000</w:t>
      </w:r>
      <w:r w:rsidR="00A54A27" w:rsidRPr="007D25DE">
        <w:t> </w:t>
      </w:r>
      <w:r w:rsidR="00BC03EC" w:rsidRPr="007D25DE">
        <w:t xml:space="preserve">collaborateurs et </w:t>
      </w:r>
      <w:r w:rsidR="00CA25E0" w:rsidRPr="007D25DE">
        <w:t xml:space="preserve">a réalisé un chiffre d’affaires de </w:t>
      </w:r>
      <w:r w:rsidR="00BC03EC" w:rsidRPr="007D25DE">
        <w:t>plus de</w:t>
      </w:r>
      <w:r w:rsidR="00D76BE4" w:rsidRPr="007D25DE">
        <w:t> </w:t>
      </w:r>
      <w:r w:rsidR="00BC03EC" w:rsidRPr="007D25DE">
        <w:t>689</w:t>
      </w:r>
      <w:r w:rsidR="00D76BE4" w:rsidRPr="007D25DE">
        <w:t> </w:t>
      </w:r>
      <w:r w:rsidR="00BC03EC" w:rsidRPr="007D25DE">
        <w:t>Md FCFA en 2021</w:t>
      </w:r>
      <w:r w:rsidR="00CA25E0" w:rsidRPr="007D25DE">
        <w:t>. L</w:t>
      </w:r>
      <w:r w:rsidR="00BC03EC" w:rsidRPr="007D25DE">
        <w:t>e</w:t>
      </w:r>
      <w:r w:rsidR="00CA25E0" w:rsidRPr="007D25DE">
        <w:t> </w:t>
      </w:r>
      <w:r w:rsidR="00BC03EC" w:rsidRPr="007D25DE">
        <w:t xml:space="preserve">groupe SIFCA s’appuie sur une solide capacité industrielle </w:t>
      </w:r>
      <w:r w:rsidR="00CA25E0" w:rsidRPr="007D25DE">
        <w:t xml:space="preserve">et il </w:t>
      </w:r>
      <w:r w:rsidR="00B60D86" w:rsidRPr="007D25DE">
        <w:t>est présent sur toute la chaîne de valeur, depuis l’exploitation des plantations jusqu’à la</w:t>
      </w:r>
      <w:r w:rsidR="00D76BE4" w:rsidRPr="007D25DE">
        <w:t> </w:t>
      </w:r>
      <w:r w:rsidR="00B60D86" w:rsidRPr="007D25DE">
        <w:t>transformation et la</w:t>
      </w:r>
      <w:r w:rsidR="00A54A27" w:rsidRPr="007D25DE">
        <w:t> </w:t>
      </w:r>
      <w:r w:rsidR="00B60D86" w:rsidRPr="007D25DE">
        <w:t>commercialisation, de</w:t>
      </w:r>
      <w:r w:rsidR="00A54A27" w:rsidRPr="007D25DE">
        <w:t> </w:t>
      </w:r>
      <w:r w:rsidR="00B60D86" w:rsidRPr="007D25DE">
        <w:t xml:space="preserve">l’huile de palme, </w:t>
      </w:r>
      <w:r w:rsidR="00BC03EC" w:rsidRPr="007D25DE">
        <w:t>du</w:t>
      </w:r>
      <w:r w:rsidR="00B60D86" w:rsidRPr="007D25DE">
        <w:t xml:space="preserve"> caoutchouc naturel et </w:t>
      </w:r>
      <w:r w:rsidR="00BC03EC" w:rsidRPr="007D25DE">
        <w:t xml:space="preserve">du </w:t>
      </w:r>
      <w:r w:rsidR="00B60D86" w:rsidRPr="007D25DE">
        <w:t>sucre</w:t>
      </w:r>
      <w:r w:rsidR="00BC03EC" w:rsidRPr="007D25DE">
        <w:t xml:space="preserve"> de canne</w:t>
      </w:r>
      <w:r w:rsidR="00B60D86" w:rsidRPr="007D25DE">
        <w:t xml:space="preserve">. </w:t>
      </w:r>
      <w:r w:rsidRPr="007D25DE">
        <w:t>En</w:t>
      </w:r>
      <w:r w:rsidR="00CA25E0" w:rsidRPr="007D25DE">
        <w:t> </w:t>
      </w:r>
      <w:r w:rsidRPr="007D25DE">
        <w:t>Côte</w:t>
      </w:r>
      <w:r w:rsidR="00CA25E0" w:rsidRPr="007D25DE">
        <w:t> </w:t>
      </w:r>
      <w:r w:rsidRPr="007D25DE">
        <w:t xml:space="preserve">d’Ivoire, le Groupe dispose de 15 Unités agricoles intégrées (UAI) et </w:t>
      </w:r>
      <w:r w:rsidR="00CA25E0" w:rsidRPr="007D25DE">
        <w:t>de</w:t>
      </w:r>
      <w:r w:rsidR="00D76BE4" w:rsidRPr="007D25DE">
        <w:t> </w:t>
      </w:r>
      <w:r w:rsidRPr="007D25DE">
        <w:t>22</w:t>
      </w:r>
      <w:r w:rsidR="00D76BE4" w:rsidRPr="007D25DE">
        <w:t> </w:t>
      </w:r>
      <w:r w:rsidRPr="007D25DE">
        <w:t>usines. Son</w:t>
      </w:r>
      <w:r w:rsidR="00CA25E0" w:rsidRPr="007D25DE">
        <w:t> </w:t>
      </w:r>
      <w:r w:rsidRPr="007D25DE">
        <w:t>modèle repose sur une</w:t>
      </w:r>
      <w:r w:rsidR="00A54A27" w:rsidRPr="007D25DE">
        <w:t> </w:t>
      </w:r>
      <w:r w:rsidRPr="007D25DE">
        <w:t>relation étroite avec plus de 122 600 planteurs villageois, qui</w:t>
      </w:r>
      <w:r w:rsidR="00CA25E0" w:rsidRPr="007D25DE">
        <w:t> </w:t>
      </w:r>
      <w:r w:rsidRPr="007D25DE">
        <w:t>fournissent environ 75%</w:t>
      </w:r>
      <w:r w:rsidR="00A54A27" w:rsidRPr="007D25DE">
        <w:t> </w:t>
      </w:r>
      <w:r w:rsidRPr="007D25DE">
        <w:t>des</w:t>
      </w:r>
      <w:r w:rsidR="00A54A27" w:rsidRPr="007D25DE">
        <w:t> </w:t>
      </w:r>
      <w:r w:rsidRPr="007D25DE">
        <w:t>matières premières transformées par le groupe. La</w:t>
      </w:r>
      <w:r w:rsidR="00D76BE4" w:rsidRPr="007D25DE">
        <w:t> </w:t>
      </w:r>
      <w:r w:rsidRPr="007D25DE">
        <w:t>SIFCA accompagne ses partenaires à travers l’assistance technique, la formation aux bonnes pratiques culturales, la fourniture de plants de</w:t>
      </w:r>
      <w:r w:rsidR="00A54A27" w:rsidRPr="007D25DE">
        <w:t> </w:t>
      </w:r>
      <w:r w:rsidRPr="007D25DE">
        <w:t>qualité, l’appui à la collecte et des dispositifs tels que le Plan épargne planteur et le bonus qualité. Sa présence s’appuie sur un patrimoine agricole de plus de 105 300 ha de plantations industrielles et de 441 900 ha de plantations villageoises, dont respectivement 68% et 90% en Côte d’Ivoire.</w:t>
      </w:r>
    </w:p>
    <w:p w14:paraId="2BBCC0F6" w14:textId="77777777" w:rsidR="002024B6" w:rsidRPr="007D25DE" w:rsidRDefault="002024B6" w:rsidP="002024B6">
      <w:pPr>
        <w:spacing w:after="0"/>
      </w:pPr>
    </w:p>
    <w:p w14:paraId="03227BDC" w14:textId="450B002B" w:rsidR="00B97DB9" w:rsidRPr="007D25DE" w:rsidRDefault="009D0F96" w:rsidP="000758F3">
      <w:pPr>
        <w:pStyle w:val="Titre1"/>
      </w:pPr>
      <w:bookmarkStart w:id="117" w:name="_Toc241852787"/>
      <w:r w:rsidRPr="007D25DE">
        <w:t>Sénégal</w:t>
      </w:r>
      <w:bookmarkStart w:id="118" w:name="_Hlk237161801"/>
      <w:bookmarkStart w:id="119" w:name="_Toc207812042"/>
      <w:bookmarkStart w:id="120" w:name="_Toc207812910"/>
      <w:bookmarkStart w:id="121" w:name="_Toc207813072"/>
      <w:bookmarkEnd w:id="41"/>
      <w:bookmarkEnd w:id="42"/>
      <w:bookmarkEnd w:id="43"/>
      <w:bookmarkEnd w:id="117"/>
    </w:p>
    <w:p w14:paraId="30C49067" w14:textId="279969A8" w:rsidR="00162061" w:rsidRPr="007D25DE" w:rsidRDefault="00162061" w:rsidP="00162061">
      <w:pPr>
        <w:pStyle w:val="Titre2"/>
      </w:pPr>
      <w:bookmarkStart w:id="122" w:name="_Toc241665806"/>
      <w:bookmarkStart w:id="123" w:name="_Toc241852788"/>
      <w:r w:rsidRPr="007D25DE">
        <w:t xml:space="preserve">Politique agricole </w:t>
      </w:r>
      <w:r w:rsidR="006E57BE" w:rsidRPr="007D25DE">
        <w:t xml:space="preserve">– </w:t>
      </w:r>
      <w:r w:rsidR="00A54A27" w:rsidRPr="007D25DE">
        <w:t>Renforcer la coordination entre les secteurs agricole, industriel et commercial afin de mieux valoriser sa production nationale</w:t>
      </w:r>
      <w:bookmarkEnd w:id="122"/>
      <w:r w:rsidR="006D46C1" w:rsidRPr="007D25DE">
        <w:t>.</w:t>
      </w:r>
      <w:bookmarkEnd w:id="123"/>
    </w:p>
    <w:p w14:paraId="18124971" w14:textId="630A8DFD" w:rsidR="00162061" w:rsidRPr="007D25DE" w:rsidRDefault="00A54A27" w:rsidP="005F2339">
      <w:pPr>
        <w:spacing w:after="0"/>
      </w:pPr>
      <w:r w:rsidRPr="007D25DE">
        <w:t>A</w:t>
      </w:r>
      <w:r w:rsidR="00162061" w:rsidRPr="007D25DE">
        <w:t xml:space="preserve"> l’occasion d’un atelier conjoint de coordination entre le ministère de l’</w:t>
      </w:r>
      <w:r w:rsidRPr="007D25DE">
        <w:t>a</w:t>
      </w:r>
      <w:r w:rsidR="00162061" w:rsidRPr="007D25DE">
        <w:t xml:space="preserve">griculture, de la </w:t>
      </w:r>
      <w:r w:rsidRPr="007D25DE">
        <w:t>s</w:t>
      </w:r>
      <w:r w:rsidR="00162061" w:rsidRPr="007D25DE">
        <w:t>ouveraineté alimentaire et de l’</w:t>
      </w:r>
      <w:r w:rsidR="00C71454" w:rsidRPr="007D25DE">
        <w:t>é</w:t>
      </w:r>
      <w:r w:rsidR="00162061" w:rsidRPr="007D25DE">
        <w:t>levage et celui de l’</w:t>
      </w:r>
      <w:r w:rsidR="00C71454" w:rsidRPr="007D25DE">
        <w:t>i</w:t>
      </w:r>
      <w:r w:rsidR="00162061" w:rsidRPr="007D25DE">
        <w:t xml:space="preserve">ndustrie et du </w:t>
      </w:r>
      <w:r w:rsidR="00C71454" w:rsidRPr="007D25DE">
        <w:t>c</w:t>
      </w:r>
      <w:r w:rsidR="00162061" w:rsidRPr="007D25DE">
        <w:t xml:space="preserve">ommerce, les ministres </w:t>
      </w:r>
      <w:bookmarkStart w:id="124" w:name="_Hlk241748596"/>
      <w:r w:rsidR="00D76BE4" w:rsidRPr="007D25DE">
        <w:t>M.</w:t>
      </w:r>
      <w:r w:rsidR="00C71454" w:rsidRPr="007D25DE">
        <w:t> </w:t>
      </w:r>
      <w:r w:rsidR="00162061" w:rsidRPr="007D25DE">
        <w:t xml:space="preserve">Cheikh Oumar Ba </w:t>
      </w:r>
      <w:bookmarkEnd w:id="124"/>
      <w:r w:rsidR="00162061" w:rsidRPr="007D25DE">
        <w:t xml:space="preserve">et </w:t>
      </w:r>
      <w:r w:rsidR="00D76BE4" w:rsidRPr="007D25DE">
        <w:t xml:space="preserve">M. </w:t>
      </w:r>
      <w:r w:rsidR="00162061" w:rsidRPr="007D25DE">
        <w:t>Serigne Guèye Diop</w:t>
      </w:r>
      <w:r w:rsidR="00D76BE4" w:rsidRPr="007D25DE">
        <w:t>,</w:t>
      </w:r>
      <w:r w:rsidR="00162061" w:rsidRPr="007D25DE">
        <w:t xml:space="preserve"> ont appelé à renforcer la</w:t>
      </w:r>
      <w:r w:rsidR="00D76BE4" w:rsidRPr="007D25DE">
        <w:t> </w:t>
      </w:r>
      <w:r w:rsidR="00162061" w:rsidRPr="007D25DE">
        <w:t xml:space="preserve">coordination entre les secteurs agricole, industriel et commercial afin de mieux valoriser </w:t>
      </w:r>
      <w:r w:rsidR="00D76BE4" w:rsidRPr="007D25DE">
        <w:t>l</w:t>
      </w:r>
      <w:r w:rsidR="00162061" w:rsidRPr="007D25DE">
        <w:t>a production nationale, réduire les pertes post-récolte et accroître la transformation locale. La</w:t>
      </w:r>
      <w:r w:rsidR="00D76BE4" w:rsidRPr="007D25DE">
        <w:t> </w:t>
      </w:r>
      <w:r w:rsidR="00162061" w:rsidRPr="007D25DE">
        <w:t>rencontre visait à</w:t>
      </w:r>
      <w:r w:rsidR="00D76BE4" w:rsidRPr="007D25DE">
        <w:t> </w:t>
      </w:r>
      <w:r w:rsidR="00162061" w:rsidRPr="007D25DE">
        <w:t xml:space="preserve">rapprocher les différents acteurs </w:t>
      </w:r>
      <w:r w:rsidR="00806BBA" w:rsidRPr="007D25DE">
        <w:t xml:space="preserve">de l’ensemble </w:t>
      </w:r>
      <w:r w:rsidR="00162061" w:rsidRPr="007D25DE">
        <w:t>de la chaîne de valeur, de</w:t>
      </w:r>
      <w:r w:rsidR="00D76BE4" w:rsidRPr="007D25DE">
        <w:t> </w:t>
      </w:r>
      <w:r w:rsidR="00162061" w:rsidRPr="007D25DE">
        <w:t>la production à</w:t>
      </w:r>
      <w:r w:rsidR="00D76BE4" w:rsidRPr="007D25DE">
        <w:t> </w:t>
      </w:r>
      <w:r w:rsidR="00162061" w:rsidRPr="007D25DE">
        <w:t>la</w:t>
      </w:r>
      <w:r w:rsidR="00D76BE4" w:rsidRPr="007D25DE">
        <w:t> </w:t>
      </w:r>
      <w:r w:rsidR="00162061" w:rsidRPr="007D25DE">
        <w:t>commercialisation.</w:t>
      </w:r>
      <w:r w:rsidR="00806BBA" w:rsidRPr="007D25DE">
        <w:t xml:space="preserve"> </w:t>
      </w:r>
      <w:r w:rsidR="00162061" w:rsidRPr="007D25DE">
        <w:t xml:space="preserve">Selon </w:t>
      </w:r>
      <w:r w:rsidR="005F2339" w:rsidRPr="007D25DE">
        <w:t xml:space="preserve">M. Cheikh Oumar Ba, </w:t>
      </w:r>
      <w:r w:rsidR="00162061" w:rsidRPr="007D25DE">
        <w:t>l’augmentation de</w:t>
      </w:r>
      <w:r w:rsidR="00D76BE4" w:rsidRPr="007D25DE">
        <w:t> </w:t>
      </w:r>
      <w:r w:rsidR="00162061" w:rsidRPr="007D25DE">
        <w:t>la</w:t>
      </w:r>
      <w:r w:rsidR="00D76BE4" w:rsidRPr="007D25DE">
        <w:t> </w:t>
      </w:r>
      <w:r w:rsidR="00162061" w:rsidRPr="007D25DE">
        <w:t>production agricole et de l’élevage au cours des dernières années a confirmé le potentiel productif du Sénégal, mais celui-ci reste confronté à plusieurs contraintes, notamment les</w:t>
      </w:r>
      <w:r w:rsidR="00D76BE4" w:rsidRPr="007D25DE">
        <w:t> </w:t>
      </w:r>
      <w:r w:rsidR="00162061" w:rsidRPr="007D25DE">
        <w:t>pertes post-récolte, le</w:t>
      </w:r>
      <w:r w:rsidR="005F2339" w:rsidRPr="007D25DE">
        <w:t> </w:t>
      </w:r>
      <w:r w:rsidR="00162061" w:rsidRPr="007D25DE">
        <w:t>stockage et la commercialisation.</w:t>
      </w:r>
      <w:r w:rsidR="00806BBA" w:rsidRPr="007D25DE">
        <w:t xml:space="preserve"> Il estime à 5,6</w:t>
      </w:r>
      <w:r w:rsidR="00D76BE4" w:rsidRPr="007D25DE">
        <w:t xml:space="preserve"> </w:t>
      </w:r>
      <w:r w:rsidR="00806BBA" w:rsidRPr="007D25DE">
        <w:t>Md FCFA par an les</w:t>
      </w:r>
      <w:r w:rsidR="00D76BE4" w:rsidRPr="007D25DE">
        <w:t> </w:t>
      </w:r>
      <w:r w:rsidR="00806BBA" w:rsidRPr="007D25DE">
        <w:t>pertes</w:t>
      </w:r>
      <w:r w:rsidR="00162061" w:rsidRPr="007D25DE">
        <w:t>, soulignant la</w:t>
      </w:r>
      <w:r w:rsidR="005F2339" w:rsidRPr="007D25DE">
        <w:t> </w:t>
      </w:r>
      <w:r w:rsidR="00162061" w:rsidRPr="007D25DE">
        <w:t>nécessité de mieux documenter ces pertes et d’identifier les moyens de les réduire.</w:t>
      </w:r>
      <w:r w:rsidR="00806BBA" w:rsidRPr="007D25DE">
        <w:t xml:space="preserve"> </w:t>
      </w:r>
      <w:r w:rsidR="00162061" w:rsidRPr="007D25DE">
        <w:t>La</w:t>
      </w:r>
      <w:r w:rsidR="005F2339" w:rsidRPr="007D25DE">
        <w:t> </w:t>
      </w:r>
      <w:r w:rsidR="00162061" w:rsidRPr="007D25DE">
        <w:t>question du stockage figure parmi les principales préoccupations</w:t>
      </w:r>
      <w:r w:rsidR="00806BBA" w:rsidRPr="007D25DE">
        <w:t>, avec des</w:t>
      </w:r>
      <w:r w:rsidR="00D76BE4" w:rsidRPr="007D25DE">
        <w:t> </w:t>
      </w:r>
      <w:r w:rsidR="00806BBA" w:rsidRPr="007D25DE">
        <w:t>infrastructures</w:t>
      </w:r>
      <w:r w:rsidR="00162061" w:rsidRPr="007D25DE">
        <w:t xml:space="preserve"> existantes </w:t>
      </w:r>
      <w:r w:rsidR="00806BBA" w:rsidRPr="007D25DE">
        <w:t>in</w:t>
      </w:r>
      <w:r w:rsidR="00162061" w:rsidRPr="007D25DE">
        <w:t xml:space="preserve">adaptées aux besoins des producteurs ou </w:t>
      </w:r>
      <w:r w:rsidR="00806BBA" w:rsidRPr="007D25DE">
        <w:t>non-</w:t>
      </w:r>
      <w:r w:rsidR="00162061" w:rsidRPr="007D25DE">
        <w:t>fonctionnelles.</w:t>
      </w:r>
      <w:r w:rsidR="00806BBA" w:rsidRPr="007D25DE">
        <w:t xml:space="preserve"> </w:t>
      </w:r>
      <w:r w:rsidR="00162061" w:rsidRPr="007D25DE">
        <w:t xml:space="preserve">De son côté, </w:t>
      </w:r>
      <w:r w:rsidR="00D76BE4" w:rsidRPr="007D25DE">
        <w:t>M.</w:t>
      </w:r>
      <w:r w:rsidR="005F2339" w:rsidRPr="007D25DE">
        <w:t> </w:t>
      </w:r>
      <w:r w:rsidR="00162061" w:rsidRPr="007D25DE">
        <w:t>Serigne Guèye Diop a annoncé la livraison de chambres froides d</w:t>
      </w:r>
      <w:r w:rsidR="00806BBA" w:rsidRPr="007D25DE">
        <w:t>ans plusieurs localités d’ici</w:t>
      </w:r>
      <w:r w:rsidR="005F2339" w:rsidRPr="007D25DE">
        <w:t> </w:t>
      </w:r>
      <w:r w:rsidR="00806BBA" w:rsidRPr="007D25DE">
        <w:t xml:space="preserve">la fin d’année et en 2027. </w:t>
      </w:r>
      <w:r w:rsidR="00162061" w:rsidRPr="007D25DE">
        <w:t>Ces réalisations s’inscrivent</w:t>
      </w:r>
      <w:r w:rsidR="00D76BE4" w:rsidRPr="007D25DE">
        <w:t xml:space="preserve"> </w:t>
      </w:r>
      <w:r w:rsidR="00162061" w:rsidRPr="007D25DE">
        <w:t>dans une stratégie globale de</w:t>
      </w:r>
      <w:r w:rsidR="005F2339" w:rsidRPr="007D25DE">
        <w:t> </w:t>
      </w:r>
      <w:r w:rsidR="00162061" w:rsidRPr="007D25DE">
        <w:t xml:space="preserve">développement du stockage dotée de 175 </w:t>
      </w:r>
      <w:r w:rsidR="00806BBA" w:rsidRPr="007D25DE">
        <w:t>Md F</w:t>
      </w:r>
      <w:r w:rsidR="00162061" w:rsidRPr="007D25DE">
        <w:t>CFA pour les prochaines années</w:t>
      </w:r>
      <w:r w:rsidR="005A0F3E" w:rsidRPr="007D25DE">
        <w:t>, dans</w:t>
      </w:r>
      <w:r w:rsidR="00D76BE4" w:rsidRPr="007D25DE">
        <w:t> </w:t>
      </w:r>
      <w:r w:rsidR="005A0F3E" w:rsidRPr="007D25DE">
        <w:t>l’objectif de</w:t>
      </w:r>
      <w:r w:rsidR="00D76BE4" w:rsidRPr="007D25DE">
        <w:t xml:space="preserve"> pouvoir</w:t>
      </w:r>
      <w:r w:rsidR="005A0F3E" w:rsidRPr="007D25DE">
        <w:t xml:space="preserve"> stocker 250 000 tonnes de produits agricoles par an. Ces</w:t>
      </w:r>
      <w:r w:rsidR="00D76BE4" w:rsidRPr="007D25DE">
        <w:t> </w:t>
      </w:r>
      <w:r w:rsidR="00162061" w:rsidRPr="007D25DE">
        <w:t>investissements devraient contribuer à améliorer la régulation des marchés agricoles et</w:t>
      </w:r>
      <w:r w:rsidR="00D76BE4" w:rsidRPr="007D25DE">
        <w:t> </w:t>
      </w:r>
      <w:r w:rsidR="00162061" w:rsidRPr="007D25DE">
        <w:t>à</w:t>
      </w:r>
      <w:r w:rsidR="00D76BE4" w:rsidRPr="007D25DE">
        <w:t> </w:t>
      </w:r>
      <w:r w:rsidR="00162061" w:rsidRPr="007D25DE">
        <w:t>sécuriser davantage les revenus des producteurs.</w:t>
      </w:r>
      <w:r w:rsidR="005A0F3E" w:rsidRPr="007D25DE">
        <w:t xml:space="preserve"> Le ministre a insisté sur la nécessité de transformer davantage les matières premières et a évoqué la nécessité de renforcer les liens entre l’agriculture et l’industrie afin de sécuriser l’approvisionnement des unités industrielles. De son côté, le ministre de l’</w:t>
      </w:r>
      <w:r w:rsidR="005F2339" w:rsidRPr="007D25DE">
        <w:t>a</w:t>
      </w:r>
      <w:r w:rsidR="005A0F3E" w:rsidRPr="007D25DE">
        <w:t xml:space="preserve">griculture, de la </w:t>
      </w:r>
      <w:r w:rsidR="005F2339" w:rsidRPr="007D25DE">
        <w:t>s</w:t>
      </w:r>
      <w:r w:rsidR="005A0F3E" w:rsidRPr="007D25DE">
        <w:t>ouveraineté alimentaire et de l’</w:t>
      </w:r>
      <w:r w:rsidR="005F2339" w:rsidRPr="007D25DE">
        <w:t>é</w:t>
      </w:r>
      <w:r w:rsidR="005A0F3E" w:rsidRPr="007D25DE">
        <w:t>levage a</w:t>
      </w:r>
      <w:r w:rsidR="005F2339" w:rsidRPr="007D25DE">
        <w:t> </w:t>
      </w:r>
      <w:r w:rsidR="005A0F3E" w:rsidRPr="007D25DE">
        <w:t>annoncé que la nouvelle politique agricole et agro-industrielle en cours d’élaboration vise à accroître significativement le niveau de transformation des productions nationales, avec un objectif de 60%, contre un niveau actuel estimé entre 13 et 15%.</w:t>
      </w:r>
      <w:r w:rsidR="00E66156" w:rsidRPr="007D25DE">
        <w:t xml:space="preserve"> Les deux </w:t>
      </w:r>
      <w:r w:rsidR="005F2339" w:rsidRPr="007D25DE">
        <w:t>ministère</w:t>
      </w:r>
      <w:r w:rsidR="00E66156" w:rsidRPr="007D25DE">
        <w:t xml:space="preserve">s veulent </w:t>
      </w:r>
      <w:r w:rsidR="00E66156" w:rsidRPr="007D25DE">
        <w:lastRenderedPageBreak/>
        <w:t>également améliorer leur coordination dans la planification des campagnes agricoles, plaidant pour une meilleure circulation de l’information et une harmonisation des données entre les différentes administrations. Ils envisagent ainsi de mettre en place des équipes communes et de travailler avec l’Agence nationale de la statistique et de la démographie (ANSD) afin de disposer de données partagées et fiables.</w:t>
      </w:r>
      <w:r w:rsidR="005F2339" w:rsidRPr="007D25DE">
        <w:t xml:space="preserve"> M. </w:t>
      </w:r>
      <w:r w:rsidR="00E66156" w:rsidRPr="007D25DE">
        <w:t xml:space="preserve"> Serigne Guèye Diop a par ailleurs annoncé la mise en place proposée d’un Conseil national de l’Industrialisation (CNI), destiné à renforcer la gouvernance et la coordination de la politique industrielle, qui devrait s’appuyer sur des contrats-programmes élaborés avec les acteurs des différentes filières. Un premier atelier national consacré à la filière arachide et autres oléagineux est annoncé prochainement. Dans le domaine du commerce, le ministre a également fait état du recrutement de 1 000 volontaires de la consommation pour renforcer les contrôles sur les marchés, notamment en matière de prix et de qualité des produits. Pour </w:t>
      </w:r>
      <w:r w:rsidR="005F2339" w:rsidRPr="007D25DE">
        <w:t xml:space="preserve">M. </w:t>
      </w:r>
      <w:r w:rsidR="00E66156" w:rsidRPr="007D25DE">
        <w:t>Cheikh Oumar Ba, l’enjeu de l’atelier est d’instaurer une nouvelle méthode de travail entre les deux ministères, permettant de mieux coordonner les interventions publiques et d’anticiper les difficultés rencontrées par les producteurs et les industriels. Cette nouvelle approche doit permettre, selon les deux ministres, de mieux articuler production, stockage, transformation et commercialisation, afin de renforcer la souveraineté alimentaire et la création de valeur au Sénégal.</w:t>
      </w:r>
    </w:p>
    <w:p w14:paraId="75DAC030" w14:textId="77777777" w:rsidR="00090786" w:rsidRPr="007D25DE" w:rsidRDefault="00090786" w:rsidP="00090786">
      <w:pPr>
        <w:spacing w:after="0"/>
      </w:pPr>
      <w:bookmarkStart w:id="125" w:name="_Hlk240302574"/>
    </w:p>
    <w:p w14:paraId="746CACA2" w14:textId="77777777" w:rsidR="009C1A88" w:rsidRPr="007D25DE" w:rsidRDefault="009C1A88" w:rsidP="009C1A88">
      <w:pPr>
        <w:spacing w:after="0" w:line="240" w:lineRule="auto"/>
        <w:outlineLvl w:val="1"/>
        <w:rPr>
          <w:rFonts w:eastAsia="Times New Roman" w:cs="Times New Roman"/>
          <w:b/>
          <w:bCs/>
          <w:szCs w:val="20"/>
          <w:lang w:eastAsia="fr-FR"/>
        </w:rPr>
      </w:pPr>
      <w:bookmarkStart w:id="126" w:name="_Toc241852789"/>
      <w:r w:rsidRPr="007D25DE">
        <w:rPr>
          <w:b/>
          <w:bCs/>
        </w:rPr>
        <w:t>Arachide – Projet de complexe industriel de 18 Md FCFA.</w:t>
      </w:r>
      <w:bookmarkEnd w:id="126"/>
    </w:p>
    <w:p w14:paraId="0827AA42" w14:textId="77777777" w:rsidR="009C1A88" w:rsidRPr="007D25DE" w:rsidRDefault="009C1A88" w:rsidP="009C1A88">
      <w:pPr>
        <w:spacing w:after="0"/>
      </w:pPr>
      <w:r w:rsidRPr="007D25DE">
        <w:t xml:space="preserve">La Société nationale de commercialisation des oléagineux (SONACOS), principal huilier du pays, prévoit l’installation prochaine d’un complexe industriel intégré de transformation d’arachide à Médina Yoro Foula, dans la région de Kolda. M. Cheikh Ahmed Tidiane Guèye, directeur général de l’entreprise publique, a précisé le 11 septembre que le projet devrait mobiliser 18 Md FCFA. L’unité devrait couvrir plusieurs maillons de la chaîne de valeur, de la réception des graines à la commercialisation, en passant par la trituration ou encore le raffinage de l’huile brute. Pour l’heure, la date de démarrage des travaux et le calendrier de réalisation n’ont pas été précisés. Le projet de Médina Yoro Foula s’inscrit dans la continuité des efforts engagés par le gouvernement pour renforcer les capacités de transformation locale de l’arachide à travers la SONACOS. En octobre 2025, l’entreprise publique avait déjà annoncé la signature d’un protocole d’accord avec Focus Investment Group (FIG) pour l’installation d’une nouvelle unité industrielle dans la Zone économique spéciale de Touba. Le montant de l’investissement n’avait alors pas été communiqué. Un mois plus tard, en novembre, le directeur général d’alors de la SONACOS, M. El Hadji Ndane Diagne, avait annonçé que l’entreprise avait obtenu de l’Etat, 25 Md FCFA dans le cadre de la loi de finances 2026 pour renouveler ses infrastructures et ses usines existantes. Ces ressources doivent notamment permettre d’accroître la capacité de transformation de l’arachide produite au Sénégal. Le projet industriel de Médina Yoro Foula, une fois opérationnel, devrait ajouter ainsi une nouvelle capacité au dispositif de la SONACOS, alors que l’entreprise est désormais appelée à absorber une plus grande part de la récolte d’arachide dans le cadre de la nouvelle politique de gestion de la filière. Pour le compte de la campagne de commercialisation de 2025/2026, le gouvernement avait par exemple relevé à 450 000 tonnes l’objectif de collecte de la SONACOS, contre 250 000 tonnes initialement. Ces projets d’investissements annoncés par la SONACOS interviennent alors que les autorités cherchent à mieux orienter la production nationale vers la transformation locale. Dans ce contexte, le gouvernement a par exemple décidé de suspendre temporairement, en novembre 2024, les exportations de graines d’arachide dans le cadre de la campagne de commercialisation 2024/2025, afin de </w:t>
      </w:r>
      <w:r w:rsidRPr="007D25DE">
        <w:lastRenderedPageBreak/>
        <w:t>sécuriser l’approvisionnement des huiliers et de favoriser la transformation locale. Cette mesure a marqué un tournant dans la gestion de la filière, jusque-là fortement tournée vers l’exportation sous forme brute sur le marché international. L’ambition affichée est de donner la priorité à l’approvisionnement des transformateurs locaux avant la commercialisation d’éventuels excédents à l’export. Cette orientation s’est accompagnée d’une forte baisse des exportations de graines d’arachide en 2025, tandis que les expéditions d’huile brute ont nettement progressé. Le Sénégal a exporté seulement 1 393 tonnes d’arachides non grillés sur le marché international en 2025, contre 65 308 tonnes en 2024. Parallèlement, la filière sénégalaise a exporté 22 441 tonnes d’huile brute d’arachide sur le marché international sur la même période, un volume presque trois fois plus élevé que celui exporté un an plus tôt (5 997 tonnes). Il représente en outre le plus gros volume d’huile brute d’arachide expédié par la filière sénégalaise depuis 2019, lorsqu’il s’élevait à 62 846 tonnes. Même si les exportations d’arachide sont à nouveau autorisées depuis janvier 2026, le lancement, en août 2026, des travaux d’élaboration du premier contrat-programme consacré à la filière arachide et aux autres oléagineux pourrait contribuer à instaurer un cadre plus structuré pour les industriels. Le dispositif doit permettre selon les autorités de fixer, sur plusieurs années, des engagements entre l’État et les acteurs de la filière afin d’améliorer la collecte industrielle, la viabilité des huileries et le niveau de transformation locale.</w:t>
      </w:r>
    </w:p>
    <w:p w14:paraId="74BB4C90" w14:textId="77777777" w:rsidR="009C1A88" w:rsidRPr="007D25DE" w:rsidRDefault="009C1A88" w:rsidP="009C1A88">
      <w:pPr>
        <w:spacing w:after="0"/>
      </w:pPr>
    </w:p>
    <w:p w14:paraId="50751F0E" w14:textId="77777777" w:rsidR="009C1A88" w:rsidRPr="007D25DE" w:rsidRDefault="009C1A88" w:rsidP="009C1A88">
      <w:pPr>
        <w:pStyle w:val="Titre2"/>
        <w:spacing w:before="0"/>
      </w:pPr>
      <w:bookmarkStart w:id="127" w:name="_Toc241852790"/>
      <w:r w:rsidRPr="007D25DE">
        <w:t xml:space="preserve">Arachide – Risque pour les cultures avec la disparition de l'arbre </w:t>
      </w:r>
      <w:r w:rsidRPr="007D25DE">
        <w:rPr>
          <w:i/>
          <w:iCs/>
        </w:rPr>
        <w:t>Faidherbia albida</w:t>
      </w:r>
      <w:r w:rsidRPr="007D25DE">
        <w:t>.</w:t>
      </w:r>
      <w:bookmarkEnd w:id="127"/>
    </w:p>
    <w:p w14:paraId="383547E9" w14:textId="77777777" w:rsidR="009C1A88" w:rsidRPr="007D25DE" w:rsidRDefault="009C1A88" w:rsidP="009C1A88">
      <w:pPr>
        <w:spacing w:after="0"/>
      </w:pPr>
      <w:r w:rsidRPr="007D25DE">
        <w:t>Avec sa hauteur pouvant atteindre 15 à 25 mètres et son écorce gris jaunâtre, le </w:t>
      </w:r>
      <w:r w:rsidRPr="007D25DE">
        <w:rPr>
          <w:i/>
          <w:iCs/>
        </w:rPr>
        <w:t>Faidherbia albida</w:t>
      </w:r>
      <w:r w:rsidRPr="007D25DE">
        <w:t xml:space="preserve">, communément appelé Kad en wolof, est facilement reconnaissable au milieu des champs du bassin arachidier sénégalais. Sa présence n’est pas seulement une question de paysage, l’arbre joue un rôle important dans les cultures. Ses feuilles et ses résidus contribuent à enrichir le sol en matière organique, tandis que son système racinaire participe au maintien de sa fertilité. Mais cet arbre emblématique du bassin arachidier se fait de plus en plus rare et sa disparition pourrait fragiliser davantage les terres agricoles. Les experts de l’Institut de recherche pour le développement (IRD) analysent les interactions entre cet arbre et les cultures. Mme Cathy Clermont, ingénieure agronome à l’IRD, s’intéresse particulièrement aux effets du </w:t>
      </w:r>
      <w:r w:rsidRPr="007D25DE">
        <w:rPr>
          <w:i/>
          <w:iCs/>
        </w:rPr>
        <w:t>Faidherbia albida</w:t>
      </w:r>
      <w:r w:rsidRPr="007D25DE">
        <w:t xml:space="preserve"> Des résultats montrent déjà que l'effet de l'arbre va jusqu'à une distance de 17 mètres autour du tronc, données qui peuvent être utilisée pour mieux gérer les apports de fumier dans un contexte où il n'y en a pas beaucoup. Conscientes des bienfaits de cet arbre pour les cultures, les populations font le maximum pour les préserver. L’élagage des vieux arbres pourrait contribuer à mieux les préserver. Ils peuvent vivre très longtemps, mais s'ils ne sont pas élagués, ils deviennent très lourds et fragiles avec la saison des pluies. Les populations demandent aux agents des Eaux et Forêts de les élaguer à partir du mois de mai mais sont rarement écoutés.</w:t>
      </w:r>
    </w:p>
    <w:p w14:paraId="6F1477BB" w14:textId="77777777" w:rsidR="009C1A88" w:rsidRPr="007D25DE" w:rsidRDefault="009C1A88" w:rsidP="009C1A88">
      <w:pPr>
        <w:spacing w:after="0"/>
      </w:pPr>
    </w:p>
    <w:p w14:paraId="7F4222B6" w14:textId="77777777" w:rsidR="009C1A88" w:rsidRPr="007D25DE" w:rsidRDefault="009C1A88" w:rsidP="009C1A88">
      <w:pPr>
        <w:spacing w:after="0" w:line="240" w:lineRule="auto"/>
        <w:outlineLvl w:val="1"/>
        <w:rPr>
          <w:rFonts w:eastAsia="Times New Roman" w:cs="Times New Roman"/>
          <w:b/>
          <w:bCs/>
          <w:szCs w:val="20"/>
          <w:lang w:eastAsia="fr-FR"/>
        </w:rPr>
      </w:pPr>
      <w:bookmarkStart w:id="128" w:name="_Toc241852791"/>
      <w:r w:rsidRPr="007D25DE">
        <w:rPr>
          <w:b/>
          <w:bCs/>
        </w:rPr>
        <w:t>Palmier à huile - Vers une relance de la filière avec l’appui de l’Indonésie.</w:t>
      </w:r>
      <w:bookmarkEnd w:id="128"/>
    </w:p>
    <w:p w14:paraId="273AA1F8" w14:textId="77777777" w:rsidR="009C1A88" w:rsidRDefault="009C1A88" w:rsidP="009C1A88">
      <w:pPr>
        <w:spacing w:after="0"/>
      </w:pPr>
      <w:r w:rsidRPr="007D25DE">
        <w:t xml:space="preserve">En Afrique de l’Ouest, le Sénégal figure parmi les principaux importateurs d’huile de palme avec le Nigeria, le Togo ou encore le Burkina Faso. Alors que la production locale stagne depuis plusieurs années, le pays tente de relancer la filière avec un projet visant à développer 60 000 ha de plantations de palmiers à huile dans le cadre d’une coopération avec l’Indonésie à travers des régions du centre et du sud du pays. Le projet ressort d’une rencontre qui s’est tenue le 11 septembre entre le ministère de l’agriculture, de la souveraineté alimentaire et de l’élevage et l’ambassadeur d’Indonésie. Les deux parties envisagent la mise en place </w:t>
      </w:r>
      <w:r w:rsidRPr="007D25DE">
        <w:lastRenderedPageBreak/>
        <w:t>d’un groupe de travail technique mixte chargé d’accompagner la réalisation de ce projet. Pour l’heure, les détails concernant le calendrier de mise en œuvre ou encore le modèle de financement de cette initiative ne sont pas encore connus. L’objectif traduit une volonté de relancer une filière qui peine à se développer depuis plusieurs années, es superficies consacrées à la culture du palmier à huile stagnant autour de 11 800 ha et n’ont jamais franchi le seuil de 12 000 ha sur la décennie 2015 2024. Parallèlement, la production d’huile de palme assurée par les industriels a également stagné sur la période autour de 14 000 tonnes, alors que la vigueur de la demande sur le marché intérieur oblige le pays à recourir massivement aux importations. Le Sénégal a importé en moyenne 148 100 tonnes d’huile de palme entre 2015 et 2024, avec un pic de 195 937 tonnes en 2017. Ces achats ont coûté en moyenne près de 108 M USD par an sur la même période, avec un pic de 172 M USD enregistré en 2020. La coopération avec l’Indonésie présente un intérêt particulier compte tenu du poids du pays asiatique sur le marché mondial de l’huile de palme. Avec près de 46,7 M de tonnes en 2025/2026, l’Indonésie s’impose comme le premier producteur mondial, mais elle est aussi le premier exportateur mondial, selon les données compilées par le département américain de l’agriculture (USDA). Ce positionnement repose sur plusieurs décennies d’expérience dans la sélection variétale, la gestion des plantations et la transformation industrielle. Pour le Sénégal, l’enjeu serait de capitaliser sur ce savoir-faire à travers le renforcement des compétences locales et le transfert de technologies, afin de poser les bases d’une filière plus productive et mieux intégrée. Des approches similaires de coopération dans la filière palmier à huile avec l’Indonésie sont déjà expérimentées avec d’autres pays sur le continent africain, notamment en Afrique de l’Ouest avec le Nigéria, premier producteur africain d’huile de palme, où l’Association indonésienne de l’huile de palme (GAPKI) a conclu un protocole d’accord en 2024 avec les producteurs locaux qui prévoit un partage de connaissances et de technologies pour améliorer la productivité de la filière.</w:t>
      </w:r>
    </w:p>
    <w:p w14:paraId="332B7150" w14:textId="77777777" w:rsidR="00677A49" w:rsidRPr="007D25DE" w:rsidRDefault="00677A49" w:rsidP="009C1A88">
      <w:pPr>
        <w:spacing w:after="0"/>
      </w:pPr>
    </w:p>
    <w:p w14:paraId="369EA188" w14:textId="77777777" w:rsidR="00090786" w:rsidRPr="007D25DE" w:rsidRDefault="00090786" w:rsidP="00090786">
      <w:pPr>
        <w:pStyle w:val="Titre2"/>
        <w:spacing w:before="0"/>
      </w:pPr>
      <w:bookmarkStart w:id="129" w:name="_Toc241852792"/>
      <w:r w:rsidRPr="007D25DE">
        <w:t xml:space="preserve">Pêche </w:t>
      </w:r>
      <w:r w:rsidRPr="007D25DE">
        <w:rPr>
          <w:bCs/>
        </w:rPr>
        <w:t xml:space="preserve">– </w:t>
      </w:r>
      <w:r w:rsidRPr="007D25DE">
        <w:t>Les acteurs de la pêche artisanale opposés au dégel des licences démersales.</w:t>
      </w:r>
      <w:bookmarkEnd w:id="129"/>
    </w:p>
    <w:p w14:paraId="7EA7BBEA" w14:textId="77777777" w:rsidR="00090786" w:rsidRPr="007D25DE" w:rsidRDefault="00090786" w:rsidP="00090786">
      <w:pPr>
        <w:spacing w:after="0"/>
      </w:pPr>
      <w:r w:rsidRPr="007D25DE">
        <w:t>Dans un communiqué publié le 16 septembre, le Conseil national interprofessionnel de la pêche artisanale au Sénégal (CONIPAS) a réclamé à la ministre des pêches et de l’économie maritime, Mme Amy Mara Dièye, de surseoir au dégel de l’arrêté de 2006 relatif aux licences de pêche démersale côtière. L’organisation estime en effet que la confirmation du dégel de l’arrêté ne va pas dans le sens d’une bonne gouvernance des ressources halieutiques. L’organisation a rappelé que, lors d’une réunion convoquée par le Premier ministre en juin dernier, la majorité des acteurs présents avait plaidé pour l’annulation du dégèle dudit arrêté. Le CONIPAS s’appuie sur les résultats du Centre de recherches océanographiques de Dakar-Thiaroye (CRODT) qui font état d’un potentiel exploitable de 2 921 tonnes, volume jugé insignifiant par rapport aux besoins du marché local. Le CONIPAS alerte sur la surexploitation d’espèces comme le thiof et le merlu. Le CONIPAS invite la ministre à surseoir sa décision. Il préconise notamment de renforcer la surveillance en concertation avec les professionnels de la pêche artisanale, d’évaluer régulièrement les ressources et d’instaurer un repos biologique intégral incluant la pêche artisanale et la pêche industrielle. L’organisation demande également de lutter contre les mauvaises pratiques de pêche et la pêche INN. Elle appelle enfin l’administration, les professionnels et les organisations non gouvernementales à une large concertation pour une meilleure gestion des ressources halieutiques, estimant que les stocks des ressources halieutiques ne cessent de baisser d’année en année.</w:t>
      </w:r>
    </w:p>
    <w:p w14:paraId="03E0F43A" w14:textId="77777777" w:rsidR="00090786" w:rsidRPr="007D25DE" w:rsidRDefault="00090786" w:rsidP="00090786">
      <w:pPr>
        <w:spacing w:after="0"/>
      </w:pPr>
    </w:p>
    <w:p w14:paraId="6805FE0E" w14:textId="77777777" w:rsidR="00090786" w:rsidRPr="007D25DE" w:rsidRDefault="00090786" w:rsidP="00090786">
      <w:pPr>
        <w:pStyle w:val="Titre2"/>
      </w:pPr>
      <w:bookmarkStart w:id="130" w:name="_Toc241852793"/>
      <w:bookmarkStart w:id="131" w:name="_Toc241665804"/>
      <w:r w:rsidRPr="007D25DE">
        <w:lastRenderedPageBreak/>
        <w:t>Ostréiculture - Cartographie du potentiel ostréicole.</w:t>
      </w:r>
      <w:bookmarkEnd w:id="130"/>
      <w:r w:rsidRPr="007D25DE">
        <w:t xml:space="preserve"> </w:t>
      </w:r>
      <w:bookmarkEnd w:id="131"/>
    </w:p>
    <w:p w14:paraId="48F046A3" w14:textId="77777777" w:rsidR="00090786" w:rsidRPr="007D25DE" w:rsidRDefault="00090786" w:rsidP="00090786">
      <w:pPr>
        <w:spacing w:after="0"/>
      </w:pPr>
      <w:r w:rsidRPr="007D25DE">
        <w:t xml:space="preserve">L’Agence nationale de l’aquaculture (ANA) a présenté les résultats d’études consacrées au potentiel ostréicole des mangroves et lagunes sénégalaises, à l’issue d’une année de travaux scientifiques menés sur 20 sites pilotes, dans le cadre de la mise en œuvre des conventions entre l’ANA </w:t>
      </w:r>
      <w:bookmarkStart w:id="132" w:name="_Hlk241670005"/>
      <w:r w:rsidRPr="007D25DE">
        <w:t>et l’Organisation des Nations Unies pour l’alimentation et l’agriculture (FAO)</w:t>
      </w:r>
      <w:bookmarkEnd w:id="132"/>
      <w:r w:rsidRPr="007D25DE">
        <w:t xml:space="preserve"> à travers le programme FISH4ACP (Potentiel de la pêche et de l’aquaculture en Afrique, dans les Caraïbes et le Pacifique-ONU). La restitution des résultats intervient dans un contexte marqué par la volonté des autorités et de leurs partenaires de mieux structurer la chaîne de valeur ostréicole. Les études ont porté sur plusieurs paramètres liés à la production de l’huître </w:t>
      </w:r>
      <w:r w:rsidRPr="007D25DE">
        <w:rPr>
          <w:i/>
          <w:iCs/>
        </w:rPr>
        <w:t>Crassostrea gasar</w:t>
      </w:r>
      <w:r w:rsidRPr="007D25DE">
        <w:t xml:space="preserve">, comme sa croissance, sa mortalité, le captage naturel des naissains ainsi que les performances ostréicoles des différents sites étudiés. Les travaux ont abouti à l’élaboration d’un atlas cartographique destiné à localiser les espaces présentant des conditions favorables à l’ostréiculture et contribuer à une meilleure planification du développement de la filière. Le suivi réalisé sur les 20 sites pendant environ une année vise à fournir une base comparative sur les conditions de production de l’huître dans différents environnements de mangrove et de lagune. Ces outils pourront servir à orienter les investissements et les interventions techniques vers les zones disposant des caractéristiques les plus favorables à l’élevage de l’huître. Au Sénégal, l’ostréiculture est fortement liée aux écosystèmes de mangrove et aux zones estuariennes. L’activité constitue une source de revenus pour les communautés côtières, avec une forte implication des femmes dans la collecte, la transformation et la commercialisation des produits ostréicoles. Le développement de la filière doit ainsi prendre en compte à la fois les perspectives économiques et la préservation des milieux naturels dont dépend la production. Dans cette perspective, le programme FISH4ACP doit accompagner les acteurs de la chaîne de valeur avec l’objectif d’améliorer la productivité et les revenus tout en renforçant la durabilité de l’activité. Selon la FAO, la demande nationale d’huîtres est supérieure à l’offre actuellement disponible, ce qui laisse entrevoir des possibilités de développement de la production aquacole. La disponibilité de données scientifiques sur les performances des sites devrait permettre de mieux répondre à cette demande en favorisant une évolution progressive vers des systèmes d’élevage plus maîtrisés. Le captage naturel des naissains constitue un enjeu important pour la professionnalisation de la filière, puisqu’il conditionne l’approvisionnement des producteurs en jeunes huîtres destinées à l’élevage. </w:t>
      </w:r>
    </w:p>
    <w:p w14:paraId="62A3655D" w14:textId="77777777" w:rsidR="00406553" w:rsidRPr="007D25DE" w:rsidRDefault="00406553" w:rsidP="00406553">
      <w:pPr>
        <w:spacing w:after="0"/>
      </w:pPr>
    </w:p>
    <w:p w14:paraId="5613B6C5" w14:textId="179959AF" w:rsidR="009A7693" w:rsidRPr="007D25DE" w:rsidRDefault="009A7693" w:rsidP="00D86C2A">
      <w:pPr>
        <w:pStyle w:val="Titre2"/>
        <w:spacing w:before="0"/>
      </w:pPr>
      <w:bookmarkStart w:id="133" w:name="_Toc241852794"/>
      <w:r w:rsidRPr="007D25DE">
        <w:t xml:space="preserve">Elevage – </w:t>
      </w:r>
      <w:r w:rsidR="00591CCC" w:rsidRPr="007D25DE">
        <w:t>P</w:t>
      </w:r>
      <w:r w:rsidRPr="007D25DE">
        <w:t>rogramme de plus de 50 Md</w:t>
      </w:r>
      <w:r w:rsidR="00591CCC" w:rsidRPr="007D25DE">
        <w:t xml:space="preserve"> FCFA</w:t>
      </w:r>
      <w:r w:rsidRPr="007D25DE">
        <w:t xml:space="preserve"> pour le développement de la chaîne de valeur animale</w:t>
      </w:r>
      <w:r w:rsidR="00591CCC" w:rsidRPr="007D25DE">
        <w:t>.</w:t>
      </w:r>
      <w:bookmarkEnd w:id="133"/>
    </w:p>
    <w:p w14:paraId="4E40739F" w14:textId="6C372E1C" w:rsidR="00A867B2" w:rsidRPr="007D25DE" w:rsidRDefault="00B06EFA" w:rsidP="0050158A">
      <w:pPr>
        <w:spacing w:after="0"/>
      </w:pPr>
      <w:r w:rsidRPr="007D25DE">
        <w:t>Le Programme national de développement intégré de l’élevage (PNDIES), f</w:t>
      </w:r>
      <w:r w:rsidR="009A7693" w:rsidRPr="007D25DE">
        <w:t xml:space="preserve">inancé à hauteur de 51 Md FCFA et déployé dans les 14 régions du Sénégal, ambitionne de transformer durablement le secteur de l’élevage et de contribuer au renforcement de la souveraineté alimentaire. </w:t>
      </w:r>
      <w:r w:rsidR="009E7A68" w:rsidRPr="007D25DE">
        <w:t>Selon</w:t>
      </w:r>
      <w:r w:rsidRPr="007D25DE">
        <w:t> </w:t>
      </w:r>
      <w:r w:rsidR="00AF44A5" w:rsidRPr="007D25DE">
        <w:t xml:space="preserve">le coordonnateur du programme, </w:t>
      </w:r>
      <w:r w:rsidR="009E7A68" w:rsidRPr="007D25DE">
        <w:t xml:space="preserve">M. </w:t>
      </w:r>
      <w:r w:rsidR="00AF44A5" w:rsidRPr="007D25DE">
        <w:t xml:space="preserve">Dame Sow, </w:t>
      </w:r>
      <w:r w:rsidR="009E7A68" w:rsidRPr="007D25DE">
        <w:t>l’</w:t>
      </w:r>
      <w:r w:rsidR="00AF44A5" w:rsidRPr="007D25DE">
        <w:t>a</w:t>
      </w:r>
      <w:r w:rsidR="009A7693" w:rsidRPr="007D25DE">
        <w:t xml:space="preserve">mbition </w:t>
      </w:r>
      <w:r w:rsidR="009E7A68" w:rsidRPr="007D25DE">
        <w:t xml:space="preserve">est </w:t>
      </w:r>
      <w:r w:rsidR="009A7693" w:rsidRPr="007D25DE">
        <w:t>de développer des</w:t>
      </w:r>
      <w:r w:rsidRPr="007D25DE">
        <w:t> </w:t>
      </w:r>
      <w:r w:rsidR="009A7693" w:rsidRPr="007D25DE">
        <w:t>chaînes de valeur animales résilientes aux changements climatiques, tout en favorisant la</w:t>
      </w:r>
      <w:r w:rsidRPr="007D25DE">
        <w:t> </w:t>
      </w:r>
      <w:r w:rsidR="009A7693" w:rsidRPr="007D25DE">
        <w:t>création d’emplois, notamment au profit des jeunes et des femmes.</w:t>
      </w:r>
      <w:r w:rsidR="00AF44A5" w:rsidRPr="007D25DE">
        <w:t xml:space="preserve"> </w:t>
      </w:r>
      <w:r w:rsidR="009A7693" w:rsidRPr="007D25DE">
        <w:t>Le programme intervient autour de</w:t>
      </w:r>
      <w:r w:rsidR="00AF44A5" w:rsidRPr="007D25DE">
        <w:t>s</w:t>
      </w:r>
      <w:r w:rsidR="009A7693" w:rsidRPr="007D25DE">
        <w:t xml:space="preserve"> leviers majeurs </w:t>
      </w:r>
      <w:r w:rsidR="00AF44A5" w:rsidRPr="007D25DE">
        <w:t xml:space="preserve">que constituent </w:t>
      </w:r>
      <w:r w:rsidR="009A7693" w:rsidRPr="007D25DE">
        <w:t>les biens, les services et les</w:t>
      </w:r>
      <w:r w:rsidRPr="007D25DE">
        <w:t> </w:t>
      </w:r>
      <w:r w:rsidR="009A7693" w:rsidRPr="007D25DE">
        <w:t>infrastructures</w:t>
      </w:r>
      <w:r w:rsidR="009E7A68" w:rsidRPr="007D25DE">
        <w:t xml:space="preserve">. Il prévoit, entre autres, la réalisation </w:t>
      </w:r>
      <w:r w:rsidR="00AF44A5" w:rsidRPr="007D25DE">
        <w:t>de</w:t>
      </w:r>
      <w:r w:rsidR="009A7693" w:rsidRPr="007D25DE">
        <w:t xml:space="preserve"> marchés à bétail, </w:t>
      </w:r>
      <w:r w:rsidR="009E7A68" w:rsidRPr="007D25DE">
        <w:t>de plateformes de</w:t>
      </w:r>
      <w:r w:rsidRPr="007D25DE">
        <w:t> </w:t>
      </w:r>
      <w:r w:rsidR="009E7A68" w:rsidRPr="007D25DE">
        <w:t xml:space="preserve">services, </w:t>
      </w:r>
      <w:r w:rsidR="009A7693" w:rsidRPr="007D25DE">
        <w:t xml:space="preserve">de postes vétérinaires, de parcs à vaccination, d’unités de production de fourrage et de centres de production bovine. </w:t>
      </w:r>
      <w:r w:rsidR="00D84BF5" w:rsidRPr="007D25DE">
        <w:t>La stratégie du PNDIES repose sur l’accroissement de</w:t>
      </w:r>
      <w:r w:rsidRPr="007D25DE">
        <w:t> </w:t>
      </w:r>
      <w:r w:rsidR="009A7693" w:rsidRPr="007D25DE">
        <w:t>la</w:t>
      </w:r>
      <w:r w:rsidRPr="007D25DE">
        <w:t> </w:t>
      </w:r>
      <w:r w:rsidR="009A7693" w:rsidRPr="007D25DE">
        <w:t xml:space="preserve">productivité et les productions animales, </w:t>
      </w:r>
      <w:r w:rsidR="00D84BF5" w:rsidRPr="007D25DE">
        <w:t>l’</w:t>
      </w:r>
      <w:r w:rsidR="009A7693" w:rsidRPr="007D25DE">
        <w:t>amélior</w:t>
      </w:r>
      <w:r w:rsidR="00D84BF5" w:rsidRPr="007D25DE">
        <w:t>ation de</w:t>
      </w:r>
      <w:r w:rsidR="009A7693" w:rsidRPr="007D25DE">
        <w:t xml:space="preserve"> la transformation et la mise </w:t>
      </w:r>
      <w:r w:rsidR="009A7693" w:rsidRPr="007D25DE">
        <w:lastRenderedPageBreak/>
        <w:t xml:space="preserve">en marché des produits issus de l’élevage et </w:t>
      </w:r>
      <w:r w:rsidR="00D84BF5" w:rsidRPr="007D25DE">
        <w:t>le renforcement de</w:t>
      </w:r>
      <w:r w:rsidR="009A7693" w:rsidRPr="007D25DE">
        <w:t xml:space="preserve"> la professionnalisation des</w:t>
      </w:r>
      <w:r w:rsidRPr="007D25DE">
        <w:t> </w:t>
      </w:r>
      <w:r w:rsidR="009A7693" w:rsidRPr="007D25DE">
        <w:t>acteurs.</w:t>
      </w:r>
      <w:r w:rsidR="00D84BF5" w:rsidRPr="007D25DE">
        <w:t xml:space="preserve"> </w:t>
      </w:r>
      <w:r w:rsidR="009E7A68" w:rsidRPr="007D25DE">
        <w:t xml:space="preserve">A </w:t>
      </w:r>
      <w:r w:rsidR="009A7693" w:rsidRPr="007D25DE">
        <w:t>l’horizon 2028, le programme ambitionne de contribuer à la création de</w:t>
      </w:r>
      <w:r w:rsidRPr="007D25DE">
        <w:t> </w:t>
      </w:r>
      <w:r w:rsidR="009A7693" w:rsidRPr="007D25DE">
        <w:t>3</w:t>
      </w:r>
      <w:r w:rsidRPr="007D25DE">
        <w:t> </w:t>
      </w:r>
      <w:r w:rsidR="009A7693" w:rsidRPr="007D25DE">
        <w:t>500</w:t>
      </w:r>
      <w:r w:rsidRPr="007D25DE">
        <w:t> </w:t>
      </w:r>
      <w:r w:rsidR="009A7693" w:rsidRPr="007D25DE">
        <w:t>entreprises et 18 000 emplois. Les bénéficiaires directs sont estimés à 32 000 acteurs, alors que le nombre de bénéficiaires indirects pourrait atteindre 950 000 personnes, dont</w:t>
      </w:r>
      <w:r w:rsidRPr="007D25DE">
        <w:t> </w:t>
      </w:r>
      <w:r w:rsidR="009A7693" w:rsidRPr="007D25DE">
        <w:t>51%</w:t>
      </w:r>
      <w:r w:rsidRPr="007D25DE">
        <w:t> </w:t>
      </w:r>
      <w:r w:rsidR="009A7693" w:rsidRPr="007D25DE">
        <w:t>de femmes.</w:t>
      </w:r>
      <w:r w:rsidR="00D84BF5" w:rsidRPr="007D25DE">
        <w:t xml:space="preserve"> </w:t>
      </w:r>
      <w:r w:rsidR="009A7693" w:rsidRPr="007D25DE">
        <w:t>Au-delà des investissements physiques, le programme accorde une place importante à l’accompagnement des acteurs et à la prise en compte de leurs préoccupations</w:t>
      </w:r>
      <w:r w:rsidR="009E7A68" w:rsidRPr="007D25DE">
        <w:t xml:space="preserve"> </w:t>
      </w:r>
      <w:r w:rsidR="00D84BF5" w:rsidRPr="007D25DE">
        <w:t>par le biais d</w:t>
      </w:r>
      <w:r w:rsidR="009E7A68" w:rsidRPr="007D25DE">
        <w:t>’un</w:t>
      </w:r>
      <w:r w:rsidR="00D84BF5" w:rsidRPr="007D25DE">
        <w:t xml:space="preserve"> </w:t>
      </w:r>
      <w:r w:rsidR="009A7693" w:rsidRPr="007D25DE">
        <w:t>mécanisme de gestion des plaintes</w:t>
      </w:r>
      <w:r w:rsidR="009E7A68" w:rsidRPr="007D25DE">
        <w:t xml:space="preserve"> portant notamment sur des questions liées au foncier, à l’alimentation du bétail, aux zones pastorales et à l’accès aux marchés</w:t>
      </w:r>
      <w:r w:rsidR="00D84BF5" w:rsidRPr="007D25DE">
        <w:t xml:space="preserve">. </w:t>
      </w:r>
      <w:r w:rsidR="009A7693" w:rsidRPr="007D25DE">
        <w:t xml:space="preserve">Un </w:t>
      </w:r>
      <w:r w:rsidRPr="007D25DE">
        <w:t>c</w:t>
      </w:r>
      <w:r w:rsidR="009A7693" w:rsidRPr="007D25DE">
        <w:t xml:space="preserve">omité régional de gestion des plaintes a </w:t>
      </w:r>
      <w:r w:rsidR="00261607" w:rsidRPr="007D25DE">
        <w:t xml:space="preserve">ainsi </w:t>
      </w:r>
      <w:r w:rsidR="009A7693" w:rsidRPr="007D25DE">
        <w:t>été installé</w:t>
      </w:r>
      <w:r w:rsidR="00261607" w:rsidRPr="007D25DE">
        <w:t xml:space="preserve"> à Kaolack</w:t>
      </w:r>
      <w:r w:rsidR="009A7693" w:rsidRPr="007D25DE">
        <w:t xml:space="preserve"> </w:t>
      </w:r>
      <w:r w:rsidR="00D84BF5" w:rsidRPr="007D25DE">
        <w:t>et d</w:t>
      </w:r>
      <w:r w:rsidR="009A7693" w:rsidRPr="007D25DE">
        <w:t xml:space="preserve">es comités départementaux devraient être mis en place </w:t>
      </w:r>
      <w:r w:rsidR="00D84BF5" w:rsidRPr="007D25DE">
        <w:t>pour</w:t>
      </w:r>
      <w:r w:rsidR="009A7693" w:rsidRPr="007D25DE">
        <w:t xml:space="preserve"> rapprocher le dispositif des populations et des acteurs de la</w:t>
      </w:r>
      <w:r w:rsidRPr="007D25DE">
        <w:t> </w:t>
      </w:r>
      <w:r w:rsidR="009A7693" w:rsidRPr="007D25DE">
        <w:t>chaîne de valeur animale</w:t>
      </w:r>
      <w:r w:rsidR="00261607" w:rsidRPr="007D25DE">
        <w:t>.</w:t>
      </w:r>
      <w:r w:rsidR="006D46C1" w:rsidRPr="007D25DE">
        <w:t xml:space="preserve"> </w:t>
      </w:r>
      <w:r w:rsidR="008731C7" w:rsidRPr="007D25DE">
        <w:t xml:space="preserve">Ces dernières années, le vol de bétail s’est imposé comme un enjeu suivi de près par les autorités sénégalaises et les instances sous-régionales. Le PNDIES travaille également sur une stratégie nationale de lutte contre </w:t>
      </w:r>
      <w:r w:rsidR="000C5CED" w:rsidRPr="007D25DE">
        <w:t>ces vols</w:t>
      </w:r>
      <w:r w:rsidR="008731C7" w:rsidRPr="007D25DE">
        <w:t xml:space="preserve">, dotée d’un budget d’1 Md FCFA. </w:t>
      </w:r>
      <w:r w:rsidR="00090786" w:rsidRPr="007D25DE">
        <w:t>U</w:t>
      </w:r>
      <w:r w:rsidR="00A867B2" w:rsidRPr="007D25DE">
        <w:t>ne phase pilote sera bientôt lancée et portera sur</w:t>
      </w:r>
      <w:r w:rsidR="00090786" w:rsidRPr="007D25DE">
        <w:t> </w:t>
      </w:r>
      <w:r w:rsidR="00A867B2" w:rsidRPr="007D25DE">
        <w:t>l’identification et la traçabilité du bétail à</w:t>
      </w:r>
      <w:r w:rsidR="00090786" w:rsidRPr="007D25DE">
        <w:t> </w:t>
      </w:r>
      <w:r w:rsidR="00A867B2" w:rsidRPr="007D25DE">
        <w:t>travers différents dispositifs, dont des puces électroniques, des colliers et des boucles. Cette</w:t>
      </w:r>
      <w:r w:rsidR="00090786" w:rsidRPr="007D25DE">
        <w:t> </w:t>
      </w:r>
      <w:r w:rsidR="00A867B2" w:rsidRPr="007D25DE">
        <w:t>annonce s’inscrit dans la continuité des efforts déployés par Dakar depuis plusieurs années pour renforcer les moyens de lutte contre un phénomène aux conséquences économiques non négligeables</w:t>
      </w:r>
      <w:r w:rsidR="008731C7" w:rsidRPr="007D25DE">
        <w:t xml:space="preserve">, alors que </w:t>
      </w:r>
      <w:r w:rsidR="00A867B2" w:rsidRPr="007D25DE">
        <w:t>les éleveurs sénégalais perdent chaque année entre</w:t>
      </w:r>
      <w:r w:rsidR="00090786" w:rsidRPr="007D25DE">
        <w:t> </w:t>
      </w:r>
      <w:r w:rsidR="00A867B2" w:rsidRPr="007D25DE">
        <w:t>22 000 et 30 000 têtes de bétail, pour une valeur estimée à environ 3,2</w:t>
      </w:r>
      <w:r w:rsidR="008731C7" w:rsidRPr="007D25DE">
        <w:t xml:space="preserve">M USD selon l’Organisation des Nations Unies pour l’alimentation et l’agriculture (FAO). </w:t>
      </w:r>
      <w:r w:rsidR="000C5CED" w:rsidRPr="007D25DE">
        <w:t xml:space="preserve">L’évolution </w:t>
      </w:r>
      <w:r w:rsidR="00A867B2" w:rsidRPr="007D25DE">
        <w:t>du dispositif sénégalais intervient dans un contexte de mobilisation croissante en Afrique</w:t>
      </w:r>
      <w:r w:rsidR="00090786" w:rsidRPr="007D25DE">
        <w:t> </w:t>
      </w:r>
      <w:r w:rsidR="00A867B2" w:rsidRPr="007D25DE">
        <w:t>de</w:t>
      </w:r>
      <w:r w:rsidR="00090786" w:rsidRPr="007D25DE">
        <w:t> </w:t>
      </w:r>
      <w:r w:rsidR="00A867B2" w:rsidRPr="007D25DE">
        <w:t xml:space="preserve">l’Ouest. </w:t>
      </w:r>
      <w:r w:rsidR="00090786" w:rsidRPr="007D25DE">
        <w:t xml:space="preserve">En février dernier, </w:t>
      </w:r>
      <w:r w:rsidR="00A867B2" w:rsidRPr="007D25DE">
        <w:t xml:space="preserve">la FAO et le gouvernement sénégalais </w:t>
      </w:r>
      <w:r w:rsidR="00090786" w:rsidRPr="007D25DE">
        <w:t>avai</w:t>
      </w:r>
      <w:r w:rsidR="00A867B2" w:rsidRPr="007D25DE">
        <w:t>t réuni des</w:t>
      </w:r>
      <w:r w:rsidR="00090786" w:rsidRPr="007D25DE">
        <w:t> </w:t>
      </w:r>
      <w:r w:rsidR="00A867B2" w:rsidRPr="007D25DE">
        <w:t>représentants des 15 pays de la sous-région pour élaborer une réponse commune au vol de</w:t>
      </w:r>
      <w:r w:rsidR="006B6C4E" w:rsidRPr="007D25DE">
        <w:t> </w:t>
      </w:r>
      <w:r w:rsidR="00A867B2" w:rsidRPr="007D25DE">
        <w:t>bétail</w:t>
      </w:r>
      <w:r w:rsidR="0050158A" w:rsidRPr="007D25DE">
        <w:t xml:space="preserve">. </w:t>
      </w:r>
      <w:r w:rsidR="00A867B2" w:rsidRPr="007D25DE">
        <w:t>Les interventions envisagées portent notamment sur la digitalisation de la traçabilité du cheptel, l’harmonisation des dispositifs judiciaires et sécuritaires, ainsi que l’implication des</w:t>
      </w:r>
      <w:r w:rsidR="006B6C4E" w:rsidRPr="007D25DE">
        <w:t> </w:t>
      </w:r>
      <w:r w:rsidR="00A867B2" w:rsidRPr="007D25DE">
        <w:t xml:space="preserve">communautés pastorales et des organisations professionnelles dans l’alerte, la prévention et la </w:t>
      </w:r>
      <w:r w:rsidR="0050158A" w:rsidRPr="007D25DE">
        <w:t>sensibilisation. La</w:t>
      </w:r>
      <w:r w:rsidR="00A867B2" w:rsidRPr="007D25DE">
        <w:t xml:space="preserve"> CEDEAO travaille également à harmoniser les systèmes d’identification et de traçabilité. </w:t>
      </w:r>
    </w:p>
    <w:p w14:paraId="55A8A479" w14:textId="77777777" w:rsidR="000C1B92" w:rsidRPr="007D25DE" w:rsidRDefault="000C1B92" w:rsidP="00D86C2A">
      <w:pPr>
        <w:spacing w:after="0"/>
      </w:pPr>
    </w:p>
    <w:p w14:paraId="2D896494" w14:textId="724D9FAC" w:rsidR="000758F3" w:rsidRPr="007D25DE" w:rsidRDefault="00302B75" w:rsidP="000758F3">
      <w:pPr>
        <w:spacing w:after="0" w:line="240" w:lineRule="auto"/>
        <w:outlineLvl w:val="1"/>
        <w:rPr>
          <w:rFonts w:eastAsia="Times New Roman" w:cs="Times New Roman"/>
          <w:b/>
          <w:bCs/>
          <w:szCs w:val="20"/>
          <w:lang w:eastAsia="fr-FR"/>
        </w:rPr>
      </w:pPr>
      <w:bookmarkStart w:id="134" w:name="_Toc241852795"/>
      <w:r w:rsidRPr="007D25DE">
        <w:rPr>
          <w:b/>
          <w:bCs/>
        </w:rPr>
        <w:t>Santé animale</w:t>
      </w:r>
      <w:r w:rsidR="000C1B92" w:rsidRPr="007D25DE">
        <w:rPr>
          <w:b/>
          <w:bCs/>
        </w:rPr>
        <w:t xml:space="preserve"> – </w:t>
      </w:r>
      <w:r w:rsidR="000758F3" w:rsidRPr="007D25DE">
        <w:rPr>
          <w:b/>
          <w:bCs/>
        </w:rPr>
        <w:t>Rôle central de la médecine vétérinaire dans le développement du secteur.</w:t>
      </w:r>
      <w:bookmarkEnd w:id="134"/>
    </w:p>
    <w:bookmarkEnd w:id="125"/>
    <w:p w14:paraId="71391543" w14:textId="5328D1F0" w:rsidR="00B97DB9" w:rsidRPr="007D25DE" w:rsidRDefault="00B97DB9" w:rsidP="00B97DB9">
      <w:pPr>
        <w:spacing w:after="0"/>
      </w:pPr>
      <w:r w:rsidRPr="007D25DE">
        <w:t xml:space="preserve">M. Ousmane Diagne, ministre auprès du ministre de l’agriculture, de la souveraineté alimentaire et de l’élevage, a souligné, le 5 septembre, le </w:t>
      </w:r>
      <w:bookmarkStart w:id="135" w:name="_Hlk240298307"/>
      <w:r w:rsidRPr="007D25DE">
        <w:t>rôle central de la médecine vétérinaire dans le</w:t>
      </w:r>
      <w:r w:rsidR="00B06EFA" w:rsidRPr="007D25DE">
        <w:t> </w:t>
      </w:r>
      <w:r w:rsidRPr="007D25DE">
        <w:t>développement du secteur de l’élevage</w:t>
      </w:r>
      <w:bookmarkEnd w:id="135"/>
      <w:r w:rsidRPr="007D25DE">
        <w:t>, soulignant l’importance du travail accompli par les</w:t>
      </w:r>
      <w:r w:rsidR="00B06EFA" w:rsidRPr="007D25DE">
        <w:t> </w:t>
      </w:r>
      <w:r w:rsidRPr="007D25DE">
        <w:t>praticiens vétérinaires dans le développement du secteur. Présidant le premier congrès national de l’Association des praticiens vétérinaires du Sénégal (APVS), le ministre a appelé à</w:t>
      </w:r>
      <w:r w:rsidR="00B06EFA" w:rsidRPr="007D25DE">
        <w:t> </w:t>
      </w:r>
      <w:r w:rsidRPr="007D25DE">
        <w:t>davantage de mobilisation dans l’accompagnement des vétérinaires face aux défis liés à</w:t>
      </w:r>
      <w:r w:rsidR="00B06EFA" w:rsidRPr="007D25DE">
        <w:t> </w:t>
      </w:r>
      <w:r w:rsidRPr="007D25DE">
        <w:t>la</w:t>
      </w:r>
      <w:r w:rsidR="00B06EFA" w:rsidRPr="007D25DE">
        <w:t> </w:t>
      </w:r>
      <w:r w:rsidRPr="007D25DE">
        <w:t>santé animale et aux mutations climatiques. Il a expliqué que sa présence au premier congrès de l’APVS répond à la volonté du département ministériel de rester à l’écoute des</w:t>
      </w:r>
      <w:r w:rsidR="00B06EFA" w:rsidRPr="007D25DE">
        <w:t> </w:t>
      </w:r>
      <w:r w:rsidRPr="007D25DE">
        <w:t>acteurs en vue de mieux prendre leurs préoccupations en compte. Il a ainsi évoqué la</w:t>
      </w:r>
      <w:r w:rsidR="00B06EFA" w:rsidRPr="007D25DE">
        <w:t> </w:t>
      </w:r>
      <w:r w:rsidRPr="007D25DE">
        <w:t>nécessité d’assurer une meilleure présence des vétérinaires auprès des éleveurs, particulièrement dans les zones éloignées, estimant qu’il appartient au ministère de faire en</w:t>
      </w:r>
      <w:r w:rsidR="00B06EFA" w:rsidRPr="007D25DE">
        <w:t> </w:t>
      </w:r>
      <w:r w:rsidRPr="007D25DE">
        <w:t>sorte que ces professionnels soient suffisamment motivés pour accepter d’aller dans le</w:t>
      </w:r>
      <w:r w:rsidR="00B06EFA" w:rsidRPr="007D25DE">
        <w:t> </w:t>
      </w:r>
      <w:r w:rsidRPr="007D25DE">
        <w:t xml:space="preserve">Sénégal des </w:t>
      </w:r>
      <w:r w:rsidR="00ED0CB5" w:rsidRPr="007D25DE">
        <w:t>« </w:t>
      </w:r>
      <w:r w:rsidRPr="007D25DE">
        <w:t>profondeurs</w:t>
      </w:r>
      <w:r w:rsidR="00ED0CB5" w:rsidRPr="007D25DE">
        <w:t> »</w:t>
      </w:r>
      <w:r w:rsidRPr="007D25DE">
        <w:t>.</w:t>
      </w:r>
      <w:r w:rsidR="00ED0CB5" w:rsidRPr="007D25DE">
        <w:t xml:space="preserve"> Le ministre </w:t>
      </w:r>
      <w:r w:rsidRPr="007D25DE">
        <w:t xml:space="preserve">n’a pas manqué </w:t>
      </w:r>
      <w:r w:rsidR="00ED0CB5" w:rsidRPr="007D25DE">
        <w:t xml:space="preserve">également </w:t>
      </w:r>
      <w:r w:rsidRPr="007D25DE">
        <w:t xml:space="preserve">de parler des mutations climatiques et de leur impact sur la santé animale, rappelant que </w:t>
      </w:r>
      <w:r w:rsidR="000758F3" w:rsidRPr="007D25DE">
        <w:t>son</w:t>
      </w:r>
      <w:r w:rsidRPr="007D25DE">
        <w:t xml:space="preserve"> ministère travaille à</w:t>
      </w:r>
      <w:r w:rsidR="00B06EFA" w:rsidRPr="007D25DE">
        <w:t> </w:t>
      </w:r>
      <w:r w:rsidRPr="007D25DE">
        <w:t>motiver les professionnels du secteur afin d’atteindre les résultats attendus.</w:t>
      </w:r>
      <w:r w:rsidR="000758F3" w:rsidRPr="007D25DE">
        <w:t xml:space="preserve"> </w:t>
      </w:r>
      <w:r w:rsidRPr="007D25DE">
        <w:t>De son côté, le</w:t>
      </w:r>
      <w:r w:rsidR="00B06EFA" w:rsidRPr="007D25DE">
        <w:t> </w:t>
      </w:r>
      <w:r w:rsidRPr="007D25DE">
        <w:t xml:space="preserve">président de l’APVS, </w:t>
      </w:r>
      <w:r w:rsidR="000758F3" w:rsidRPr="007D25DE">
        <w:t xml:space="preserve">le </w:t>
      </w:r>
      <w:r w:rsidRPr="007D25DE">
        <w:t xml:space="preserve">Dr Ousseynou Diouf, a fait savoir que la création de l’association </w:t>
      </w:r>
      <w:r w:rsidRPr="007D25DE">
        <w:lastRenderedPageBreak/>
        <w:t>répond à la nécessité pour les vétérinaires de mieux s’organiser face aux nouvelles exigences de l’élevage. Il a ainsi cité la formation continue, l’équipement des praticiens et l’amélioration de la prise en charge des nouvelles préoccupations de santé animale parmi les priorités de</w:t>
      </w:r>
      <w:r w:rsidR="00D97885" w:rsidRPr="007D25DE">
        <w:t> </w:t>
      </w:r>
      <w:r w:rsidRPr="007D25DE">
        <w:t>l’APVS.</w:t>
      </w:r>
      <w:r w:rsidR="000758F3" w:rsidRPr="007D25DE">
        <w:t xml:space="preserve"> </w:t>
      </w:r>
      <w:r w:rsidRPr="007D25DE">
        <w:t>Il n’a pas manqué d’alerter sur l’émergence et la réémergence de plusieurs maladies liées notamment aux mutations climatiques, citant notamment le mpox, la fièvre de la vallée du Rift et le virus aviaire.</w:t>
      </w:r>
      <w:r w:rsidR="000758F3" w:rsidRPr="007D25DE">
        <w:t xml:space="preserve"> </w:t>
      </w:r>
      <w:r w:rsidRPr="007D25DE">
        <w:t>Le congrès</w:t>
      </w:r>
      <w:r w:rsidR="000758F3" w:rsidRPr="007D25DE">
        <w:t xml:space="preserve"> a également </w:t>
      </w:r>
      <w:r w:rsidRPr="007D25DE">
        <w:t>perm</w:t>
      </w:r>
      <w:r w:rsidR="000758F3" w:rsidRPr="007D25DE">
        <w:t xml:space="preserve">is </w:t>
      </w:r>
      <w:r w:rsidRPr="007D25DE">
        <w:t xml:space="preserve">aux praticiens </w:t>
      </w:r>
      <w:r w:rsidR="000758F3" w:rsidRPr="007D25DE">
        <w:t xml:space="preserve">d’évoquer </w:t>
      </w:r>
      <w:r w:rsidRPr="007D25DE">
        <w:t>des</w:t>
      </w:r>
      <w:r w:rsidR="00D97885" w:rsidRPr="007D25DE">
        <w:t> </w:t>
      </w:r>
      <w:r w:rsidRPr="007D25DE">
        <w:t xml:space="preserve">résolutions sur l’exercice de la médecine vétérinaire, </w:t>
      </w:r>
      <w:r w:rsidR="000758F3" w:rsidRPr="007D25DE">
        <w:t xml:space="preserve">sur </w:t>
      </w:r>
      <w:r w:rsidRPr="007D25DE">
        <w:t xml:space="preserve">la lutte contre la vente frauduleuse de médicaments et </w:t>
      </w:r>
      <w:r w:rsidR="000758F3" w:rsidRPr="007D25DE">
        <w:t xml:space="preserve">sur </w:t>
      </w:r>
      <w:r w:rsidRPr="007D25DE">
        <w:t>l’actualisation de la législation.</w:t>
      </w:r>
    </w:p>
    <w:p w14:paraId="032C66C5" w14:textId="77777777" w:rsidR="006B6C4E" w:rsidRPr="007D25DE" w:rsidRDefault="006B6C4E" w:rsidP="00B97DB9">
      <w:pPr>
        <w:spacing w:after="0"/>
      </w:pPr>
    </w:p>
    <w:p w14:paraId="70BB50C2" w14:textId="57363D62" w:rsidR="00302B75" w:rsidRPr="007D25DE" w:rsidRDefault="00302B75" w:rsidP="006B6C4E">
      <w:pPr>
        <w:pStyle w:val="Titre2"/>
        <w:spacing w:before="0"/>
      </w:pPr>
      <w:bookmarkStart w:id="136" w:name="_Toc241665805"/>
      <w:bookmarkStart w:id="137" w:name="_Toc241852796"/>
      <w:r w:rsidRPr="007D25DE">
        <w:t>Santé animale – L’Organisation des Nations Unies pour l’alimentation et l’agriculture (FAO) remet 521 unités de conservation des vaccins vétérinaires</w:t>
      </w:r>
      <w:bookmarkEnd w:id="136"/>
      <w:r w:rsidR="006D46C1" w:rsidRPr="007D25DE">
        <w:t>.</w:t>
      </w:r>
      <w:bookmarkEnd w:id="137"/>
    </w:p>
    <w:p w14:paraId="69042A87" w14:textId="6AB7ADD2" w:rsidR="00302B75" w:rsidRPr="007D25DE" w:rsidRDefault="00302B75" w:rsidP="006B6C4E">
      <w:pPr>
        <w:spacing w:after="0"/>
      </w:pPr>
      <w:r w:rsidRPr="007D25DE">
        <w:t>La FAO a remis 521 équipements de chaîne du froid destinés à améliorer la conservation, le</w:t>
      </w:r>
      <w:r w:rsidR="006B6C4E" w:rsidRPr="007D25DE">
        <w:t> </w:t>
      </w:r>
      <w:r w:rsidRPr="007D25DE">
        <w:t>transport et le suivi des vaccins vétérinaires, un maillon essentiel pour garantir l’efficacité des</w:t>
      </w:r>
      <w:r w:rsidR="006B6C4E" w:rsidRPr="007D25DE">
        <w:t> </w:t>
      </w:r>
      <w:r w:rsidRPr="007D25DE">
        <w:t xml:space="preserve">campagnes de vaccination du cheptel. D’une valeur estimée à 25,2 M FCFA, la dotation fait suite à une étude conduite en 2025 par la FAO, en collaboration avec la Direction des services vétérinaires, qui révèle une perte de titre vaccinal de 13% sur les reliquats de la campagne 2024-2025, représentant environ 349 M FCFA de pertes annuelles. 46 % des répondants </w:t>
      </w:r>
      <w:r w:rsidR="00035A6C" w:rsidRPr="007D25DE">
        <w:t xml:space="preserve">à cette étude </w:t>
      </w:r>
      <w:r w:rsidRPr="007D25DE">
        <w:t>ne dispos</w:t>
      </w:r>
      <w:r w:rsidR="00035A6C" w:rsidRPr="007D25DE">
        <w:t>ai</w:t>
      </w:r>
      <w:r w:rsidRPr="007D25DE">
        <w:t>ent d’aucune méthode de surveillance de la température, tandis que 80% n’utilis</w:t>
      </w:r>
      <w:r w:rsidR="00035A6C" w:rsidRPr="007D25DE">
        <w:t>ai</w:t>
      </w:r>
      <w:r w:rsidRPr="007D25DE">
        <w:t>ent aucun outil de suivi. En moyenne, 25% des équipements sont par ailleurs en panne ou en mauvais état.</w:t>
      </w:r>
      <w:r w:rsidR="00035A6C" w:rsidRPr="007D25DE">
        <w:t xml:space="preserve"> L’enjeu est majeur puisqu’un vaccin exposé à une chaleur excessive ou à une congélation accidentelle peut perdre son efficacité sans signe visible. La nouvelle dotation comprend 16 glacières isothermes, 300 accumulateurs de froid, 100 enregistreurs de</w:t>
      </w:r>
      <w:r w:rsidR="006B6C4E" w:rsidRPr="007D25DE">
        <w:t> </w:t>
      </w:r>
      <w:r w:rsidR="00035A6C" w:rsidRPr="007D25DE">
        <w:t xml:space="preserve">température, 100 porte-vaccins et cinq équipements frigorifiques solaires. Ces derniers devraient répondre aux difficultés d’alimentation électrique dans certaines zones, tandis que les équipements de transport sécuriseront le </w:t>
      </w:r>
      <w:r w:rsidR="006B6C4E" w:rsidRPr="007D25DE">
        <w:t>« </w:t>
      </w:r>
      <w:r w:rsidR="00035A6C" w:rsidRPr="007D25DE">
        <w:t>dernier kilomètre</w:t>
      </w:r>
      <w:r w:rsidR="006B6C4E" w:rsidRPr="007D25DE">
        <w:t> »</w:t>
      </w:r>
      <w:r w:rsidR="00035A6C" w:rsidRPr="007D25DE">
        <w:t xml:space="preserve"> jusqu’aux sites de vaccination. La FAO et le ministère prévoient ainsi de s’appuyer sur un plan d’action national de cinq ans, estimé à 2,75 Md FCFA, qui prévoit une politique nationale de la chaîne du froid vétérinaire, des procédures standardisées, la formation des agents, le renforcement de la maintenance et le remplacement progressif des équipements non conformes. Selon l’étude, ramener les pertes de 13% à 3% permettrait d’économiser environ 268 M FCFA par an et</w:t>
      </w:r>
      <w:r w:rsidR="006B6C4E" w:rsidRPr="007D25DE">
        <w:t> </w:t>
      </w:r>
      <w:r w:rsidR="00035A6C" w:rsidRPr="007D25DE">
        <w:t>de</w:t>
      </w:r>
      <w:r w:rsidR="006B6C4E" w:rsidRPr="007D25DE">
        <w:t> </w:t>
      </w:r>
      <w:r w:rsidR="00035A6C" w:rsidRPr="007D25DE">
        <w:t>protéger efficacement plus de 4</w:t>
      </w:r>
      <w:r w:rsidR="006B6C4E" w:rsidRPr="007D25DE">
        <w:t xml:space="preserve"> </w:t>
      </w:r>
      <w:r w:rsidR="00035A6C" w:rsidRPr="007D25DE">
        <w:t xml:space="preserve">M d’animaux supplémentaires chaque année. </w:t>
      </w:r>
      <w:r w:rsidRPr="007D25DE">
        <w:t>Pour</w:t>
      </w:r>
      <w:r w:rsidR="006B6C4E" w:rsidRPr="007D25DE">
        <w:t> </w:t>
      </w:r>
      <w:r w:rsidRPr="007D25DE">
        <w:t>les</w:t>
      </w:r>
      <w:r w:rsidR="006B6C4E" w:rsidRPr="007D25DE">
        <w:t> </w:t>
      </w:r>
      <w:r w:rsidRPr="007D25DE">
        <w:t xml:space="preserve">autorités et la FAO, la maîtrise de la chaîne du froid constitue à la fois un enjeu sanitaire et économique </w:t>
      </w:r>
      <w:r w:rsidR="00035A6C" w:rsidRPr="007D25DE">
        <w:t xml:space="preserve">qui </w:t>
      </w:r>
      <w:r w:rsidRPr="007D25DE">
        <w:t>contribue à protéger le cheptel, les revenus des éleveurs et la santé publique face aux maladies animales et aux zoonoses.</w:t>
      </w:r>
    </w:p>
    <w:bookmarkEnd w:id="118"/>
    <w:p w14:paraId="10A9C225" w14:textId="77777777" w:rsidR="00284E1D" w:rsidRPr="007D25DE" w:rsidRDefault="00284E1D" w:rsidP="006B6C4E">
      <w:pPr>
        <w:spacing w:after="0"/>
      </w:pPr>
    </w:p>
    <w:p w14:paraId="3FCDE5A3" w14:textId="20F1D535" w:rsidR="00C87E27" w:rsidRPr="007D25DE" w:rsidRDefault="0041321E" w:rsidP="00D86C2A">
      <w:pPr>
        <w:pStyle w:val="Titre2"/>
        <w:spacing w:before="0"/>
      </w:pPr>
      <w:bookmarkStart w:id="138" w:name="_Toc241852797"/>
      <w:r w:rsidRPr="007D25DE">
        <w:t xml:space="preserve">Mangue </w:t>
      </w:r>
      <w:r w:rsidRPr="007D25DE">
        <w:rPr>
          <w:bCs/>
        </w:rPr>
        <w:t xml:space="preserve">– </w:t>
      </w:r>
      <w:r w:rsidRPr="007D25DE">
        <w:t xml:space="preserve">Sadio Mané mise plus de 20 </w:t>
      </w:r>
      <w:r w:rsidR="00534915" w:rsidRPr="007D25DE">
        <w:t>M USD</w:t>
      </w:r>
      <w:r w:rsidRPr="007D25DE">
        <w:t xml:space="preserve"> sur la transformation de la mangue sénégalaise</w:t>
      </w:r>
      <w:r w:rsidR="00AF6568" w:rsidRPr="007D25DE">
        <w:t>.</w:t>
      </w:r>
      <w:bookmarkEnd w:id="138"/>
    </w:p>
    <w:p w14:paraId="64324CD0" w14:textId="759B05AA" w:rsidR="00194D70" w:rsidRPr="007D25DE" w:rsidRDefault="0041321E" w:rsidP="006D0E3C">
      <w:pPr>
        <w:spacing w:after="0"/>
      </w:pPr>
      <w:r w:rsidRPr="007D25DE">
        <w:t xml:space="preserve">Le footballeur sénégalais Sadio Mané a lancé </w:t>
      </w:r>
      <w:r w:rsidR="00261607" w:rsidRPr="007D25DE">
        <w:t xml:space="preserve">le 19 septembre </w:t>
      </w:r>
      <w:r w:rsidRPr="007D25DE">
        <w:t xml:space="preserve">les travaux de construction </w:t>
      </w:r>
      <w:r w:rsidR="00261607" w:rsidRPr="007D25DE">
        <w:t>du</w:t>
      </w:r>
      <w:r w:rsidR="00896A71" w:rsidRPr="007D25DE">
        <w:t> </w:t>
      </w:r>
      <w:r w:rsidR="00261607" w:rsidRPr="007D25DE">
        <w:t xml:space="preserve">parc agro-industriel SM 10 Agro </w:t>
      </w:r>
      <w:r w:rsidRPr="007D25DE">
        <w:t xml:space="preserve">dédié à la transformation de mangues à Bambali, </w:t>
      </w:r>
      <w:r w:rsidR="00261607" w:rsidRPr="007D25DE">
        <w:t xml:space="preserve">son village natal situé </w:t>
      </w:r>
      <w:r w:rsidRPr="007D25DE">
        <w:t>dans la région de Sédhiou</w:t>
      </w:r>
      <w:r w:rsidR="00905881" w:rsidRPr="007D25DE">
        <w:t>, en présence du ministre de l’</w:t>
      </w:r>
      <w:r w:rsidR="00261607" w:rsidRPr="007D25DE">
        <w:t>i</w:t>
      </w:r>
      <w:r w:rsidR="00905881" w:rsidRPr="007D25DE">
        <w:t xml:space="preserve">ndustrie et du </w:t>
      </w:r>
      <w:r w:rsidR="00261607" w:rsidRPr="007D25DE">
        <w:t>c</w:t>
      </w:r>
      <w:r w:rsidR="00905881" w:rsidRPr="007D25DE">
        <w:t xml:space="preserve">ommerce, </w:t>
      </w:r>
      <w:r w:rsidR="00261607" w:rsidRPr="007D25DE">
        <w:t xml:space="preserve">M. </w:t>
      </w:r>
      <w:r w:rsidR="00905881" w:rsidRPr="007D25DE">
        <w:t>Serigne Guèye Diop</w:t>
      </w:r>
      <w:r w:rsidRPr="007D25DE">
        <w:t xml:space="preserve">. </w:t>
      </w:r>
      <w:r w:rsidR="00905881" w:rsidRPr="007D25DE">
        <w:t>SM10 Agro, filiale de SM10 Sénégal,</w:t>
      </w:r>
      <w:r w:rsidRPr="007D25DE">
        <w:t xml:space="preserve"> </w:t>
      </w:r>
      <w:r w:rsidR="00905881" w:rsidRPr="007D25DE">
        <w:t xml:space="preserve">nécessitera un investissement estimé à près de 11,7 </w:t>
      </w:r>
      <w:r w:rsidR="00F739E1" w:rsidRPr="007D25DE">
        <w:t>Md F</w:t>
      </w:r>
      <w:r w:rsidR="00905881" w:rsidRPr="007D25DE">
        <w:t>CFA. Le projet prévoit une station de traitement d’une capacité de</w:t>
      </w:r>
      <w:r w:rsidR="00896A71" w:rsidRPr="007D25DE">
        <w:t> </w:t>
      </w:r>
      <w:r w:rsidR="00905881" w:rsidRPr="007D25DE">
        <w:t>8</w:t>
      </w:r>
      <w:r w:rsidR="00896A71" w:rsidRPr="007D25DE">
        <w:t> </w:t>
      </w:r>
      <w:r w:rsidR="00905881" w:rsidRPr="007D25DE">
        <w:t>500 tonnes de mangues par an, trois unités de transformation pour la production de pulpe, de mangue séchée et de beurre de mangue, ainsi qu’une plantation progressive de 500</w:t>
      </w:r>
      <w:r w:rsidR="00896A71" w:rsidRPr="007D25DE">
        <w:t> </w:t>
      </w:r>
      <w:r w:rsidR="00905881" w:rsidRPr="007D25DE">
        <w:t>h</w:t>
      </w:r>
      <w:r w:rsidR="00F739E1" w:rsidRPr="007D25DE">
        <w:t>a</w:t>
      </w:r>
      <w:r w:rsidR="00905881" w:rsidRPr="007D25DE">
        <w:t xml:space="preserve"> de manguiers Kent.</w:t>
      </w:r>
      <w:r w:rsidR="00194D70" w:rsidRPr="007D25DE">
        <w:t xml:space="preserve"> </w:t>
      </w:r>
      <w:r w:rsidR="00F739E1" w:rsidRPr="007D25DE">
        <w:t>Le complexe comprendra également un centre de formation, un centre de recherche et développement, un système d’irrigation et des équipements de</w:t>
      </w:r>
      <w:r w:rsidR="00896A71" w:rsidRPr="007D25DE">
        <w:t> </w:t>
      </w:r>
      <w:r w:rsidR="00F739E1" w:rsidRPr="007D25DE">
        <w:t xml:space="preserve">mécanisation agricole. Selon les promoteurs, le projet vise à réduire les pertes post-récolte, </w:t>
      </w:r>
      <w:r w:rsidR="00F739E1" w:rsidRPr="007D25DE">
        <w:lastRenderedPageBreak/>
        <w:t xml:space="preserve">renforcer la transformation locale et développer des débouchés sur les marchés sénégalais, africains, européens et moyen-orientaux. </w:t>
      </w:r>
      <w:r w:rsidRPr="007D25DE">
        <w:t>Au</w:t>
      </w:r>
      <w:r w:rsidR="00F739E1" w:rsidRPr="007D25DE">
        <w:t xml:space="preserve"> </w:t>
      </w:r>
      <w:r w:rsidRPr="007D25DE">
        <w:t>Sénégal, la mangue est le principal fruit exporté et l’un des plus affectés par les pertes post-récolte.</w:t>
      </w:r>
      <w:r w:rsidR="00905881" w:rsidRPr="007D25DE">
        <w:t xml:space="preserve"> </w:t>
      </w:r>
      <w:r w:rsidR="00F739E1" w:rsidRPr="007D25DE">
        <w:t>A l’échelle nationale, les estimations officielles indiquent que 30% à 45% des fruits récoltés sont perdus chaque année, en raison notamment de pratiques culturales insuffisantes, du manque d’entretien des vergers, de</w:t>
      </w:r>
      <w:r w:rsidR="00896A71" w:rsidRPr="007D25DE">
        <w:t> </w:t>
      </w:r>
      <w:r w:rsidR="00F739E1" w:rsidRPr="007D25DE">
        <w:t xml:space="preserve">problèmes de récolte et de transport, ainsi que de débouchés de transformation encore limités. Un casse-tête pour une filière qui constitue l’un des piliers de l’horticulture nationale, aux côtés notamment de la pastèque, et représente près de 20 000 emplois. </w:t>
      </w:r>
      <w:r w:rsidRPr="007D25DE">
        <w:t>Le projet revêt une portée particulière en Casamance</w:t>
      </w:r>
      <w:r w:rsidR="00905881" w:rsidRPr="007D25DE">
        <w:t xml:space="preserve">, </w:t>
      </w:r>
      <w:r w:rsidRPr="007D25DE">
        <w:t xml:space="preserve">premier bassin de production de mangues du Sénégal, </w:t>
      </w:r>
      <w:r w:rsidR="00194D70" w:rsidRPr="007D25DE">
        <w:t>où</w:t>
      </w:r>
      <w:r w:rsidRPr="007D25DE">
        <w:t xml:space="preserve"> les capacités locales de transformation demeurent limitées et inégalement réparties.</w:t>
      </w:r>
      <w:r w:rsidR="00194D70" w:rsidRPr="007D25DE">
        <w:t xml:space="preserve"> </w:t>
      </w:r>
      <w:r w:rsidRPr="007D25DE">
        <w:t>L’implantation de l’unité pourrait contribuer à mieux valoriser sur place les volumes de</w:t>
      </w:r>
      <w:r w:rsidR="00896A71" w:rsidRPr="007D25DE">
        <w:t> </w:t>
      </w:r>
      <w:r w:rsidRPr="007D25DE">
        <w:t>mangues qui ne trouvent pas de débouchés à l’exportation vers l’Union européenne</w:t>
      </w:r>
      <w:r w:rsidR="00194D70" w:rsidRPr="007D25DE">
        <w:t xml:space="preserve">, </w:t>
      </w:r>
      <w:r w:rsidR="006D0E3C" w:rsidRPr="007D25DE">
        <w:t xml:space="preserve">principalement aux Pays-Bas, en France et en Espagne, </w:t>
      </w:r>
      <w:r w:rsidRPr="007D25DE">
        <w:t>en raison des exigences phytosanitaires.</w:t>
      </w:r>
      <w:r w:rsidR="00194D70" w:rsidRPr="007D25DE">
        <w:t xml:space="preserve"> </w:t>
      </w:r>
      <w:r w:rsidR="006D0E3C" w:rsidRPr="007D25DE">
        <w:t>Elle pourrait également réduire les pertes post-récolte et créer davantage de valeur ajoutée au</w:t>
      </w:r>
      <w:r w:rsidR="00896A71" w:rsidRPr="007D25DE">
        <w:t> </w:t>
      </w:r>
      <w:r w:rsidR="006D0E3C" w:rsidRPr="007D25DE">
        <w:t>plus près des producteurs. Selon une étude publiée en mai 2023 par le think tank Initiative prospective agricole et rurale (IPAR), les unités de transformation de mangues existantes en</w:t>
      </w:r>
      <w:r w:rsidR="00896A71" w:rsidRPr="007D25DE">
        <w:t> </w:t>
      </w:r>
      <w:r w:rsidR="006D0E3C" w:rsidRPr="007D25DE">
        <w:t>Casamance sont principalement concentrées dans la région de Ziguinchor. Les régions de</w:t>
      </w:r>
      <w:r w:rsidR="00896A71" w:rsidRPr="007D25DE">
        <w:t> </w:t>
      </w:r>
      <w:r w:rsidR="006D0E3C" w:rsidRPr="007D25DE">
        <w:t>Sédhiou et de Kolda, pourtant orientées vers la production de variétés locales, restent peu équipées. Les rares unités de transformation qui existent dans ces zones sont confrontées aux</w:t>
      </w:r>
      <w:r w:rsidR="00896A71" w:rsidRPr="007D25DE">
        <w:t> </w:t>
      </w:r>
      <w:r w:rsidR="006D0E3C" w:rsidRPr="007D25DE">
        <w:t>difficultés d’accès aux fournitures de services d’emballage et d’étiquetage absentes de</w:t>
      </w:r>
      <w:r w:rsidR="00896A71" w:rsidRPr="007D25DE">
        <w:t> </w:t>
      </w:r>
      <w:r w:rsidR="006D0E3C" w:rsidRPr="007D25DE">
        <w:t>la</w:t>
      </w:r>
      <w:r w:rsidR="00896A71" w:rsidRPr="007D25DE">
        <w:t> </w:t>
      </w:r>
      <w:r w:rsidR="006D0E3C" w:rsidRPr="007D25DE">
        <w:t>Casamance</w:t>
      </w:r>
      <w:r w:rsidR="00896A71" w:rsidRPr="007D25DE">
        <w:t xml:space="preserve">, </w:t>
      </w:r>
      <w:r w:rsidR="006D0E3C" w:rsidRPr="007D25DE">
        <w:t>situation cré</w:t>
      </w:r>
      <w:r w:rsidR="00896A71" w:rsidRPr="007D25DE">
        <w:t>ant</w:t>
      </w:r>
      <w:r w:rsidR="006D0E3C" w:rsidRPr="007D25DE">
        <w:t xml:space="preserve"> une dépendance vis-à-vis de Dakar, sans oublier les surcoûts de production qui impactent négativement la compétitivité des produits transformés, selon le</w:t>
      </w:r>
      <w:r w:rsidR="00896A71" w:rsidRPr="007D25DE">
        <w:t> </w:t>
      </w:r>
      <w:r w:rsidR="006D0E3C" w:rsidRPr="007D25DE">
        <w:t>rapport. Plus largement, à l’échelle nationale, les estimations officielles indiquent que 30%</w:t>
      </w:r>
      <w:r w:rsidR="00896A71" w:rsidRPr="007D25DE">
        <w:t> </w:t>
      </w:r>
      <w:r w:rsidR="006D0E3C" w:rsidRPr="007D25DE">
        <w:t>à</w:t>
      </w:r>
      <w:r w:rsidR="00896A71" w:rsidRPr="007D25DE">
        <w:t> </w:t>
      </w:r>
      <w:r w:rsidR="006D0E3C" w:rsidRPr="007D25DE">
        <w:t>45% des fruits récoltés sont perdus chaque année, en raison notamment de pratiques culturales insuffisantes, du manque d’entretien des vergers, de problèmes de récolte et de</w:t>
      </w:r>
      <w:r w:rsidR="00896A71" w:rsidRPr="007D25DE">
        <w:t> </w:t>
      </w:r>
      <w:r w:rsidR="006D0E3C" w:rsidRPr="007D25DE">
        <w:t>transport, ainsi que de débouchés de transformation encore limités. Un casse-tête pour une</w:t>
      </w:r>
      <w:r w:rsidR="00896A71" w:rsidRPr="007D25DE">
        <w:t> </w:t>
      </w:r>
      <w:r w:rsidR="006D0E3C" w:rsidRPr="007D25DE">
        <w:t>filière qui constitue l’un des piliers de l’horticulture nationale, aux côtés notamment de</w:t>
      </w:r>
      <w:r w:rsidR="00896A71" w:rsidRPr="007D25DE">
        <w:t> </w:t>
      </w:r>
      <w:r w:rsidR="006D0E3C" w:rsidRPr="007D25DE">
        <w:t>la</w:t>
      </w:r>
      <w:r w:rsidR="00896A71" w:rsidRPr="007D25DE">
        <w:t> </w:t>
      </w:r>
      <w:r w:rsidR="006D0E3C" w:rsidRPr="007D25DE">
        <w:t>pastèque, et représente près de 20 000 emplois. Cette initiative intervient dans un</w:t>
      </w:r>
      <w:r w:rsidR="00896A71" w:rsidRPr="007D25DE">
        <w:t> </w:t>
      </w:r>
      <w:r w:rsidR="006D0E3C" w:rsidRPr="007D25DE">
        <w:t>contexte plus favorable pour la filière sénégalaise de la mangue, qui semble amorcer un</w:t>
      </w:r>
      <w:r w:rsidR="00896A71" w:rsidRPr="007D25DE">
        <w:t> </w:t>
      </w:r>
      <w:r w:rsidR="006D0E3C" w:rsidRPr="007D25DE">
        <w:t>rebond après plusieurs campagnes difficiles. Fragilisés par les infestations de mouches des</w:t>
      </w:r>
      <w:r w:rsidR="00896A71" w:rsidRPr="007D25DE">
        <w:t> </w:t>
      </w:r>
      <w:r w:rsidR="006D0E3C" w:rsidRPr="007D25DE">
        <w:t>fruits, organismes nuisibles particulièrement surveillés par l’Union européenne à l’entrée du marché commun, les producteurs et exportateurs ont subi ces dernières années des rejets de cargaisons, des restrictions d’accès au marché européen et une baisse sensible des volumes expédiés. La filière, qui avait atteint environ 27 000 tonnes d’exportations en 2021, a</w:t>
      </w:r>
      <w:r w:rsidR="00896A71" w:rsidRPr="007D25DE">
        <w:t> </w:t>
      </w:r>
      <w:r w:rsidR="006D0E3C" w:rsidRPr="007D25DE">
        <w:t>notamment été pénalisée par la recrudescence des problèmes phytosanitaires et par le</w:t>
      </w:r>
      <w:r w:rsidR="00896A71" w:rsidRPr="007D25DE">
        <w:t> </w:t>
      </w:r>
      <w:r w:rsidR="006D0E3C" w:rsidRPr="007D25DE">
        <w:t xml:space="preserve">raccourcissement de la fenêtre commerciale vers l’Europe. La campagne 2026 marque toutefois une amélioration. Les exportations sénégalaises de mangues vers l’Europe </w:t>
      </w:r>
      <w:r w:rsidR="00DA03F6" w:rsidRPr="007D25DE">
        <w:t>auraient dépassé 19 000 tonnes, contre environ 14 000 tonnes lors de la saison précédente, en lien avec un</w:t>
      </w:r>
      <w:r w:rsidRPr="007D25DE">
        <w:t xml:space="preserve"> meilleur encadrement phytosanitaire des vergers</w:t>
      </w:r>
      <w:r w:rsidR="00D86C2A" w:rsidRPr="007D25DE">
        <w:t>.</w:t>
      </w:r>
    </w:p>
    <w:p w14:paraId="50A111AB" w14:textId="77777777" w:rsidR="005F2339" w:rsidRPr="007D25DE" w:rsidRDefault="005F2339" w:rsidP="005F2339">
      <w:pPr>
        <w:spacing w:after="0"/>
      </w:pPr>
    </w:p>
    <w:p w14:paraId="15738E83" w14:textId="714B92B3" w:rsidR="005F2339" w:rsidRPr="007D25DE" w:rsidRDefault="005F2339" w:rsidP="005F2339">
      <w:pPr>
        <w:pStyle w:val="Titre2"/>
        <w:spacing w:before="0"/>
      </w:pPr>
      <w:bookmarkStart w:id="139" w:name="_Toc241852798"/>
      <w:r w:rsidRPr="007D25DE">
        <w:t xml:space="preserve">Riz </w:t>
      </w:r>
      <w:r w:rsidRPr="007D25DE">
        <w:rPr>
          <w:bCs/>
        </w:rPr>
        <w:t>–</w:t>
      </w:r>
      <w:r w:rsidR="00C71454" w:rsidRPr="007D25DE">
        <w:t xml:space="preserve"> </w:t>
      </w:r>
      <w:r w:rsidR="00C71454" w:rsidRPr="007D25DE">
        <w:rPr>
          <w:bCs/>
        </w:rPr>
        <w:t>Mise en place d’une caisse de péréquation et de stabilisation du prix du riz local</w:t>
      </w:r>
      <w:r w:rsidRPr="007D25DE">
        <w:t>.</w:t>
      </w:r>
      <w:bookmarkEnd w:id="139"/>
    </w:p>
    <w:p w14:paraId="0A1730FB" w14:textId="271EE564" w:rsidR="005F2339" w:rsidRPr="007D25DE" w:rsidRDefault="00C71454" w:rsidP="005F2339">
      <w:pPr>
        <w:spacing w:after="0"/>
      </w:pPr>
      <w:r w:rsidRPr="007D25DE">
        <w:t>Le ministre de</w:t>
      </w:r>
      <w:r w:rsidR="005F2339" w:rsidRPr="007D25DE">
        <w:t xml:space="preserve"> </w:t>
      </w:r>
      <w:r w:rsidRPr="007D25DE">
        <w:t xml:space="preserve">l’industrie et du commerce </w:t>
      </w:r>
      <w:r w:rsidR="005F2339" w:rsidRPr="007D25DE">
        <w:t xml:space="preserve">M. Serigne Guèye Diop a annoncé la </w:t>
      </w:r>
      <w:bookmarkStart w:id="140" w:name="_Hlk241748983"/>
      <w:r w:rsidR="005F2339" w:rsidRPr="007D25DE">
        <w:t>mise en place d’une caisse de péréquation et de stabilisation du prix du riz local</w:t>
      </w:r>
      <w:bookmarkEnd w:id="140"/>
      <w:r w:rsidR="005F2339" w:rsidRPr="007D25DE">
        <w:t xml:space="preserve">. Le mécanisme sera alimenté par un prélèvement de 8 FCFA sur chaque kilogramme de riz importé et commercialisé au Sénégal et devrait générer entre 13 et 15 Md FCFA par an. Ces ressources doivent permettre de soutenir la filière rizicole nationale et de contribuer à maintenir le prix du riz local à un </w:t>
      </w:r>
      <w:r w:rsidR="005F2339" w:rsidRPr="007D25DE">
        <w:lastRenderedPageBreak/>
        <w:t>niveau inférieur à celui du riz importé. L’objectif affiché est de mieux réguler le prix du riz local et de renforcer sa compétitivité face aux produits importés.</w:t>
      </w:r>
    </w:p>
    <w:p w14:paraId="1921CA29" w14:textId="77777777" w:rsidR="00D86C2A" w:rsidRPr="007D25DE" w:rsidRDefault="00D86C2A" w:rsidP="00D86C2A">
      <w:pPr>
        <w:spacing w:after="0"/>
      </w:pPr>
    </w:p>
    <w:p w14:paraId="2C488525" w14:textId="54DD4AC0" w:rsidR="00437D58" w:rsidRPr="007D25DE" w:rsidRDefault="00437D58" w:rsidP="00D86C2A">
      <w:pPr>
        <w:pStyle w:val="Titre2"/>
        <w:spacing w:before="0"/>
      </w:pPr>
      <w:bookmarkStart w:id="141" w:name="_Toc241852799"/>
      <w:bookmarkStart w:id="142" w:name="_Hlk241748887"/>
      <w:r w:rsidRPr="007D25DE">
        <w:t xml:space="preserve">Maïs </w:t>
      </w:r>
      <w:r w:rsidRPr="007D25DE">
        <w:rPr>
          <w:bCs/>
        </w:rPr>
        <w:t xml:space="preserve">– </w:t>
      </w:r>
      <w:r w:rsidRPr="007D25DE">
        <w:t>Plus de 700 M FCFA de pertes en 2026</w:t>
      </w:r>
      <w:r w:rsidR="00965B1E" w:rsidRPr="007D25DE">
        <w:t>.</w:t>
      </w:r>
      <w:bookmarkEnd w:id="141"/>
    </w:p>
    <w:bookmarkEnd w:id="142"/>
    <w:p w14:paraId="04D12584" w14:textId="3AF89A0E" w:rsidR="00437D58" w:rsidRPr="007D25DE" w:rsidRDefault="00D614C6" w:rsidP="00D86C2A">
      <w:pPr>
        <w:spacing w:after="0"/>
      </w:pPr>
      <w:r w:rsidRPr="007D25DE">
        <w:t>A l’occasion d’un atelier organisé le 19 septembre par l’Agence de régulation des marchés (ARM),</w:t>
      </w:r>
      <w:r w:rsidR="00965B1E" w:rsidRPr="007D25DE">
        <w:t xml:space="preserve"> en collaboration avec</w:t>
      </w:r>
      <w:r w:rsidRPr="007D25DE">
        <w:t xml:space="preserve"> l’Interprofession </w:t>
      </w:r>
      <w:r w:rsidR="00965B1E" w:rsidRPr="007D25DE">
        <w:t>m</w:t>
      </w:r>
      <w:r w:rsidRPr="007D25DE">
        <w:t xml:space="preserve">aïs du Sénégal et </w:t>
      </w:r>
      <w:r w:rsidR="00965B1E" w:rsidRPr="007D25DE">
        <w:t>l’appui de l’agence de</w:t>
      </w:r>
      <w:r w:rsidR="00896A71" w:rsidRPr="007D25DE">
        <w:t> </w:t>
      </w:r>
      <w:r w:rsidR="00965B1E" w:rsidRPr="007D25DE">
        <w:t xml:space="preserve">coopération belge </w:t>
      </w:r>
      <w:r w:rsidRPr="007D25DE">
        <w:t>E</w:t>
      </w:r>
      <w:r w:rsidR="00965B1E" w:rsidRPr="007D25DE">
        <w:t>NABEL</w:t>
      </w:r>
      <w:r w:rsidRPr="007D25DE">
        <w:t xml:space="preserve">, les acteurs de la filière ont annoncé que la </w:t>
      </w:r>
      <w:r w:rsidR="00437D58" w:rsidRPr="007D25DE">
        <w:t>campagne de</w:t>
      </w:r>
      <w:r w:rsidR="00896A71" w:rsidRPr="007D25DE">
        <w:t> </w:t>
      </w:r>
      <w:r w:rsidR="00437D58" w:rsidRPr="007D25DE">
        <w:t>commercialisation 2026 du maïs s’est soldée par un manque à gagner</w:t>
      </w:r>
      <w:r w:rsidR="00995BAF" w:rsidRPr="007D25DE">
        <w:t xml:space="preserve"> d’environ </w:t>
      </w:r>
      <w:r w:rsidR="00437D58" w:rsidRPr="007D25DE">
        <w:t>718</w:t>
      </w:r>
      <w:r w:rsidR="00965B1E" w:rsidRPr="007D25DE">
        <w:t xml:space="preserve"> </w:t>
      </w:r>
      <w:r w:rsidRPr="007D25DE">
        <w:t>M F</w:t>
      </w:r>
      <w:r w:rsidR="00437D58" w:rsidRPr="007D25DE">
        <w:t>CFA.</w:t>
      </w:r>
      <w:r w:rsidRPr="007D25DE">
        <w:rPr>
          <w:b/>
          <w:bCs/>
        </w:rPr>
        <w:t xml:space="preserve"> </w:t>
      </w:r>
      <w:r w:rsidR="00437D58" w:rsidRPr="007D25DE">
        <w:t>Sur un objectif de 25</w:t>
      </w:r>
      <w:r w:rsidR="00965B1E" w:rsidRPr="007D25DE">
        <w:t> </w:t>
      </w:r>
      <w:r w:rsidR="00437D58" w:rsidRPr="007D25DE">
        <w:t>000 tonnes, près de 12</w:t>
      </w:r>
      <w:r w:rsidR="00965B1E" w:rsidRPr="007D25DE">
        <w:t> </w:t>
      </w:r>
      <w:r w:rsidR="00437D58" w:rsidRPr="007D25DE">
        <w:t>000 tonnes ont été livrées, dont environ 8</w:t>
      </w:r>
      <w:r w:rsidR="00965B1E" w:rsidRPr="007D25DE">
        <w:t> </w:t>
      </w:r>
      <w:r w:rsidR="00437D58" w:rsidRPr="007D25DE">
        <w:t>000</w:t>
      </w:r>
      <w:r w:rsidR="00216682" w:rsidRPr="007D25DE">
        <w:t> </w:t>
      </w:r>
      <w:r w:rsidR="00437D58" w:rsidRPr="007D25DE">
        <w:t>tonnes commercialisées.</w:t>
      </w:r>
      <w:r w:rsidRPr="007D25DE">
        <w:t xml:space="preserve"> Cet écart de poids entre les différents ponts-bascules a</w:t>
      </w:r>
      <w:r w:rsidR="00216682" w:rsidRPr="007D25DE">
        <w:t> </w:t>
      </w:r>
      <w:r w:rsidRPr="007D25DE">
        <w:t xml:space="preserve">occasionné cette perte financière, selon </w:t>
      </w:r>
      <w:r w:rsidR="00437D58" w:rsidRPr="007D25DE">
        <w:t>le président du Collège des producteurs de maïs du</w:t>
      </w:r>
      <w:r w:rsidR="00216682" w:rsidRPr="007D25DE">
        <w:t> </w:t>
      </w:r>
      <w:r w:rsidR="00437D58" w:rsidRPr="007D25DE">
        <w:t xml:space="preserve">Sénégal, </w:t>
      </w:r>
      <w:r w:rsidR="00965B1E" w:rsidRPr="007D25DE">
        <w:t xml:space="preserve">M. </w:t>
      </w:r>
      <w:r w:rsidR="00437D58" w:rsidRPr="007D25DE">
        <w:t>Pape Banda Dièye.</w:t>
      </w:r>
      <w:r w:rsidR="00995BAF" w:rsidRPr="007D25DE">
        <w:t xml:space="preserve"> </w:t>
      </w:r>
      <w:r w:rsidR="00437D58" w:rsidRPr="007D25DE">
        <w:t xml:space="preserve">Les acteurs ont </w:t>
      </w:r>
      <w:r w:rsidR="00965B1E" w:rsidRPr="007D25DE">
        <w:t xml:space="preserve">également </w:t>
      </w:r>
      <w:r w:rsidR="00437D58" w:rsidRPr="007D25DE">
        <w:t>déploré les retards dans la</w:t>
      </w:r>
      <w:r w:rsidR="00216682" w:rsidRPr="007D25DE">
        <w:t> </w:t>
      </w:r>
      <w:r w:rsidR="00437D58" w:rsidRPr="007D25DE">
        <w:t xml:space="preserve">signature des contrats, les difficultés d’évacuation, les </w:t>
      </w:r>
      <w:r w:rsidR="00995BAF" w:rsidRPr="007D25DE">
        <w:t>difficultés</w:t>
      </w:r>
      <w:r w:rsidR="00437D58" w:rsidRPr="007D25DE">
        <w:t xml:space="preserve"> douanières, le retard dans la mise en place du crédit et l’insuffisance des capacités de stockage</w:t>
      </w:r>
      <w:r w:rsidR="00965B1E" w:rsidRPr="007D25DE">
        <w:t xml:space="preserve">, ainsi que </w:t>
      </w:r>
      <w:r w:rsidR="00437D58" w:rsidRPr="007D25DE">
        <w:t>les fluctuations des prix, les lenteurs dans le règlement des factures et les problèmes liés aux attestations de</w:t>
      </w:r>
      <w:r w:rsidR="00216682" w:rsidRPr="007D25DE">
        <w:t> </w:t>
      </w:r>
      <w:r w:rsidR="00437D58" w:rsidRPr="007D25DE">
        <w:t>domiciliation.</w:t>
      </w:r>
      <w:r w:rsidR="00995BAF" w:rsidRPr="007D25DE">
        <w:t xml:space="preserve"> </w:t>
      </w:r>
      <w:r w:rsidR="00437D58" w:rsidRPr="007D25DE">
        <w:t>Pour la prochaine campagne, les acteurs affichent l’ambition de porter l’objectif à 30</w:t>
      </w:r>
      <w:r w:rsidR="00965B1E" w:rsidRPr="007D25DE">
        <w:t> </w:t>
      </w:r>
      <w:r w:rsidR="00437D58" w:rsidRPr="007D25DE">
        <w:t xml:space="preserve">000 tonnes. La Banque agricole, qui avait injecté 2 </w:t>
      </w:r>
      <w:r w:rsidR="00965B1E" w:rsidRPr="007D25DE">
        <w:t>Md F</w:t>
      </w:r>
      <w:r w:rsidR="00437D58" w:rsidRPr="007D25DE">
        <w:t>CFA lors de la précédente campagne, prévoit de renouveler et d’augmenter sa ligne de crédit afin de soutenir les</w:t>
      </w:r>
      <w:r w:rsidR="00216682" w:rsidRPr="007D25DE">
        <w:t> </w:t>
      </w:r>
      <w:r w:rsidR="00437D58" w:rsidRPr="007D25DE">
        <w:t>producteurs et faciliter la commercialisation.</w:t>
      </w:r>
    </w:p>
    <w:p w14:paraId="0C65C033" w14:textId="77777777" w:rsidR="00437D58" w:rsidRPr="007D25DE" w:rsidRDefault="00437D58" w:rsidP="00D86C2A">
      <w:pPr>
        <w:spacing w:after="0"/>
      </w:pPr>
    </w:p>
    <w:p w14:paraId="4585303B" w14:textId="6BF0CAE2" w:rsidR="009C1A88" w:rsidRPr="007D25DE" w:rsidRDefault="009C1A88" w:rsidP="009C1A88">
      <w:pPr>
        <w:pStyle w:val="Titre2"/>
        <w:spacing w:before="0"/>
      </w:pPr>
      <w:bookmarkStart w:id="143" w:name="_Toc241852800"/>
      <w:r w:rsidRPr="007D25DE">
        <w:t>Intrants – 3,2 Md FCFA de transferts monétaires pour 16 037 ménages agricoles</w:t>
      </w:r>
      <w:r w:rsidR="006E57BE" w:rsidRPr="007D25DE">
        <w:t>.</w:t>
      </w:r>
      <w:bookmarkEnd w:id="143"/>
    </w:p>
    <w:p w14:paraId="2198168F" w14:textId="77777777" w:rsidR="009C1A88" w:rsidRPr="007D25DE" w:rsidRDefault="009C1A88" w:rsidP="009C1A88">
      <w:pPr>
        <w:spacing w:after="0"/>
      </w:pPr>
      <w:r w:rsidRPr="007D25DE">
        <w:t>Mme Marie Angélique Mame Selbé Diouf, ministre de la famille, de l’action sociale et des solidarités, a présidé le 20 septembre le lancement des transferts monétaires du Programme de résilience agricole (PRA). Ce programme vise à faciliter l’accès aux intrants essentiels pour les ménages d’agriculteurs, d’éleveurs et de pêcheurs inscrits au Registre national unique (RNU), précise le ministère. Il prévoit une allocation de 200 000 FCFA pour chacun des 16 037 ménages bénéficiaires, soit un investissement global de 3,2 Md FCFA pour cette édition 2026.</w:t>
      </w:r>
    </w:p>
    <w:p w14:paraId="361101F7" w14:textId="77777777" w:rsidR="009C1A88" w:rsidRPr="007D25DE" w:rsidRDefault="009C1A88" w:rsidP="00D86C2A">
      <w:pPr>
        <w:spacing w:after="0"/>
      </w:pPr>
    </w:p>
    <w:p w14:paraId="23F5CE5F" w14:textId="77777777" w:rsidR="00C17927" w:rsidRPr="007D25DE" w:rsidRDefault="00C17927" w:rsidP="00C17927">
      <w:pPr>
        <w:spacing w:after="0" w:line="240" w:lineRule="auto"/>
        <w:outlineLvl w:val="1"/>
        <w:rPr>
          <w:rFonts w:eastAsia="Times New Roman" w:cs="Times New Roman"/>
          <w:b/>
          <w:bCs/>
          <w:szCs w:val="20"/>
          <w:lang w:eastAsia="fr-FR"/>
        </w:rPr>
      </w:pPr>
      <w:bookmarkStart w:id="144" w:name="_Toc241852801"/>
      <w:r w:rsidRPr="007D25DE">
        <w:rPr>
          <w:b/>
          <w:bCs/>
        </w:rPr>
        <w:t>Recherche – Le nombre de chercheurs demeure « limité ».</w:t>
      </w:r>
      <w:bookmarkEnd w:id="144"/>
    </w:p>
    <w:p w14:paraId="27FADEDE" w14:textId="62B60C61" w:rsidR="00C17927" w:rsidRPr="007D25DE" w:rsidRDefault="00C17927" w:rsidP="00C17927">
      <w:pPr>
        <w:spacing w:after="0"/>
      </w:pPr>
      <w:r w:rsidRPr="007D25DE">
        <w:t>A l’ouverture le 7 septembre de la session 2026 du comité scientifique et technique de l’Institut sénégalais de Recherches agricoles (ISRA), le ministre de l’agriculture, de la souveraineté alimentaire et de l’élevage, M. Cheikhou Oumar Ba a évoqué la pertinence d’un renforcement du capital scientifique de l’ISRA, notant que le nombre « limité » de chercheurs dans le secteur reste une priorité qui retient « toute l’attention du gouvernement ». Cette rencontre présentée comme l’instance majeure de la gouvernance scientifique de cette structure publique a réuni plusieurs chercheurs et responsables de l’ISRA ainsi que des partenaires techniques et financier. Organisé annuellement, le comité scientifique et technique de l’ISRA représente un</w:t>
      </w:r>
      <w:r w:rsidR="00216682" w:rsidRPr="007D25DE">
        <w:t> </w:t>
      </w:r>
      <w:r w:rsidRPr="007D25DE">
        <w:t>moment de concertation et de bilan scientifique au cours duquel, l’ISRA et ses partenaires définissent les grandes orientations de la recherche agricole nationale. Cette instance permet également de faire le point sur les avancées scientifiques, d’identifier les défis émergents et de</w:t>
      </w:r>
      <w:r w:rsidR="00216682" w:rsidRPr="007D25DE">
        <w:t> </w:t>
      </w:r>
      <w:r w:rsidRPr="007D25DE">
        <w:t>préciser les orientations futures des activités de recherche de l’ISRA. Pour le ministre, cette</w:t>
      </w:r>
      <w:r w:rsidR="00216682" w:rsidRPr="007D25DE">
        <w:t> </w:t>
      </w:r>
      <w:r w:rsidRPr="007D25DE">
        <w:t>session a donc été l’occasion d’examiner l’état d’avancement du Plan stratégique de</w:t>
      </w:r>
      <w:r w:rsidR="00216682" w:rsidRPr="007D25DE">
        <w:t> </w:t>
      </w:r>
      <w:r w:rsidRPr="007D25DE">
        <w:t>développement 2026-2035, de présenter le programme scientifique 2027 sur les</w:t>
      </w:r>
      <w:r w:rsidR="00216682" w:rsidRPr="007D25DE">
        <w:t> </w:t>
      </w:r>
      <w:r w:rsidRPr="007D25DE">
        <w:t>thématiques prioritaires de l’Institut, en parfait alignement avec les priorités du</w:t>
      </w:r>
      <w:r w:rsidR="00216682" w:rsidRPr="007D25DE">
        <w:t> </w:t>
      </w:r>
      <w:r w:rsidRPr="007D25DE">
        <w:t xml:space="preserve">gouvernement concernant la sécurisation des filières semencières, de la production </w:t>
      </w:r>
      <w:r w:rsidRPr="007D25DE">
        <w:lastRenderedPageBreak/>
        <w:t>à</w:t>
      </w:r>
      <w:r w:rsidR="00216682" w:rsidRPr="007D25DE">
        <w:t> </w:t>
      </w:r>
      <w:r w:rsidRPr="007D25DE">
        <w:t>la</w:t>
      </w:r>
      <w:r w:rsidR="00216682" w:rsidRPr="007D25DE">
        <w:t> </w:t>
      </w:r>
      <w:r w:rsidRPr="007D25DE">
        <w:t>mise en marché, et à la nécessité de bâtir une agriculture capable de résister aux chocs climatiques.</w:t>
      </w:r>
    </w:p>
    <w:p w14:paraId="49F87272" w14:textId="3D562BAB" w:rsidR="00406553" w:rsidRPr="007D25DE" w:rsidRDefault="00406553" w:rsidP="00406553">
      <w:pPr>
        <w:spacing w:after="0"/>
      </w:pPr>
    </w:p>
    <w:p w14:paraId="50D51BF4" w14:textId="1D86CA24" w:rsidR="00E7316F" w:rsidRPr="007D25DE" w:rsidRDefault="009441C4" w:rsidP="007B5BCC">
      <w:pPr>
        <w:pStyle w:val="Titre1"/>
      </w:pPr>
      <w:bookmarkStart w:id="145" w:name="_Toc241852802"/>
      <w:bookmarkStart w:id="146" w:name="_Hlk240303286"/>
      <w:r w:rsidRPr="007D25DE">
        <w:t>Benin</w:t>
      </w:r>
      <w:bookmarkEnd w:id="145"/>
    </w:p>
    <w:p w14:paraId="280D0C6A" w14:textId="47F602A1" w:rsidR="00441D64" w:rsidRPr="007D25DE" w:rsidRDefault="00441D64" w:rsidP="00441D64">
      <w:pPr>
        <w:spacing w:after="0" w:line="240" w:lineRule="auto"/>
        <w:outlineLvl w:val="1"/>
        <w:rPr>
          <w:rFonts w:eastAsia="Times New Roman" w:cs="Times New Roman"/>
          <w:b/>
          <w:bCs/>
          <w:szCs w:val="20"/>
          <w:lang w:eastAsia="fr-FR"/>
        </w:rPr>
      </w:pPr>
      <w:bookmarkStart w:id="147" w:name="_Toc241852803"/>
      <w:bookmarkEnd w:id="146"/>
      <w:r w:rsidRPr="007D25DE">
        <w:rPr>
          <w:b/>
          <w:bCs/>
        </w:rPr>
        <w:t xml:space="preserve">Soja </w:t>
      </w:r>
      <w:r w:rsidR="0041321E" w:rsidRPr="007D25DE">
        <w:rPr>
          <w:b/>
          <w:bCs/>
        </w:rPr>
        <w:t>–</w:t>
      </w:r>
      <w:r w:rsidRPr="007D25DE">
        <w:rPr>
          <w:b/>
          <w:bCs/>
        </w:rPr>
        <w:t xml:space="preserve"> La filière soja accélère sa transformation avec un investissement de</w:t>
      </w:r>
      <w:r w:rsidR="00136EC9" w:rsidRPr="007D25DE">
        <w:rPr>
          <w:b/>
          <w:bCs/>
        </w:rPr>
        <w:t xml:space="preserve"> 28 Md FCFA</w:t>
      </w:r>
      <w:r w:rsidRPr="007D25DE">
        <w:rPr>
          <w:b/>
          <w:bCs/>
        </w:rPr>
        <w:t>.</w:t>
      </w:r>
      <w:bookmarkEnd w:id="147"/>
    </w:p>
    <w:p w14:paraId="71F1199A" w14:textId="43FA6C32" w:rsidR="00441D64" w:rsidRPr="007D25DE" w:rsidRDefault="00136EC9" w:rsidP="00441D64">
      <w:pPr>
        <w:spacing w:after="0"/>
      </w:pPr>
      <w:r w:rsidRPr="007D25DE">
        <w:t>L</w:t>
      </w:r>
      <w:r w:rsidR="00441D64" w:rsidRPr="007D25DE">
        <w:t>a filière soja</w:t>
      </w:r>
      <w:r w:rsidRPr="007D25DE">
        <w:t xml:space="preserve"> a</w:t>
      </w:r>
      <w:r w:rsidR="00441D64" w:rsidRPr="007D25DE">
        <w:t xml:space="preserve"> franchi une nouvelle étape dans sa transformation locale avec la mise en service le 4 septembre d’une unité agroindustrielle dans la Zone industrielle de Glo-Djigbé (GDIZ). Implanté sur 8 </w:t>
      </w:r>
      <w:r w:rsidRPr="007D25DE">
        <w:t>ha</w:t>
      </w:r>
      <w:r w:rsidR="00441D64" w:rsidRPr="007D25DE">
        <w:t xml:space="preserve">, le site qui représente un investissement annoncé de 28 </w:t>
      </w:r>
      <w:r w:rsidRPr="007D25DE">
        <w:t xml:space="preserve">Md </w:t>
      </w:r>
      <w:r w:rsidR="00441D64" w:rsidRPr="007D25DE">
        <w:t>FCFA est l’œuvre de l’entreprise EHUA Industries.</w:t>
      </w:r>
      <w:r w:rsidRPr="007D25DE">
        <w:t xml:space="preserve"> </w:t>
      </w:r>
      <w:r w:rsidR="00441D64" w:rsidRPr="007D25DE">
        <w:t>Selon les responsables du projet, ce complexe comprend une</w:t>
      </w:r>
      <w:r w:rsidR="00216682" w:rsidRPr="007D25DE">
        <w:t> </w:t>
      </w:r>
      <w:r w:rsidR="00441D64" w:rsidRPr="007D25DE">
        <w:t>unité de trituration de soja d’une capacité de 300 tonnes par jour, ainsi qu’une unité d’aliments complets destinés au bétail et à la volaille, pouvant produire jusqu’à 180</w:t>
      </w:r>
      <w:r w:rsidR="008A61C0" w:rsidRPr="007D25DE">
        <w:t> </w:t>
      </w:r>
      <w:r w:rsidR="00441D64" w:rsidRPr="007D25DE">
        <w:t>000</w:t>
      </w:r>
      <w:r w:rsidR="008A61C0" w:rsidRPr="007D25DE">
        <w:t> </w:t>
      </w:r>
      <w:r w:rsidR="00441D64" w:rsidRPr="007D25DE">
        <w:t>tonnes par an.</w:t>
      </w:r>
      <w:r w:rsidR="008A61C0" w:rsidRPr="007D25DE">
        <w:t xml:space="preserve"> A</w:t>
      </w:r>
      <w:r w:rsidR="00441D64" w:rsidRPr="007D25DE">
        <w:t xml:space="preserve"> travers cette combinaison, l’investissement ne se limite donc pas à la transformation de la graine de soja. Il participe également à la constitution d’une chaîne de valeur reliant la</w:t>
      </w:r>
      <w:r w:rsidR="00216682" w:rsidRPr="007D25DE">
        <w:t> </w:t>
      </w:r>
      <w:r w:rsidR="00441D64" w:rsidRPr="007D25DE">
        <w:t>production agricole à l’industrie de l’alimentation animale. Pour les autorités béninoises, cette intégration doit contribuer à accroître la valeur ajoutée créée localement et réduire la</w:t>
      </w:r>
      <w:r w:rsidR="00216682" w:rsidRPr="007D25DE">
        <w:t> </w:t>
      </w:r>
      <w:r w:rsidR="00441D64" w:rsidRPr="007D25DE">
        <w:t>dépendance du pays aux produits importés.</w:t>
      </w:r>
      <w:r w:rsidR="008A61C0" w:rsidRPr="007D25DE">
        <w:t xml:space="preserve"> </w:t>
      </w:r>
      <w:r w:rsidR="00441D64" w:rsidRPr="007D25DE">
        <w:t>L’arrivée de cette capacité industrielle intervient dans un contexte particulier pour les producteurs de soja béninois. Depuis la</w:t>
      </w:r>
      <w:r w:rsidR="00216682" w:rsidRPr="007D25DE">
        <w:t> </w:t>
      </w:r>
      <w:r w:rsidR="00441D64" w:rsidRPr="007D25DE">
        <w:t>campagne 2024/2025, le gouvernement a interdit les exportations de soja grains vers les</w:t>
      </w:r>
      <w:r w:rsidR="00216682" w:rsidRPr="007D25DE">
        <w:t> </w:t>
      </w:r>
      <w:r w:rsidR="00441D64" w:rsidRPr="007D25DE">
        <w:t>marchés internationaux. La mesure vise à conserver davantage de matière première dans le</w:t>
      </w:r>
      <w:r w:rsidR="00216682" w:rsidRPr="007D25DE">
        <w:t> </w:t>
      </w:r>
      <w:r w:rsidR="00441D64" w:rsidRPr="007D25DE">
        <w:t>pays afin d’alimenter les unités de transformation et de favoriser la création de valeur ajoutée localement.</w:t>
      </w:r>
      <w:r w:rsidR="008A61C0" w:rsidRPr="007D25DE">
        <w:t xml:space="preserve"> </w:t>
      </w:r>
      <w:r w:rsidR="00441D64" w:rsidRPr="007D25DE">
        <w:t>Cette politique répond également à une préoccupation liée aux sorties frauduleuses de soja vers les pays voisins. Lors du lancement de la campagne 2024/2025, les</w:t>
      </w:r>
      <w:r w:rsidR="00216682" w:rsidRPr="007D25DE">
        <w:t> </w:t>
      </w:r>
      <w:r w:rsidR="00441D64" w:rsidRPr="007D25DE">
        <w:t>autorités avaient notamment averti que ces flux risquaient de compromettre l’approvisionnement des industries locales et, plus largement, les efforts d’industrialisation engagés dans le pays.</w:t>
      </w:r>
      <w:r w:rsidR="008A61C0" w:rsidRPr="007D25DE">
        <w:t xml:space="preserve"> </w:t>
      </w:r>
      <w:r w:rsidR="00441D64" w:rsidRPr="007D25DE">
        <w:t>Dans ce cadre, le développement de nouvelles capacités de</w:t>
      </w:r>
      <w:r w:rsidR="00216682" w:rsidRPr="007D25DE">
        <w:t> </w:t>
      </w:r>
      <w:r w:rsidR="00441D64" w:rsidRPr="007D25DE">
        <w:t>transformation constitue un enjeu important pour la filière. En limitant les possibilités d’écoulement du soja sous forme brute à l’extérieur du pays, le Bénin doit en effet être en</w:t>
      </w:r>
      <w:r w:rsidR="00216682" w:rsidRPr="007D25DE">
        <w:t> </w:t>
      </w:r>
      <w:r w:rsidR="00441D64" w:rsidRPr="007D25DE">
        <w:t>mesure de proposer aux producteurs des débouchés locaux suffisamment importants pour absorber les récoltes.</w:t>
      </w:r>
      <w:r w:rsidR="008A61C0" w:rsidRPr="007D25DE">
        <w:t xml:space="preserve"> </w:t>
      </w:r>
      <w:r w:rsidR="00441D64" w:rsidRPr="007D25DE">
        <w:t>L’installation d’EHUA Industries apporte ainsi une capacité supplémentaire au marché intérieur. Sa seule unité de trituration pourrait théoriquement traiter jusqu’à 90 000 tonnes de graines par an sur la base de 300 jours de fonctionnement. Il</w:t>
      </w:r>
      <w:r w:rsidR="00216682" w:rsidRPr="007D25DE">
        <w:t> </w:t>
      </w:r>
      <w:r w:rsidR="00441D64" w:rsidRPr="007D25DE">
        <w:t>s’agit d’une capacité significative, même si son niveau réel d’utilisation dépendra notamment de son approvisionnement et de son rythme de fonctionnement.</w:t>
      </w:r>
      <w:r w:rsidR="008A61C0" w:rsidRPr="007D25DE">
        <w:t xml:space="preserve"> </w:t>
      </w:r>
      <w:r w:rsidR="00441D64" w:rsidRPr="007D25DE">
        <w:t>L’enjeu dépasse par ailleurs le seul marché du soja. La production d’aliments pour bétail et volaille ouvre un débouché aux</w:t>
      </w:r>
      <w:r w:rsidR="00216682" w:rsidRPr="007D25DE">
        <w:t> </w:t>
      </w:r>
      <w:r w:rsidR="00441D64" w:rsidRPr="007D25DE">
        <w:t>produits issus de la trituration et peut contribuer à renforcer les liens entre les filières végétales et animales. Cette intégration est d’autant plus stratégique que le Bénin cherche parallèlement à développer sa production animale.</w:t>
      </w:r>
      <w:r w:rsidR="008A61C0" w:rsidRPr="007D25DE">
        <w:t xml:space="preserve"> </w:t>
      </w:r>
      <w:r w:rsidR="00441D64" w:rsidRPr="007D25DE">
        <w:t xml:space="preserve">Le développement de ces infrastructures intervient alors que la production béninoise de soja enregistre une progression soutenue. </w:t>
      </w:r>
      <w:r w:rsidR="008A61C0" w:rsidRPr="007D25DE">
        <w:t>L</w:t>
      </w:r>
      <w:r w:rsidR="00441D64" w:rsidRPr="007D25DE">
        <w:t>es</w:t>
      </w:r>
      <w:r w:rsidR="00216682" w:rsidRPr="007D25DE">
        <w:t> </w:t>
      </w:r>
      <w:r w:rsidR="00441D64" w:rsidRPr="007D25DE">
        <w:t>volumes récoltés ont plus que doublé en l’espace de quatre ans passant d’environ 257</w:t>
      </w:r>
      <w:r w:rsidR="00216682" w:rsidRPr="007D25DE">
        <w:t> </w:t>
      </w:r>
      <w:r w:rsidR="00441D64" w:rsidRPr="007D25DE">
        <w:t>000</w:t>
      </w:r>
      <w:r w:rsidR="00216682" w:rsidRPr="007D25DE">
        <w:t> </w:t>
      </w:r>
      <w:r w:rsidR="00441D64" w:rsidRPr="007D25DE">
        <w:t>tonnes en 2019 à 520</w:t>
      </w:r>
      <w:r w:rsidR="008A61C0" w:rsidRPr="007D25DE">
        <w:t> </w:t>
      </w:r>
      <w:r w:rsidR="00441D64" w:rsidRPr="007D25DE">
        <w:t>900 tonnes en 2023.</w:t>
      </w:r>
      <w:r w:rsidR="008A61C0" w:rsidRPr="007D25DE">
        <w:t xml:space="preserve"> </w:t>
      </w:r>
      <w:r w:rsidR="00441D64" w:rsidRPr="007D25DE">
        <w:t>Cette dynamique ne semble pas appelée à</w:t>
      </w:r>
      <w:r w:rsidR="00216682" w:rsidRPr="007D25DE">
        <w:t> </w:t>
      </w:r>
      <w:r w:rsidR="00441D64" w:rsidRPr="007D25DE">
        <w:t>s’arrêter. Pour la campagne agricole 2026/2027, le gouvernement béninois vise une</w:t>
      </w:r>
      <w:r w:rsidR="00216682" w:rsidRPr="007D25DE">
        <w:t> </w:t>
      </w:r>
      <w:r w:rsidR="00441D64" w:rsidRPr="007D25DE">
        <w:t>production de 770 000 tonnes. Cet objectif s’il se réalise signerait une progression de près de 48% par rapport à 2023.</w:t>
      </w:r>
      <w:r w:rsidR="008A61C0" w:rsidRPr="007D25DE">
        <w:t xml:space="preserve"> </w:t>
      </w:r>
      <w:r w:rsidR="00441D64" w:rsidRPr="007D25DE">
        <w:t xml:space="preserve">La multiplication des capacités industrielles devient donc un élément important de la stratégie agricole du pays. Plus les volumes produits augmentent, plus </w:t>
      </w:r>
      <w:r w:rsidR="00441D64" w:rsidRPr="007D25DE">
        <w:lastRenderedPageBreak/>
        <w:t>le Bénin doit disposer d’unités capables de transformer cette matière première en produits à</w:t>
      </w:r>
      <w:r w:rsidR="00216682" w:rsidRPr="007D25DE">
        <w:t> </w:t>
      </w:r>
      <w:r w:rsidR="00441D64" w:rsidRPr="007D25DE">
        <w:t>plus forte valeur ajoutée. L’enjeu sera donc désormais moins de produire davantage de soja que de s’assurer que l’outil industriel suit le rythme de croissance de la production.</w:t>
      </w:r>
    </w:p>
    <w:p w14:paraId="42981F63" w14:textId="77777777" w:rsidR="00BA0E95" w:rsidRPr="007D25DE" w:rsidRDefault="00BA0E95" w:rsidP="003B1E7C">
      <w:pPr>
        <w:spacing w:after="0"/>
      </w:pPr>
    </w:p>
    <w:p w14:paraId="73BA9F24" w14:textId="77DED8CF" w:rsidR="00F07E67" w:rsidRPr="007D25DE" w:rsidRDefault="009D0F96" w:rsidP="007B5BCC">
      <w:pPr>
        <w:pStyle w:val="Titre1"/>
      </w:pPr>
      <w:bookmarkStart w:id="148" w:name="_Toc241852804"/>
      <w:r w:rsidRPr="007D25DE">
        <w:t>Burkina Faso</w:t>
      </w:r>
      <w:bookmarkEnd w:id="119"/>
      <w:bookmarkEnd w:id="120"/>
      <w:bookmarkEnd w:id="121"/>
      <w:bookmarkEnd w:id="148"/>
    </w:p>
    <w:p w14:paraId="2216CB31" w14:textId="1292F259" w:rsidR="009C1A88" w:rsidRPr="007D25DE" w:rsidRDefault="009C1A88" w:rsidP="00655917">
      <w:pPr>
        <w:pStyle w:val="Titre2"/>
        <w:spacing w:before="0"/>
      </w:pPr>
      <w:bookmarkStart w:id="149" w:name="_Toc241665815"/>
      <w:bookmarkStart w:id="150" w:name="_Toc241852805"/>
      <w:r w:rsidRPr="007D25DE">
        <w:t xml:space="preserve">Politique agricole </w:t>
      </w:r>
      <w:r w:rsidR="00253CDF" w:rsidRPr="007D25DE">
        <w:t xml:space="preserve">– 34 </w:t>
      </w:r>
      <w:r w:rsidRPr="007D25DE">
        <w:t>Md FCFA pour accompagner les entreprises</w:t>
      </w:r>
      <w:bookmarkEnd w:id="149"/>
      <w:r w:rsidRPr="007D25DE">
        <w:t>.</w:t>
      </w:r>
      <w:bookmarkEnd w:id="150"/>
    </w:p>
    <w:p w14:paraId="6AD25514" w14:textId="069F730B" w:rsidR="009C1A88" w:rsidRPr="007D25DE" w:rsidRDefault="009C1A88" w:rsidP="00655917">
      <w:pPr>
        <w:spacing w:after="0"/>
      </w:pPr>
      <w:r w:rsidRPr="007D25DE">
        <w:t>La Chambre de commerce et d’industrie du Burkina Faso (CCI-BF) a lancé le programme d’accompagnement intégré des entreprises industrielles. Prévu sur la période 2026-2028, le</w:t>
      </w:r>
      <w:r w:rsidR="006B6C4E" w:rsidRPr="007D25DE">
        <w:t> </w:t>
      </w:r>
      <w:r w:rsidRPr="007D25DE">
        <w:t xml:space="preserve">dispositif, d’un coût de 34,1 Md FCFA, vise à accompagner 100 entreprises à travers le pays. </w:t>
      </w:r>
      <w:r w:rsidR="006B6C4E" w:rsidRPr="007D25DE">
        <w:t>L</w:t>
      </w:r>
      <w:r w:rsidRPr="007D25DE">
        <w:t>e programme doit contribuer à une meilleure transformation des ressources locales, à</w:t>
      </w:r>
      <w:r w:rsidR="006B6C4E" w:rsidRPr="007D25DE">
        <w:t> </w:t>
      </w:r>
      <w:r w:rsidRPr="007D25DE">
        <w:t>la</w:t>
      </w:r>
      <w:r w:rsidR="006B6C4E" w:rsidRPr="007D25DE">
        <w:t> </w:t>
      </w:r>
      <w:r w:rsidRPr="007D25DE">
        <w:t>création d’emplois et à la génération de richesses. Le programme vise à favoriser l’émergence d’entreprises industrielles compétitives et concerne notamment l’agro-industrie, ainsi que la production d’intrants. Son financement repose sur une stratégie de coût partagé entre la CCI-BF, ses</w:t>
      </w:r>
      <w:r w:rsidR="006B6C4E" w:rsidRPr="007D25DE">
        <w:t> </w:t>
      </w:r>
      <w:r w:rsidRPr="007D25DE">
        <w:t>partenaires et les entreprises bénéficiaires. Des dernières devraient bénéficier de</w:t>
      </w:r>
      <w:r w:rsidR="006B6C4E" w:rsidRPr="007D25DE">
        <w:t> </w:t>
      </w:r>
      <w:r w:rsidRPr="007D25DE">
        <w:t>diagnostics techniques et organisationnels, d’un appui à la structuration financière et</w:t>
      </w:r>
      <w:r w:rsidR="006B6C4E" w:rsidRPr="007D25DE">
        <w:t> </w:t>
      </w:r>
      <w:r w:rsidRPr="007D25DE">
        <w:t>du</w:t>
      </w:r>
      <w:r w:rsidR="006B6C4E" w:rsidRPr="007D25DE">
        <w:t> </w:t>
      </w:r>
      <w:r w:rsidRPr="007D25DE">
        <w:t>renforcement des compétences du personnel. L’accompagnement devra aussi porter sur</w:t>
      </w:r>
      <w:r w:rsidR="006B6C4E" w:rsidRPr="007D25DE">
        <w:t> </w:t>
      </w:r>
      <w:r w:rsidRPr="007D25DE">
        <w:t>l’amélioration des systèmes d’approvisionnement, l’élaboration de stratégies commerciales et marketing ainsi que la recherche de financements</w:t>
      </w:r>
      <w:r w:rsidR="00655917" w:rsidRPr="007D25DE">
        <w:t>. L</w:t>
      </w:r>
      <w:r w:rsidRPr="007D25DE">
        <w:t>a sélection des</w:t>
      </w:r>
      <w:r w:rsidR="00655917" w:rsidRPr="007D25DE">
        <w:t> </w:t>
      </w:r>
      <w:r w:rsidRPr="007D25DE">
        <w:t>bénéficiaires se fera à travers des appels à candidatures ouverts aux entreprises existantes et aux promoteurs de nouveaux projets industriels. Les dossiers devraient être évalués sur</w:t>
      </w:r>
      <w:r w:rsidR="00655917" w:rsidRPr="007D25DE">
        <w:t> </w:t>
      </w:r>
      <w:r w:rsidRPr="007D25DE">
        <w:t>la</w:t>
      </w:r>
      <w:r w:rsidR="00655917" w:rsidRPr="007D25DE">
        <w:t> </w:t>
      </w:r>
      <w:r w:rsidRPr="007D25DE">
        <w:t>base de critères incluant la nature de l’activité industrielle, la</w:t>
      </w:r>
      <w:r w:rsidR="006B6C4E" w:rsidRPr="007D25DE">
        <w:t> </w:t>
      </w:r>
      <w:r w:rsidRPr="007D25DE">
        <w:t>viabilité économique et financière, le potentiel de création d’emplois et la capacité à</w:t>
      </w:r>
      <w:r w:rsidR="006B6C4E" w:rsidRPr="007D25DE">
        <w:t> </w:t>
      </w:r>
      <w:r w:rsidRPr="007D25DE">
        <w:t>transformer les matières premières locales. L’impact sur le développement régional et</w:t>
      </w:r>
      <w:r w:rsidR="00655917" w:rsidRPr="007D25DE">
        <w:t xml:space="preserve"> </w:t>
      </w:r>
      <w:r w:rsidRPr="007D25DE">
        <w:t>les</w:t>
      </w:r>
      <w:r w:rsidR="00655917" w:rsidRPr="007D25DE">
        <w:t xml:space="preserve"> </w:t>
      </w:r>
      <w:r w:rsidRPr="007D25DE">
        <w:t>garanties de bonne gouvernance vont être également pris en compte. Au-delà du</w:t>
      </w:r>
      <w:r w:rsidR="00655917" w:rsidRPr="007D25DE">
        <w:t> </w:t>
      </w:r>
      <w:r w:rsidRPr="007D25DE">
        <w:t>nombre d’entreprises accompagnées et des ressources mobilisées, les résultats attendus</w:t>
      </w:r>
      <w:r w:rsidR="00655917" w:rsidRPr="007D25DE">
        <w:t xml:space="preserve"> porteront </w:t>
      </w:r>
      <w:r w:rsidRPr="007D25DE">
        <w:t>entre autres</w:t>
      </w:r>
      <w:r w:rsidR="00655917" w:rsidRPr="007D25DE">
        <w:t xml:space="preserve"> sur</w:t>
      </w:r>
      <w:r w:rsidRPr="007D25DE">
        <w:t xml:space="preserve"> la création de nouvelles unités industrielles productives et compétitives dans les régions, la création d’emplois, particulièrement pour les jeunes et les femmes, ainsi que l’accès aux marchés national, sous-régional et international.</w:t>
      </w:r>
      <w:r w:rsidR="00655917" w:rsidRPr="007D25DE">
        <w:t xml:space="preserve"> L</w:t>
      </w:r>
      <w:r w:rsidRPr="007D25DE">
        <w:t xml:space="preserve">’anacarde, les tubercules et d’autres productions locales </w:t>
      </w:r>
      <w:r w:rsidR="00655917" w:rsidRPr="007D25DE">
        <w:t xml:space="preserve">ont été évoquées </w:t>
      </w:r>
      <w:r w:rsidRPr="007D25DE">
        <w:t xml:space="preserve">comme des ressources à davantage valoriser. </w:t>
      </w:r>
      <w:r w:rsidR="00655917" w:rsidRPr="007D25DE">
        <w:t>L</w:t>
      </w:r>
      <w:r w:rsidRPr="007D25DE">
        <w:t>e</w:t>
      </w:r>
      <w:r w:rsidR="00655917" w:rsidRPr="007D25DE">
        <w:t> </w:t>
      </w:r>
      <w:r w:rsidRPr="007D25DE">
        <w:t xml:space="preserve">programme </w:t>
      </w:r>
      <w:r w:rsidR="00655917" w:rsidRPr="007D25DE">
        <w:t xml:space="preserve">doit </w:t>
      </w:r>
      <w:r w:rsidRPr="007D25DE">
        <w:t>répond</w:t>
      </w:r>
      <w:r w:rsidR="00655917" w:rsidRPr="007D25DE">
        <w:t>re</w:t>
      </w:r>
      <w:r w:rsidRPr="007D25DE">
        <w:t xml:space="preserve"> à une attente des opérateurs économiques</w:t>
      </w:r>
      <w:r w:rsidR="00655917" w:rsidRPr="007D25DE">
        <w:t xml:space="preserve"> étant données l</w:t>
      </w:r>
      <w:r w:rsidRPr="007D25DE">
        <w:t xml:space="preserve">es difficultés d’accès au financement limitant la capacité des entreprises à passer de l’échelle artisanale à </w:t>
      </w:r>
      <w:r w:rsidR="00655917" w:rsidRPr="007D25DE">
        <w:t>l’</w:t>
      </w:r>
      <w:r w:rsidRPr="007D25DE">
        <w:t xml:space="preserve">industrialisation. </w:t>
      </w:r>
    </w:p>
    <w:p w14:paraId="49334D2A" w14:textId="77777777" w:rsidR="00655917" w:rsidRPr="007D25DE" w:rsidRDefault="00655917" w:rsidP="00655917">
      <w:pPr>
        <w:spacing w:after="0"/>
      </w:pPr>
    </w:p>
    <w:p w14:paraId="48A95C6A" w14:textId="74683297" w:rsidR="00317875" w:rsidRPr="007D25DE" w:rsidRDefault="00317875" w:rsidP="00743C06">
      <w:pPr>
        <w:spacing w:after="0" w:line="240" w:lineRule="auto"/>
        <w:outlineLvl w:val="1"/>
        <w:rPr>
          <w:rFonts w:eastAsia="Times New Roman" w:cs="Times New Roman"/>
          <w:b/>
          <w:bCs/>
          <w:szCs w:val="20"/>
          <w:lang w:eastAsia="fr-FR"/>
        </w:rPr>
      </w:pPr>
      <w:bookmarkStart w:id="151" w:name="_Toc241852806"/>
      <w:r w:rsidRPr="007D25DE">
        <w:rPr>
          <w:b/>
          <w:bCs/>
        </w:rPr>
        <w:t>Coton – Inauguration du complexe industriel de Textile des Forces du Burkina Faso (TEXFORCES-BF).</w:t>
      </w:r>
      <w:bookmarkEnd w:id="151"/>
    </w:p>
    <w:p w14:paraId="76390EE4" w14:textId="69CE5B4D" w:rsidR="00317875" w:rsidRPr="007D25DE" w:rsidRDefault="00317875" w:rsidP="00317875">
      <w:pPr>
        <w:spacing w:after="0"/>
      </w:pPr>
      <w:r w:rsidRPr="007D25DE">
        <w:t>Le président du Burkina Faso, le capitaine Ibrahim Traoré, a procédé le 9 septembre à</w:t>
      </w:r>
      <w:r w:rsidR="00216682" w:rsidRPr="007D25DE">
        <w:t> </w:t>
      </w:r>
      <w:r w:rsidRPr="007D25DE">
        <w:t xml:space="preserve">l’inauguration officielle </w:t>
      </w:r>
      <w:bookmarkStart w:id="152" w:name="_Hlk240303901"/>
      <w:r w:rsidRPr="007D25DE">
        <w:t xml:space="preserve">du complexe industriel de Textile des Forces du Burkina Faso </w:t>
      </w:r>
      <w:bookmarkEnd w:id="152"/>
      <w:r w:rsidRPr="007D25DE">
        <w:t>(TEXFORCES-BF), implanté à Logofourousso, dans la commune de Bobo-Dioulasso, 2</w:t>
      </w:r>
      <w:r w:rsidRPr="007D25DE">
        <w:rPr>
          <w:vertAlign w:val="superscript"/>
        </w:rPr>
        <w:t>ème</w:t>
      </w:r>
      <w:r w:rsidRPr="007D25DE">
        <w:t xml:space="preserve"> ville du</w:t>
      </w:r>
      <w:r w:rsidR="00216682" w:rsidRPr="007D25DE">
        <w:t> </w:t>
      </w:r>
      <w:r w:rsidRPr="007D25DE">
        <w:t>pays. L’entreprise au capital social de 17 Md FCFA, se veut un outil au service de la</w:t>
      </w:r>
      <w:r w:rsidR="00216682" w:rsidRPr="007D25DE">
        <w:t> </w:t>
      </w:r>
      <w:r w:rsidRPr="007D25DE">
        <w:t>souveraineté industrielle et économique du pays. Implanté sur une superficie de 30 ha, le</w:t>
      </w:r>
      <w:r w:rsidR="00216682" w:rsidRPr="007D25DE">
        <w:t> </w:t>
      </w:r>
      <w:r w:rsidRPr="007D25DE">
        <w:t>complexe vise à faire du coton burkinabè un levier d’industrialisation. Le chantier réalisé en seulement deux années a mobilisé environ 1</w:t>
      </w:r>
      <w:r w:rsidR="00743C06" w:rsidRPr="007D25DE">
        <w:t> </w:t>
      </w:r>
      <w:r w:rsidRPr="007D25DE">
        <w:t>300 ouvriers pour la construction des</w:t>
      </w:r>
      <w:r w:rsidR="00216682" w:rsidRPr="007D25DE">
        <w:t> </w:t>
      </w:r>
      <w:r w:rsidRPr="007D25DE">
        <w:t xml:space="preserve">infrastructures et l’installation des équipements. </w:t>
      </w:r>
      <w:r w:rsidR="00743C06" w:rsidRPr="007D25DE">
        <w:t>C</w:t>
      </w:r>
      <w:r w:rsidRPr="007D25DE">
        <w:t>ette rapidité d’exécution traduit l’importance accordée au projet</w:t>
      </w:r>
      <w:r w:rsidR="00743C06" w:rsidRPr="007D25DE">
        <w:t xml:space="preserve"> par les autorités</w:t>
      </w:r>
      <w:r w:rsidRPr="007D25DE">
        <w:t xml:space="preserve">. TEXFORCES-BF repose sur un dispositif </w:t>
      </w:r>
      <w:r w:rsidRPr="007D25DE">
        <w:lastRenderedPageBreak/>
        <w:t>industriel intégré comprenant notamment la filature, le tissage-tricotage, la finition-teinture et</w:t>
      </w:r>
      <w:r w:rsidR="00216682" w:rsidRPr="007D25DE">
        <w:t> </w:t>
      </w:r>
      <w:r w:rsidRPr="007D25DE">
        <w:t>la confection. L’objectif est de rapprocher les différentes étapes de la chaîne de valeur du</w:t>
      </w:r>
      <w:r w:rsidR="00216682" w:rsidRPr="007D25DE">
        <w:t> </w:t>
      </w:r>
      <w:r w:rsidRPr="007D25DE">
        <w:t>coton afin de créer davantage de valeur ajoutée sur le territoire national. Dans</w:t>
      </w:r>
      <w:r w:rsidR="00216682" w:rsidRPr="007D25DE">
        <w:t> </w:t>
      </w:r>
      <w:r w:rsidRPr="007D25DE">
        <w:t>son</w:t>
      </w:r>
      <w:r w:rsidR="00216682" w:rsidRPr="007D25DE">
        <w:t> </w:t>
      </w:r>
      <w:r w:rsidRPr="007D25DE">
        <w:t>dimensionnement actuel, le complexe dispose de capacités annuelles pouvant atteindre 20</w:t>
      </w:r>
      <w:r w:rsidR="00216682" w:rsidRPr="007D25DE">
        <w:t> </w:t>
      </w:r>
      <w:r w:rsidR="00743C06" w:rsidRPr="007D25DE">
        <w:t xml:space="preserve">M </w:t>
      </w:r>
      <w:r w:rsidRPr="007D25DE">
        <w:t>de mètres de tissu au tissage, 5 à 6</w:t>
      </w:r>
      <w:r w:rsidR="00216682" w:rsidRPr="007D25DE">
        <w:t> </w:t>
      </w:r>
      <w:r w:rsidR="00743C06" w:rsidRPr="007D25DE">
        <w:t xml:space="preserve">M </w:t>
      </w:r>
      <w:r w:rsidRPr="007D25DE">
        <w:t>d’unités en tricotage et jusqu’à 20</w:t>
      </w:r>
      <w:r w:rsidR="00216682" w:rsidRPr="007D25DE">
        <w:t> </w:t>
      </w:r>
      <w:r w:rsidR="00743C06" w:rsidRPr="007D25DE">
        <w:t>M</w:t>
      </w:r>
      <w:r w:rsidR="00216682" w:rsidRPr="007D25DE">
        <w:t> </w:t>
      </w:r>
      <w:r w:rsidRPr="007D25DE">
        <w:t>de</w:t>
      </w:r>
      <w:r w:rsidR="00216682" w:rsidRPr="007D25DE">
        <w:t> </w:t>
      </w:r>
      <w:r w:rsidRPr="007D25DE">
        <w:t xml:space="preserve">mètres en finition-teinture. Pour la confection, les capacités annoncées sont de l’ordre de 4 à 6 </w:t>
      </w:r>
      <w:r w:rsidR="00743C06" w:rsidRPr="007D25DE">
        <w:t xml:space="preserve">M </w:t>
      </w:r>
      <w:r w:rsidRPr="007D25DE">
        <w:t xml:space="preserve">de tenues, 5,9 </w:t>
      </w:r>
      <w:r w:rsidR="00743C06" w:rsidRPr="007D25DE">
        <w:t xml:space="preserve">M </w:t>
      </w:r>
      <w:r w:rsidRPr="007D25DE">
        <w:t>de T-shirts et plus d</w:t>
      </w:r>
      <w:r w:rsidR="00743C06" w:rsidRPr="007D25DE">
        <w:t xml:space="preserve">e 1 M </w:t>
      </w:r>
      <w:r w:rsidRPr="007D25DE">
        <w:t>de paires de chaussettes par an.</w:t>
      </w:r>
      <w:r w:rsidR="00743C06" w:rsidRPr="007D25DE">
        <w:t xml:space="preserve"> </w:t>
      </w:r>
      <w:r w:rsidR="00FB477C" w:rsidRPr="007D25DE">
        <w:t xml:space="preserve">Une unité de tricotage à plat est, par ailleurs, destinée à la production de cols, poignets et articles connexes. </w:t>
      </w:r>
      <w:r w:rsidR="00743C06" w:rsidRPr="007D25DE">
        <w:t>A</w:t>
      </w:r>
      <w:r w:rsidR="00FB477C" w:rsidRPr="007D25DE">
        <w:t xml:space="preserve"> </w:t>
      </w:r>
      <w:r w:rsidRPr="007D25DE">
        <w:t>terme, TEXFORCES-BF vise une montée en puissance pouvant permettre de</w:t>
      </w:r>
      <w:r w:rsidR="00216682" w:rsidRPr="007D25DE">
        <w:t> </w:t>
      </w:r>
      <w:r w:rsidRPr="007D25DE">
        <w:t>transformer jusqu’à 50 000 tonnes de coton par an, de porter la capacité de tissage à</w:t>
      </w:r>
      <w:r w:rsidR="0017291D" w:rsidRPr="007D25DE">
        <w:t> </w:t>
      </w:r>
      <w:r w:rsidRPr="007D25DE">
        <w:t>100</w:t>
      </w:r>
      <w:r w:rsidR="00216682" w:rsidRPr="007D25DE">
        <w:t> </w:t>
      </w:r>
      <w:r w:rsidR="00743C06" w:rsidRPr="007D25DE">
        <w:t>M</w:t>
      </w:r>
      <w:r w:rsidR="0017291D" w:rsidRPr="007D25DE">
        <w:t xml:space="preserve"> de mètres </w:t>
      </w:r>
      <w:r w:rsidRPr="007D25DE">
        <w:t>et de dépasser 20</w:t>
      </w:r>
      <w:r w:rsidR="00216682" w:rsidRPr="007D25DE">
        <w:t> </w:t>
      </w:r>
      <w:r w:rsidR="00743C06" w:rsidRPr="007D25DE">
        <w:t xml:space="preserve">M </w:t>
      </w:r>
      <w:r w:rsidRPr="007D25DE">
        <w:t>de pièces confectionnées annuellement. Cette</w:t>
      </w:r>
      <w:r w:rsidR="0017291D" w:rsidRPr="007D25DE">
        <w:t> </w:t>
      </w:r>
      <w:r w:rsidRPr="007D25DE">
        <w:t>production devrait d’abord répondre aux besoins nationaux avant d’ouvrir progressivement des perspectives sur les marchés sous-régional et international.</w:t>
      </w:r>
      <w:r w:rsidR="00743C06" w:rsidRPr="007D25DE">
        <w:t xml:space="preserve"> </w:t>
      </w:r>
      <w:r w:rsidRPr="007D25DE">
        <w:t>Si la vocation première de TEXFORCES-BF est de contribuer à la sécurisation de l’approvisionnement des</w:t>
      </w:r>
      <w:r w:rsidR="0017291D" w:rsidRPr="007D25DE">
        <w:t> f</w:t>
      </w:r>
      <w:r w:rsidRPr="007D25DE">
        <w:t>orces de défense et de sécurité en effets d’habillement, le complexe ne sera pas exclusivement tourné vers le secteur militaire. L’unité ambitionne également de produire des</w:t>
      </w:r>
      <w:r w:rsidR="0017291D" w:rsidRPr="007D25DE">
        <w:t> </w:t>
      </w:r>
      <w:r w:rsidRPr="007D25DE">
        <w:t>articles destinés aux populations civiles. Cette orientation doit permettre de donner une</w:t>
      </w:r>
      <w:r w:rsidR="0017291D" w:rsidRPr="007D25DE">
        <w:t> </w:t>
      </w:r>
      <w:r w:rsidRPr="007D25DE">
        <w:t>plus grande profondeur économique à l’investissement et de favoriser l’émergence d’un</w:t>
      </w:r>
      <w:r w:rsidR="0017291D" w:rsidRPr="007D25DE">
        <w:t> </w:t>
      </w:r>
      <w:r w:rsidRPr="007D25DE">
        <w:t>écosystème national du textile et de l’habillement</w:t>
      </w:r>
      <w:r w:rsidR="009074DD" w:rsidRPr="007D25DE">
        <w:t xml:space="preserve">, alors que les importations de vêtements et d’accessoires s’élevaient à 38 946 tonnes entre 2019 et 2023, pour un total de 18,65 Md FCFA. </w:t>
      </w:r>
      <w:r w:rsidRPr="007D25DE">
        <w:t xml:space="preserve">Le complexe s’appuie sur des jeunes </w:t>
      </w:r>
      <w:r w:rsidR="00743C06" w:rsidRPr="007D25DE">
        <w:t>f</w:t>
      </w:r>
      <w:r w:rsidRPr="007D25DE">
        <w:t>ormés aux métiers de l’industrie textile, notamment des ingénieurs textiles issus des établissements de formation nationaux. Plusieurs</w:t>
      </w:r>
      <w:r w:rsidR="0017291D" w:rsidRPr="007D25DE">
        <w:t> </w:t>
      </w:r>
      <w:r w:rsidRPr="007D25DE">
        <w:t xml:space="preserve">centaines de jeunes ont ainsi été formés ou mobilisés autour de l’activité industrielle. Avec la montée en puissance du complexe, l’objectif affiché est </w:t>
      </w:r>
      <w:r w:rsidR="00743C06" w:rsidRPr="007D25DE">
        <w:t>d’</w:t>
      </w:r>
      <w:r w:rsidRPr="007D25DE">
        <w:t>environ 20 000 emplois directs, auxquels pourraient s’ajouter plus de 60 000 emplois et moyens d’existence dans</w:t>
      </w:r>
      <w:r w:rsidR="0017291D" w:rsidRPr="007D25DE">
        <w:t> </w:t>
      </w:r>
      <w:r w:rsidRPr="007D25DE">
        <w:t xml:space="preserve">l’écosystème du coton, du textile, de la logistique, du commerce et des services. </w:t>
      </w:r>
      <w:r w:rsidR="00743C06" w:rsidRPr="007D25DE">
        <w:t>L</w:t>
      </w:r>
      <w:r w:rsidRPr="007D25DE">
        <w:t>e projet comporte également une dimension sociale</w:t>
      </w:r>
      <w:r w:rsidR="00A2126B" w:rsidRPr="007D25DE">
        <w:t>,</w:t>
      </w:r>
      <w:r w:rsidRPr="007D25DE">
        <w:t xml:space="preserve"> TEXFORCES-BF emplo</w:t>
      </w:r>
      <w:r w:rsidR="00A2126B" w:rsidRPr="007D25DE">
        <w:t>yant</w:t>
      </w:r>
      <w:r w:rsidRPr="007D25DE">
        <w:t xml:space="preserve"> notamment des</w:t>
      </w:r>
      <w:r w:rsidR="0017291D" w:rsidRPr="007D25DE">
        <w:t> </w:t>
      </w:r>
      <w:r w:rsidRPr="007D25DE">
        <w:t>veuves et des orphelins</w:t>
      </w:r>
      <w:r w:rsidR="00A2126B" w:rsidRPr="007D25DE">
        <w:t xml:space="preserve"> du conflit actuel contre les djihadistes</w:t>
      </w:r>
      <w:r w:rsidRPr="007D25DE">
        <w:t>.</w:t>
      </w:r>
    </w:p>
    <w:p w14:paraId="5D75BB84" w14:textId="77777777" w:rsidR="00317875" w:rsidRPr="007D25DE" w:rsidRDefault="00317875" w:rsidP="00317875">
      <w:pPr>
        <w:spacing w:after="0"/>
      </w:pPr>
    </w:p>
    <w:p w14:paraId="642B167B" w14:textId="41D08622" w:rsidR="000C1B92" w:rsidRPr="007D25DE" w:rsidRDefault="000C1B92" w:rsidP="00406553">
      <w:pPr>
        <w:pStyle w:val="Titre2"/>
        <w:spacing w:before="0"/>
      </w:pPr>
      <w:bookmarkStart w:id="153" w:name="_Toc241852807"/>
      <w:r w:rsidRPr="007D25DE">
        <w:t>Santé vétérinaire –</w:t>
      </w:r>
      <w:r w:rsidR="005E5B0A" w:rsidRPr="007D25DE">
        <w:t xml:space="preserve"> C</w:t>
      </w:r>
      <w:r w:rsidRPr="007D25DE">
        <w:t>ampagnes de vaccination</w:t>
      </w:r>
      <w:r w:rsidR="005E5B0A" w:rsidRPr="007D25DE">
        <w:t>,</w:t>
      </w:r>
      <w:r w:rsidRPr="007D25DE">
        <w:t xml:space="preserve"> d’insémination</w:t>
      </w:r>
      <w:r w:rsidR="005E5B0A" w:rsidRPr="007D25DE">
        <w:t xml:space="preserve"> et d’indentification</w:t>
      </w:r>
      <w:r w:rsidRPr="007D25DE">
        <w:t xml:space="preserve"> du cheptel</w:t>
      </w:r>
      <w:r w:rsidR="005E5B0A" w:rsidRPr="007D25DE">
        <w:t>.</w:t>
      </w:r>
      <w:bookmarkEnd w:id="153"/>
    </w:p>
    <w:p w14:paraId="4853644A" w14:textId="77777777" w:rsidR="0017291D" w:rsidRPr="007D25DE" w:rsidRDefault="000C1B92" w:rsidP="00406553">
      <w:pPr>
        <w:spacing w:after="0"/>
      </w:pPr>
      <w:r w:rsidRPr="007D25DE">
        <w:t>Le ministre d’Etat, ministre de l’</w:t>
      </w:r>
      <w:r w:rsidR="005E5B0A" w:rsidRPr="007D25DE">
        <w:t>a</w:t>
      </w:r>
      <w:r w:rsidRPr="007D25DE">
        <w:t>griculture, de l’</w:t>
      </w:r>
      <w:r w:rsidR="005E5B0A" w:rsidRPr="007D25DE">
        <w:t>e</w:t>
      </w:r>
      <w:r w:rsidRPr="007D25DE">
        <w:t xml:space="preserve">au, des </w:t>
      </w:r>
      <w:r w:rsidR="005E5B0A" w:rsidRPr="007D25DE">
        <w:t>r</w:t>
      </w:r>
      <w:r w:rsidRPr="007D25DE">
        <w:t>essources animales et halieutiques, le</w:t>
      </w:r>
      <w:r w:rsidR="0017291D" w:rsidRPr="007D25DE">
        <w:t> </w:t>
      </w:r>
      <w:r w:rsidRPr="007D25DE">
        <w:t xml:space="preserve">commandant Ismaël Sombié et le ministre délégué chargé des </w:t>
      </w:r>
      <w:r w:rsidR="005E5B0A" w:rsidRPr="007D25DE">
        <w:t>r</w:t>
      </w:r>
      <w:r w:rsidRPr="007D25DE">
        <w:t>essources animales et</w:t>
      </w:r>
      <w:r w:rsidR="0017291D" w:rsidRPr="007D25DE">
        <w:t> </w:t>
      </w:r>
      <w:r w:rsidRPr="007D25DE">
        <w:t xml:space="preserve">halieutiques, </w:t>
      </w:r>
      <w:r w:rsidR="005E5B0A" w:rsidRPr="007D25DE">
        <w:t xml:space="preserve">M. </w:t>
      </w:r>
      <w:r w:rsidRPr="007D25DE">
        <w:t xml:space="preserve">Amadou Dicko, ont lancé </w:t>
      </w:r>
      <w:r w:rsidR="005E5B0A" w:rsidRPr="007D25DE">
        <w:t xml:space="preserve">le 19 décembre </w:t>
      </w:r>
      <w:r w:rsidRPr="007D25DE">
        <w:t>les campagnes de déparasitage, de vaccination, d’insémination artificielle et de digitalisation de l’identification des animaux.</w:t>
      </w:r>
      <w:r w:rsidR="00AD09FD" w:rsidRPr="007D25DE">
        <w:t xml:space="preserve"> </w:t>
      </w:r>
      <w:r w:rsidRPr="007D25DE">
        <w:t>D’un coût de plus de 2</w:t>
      </w:r>
      <w:r w:rsidR="00013D49" w:rsidRPr="007D25DE">
        <w:t xml:space="preserve"> </w:t>
      </w:r>
      <w:r w:rsidR="00AD09FD" w:rsidRPr="007D25DE">
        <w:t xml:space="preserve">Md </w:t>
      </w:r>
      <w:r w:rsidRPr="007D25DE">
        <w:t xml:space="preserve">FCFA, ces campagnes </w:t>
      </w:r>
      <w:r w:rsidR="00013D49" w:rsidRPr="007D25DE">
        <w:t xml:space="preserve">concernent </w:t>
      </w:r>
      <w:r w:rsidRPr="007D25DE">
        <w:t>plus de 18</w:t>
      </w:r>
      <w:r w:rsidR="0017291D" w:rsidRPr="007D25DE">
        <w:t> </w:t>
      </w:r>
      <w:r w:rsidR="00013D49" w:rsidRPr="007D25DE">
        <w:t xml:space="preserve">M </w:t>
      </w:r>
      <w:r w:rsidRPr="007D25DE">
        <w:t>de volailles, 5</w:t>
      </w:r>
      <w:r w:rsidR="0017291D" w:rsidRPr="007D25DE">
        <w:t> </w:t>
      </w:r>
      <w:r w:rsidR="00013D49" w:rsidRPr="007D25DE">
        <w:t>M</w:t>
      </w:r>
      <w:r w:rsidR="0017291D" w:rsidRPr="007D25DE">
        <w:t> </w:t>
      </w:r>
      <w:r w:rsidRPr="007D25DE">
        <w:t>de</w:t>
      </w:r>
      <w:r w:rsidR="0017291D" w:rsidRPr="007D25DE">
        <w:t> </w:t>
      </w:r>
      <w:r w:rsidRPr="007D25DE">
        <w:t xml:space="preserve">bovins et plus de 5 </w:t>
      </w:r>
      <w:r w:rsidR="00013D49" w:rsidRPr="007D25DE">
        <w:t xml:space="preserve">M </w:t>
      </w:r>
      <w:r w:rsidRPr="007D25DE">
        <w:t>de petits ruminants</w:t>
      </w:r>
      <w:r w:rsidR="00AD09FD" w:rsidRPr="007D25DE">
        <w:t>. L</w:t>
      </w:r>
      <w:r w:rsidRPr="007D25DE">
        <w:t>’insémination artificielle</w:t>
      </w:r>
      <w:r w:rsidR="00AD09FD" w:rsidRPr="007D25DE">
        <w:t xml:space="preserve"> concernera</w:t>
      </w:r>
      <w:r w:rsidRPr="007D25DE">
        <w:t xml:space="preserve"> 100</w:t>
      </w:r>
      <w:r w:rsidR="0017291D" w:rsidRPr="007D25DE">
        <w:t> </w:t>
      </w:r>
      <w:r w:rsidRPr="007D25DE">
        <w:t>000</w:t>
      </w:r>
      <w:r w:rsidR="0017291D" w:rsidRPr="007D25DE">
        <w:t> </w:t>
      </w:r>
      <w:r w:rsidRPr="007D25DE">
        <w:t>bovins et 15 000 truies.</w:t>
      </w:r>
      <w:r w:rsidR="00492858" w:rsidRPr="007D25DE">
        <w:t xml:space="preserve"> </w:t>
      </w:r>
      <w:r w:rsidR="006F5386" w:rsidRPr="007D25DE">
        <w:t xml:space="preserve">Amadou Dicko a souligné que les campagnes de vaccinations </w:t>
      </w:r>
      <w:r w:rsidR="00013D49" w:rsidRPr="007D25DE">
        <w:t xml:space="preserve">qui sont menées depuis trois ans </w:t>
      </w:r>
      <w:r w:rsidR="006F5386" w:rsidRPr="007D25DE">
        <w:t xml:space="preserve">couvriront </w:t>
      </w:r>
      <w:r w:rsidR="00013D49" w:rsidRPr="007D25DE">
        <w:t>une dizaine de maladies animales alors que les</w:t>
      </w:r>
      <w:r w:rsidR="0017291D" w:rsidRPr="007D25DE">
        <w:t> </w:t>
      </w:r>
      <w:r w:rsidR="00013D49" w:rsidRPr="007D25DE">
        <w:t xml:space="preserve">campagnes précédentes ne prenaient en compte que quatre pathologies. Ces vaccinations sont fortement subventionnées depuis 2023, </w:t>
      </w:r>
      <w:r w:rsidR="006F5386" w:rsidRPr="007D25DE">
        <w:t xml:space="preserve">subventions allant de 80% du coût à la gratuité. Il a également rappelé la mise en place la Centrale d’achat des médicaments vétérinaires (CAMVET) qui permet actuellement de fournir aux éleveurs les médicaments à des prix subventionnés. </w:t>
      </w:r>
      <w:r w:rsidRPr="007D25DE">
        <w:t xml:space="preserve">Dans cette dynamique, il a </w:t>
      </w:r>
      <w:r w:rsidR="006F5386" w:rsidRPr="007D25DE">
        <w:t>annoncé la construction d’u</w:t>
      </w:r>
      <w:r w:rsidRPr="007D25DE">
        <w:t xml:space="preserve">ne unité </w:t>
      </w:r>
      <w:r w:rsidR="006F5386" w:rsidRPr="007D25DE">
        <w:t xml:space="preserve">nationale </w:t>
      </w:r>
      <w:r w:rsidRPr="007D25DE">
        <w:t>de</w:t>
      </w:r>
      <w:r w:rsidR="0017291D" w:rsidRPr="007D25DE">
        <w:t> </w:t>
      </w:r>
      <w:r w:rsidRPr="007D25DE">
        <w:t>fabrication de vaccins destinés aux animaux. Sur le plan de la digitalisation de</w:t>
      </w:r>
      <w:r w:rsidR="0017291D" w:rsidRPr="007D25DE">
        <w:t> </w:t>
      </w:r>
      <w:r w:rsidRPr="007D25DE">
        <w:t>l’identification du cheptel, il a soutenu que 300 000 bovins vont être identifiés</w:t>
      </w:r>
      <w:r w:rsidR="007D262D" w:rsidRPr="007D25DE">
        <w:t xml:space="preserve"> </w:t>
      </w:r>
      <w:r w:rsidRPr="007D25DE">
        <w:t xml:space="preserve">à l’aide </w:t>
      </w:r>
      <w:r w:rsidR="00DD73B9" w:rsidRPr="007D25DE">
        <w:t>de</w:t>
      </w:r>
      <w:r w:rsidR="0017291D" w:rsidRPr="007D25DE">
        <w:t> </w:t>
      </w:r>
      <w:r w:rsidR="00DD73B9" w:rsidRPr="007D25DE">
        <w:t xml:space="preserve">bolus ruminal électronique. Le bolus implanté dans la panse de l’animal permet, à l’aide </w:t>
      </w:r>
      <w:r w:rsidR="00DD73B9" w:rsidRPr="007D25DE">
        <w:lastRenderedPageBreak/>
        <w:t>d’un</w:t>
      </w:r>
      <w:r w:rsidR="0017291D" w:rsidRPr="007D25DE">
        <w:t> </w:t>
      </w:r>
      <w:r w:rsidR="00DD73B9" w:rsidRPr="007D25DE">
        <w:t>lecteur électronique, de l’identifier et d’accéder aux informations relatives à son</w:t>
      </w:r>
      <w:r w:rsidR="0017291D" w:rsidRPr="007D25DE">
        <w:t> </w:t>
      </w:r>
      <w:r w:rsidR="00DD73B9" w:rsidRPr="007D25DE">
        <w:t>propriétaire. Ce dispositif doit permettre de</w:t>
      </w:r>
      <w:r w:rsidR="00492858" w:rsidRPr="007D25DE">
        <w:t xml:space="preserve"> renforcer la lutte contre le vol de bétail, un</w:t>
      </w:r>
      <w:r w:rsidR="0017291D" w:rsidRPr="007D25DE">
        <w:t> </w:t>
      </w:r>
      <w:r w:rsidR="00492858" w:rsidRPr="007D25DE">
        <w:t>phénomène qui affecte les éleveurs dans plusieurs régions du pays. Le Burkina Faso, où</w:t>
      </w:r>
      <w:r w:rsidR="0017291D" w:rsidRPr="007D25DE">
        <w:t> </w:t>
      </w:r>
      <w:r w:rsidR="00492858" w:rsidRPr="007D25DE">
        <w:t>l’élevage constitue une importante source de revenus pour les populations rurales, cherche depuis plusieurs années à renforcer la sécurisation du cheptel et la traçabilité des animaux.</w:t>
      </w:r>
    </w:p>
    <w:p w14:paraId="7498F47C" w14:textId="77777777" w:rsidR="00655917" w:rsidRPr="007D25DE" w:rsidRDefault="00655917" w:rsidP="00406553">
      <w:pPr>
        <w:spacing w:after="0"/>
      </w:pPr>
    </w:p>
    <w:p w14:paraId="21F81E00" w14:textId="3B308379" w:rsidR="00346DB3" w:rsidRPr="007D25DE" w:rsidRDefault="009D0F96" w:rsidP="007B5BCC">
      <w:pPr>
        <w:pStyle w:val="Titre1"/>
      </w:pPr>
      <w:bookmarkStart w:id="154" w:name="_Toc207812045"/>
      <w:bookmarkStart w:id="155" w:name="_Toc207812913"/>
      <w:bookmarkStart w:id="156" w:name="_Toc207813075"/>
      <w:bookmarkStart w:id="157" w:name="_Toc241852808"/>
      <w:r w:rsidRPr="007D25DE">
        <w:t>Cap Vert</w:t>
      </w:r>
      <w:bookmarkEnd w:id="154"/>
      <w:bookmarkEnd w:id="155"/>
      <w:bookmarkEnd w:id="156"/>
      <w:bookmarkEnd w:id="157"/>
    </w:p>
    <w:p w14:paraId="0565FE4A" w14:textId="77777777" w:rsidR="0028123A" w:rsidRPr="007D25DE" w:rsidRDefault="0028123A" w:rsidP="0028123A">
      <w:pPr>
        <w:pStyle w:val="Titre2"/>
        <w:spacing w:before="0"/>
      </w:pPr>
      <w:bookmarkStart w:id="158" w:name="_Toc241852809"/>
      <w:bookmarkStart w:id="159" w:name="_Toc241665818"/>
      <w:r w:rsidRPr="007D25DE">
        <w:t>Climat – Le Premier ministre défend une ambition et un financement accrus en réponse à la crise climatique.</w:t>
      </w:r>
      <w:bookmarkEnd w:id="158"/>
      <w:r w:rsidRPr="007D25DE">
        <w:t xml:space="preserve"> </w:t>
      </w:r>
      <w:bookmarkEnd w:id="159"/>
    </w:p>
    <w:p w14:paraId="34D90D4A" w14:textId="18CCB163" w:rsidR="0028123A" w:rsidRPr="007D25DE" w:rsidRDefault="0028123A" w:rsidP="0028123A">
      <w:pPr>
        <w:spacing w:after="0"/>
      </w:pPr>
      <w:r w:rsidRPr="007D25DE">
        <w:t>A l’occasion de la 81</w:t>
      </w:r>
      <w:r w:rsidRPr="007D25DE">
        <w:rPr>
          <w:vertAlign w:val="superscript"/>
        </w:rPr>
        <w:t>ème</w:t>
      </w:r>
      <w:r w:rsidRPr="007D25DE">
        <w:t xml:space="preserve"> session de l’Assemblée générale des Nations Unies, le Premier ministre, M. Francisco Carvalho, a défendu une réponse internationale plus ambitieuse à la crise climatique, en accordant une attention accrue à l’adaptation, à la résilience et au financement des petits Etats insulaires en développement (PEID). Le premier ministre a souligné que, pour</w:t>
      </w:r>
      <w:r w:rsidR="00962C40" w:rsidRPr="007D25DE">
        <w:t> </w:t>
      </w:r>
      <w:r w:rsidRPr="007D25DE">
        <w:t>le</w:t>
      </w:r>
      <w:r w:rsidR="00962C40" w:rsidRPr="007D25DE">
        <w:t> </w:t>
      </w:r>
      <w:r w:rsidRPr="007D25DE">
        <w:t>Cap-Vert et d’autres pays particulièrement vulnérables, le changement climatique est</w:t>
      </w:r>
      <w:r w:rsidR="00962C40" w:rsidRPr="007D25DE">
        <w:t> </w:t>
      </w:r>
      <w:r w:rsidRPr="007D25DE">
        <w:t>déjà une réalité qui affecte les économies, la sécurité alimentaire et hydrique, les zones côtières, ainsi que l’avenir des populations. Il a également rappelé que l’adaptation et</w:t>
      </w:r>
      <w:r w:rsidR="00962C40" w:rsidRPr="007D25DE">
        <w:t> </w:t>
      </w:r>
      <w:r w:rsidRPr="007D25DE">
        <w:t>la</w:t>
      </w:r>
      <w:r w:rsidR="00962C40" w:rsidRPr="007D25DE">
        <w:t> </w:t>
      </w:r>
      <w:r w:rsidRPr="007D25DE">
        <w:t>résilience devraient recevoir la même attention politique et le même soutien financier que l’atténuation, en soulignant les investissements des PEID dans les infrastructures résilientes, la sécurité de l’eau, les solutions basées sur la nature, les systèmes d’alerte précoce et les moyens de subsistance résilients. Il a alors appelé à une réforme de l’architecture financière internationale, avec un accès plus facile à un financement abordable et à</w:t>
      </w:r>
      <w:r w:rsidR="00962C40" w:rsidRPr="007D25DE">
        <w:t> </w:t>
      </w:r>
      <w:r w:rsidRPr="007D25DE">
        <w:t>des</w:t>
      </w:r>
      <w:r w:rsidR="00962C40" w:rsidRPr="007D25DE">
        <w:t> </w:t>
      </w:r>
      <w:r w:rsidRPr="007D25DE">
        <w:t>ressources à concession, la mise en œuvre de l’Indice de vulnérabilité multidimensionnelle, le renforcement des banques multilatérales de développement et la mise en œuvre efficace du Fonds des pertes et des dommages, incluant des instruments innovants d’échange dette contre climat et de résilience.</w:t>
      </w:r>
    </w:p>
    <w:p w14:paraId="6D52714E" w14:textId="77777777" w:rsidR="00962C40" w:rsidRPr="007D25DE" w:rsidRDefault="00962C40" w:rsidP="0028123A">
      <w:pPr>
        <w:spacing w:after="0"/>
      </w:pPr>
    </w:p>
    <w:p w14:paraId="4E9D3F09" w14:textId="3BC6FA8E" w:rsidR="00B62ED7" w:rsidRPr="007D25DE" w:rsidRDefault="00B62ED7" w:rsidP="00B62ED7">
      <w:pPr>
        <w:spacing w:after="0" w:line="240" w:lineRule="auto"/>
        <w:outlineLvl w:val="1"/>
        <w:rPr>
          <w:b/>
          <w:bCs/>
        </w:rPr>
      </w:pPr>
      <w:bookmarkStart w:id="160" w:name="_Toc241852810"/>
      <w:r w:rsidRPr="007D25DE">
        <w:rPr>
          <w:b/>
          <w:bCs/>
        </w:rPr>
        <w:t xml:space="preserve">Pêche </w:t>
      </w:r>
      <w:r w:rsidR="0041321E" w:rsidRPr="007D25DE">
        <w:rPr>
          <w:b/>
          <w:bCs/>
        </w:rPr>
        <w:t xml:space="preserve">– </w:t>
      </w:r>
      <w:r w:rsidRPr="007D25DE">
        <w:rPr>
          <w:b/>
          <w:bCs/>
        </w:rPr>
        <w:t>La hausse du prix des carburants devrait entraîner une augmentation du prix du poisson.</w:t>
      </w:r>
      <w:bookmarkEnd w:id="160"/>
    </w:p>
    <w:p w14:paraId="018820D4" w14:textId="77777777" w:rsidR="00B62ED7" w:rsidRPr="007D25DE" w:rsidRDefault="00B62ED7" w:rsidP="00B62ED7">
      <w:pPr>
        <w:spacing w:after="0"/>
      </w:pPr>
      <w:r w:rsidRPr="007D25DE">
        <w:t>La récente hausse des prix des carburants devrait renchérir les opérations en mer et se répercuter, par conséquent, sur le prix du poisson pour les consommateurs, a alerté le 3 septembre le président de l’Association des armateurs de pêche de Praia, M. Samora Barros. Bien que les conséquences de cette hausse intervenue le 1</w:t>
      </w:r>
      <w:r w:rsidRPr="007D25DE">
        <w:rPr>
          <w:vertAlign w:val="superscript"/>
        </w:rPr>
        <w:t>er</w:t>
      </w:r>
      <w:r w:rsidRPr="007D25DE">
        <w:t xml:space="preserve"> septembre ne soient pas encore ressenties par les armateurs, son impact devrait se faire sentir prochainement dans les activités du secteur selon M. Samora Barros.</w:t>
      </w:r>
    </w:p>
    <w:p w14:paraId="2639BB3A" w14:textId="77777777" w:rsidR="00B62ED7" w:rsidRPr="007D25DE" w:rsidRDefault="00B62ED7" w:rsidP="00B62ED7">
      <w:pPr>
        <w:spacing w:after="0"/>
      </w:pPr>
    </w:p>
    <w:p w14:paraId="61CF8212" w14:textId="5AD99C00" w:rsidR="009C0D56" w:rsidRPr="007D25DE" w:rsidRDefault="009C0D56" w:rsidP="009C0D56">
      <w:pPr>
        <w:spacing w:after="0" w:line="240" w:lineRule="auto"/>
        <w:outlineLvl w:val="1"/>
        <w:rPr>
          <w:rFonts w:eastAsia="Times New Roman" w:cs="Times New Roman"/>
          <w:b/>
          <w:bCs/>
          <w:szCs w:val="20"/>
          <w:lang w:eastAsia="fr-FR"/>
        </w:rPr>
      </w:pPr>
      <w:bookmarkStart w:id="161" w:name="_Toc241852811"/>
      <w:r w:rsidRPr="007D25DE">
        <w:rPr>
          <w:b/>
          <w:bCs/>
        </w:rPr>
        <w:t xml:space="preserve">Elevage </w:t>
      </w:r>
      <w:r w:rsidR="0041321E" w:rsidRPr="007D25DE">
        <w:rPr>
          <w:b/>
          <w:bCs/>
        </w:rPr>
        <w:t>–</w:t>
      </w:r>
      <w:r w:rsidRPr="007D25DE">
        <w:rPr>
          <w:b/>
          <w:bCs/>
        </w:rPr>
        <w:t xml:space="preserve"> 40 M CVE pour équiper l’abattoir de São Filipe.</w:t>
      </w:r>
      <w:bookmarkEnd w:id="161"/>
    </w:p>
    <w:p w14:paraId="1DFE8C75" w14:textId="614B183C" w:rsidR="009C0D56" w:rsidRPr="007D25DE" w:rsidRDefault="008A214D" w:rsidP="009C0D56">
      <w:pPr>
        <w:spacing w:after="0"/>
      </w:pPr>
      <w:r w:rsidRPr="007D25DE">
        <w:t xml:space="preserve">La </w:t>
      </w:r>
      <w:r w:rsidR="009C0D56" w:rsidRPr="007D25DE">
        <w:t xml:space="preserve">mairie </w:t>
      </w:r>
      <w:r w:rsidRPr="007D25DE">
        <w:t xml:space="preserve">de São Filipe a </w:t>
      </w:r>
      <w:r w:rsidR="009C0D56" w:rsidRPr="007D25DE">
        <w:t>sollicit</w:t>
      </w:r>
      <w:r w:rsidRPr="007D25DE">
        <w:t xml:space="preserve">é </w:t>
      </w:r>
      <w:r w:rsidR="009C0D56" w:rsidRPr="007D25DE">
        <w:t xml:space="preserve">un partenariat avec le </w:t>
      </w:r>
      <w:r w:rsidRPr="007D25DE">
        <w:t>g</w:t>
      </w:r>
      <w:r w:rsidR="009C0D56" w:rsidRPr="007D25DE">
        <w:t xml:space="preserve">ouvernement pour mobiliser 40 </w:t>
      </w:r>
      <w:r w:rsidRPr="007D25DE">
        <w:t xml:space="preserve">M CVE (environ 360 000 EUR) </w:t>
      </w:r>
      <w:r w:rsidR="009C0D56" w:rsidRPr="007D25DE">
        <w:t>afin d’équiper l’abattoir municipal</w:t>
      </w:r>
      <w:r w:rsidRPr="007D25DE">
        <w:t xml:space="preserve"> actuellement en phase finale de construction mais qui doit être équipé pour être mis en service. </w:t>
      </w:r>
      <w:r w:rsidR="009C0D56" w:rsidRPr="007D25DE">
        <w:t xml:space="preserve">L’infrastructure, considérée comme le premier abattoir à caractère industriel du pays, représente un investissement d’environ 40 </w:t>
      </w:r>
      <w:r w:rsidRPr="007D25DE">
        <w:t xml:space="preserve">M CVE </w:t>
      </w:r>
      <w:r w:rsidR="009C0D56" w:rsidRPr="007D25DE">
        <w:t>pour les travaux, mais nécessite un montant supplémentaire équivalent pour l’acquisition et l’installation des équipements nécessaires à son fonctionnement</w:t>
      </w:r>
      <w:r w:rsidRPr="007D25DE">
        <w:t xml:space="preserve"> </w:t>
      </w:r>
      <w:r w:rsidR="009C0D56" w:rsidRPr="007D25DE">
        <w:t>et doter São Filipe d’une capacité adéquate d’abattage, de transformation, de conditionnement et d’emballage de la viande</w:t>
      </w:r>
      <w:r w:rsidRPr="007D25DE">
        <w:t>.</w:t>
      </w:r>
    </w:p>
    <w:p w14:paraId="40F34AEB" w14:textId="77777777" w:rsidR="0028123A" w:rsidRPr="007D25DE" w:rsidRDefault="0028123A" w:rsidP="0028123A">
      <w:pPr>
        <w:spacing w:after="0"/>
      </w:pPr>
    </w:p>
    <w:p w14:paraId="76A18ACC" w14:textId="2CD90218" w:rsidR="003F35D6" w:rsidRPr="007D25DE" w:rsidRDefault="002930FA" w:rsidP="0028123A">
      <w:pPr>
        <w:pStyle w:val="Titre2"/>
        <w:spacing w:before="0"/>
      </w:pPr>
      <w:bookmarkStart w:id="162" w:name="_Toc241665819"/>
      <w:bookmarkStart w:id="163" w:name="_Toc241852812"/>
      <w:r w:rsidRPr="007D25DE">
        <w:lastRenderedPageBreak/>
        <w:t>Forêt</w:t>
      </w:r>
      <w:r w:rsidR="003F35D6" w:rsidRPr="007D25DE">
        <w:t xml:space="preserve"> </w:t>
      </w:r>
      <w:r w:rsidR="00253CDF" w:rsidRPr="007D25DE">
        <w:t>–</w:t>
      </w:r>
      <w:r w:rsidR="0028123A" w:rsidRPr="007D25DE">
        <w:t xml:space="preserve"> C</w:t>
      </w:r>
      <w:r w:rsidR="003F35D6" w:rsidRPr="007D25DE">
        <w:t>ampagne de plantation de plus de 6 000 plants</w:t>
      </w:r>
      <w:bookmarkEnd w:id="162"/>
      <w:r w:rsidR="006D46C1" w:rsidRPr="007D25DE">
        <w:t>.</w:t>
      </w:r>
      <w:bookmarkEnd w:id="163"/>
      <w:r w:rsidR="006D46C1" w:rsidRPr="007D25DE">
        <w:t xml:space="preserve"> </w:t>
      </w:r>
    </w:p>
    <w:p w14:paraId="64F04649" w14:textId="1E716C22" w:rsidR="003F35D6" w:rsidRPr="007D25DE" w:rsidRDefault="003F35D6" w:rsidP="0028123A">
      <w:pPr>
        <w:spacing w:after="0"/>
      </w:pPr>
      <w:r w:rsidRPr="007D25DE">
        <w:t>L’Association Projecto Vitó lance une campagne visant à planter plus de 6 000 plants d’espèces endémiques et forestières dans le périmètre forestier de Monte Velha.</w:t>
      </w:r>
      <w:r w:rsidR="00C7418C" w:rsidRPr="007D25DE">
        <w:t xml:space="preserve"> </w:t>
      </w:r>
      <w:r w:rsidRPr="007D25DE">
        <w:t>Menée en partenariat avec l’Association communautaire de Montinho, l’initiative s’inscrit dans le plan d’activités du Programme des plantes endémiques de l’Association Projecto Vitó, qui organise chaque année des actions de restauration des zones dégradées et de production de plantes endémiques en pépinière.</w:t>
      </w:r>
      <w:r w:rsidR="00C7418C" w:rsidRPr="007D25DE">
        <w:t xml:space="preserve"> </w:t>
      </w:r>
      <w:r w:rsidRPr="007D25DE">
        <w:t xml:space="preserve">Sur le nombre total </w:t>
      </w:r>
      <w:r w:rsidR="0028123A" w:rsidRPr="007D25DE">
        <w:t xml:space="preserve">de plants </w:t>
      </w:r>
      <w:r w:rsidRPr="007D25DE">
        <w:t>prévu</w:t>
      </w:r>
      <w:r w:rsidR="0028123A" w:rsidRPr="007D25DE">
        <w:t>s</w:t>
      </w:r>
      <w:r w:rsidRPr="007D25DE">
        <w:t>, plus de 2 700 sont des plants d’espèces endémiques.</w:t>
      </w:r>
    </w:p>
    <w:p w14:paraId="025557BF" w14:textId="77777777" w:rsidR="0028123A" w:rsidRPr="007D25DE" w:rsidRDefault="0028123A" w:rsidP="0028123A">
      <w:pPr>
        <w:spacing w:after="0"/>
      </w:pPr>
    </w:p>
    <w:p w14:paraId="1EC30FEC" w14:textId="11546286" w:rsidR="00962C40" w:rsidRPr="007D25DE" w:rsidRDefault="009D0F96" w:rsidP="003E6F89">
      <w:pPr>
        <w:pStyle w:val="Titre1"/>
      </w:pPr>
      <w:bookmarkStart w:id="164" w:name="_Toc241852813"/>
      <w:bookmarkStart w:id="165" w:name="_Toc207812051"/>
      <w:bookmarkStart w:id="166" w:name="_Toc207812919"/>
      <w:bookmarkStart w:id="167" w:name="_Toc207813081"/>
      <w:r w:rsidRPr="007D25DE">
        <w:t>G</w:t>
      </w:r>
      <w:r w:rsidR="000228D2" w:rsidRPr="007D25DE">
        <w:t>ambie</w:t>
      </w:r>
      <w:bookmarkEnd w:id="164"/>
    </w:p>
    <w:p w14:paraId="3E2F23FA" w14:textId="7630F9EF" w:rsidR="006D46C1" w:rsidRPr="007D25DE" w:rsidRDefault="00F519FF" w:rsidP="00962C40">
      <w:pPr>
        <w:pStyle w:val="Titre2"/>
        <w:spacing w:before="0"/>
      </w:pPr>
      <w:bookmarkStart w:id="168" w:name="_Toc241665822"/>
      <w:bookmarkStart w:id="169" w:name="_Toc241852814"/>
      <w:r w:rsidRPr="007D25DE">
        <w:t>Foncier – Inauguration du comité de mise en œuvre de la politique foncière</w:t>
      </w:r>
      <w:bookmarkEnd w:id="168"/>
      <w:r w:rsidR="006D46C1" w:rsidRPr="007D25DE">
        <w:t>.</w:t>
      </w:r>
      <w:bookmarkEnd w:id="169"/>
      <w:r w:rsidR="006D46C1" w:rsidRPr="007D25DE">
        <w:t xml:space="preserve"> </w:t>
      </w:r>
    </w:p>
    <w:p w14:paraId="3961B73A" w14:textId="3AE7B5A2" w:rsidR="00F519FF" w:rsidRPr="007D25DE" w:rsidRDefault="00F519FF" w:rsidP="00962C40">
      <w:pPr>
        <w:spacing w:after="0"/>
      </w:pPr>
      <w:r w:rsidRPr="007D25DE">
        <w:t xml:space="preserve">Le ministère des </w:t>
      </w:r>
      <w:r w:rsidR="00962C40" w:rsidRPr="007D25DE">
        <w:t>t</w:t>
      </w:r>
      <w:r w:rsidRPr="007D25DE">
        <w:t xml:space="preserve">erres, des </w:t>
      </w:r>
      <w:r w:rsidR="00962C40" w:rsidRPr="007D25DE">
        <w:t>g</w:t>
      </w:r>
      <w:r w:rsidRPr="007D25DE">
        <w:t xml:space="preserve">ouvernements régionaux et des </w:t>
      </w:r>
      <w:r w:rsidR="00962C40" w:rsidRPr="007D25DE">
        <w:t>a</w:t>
      </w:r>
      <w:r w:rsidRPr="007D25DE">
        <w:t>ffaires religieuses a inauguré le</w:t>
      </w:r>
      <w:r w:rsidR="00962C40" w:rsidRPr="007D25DE">
        <w:t> </w:t>
      </w:r>
      <w:r w:rsidRPr="007D25DE">
        <w:t xml:space="preserve">Comité directeur de la mise en œuvre de la </w:t>
      </w:r>
      <w:r w:rsidR="00962C40" w:rsidRPr="007D25DE">
        <w:t>p</w:t>
      </w:r>
      <w:r w:rsidRPr="007D25DE">
        <w:t>olitique foncière nationale et le Comité Mansa Bengo</w:t>
      </w:r>
      <w:r w:rsidR="001261D8" w:rsidRPr="007D25DE">
        <w:t>,</w:t>
      </w:r>
      <w:r w:rsidRPr="007D25DE">
        <w:t xml:space="preserve"> des structures de gouvernance chargées de superviser la mise en œuvre de la politique foncière nationale de la Gambie 2026–2035.</w:t>
      </w:r>
      <w:r w:rsidR="001261D8" w:rsidRPr="007D25DE">
        <w:t xml:space="preserve"> </w:t>
      </w:r>
      <w:r w:rsidRPr="007D25DE">
        <w:t xml:space="preserve">La </w:t>
      </w:r>
      <w:r w:rsidR="00962C40" w:rsidRPr="007D25DE">
        <w:t>p</w:t>
      </w:r>
      <w:r w:rsidRPr="007D25DE">
        <w:t>olitique nationale foncière vise à améliorer la</w:t>
      </w:r>
      <w:r w:rsidR="00962C40" w:rsidRPr="007D25DE">
        <w:t> </w:t>
      </w:r>
      <w:r w:rsidRPr="007D25DE">
        <w:t>gouvernance foncière, à promouvoir le développement durable, à réduire les litiges liés aux</w:t>
      </w:r>
      <w:r w:rsidR="00962C40" w:rsidRPr="007D25DE">
        <w:t> </w:t>
      </w:r>
      <w:r w:rsidRPr="007D25DE">
        <w:t>terres et à garantir un système d’administration foncière juste et équitable.</w:t>
      </w:r>
      <w:r w:rsidR="001261D8" w:rsidRPr="007D25DE">
        <w:t xml:space="preserve"> Le ministre </w:t>
      </w:r>
      <w:r w:rsidRPr="007D25DE">
        <w:t>a</w:t>
      </w:r>
      <w:r w:rsidR="00962C40" w:rsidRPr="007D25DE">
        <w:t> </w:t>
      </w:r>
      <w:r w:rsidRPr="007D25DE">
        <w:t xml:space="preserve">décrit l’administration foncière comme une priorité nationale </w:t>
      </w:r>
      <w:r w:rsidR="001261D8" w:rsidRPr="007D25DE">
        <w:t xml:space="preserve">et </w:t>
      </w:r>
      <w:r w:rsidRPr="007D25DE">
        <w:t>a déclaré que le</w:t>
      </w:r>
      <w:r w:rsidR="00962C40" w:rsidRPr="007D25DE">
        <w:t> </w:t>
      </w:r>
      <w:r w:rsidRPr="007D25DE">
        <w:t>gouvernement devait intensifier ses efforts pour établir un système de gestion des terres efficace et sécurisé</w:t>
      </w:r>
      <w:r w:rsidR="001261D8" w:rsidRPr="007D25DE">
        <w:t xml:space="preserve">. Dans ce cadre, </w:t>
      </w:r>
      <w:r w:rsidRPr="007D25DE">
        <w:t>la nouvelle politique adoptée vise à réformer la</w:t>
      </w:r>
      <w:r w:rsidR="00962C40" w:rsidRPr="007D25DE">
        <w:t> </w:t>
      </w:r>
      <w:r w:rsidRPr="007D25DE">
        <w:t>gouvernance foncière et à répondre à ce qu’il a décrit comme de puissants intérêts acquis dans le secteur foncier. Il a également souligné les préoccupations concernant les entreprises étrangères qui bénéficient des activités locales liées aux terres et à l’exportation.</w:t>
      </w:r>
      <w:r w:rsidR="001261D8" w:rsidRPr="007D25DE">
        <w:t xml:space="preserve"> </w:t>
      </w:r>
      <w:r w:rsidRPr="007D25DE">
        <w:t>Selon les</w:t>
      </w:r>
      <w:r w:rsidR="00962C40" w:rsidRPr="007D25DE">
        <w:t> </w:t>
      </w:r>
      <w:r w:rsidRPr="007D25DE">
        <w:t>nouvelles directives proposée</w:t>
      </w:r>
      <w:r w:rsidR="001261D8" w:rsidRPr="007D25DE">
        <w:t xml:space="preserve">s, </w:t>
      </w:r>
      <w:r w:rsidRPr="007D25DE">
        <w:t xml:space="preserve">inspirées </w:t>
      </w:r>
      <w:r w:rsidR="001261D8" w:rsidRPr="007D25DE">
        <w:t>des</w:t>
      </w:r>
      <w:r w:rsidRPr="007D25DE">
        <w:t xml:space="preserve"> développements dans </w:t>
      </w:r>
      <w:r w:rsidR="001261D8" w:rsidRPr="007D25DE">
        <w:t>d</w:t>
      </w:r>
      <w:r w:rsidRPr="007D25DE">
        <w:t>es pays voisin</w:t>
      </w:r>
      <w:r w:rsidR="001261D8" w:rsidRPr="007D25DE">
        <w:t>s comme</w:t>
      </w:r>
      <w:r w:rsidRPr="007D25DE">
        <w:t xml:space="preserve"> la Sierra Leone, des entités étrangères pourraient être tenues de restituer des terres à l’</w:t>
      </w:r>
      <w:r w:rsidR="00962C40" w:rsidRPr="007D25DE">
        <w:t>E</w:t>
      </w:r>
      <w:r w:rsidRPr="007D25DE">
        <w:t>tat à</w:t>
      </w:r>
      <w:r w:rsidR="00962C40" w:rsidRPr="007D25DE">
        <w:t> </w:t>
      </w:r>
      <w:r w:rsidRPr="007D25DE">
        <w:t>la</w:t>
      </w:r>
      <w:r w:rsidR="00962C40" w:rsidRPr="007D25DE">
        <w:t> </w:t>
      </w:r>
      <w:r w:rsidRPr="007D25DE">
        <w:t>fin de leurs opérations.</w:t>
      </w:r>
      <w:r w:rsidR="001261D8" w:rsidRPr="007D25DE">
        <w:t xml:space="preserve"> Par ailleurs, p</w:t>
      </w:r>
      <w:r w:rsidRPr="007D25DE">
        <w:t>our réduire la pression exercée sur la justice par les</w:t>
      </w:r>
      <w:r w:rsidR="00962C40" w:rsidRPr="007D25DE">
        <w:t> </w:t>
      </w:r>
      <w:r w:rsidRPr="007D25DE">
        <w:t>litiges fonciers, le ministre a annoncé son intention de créer un tribunal spécialisé dédié aux</w:t>
      </w:r>
      <w:r w:rsidR="00962C40" w:rsidRPr="007D25DE">
        <w:t> </w:t>
      </w:r>
      <w:r w:rsidRPr="007D25DE">
        <w:t>affaires liées aux terres</w:t>
      </w:r>
      <w:r w:rsidR="001261D8" w:rsidRPr="007D25DE">
        <w:t xml:space="preserve"> et d’un </w:t>
      </w:r>
      <w:r w:rsidRPr="007D25DE">
        <w:t>Conseil d’attribution des terres, qui</w:t>
      </w:r>
      <w:r w:rsidR="001261D8" w:rsidRPr="007D25DE">
        <w:t xml:space="preserve"> </w:t>
      </w:r>
      <w:r w:rsidRPr="007D25DE">
        <w:t xml:space="preserve">offrirait un </w:t>
      </w:r>
      <w:r w:rsidR="001261D8" w:rsidRPr="007D25DE">
        <w:t>système</w:t>
      </w:r>
      <w:r w:rsidRPr="007D25DE">
        <w:t xml:space="preserve"> de</w:t>
      </w:r>
      <w:r w:rsidR="003E6F89" w:rsidRPr="007D25DE">
        <w:t> </w:t>
      </w:r>
      <w:r w:rsidRPr="007D25DE">
        <w:t>contrepoids dans l’administration foncière</w:t>
      </w:r>
      <w:r w:rsidR="001261D8" w:rsidRPr="007D25DE">
        <w:t xml:space="preserve">, </w:t>
      </w:r>
      <w:r w:rsidRPr="007D25DE">
        <w:t>contribu</w:t>
      </w:r>
      <w:r w:rsidR="001261D8" w:rsidRPr="007D25DE">
        <w:t xml:space="preserve">ant </w:t>
      </w:r>
      <w:r w:rsidRPr="007D25DE">
        <w:t xml:space="preserve">à </w:t>
      </w:r>
      <w:r w:rsidR="001261D8" w:rsidRPr="007D25DE">
        <w:t>plus de</w:t>
      </w:r>
      <w:r w:rsidRPr="007D25DE">
        <w:t xml:space="preserve"> transparence et</w:t>
      </w:r>
      <w:r w:rsidR="003E6F89" w:rsidRPr="007D25DE">
        <w:t> </w:t>
      </w:r>
      <w:r w:rsidR="001261D8" w:rsidRPr="007D25DE">
        <w:t>de</w:t>
      </w:r>
      <w:r w:rsidR="003E6F89" w:rsidRPr="007D25DE">
        <w:t> </w:t>
      </w:r>
      <w:r w:rsidRPr="007D25DE">
        <w:t>responsabilité dans l’attribution des terres.</w:t>
      </w:r>
      <w:r w:rsidR="00FB0C39" w:rsidRPr="007D25DE">
        <w:t xml:space="preserve"> </w:t>
      </w:r>
      <w:r w:rsidR="00962C40" w:rsidRPr="007D25DE">
        <w:t>L</w:t>
      </w:r>
      <w:r w:rsidR="005570D8" w:rsidRPr="007D25DE">
        <w:t xml:space="preserve">a mise en œuvre de la </w:t>
      </w:r>
      <w:r w:rsidR="00962C40" w:rsidRPr="007D25DE">
        <w:t>p</w:t>
      </w:r>
      <w:r w:rsidR="005570D8" w:rsidRPr="007D25DE">
        <w:t xml:space="preserve">olitique nationale foncière est soutenue par un financement de 10 M USD du projet </w:t>
      </w:r>
      <w:r w:rsidR="00962C40" w:rsidRPr="007D25DE">
        <w:t>de développement d'une</w:t>
      </w:r>
      <w:r w:rsidR="003E6F89" w:rsidRPr="007D25DE">
        <w:t> </w:t>
      </w:r>
      <w:r w:rsidR="00962C40" w:rsidRPr="007D25DE">
        <w:t>chaîne de valeur agricole inclusive et résiliente en Gambie (</w:t>
      </w:r>
      <w:r w:rsidR="005570D8" w:rsidRPr="007D25DE">
        <w:t>GIRAV</w:t>
      </w:r>
      <w:r w:rsidR="00962C40" w:rsidRPr="007D25DE">
        <w:t>)</w:t>
      </w:r>
      <w:r w:rsidR="005570D8" w:rsidRPr="007D25DE">
        <w:t xml:space="preserve"> du ministère de l’</w:t>
      </w:r>
      <w:r w:rsidR="00962C40" w:rsidRPr="007D25DE">
        <w:t>a</w:t>
      </w:r>
      <w:r w:rsidR="005570D8" w:rsidRPr="007D25DE">
        <w:t>griculture, une part importante du programme étant consacrée à la modernisation de</w:t>
      </w:r>
      <w:r w:rsidR="003E6F89" w:rsidRPr="007D25DE">
        <w:t> </w:t>
      </w:r>
      <w:r w:rsidR="005570D8" w:rsidRPr="007D25DE">
        <w:t>l’administration des terres. P</w:t>
      </w:r>
      <w:r w:rsidRPr="007D25DE">
        <w:t>armi les priorités</w:t>
      </w:r>
      <w:r w:rsidR="005570D8" w:rsidRPr="007D25DE">
        <w:t xml:space="preserve"> </w:t>
      </w:r>
      <w:r w:rsidRPr="007D25DE">
        <w:t>figurent la numérisation des registres fonciers existants et le développement d’un système d’information foncière en ligne conçu pour</w:t>
      </w:r>
      <w:r w:rsidR="003E6F89" w:rsidRPr="007D25DE">
        <w:t> </w:t>
      </w:r>
      <w:r w:rsidRPr="007D25DE">
        <w:t>résoudre les problèmes liés à plusieurs revendications de propriété.</w:t>
      </w:r>
      <w:r w:rsidR="005570D8" w:rsidRPr="007D25DE">
        <w:t xml:space="preserve"> L’achèvement technique du registre </w:t>
      </w:r>
      <w:r w:rsidR="00FB0C39" w:rsidRPr="007D25DE">
        <w:t xml:space="preserve">foncier numérique est prévu pour 2027 et une phase de tests est prévue à partir de mai pour </w:t>
      </w:r>
      <w:r w:rsidRPr="007D25DE">
        <w:t>identifier et résoudre les défis techniques et administratifs potentiels.</w:t>
      </w:r>
      <w:r w:rsidR="00FB0C39" w:rsidRPr="007D25DE">
        <w:t xml:space="preserve"> </w:t>
      </w:r>
      <w:r w:rsidRPr="007D25DE">
        <w:t>Le</w:t>
      </w:r>
      <w:r w:rsidR="003E6F89" w:rsidRPr="007D25DE">
        <w:t> </w:t>
      </w:r>
      <w:r w:rsidRPr="007D25DE">
        <w:t>ministère poursuit également des réformes juridiques visant à moderniser le cadre d’aménagement du territoire et de l’aménagement physique du pays</w:t>
      </w:r>
      <w:r w:rsidR="00FB0C39" w:rsidRPr="007D25DE">
        <w:t>, tel que la</w:t>
      </w:r>
      <w:r w:rsidRPr="007D25DE">
        <w:t xml:space="preserve"> loi sur la</w:t>
      </w:r>
      <w:r w:rsidR="003E6F89" w:rsidRPr="007D25DE">
        <w:t> </w:t>
      </w:r>
      <w:r w:rsidRPr="007D25DE">
        <w:t>planification physique et le contrôle du développement.</w:t>
      </w:r>
      <w:r w:rsidR="00FB0C39" w:rsidRPr="007D25DE">
        <w:t xml:space="preserve"> Alors que les affaires foncières créent </w:t>
      </w:r>
      <w:r w:rsidRPr="007D25DE">
        <w:t>des charges financières et sociales importantes, en particulier pour les personnes qui ne</w:t>
      </w:r>
      <w:r w:rsidR="003E6F89" w:rsidRPr="007D25DE">
        <w:t> </w:t>
      </w:r>
      <w:r w:rsidRPr="007D25DE">
        <w:t>peuvent pas se permettre une représentation juridique prolongée</w:t>
      </w:r>
      <w:r w:rsidR="00FB0C39" w:rsidRPr="007D25DE">
        <w:t xml:space="preserve">, une mise en œuvre </w:t>
      </w:r>
      <w:r w:rsidR="00FB0C39" w:rsidRPr="007D25DE">
        <w:lastRenderedPageBreak/>
        <w:t>efficace de la politique devrait aider à réduire les délais ainsi que les risques de corruption et</w:t>
      </w:r>
      <w:r w:rsidR="003E6F89" w:rsidRPr="007D25DE">
        <w:t> </w:t>
      </w:r>
      <w:r w:rsidR="00FB0C39" w:rsidRPr="007D25DE">
        <w:t>à</w:t>
      </w:r>
      <w:r w:rsidR="003E6F89" w:rsidRPr="007D25DE">
        <w:t> </w:t>
      </w:r>
      <w:r w:rsidR="00FB0C39" w:rsidRPr="007D25DE">
        <w:t>renforcer la protection de l’environnement pour les générations futures.</w:t>
      </w:r>
    </w:p>
    <w:p w14:paraId="3CAB9B58" w14:textId="77777777" w:rsidR="001551F4" w:rsidRPr="007D25DE" w:rsidRDefault="001551F4" w:rsidP="00962C40">
      <w:pPr>
        <w:spacing w:after="0"/>
      </w:pPr>
    </w:p>
    <w:p w14:paraId="4B144402" w14:textId="14E101ED" w:rsidR="001551F4" w:rsidRPr="007D25DE" w:rsidRDefault="001551F4" w:rsidP="001551F4">
      <w:pPr>
        <w:pStyle w:val="Titre2"/>
      </w:pPr>
      <w:bookmarkStart w:id="170" w:name="_Toc241852815"/>
      <w:r w:rsidRPr="007D25DE">
        <w:t xml:space="preserve">Agroécologie </w:t>
      </w:r>
      <w:r w:rsidRPr="007D25DE">
        <w:rPr>
          <w:bCs/>
        </w:rPr>
        <w:t>–</w:t>
      </w:r>
      <w:r w:rsidR="00142906" w:rsidRPr="007D25DE">
        <w:t xml:space="preserve"> F</w:t>
      </w:r>
      <w:r w:rsidRPr="007D25DE">
        <w:t>orum dédié à l’agroécologie</w:t>
      </w:r>
      <w:r w:rsidR="00142906" w:rsidRPr="007D25DE">
        <w:t>.</w:t>
      </w:r>
      <w:bookmarkEnd w:id="170"/>
    </w:p>
    <w:p w14:paraId="129170D9" w14:textId="3F715CA1" w:rsidR="001551F4" w:rsidRPr="007D25DE" w:rsidRDefault="001551F4" w:rsidP="003E6F89">
      <w:pPr>
        <w:spacing w:after="0"/>
      </w:pPr>
      <w:r w:rsidRPr="007D25DE">
        <w:t xml:space="preserve">ActionAid International Gambie (AAITG) a organisé </w:t>
      </w:r>
      <w:r w:rsidR="006B183B" w:rsidRPr="007D25DE">
        <w:t>le 23 septembre</w:t>
      </w:r>
      <w:r w:rsidR="004E3243" w:rsidRPr="007D25DE">
        <w:t xml:space="preserve"> </w:t>
      </w:r>
      <w:r w:rsidRPr="007D25DE">
        <w:t>le Forum d’</w:t>
      </w:r>
      <w:r w:rsidR="003B1ECA" w:rsidRPr="007D25DE">
        <w:t>a</w:t>
      </w:r>
      <w:r w:rsidRPr="007D25DE">
        <w:t>groécologie 2026 en collaboration avec l’Union européenne et SOS Villages d’Enfants.</w:t>
      </w:r>
      <w:r w:rsidR="00C14290" w:rsidRPr="007D25DE">
        <w:t xml:space="preserve"> </w:t>
      </w:r>
      <w:r w:rsidRPr="007D25DE">
        <w:t>Organisé s</w:t>
      </w:r>
      <w:r w:rsidR="003B1ECA" w:rsidRPr="007D25DE">
        <w:t>ur</w:t>
      </w:r>
      <w:r w:rsidRPr="007D25DE">
        <w:t xml:space="preserve"> le</w:t>
      </w:r>
      <w:r w:rsidR="003B1ECA" w:rsidRPr="007D25DE">
        <w:t> </w:t>
      </w:r>
      <w:r w:rsidRPr="007D25DE">
        <w:t>thème «</w:t>
      </w:r>
      <w:r w:rsidR="006B183B" w:rsidRPr="007D25DE">
        <w:t> </w:t>
      </w:r>
      <w:r w:rsidRPr="007D25DE">
        <w:t>Action et impact : transformer l’agriculture par l’agroécologie et un accès équitable aux engrais</w:t>
      </w:r>
      <w:r w:rsidR="006B183B" w:rsidRPr="007D25DE">
        <w:t> </w:t>
      </w:r>
      <w:r w:rsidRPr="007D25DE">
        <w:t xml:space="preserve">», le forum a réuni des parties prenantes du secteur pour discuter de solutions pratiques visant à transformer les systèmes alimentaires de la Gambie. Comme l’explique </w:t>
      </w:r>
      <w:r w:rsidR="006B183B" w:rsidRPr="007D25DE">
        <w:t>M.</w:t>
      </w:r>
      <w:r w:rsidR="003B1ECA" w:rsidRPr="007D25DE">
        <w:t> </w:t>
      </w:r>
      <w:r w:rsidRPr="007D25DE">
        <w:t>Fafa O Cham, responsable des programmes et des politiques chez ActionAid, l’agriculture reste vitale pour l’économie gambienne alors que les agriculteurs subissent le changement climatique, la hausse des coûts des intrants et la dégradation de la santé des sols. Dans</w:t>
      </w:r>
      <w:r w:rsidR="003B1ECA" w:rsidRPr="007D25DE">
        <w:t> </w:t>
      </w:r>
      <w:r w:rsidRPr="007D25DE">
        <w:t>ce</w:t>
      </w:r>
      <w:r w:rsidR="003B1ECA" w:rsidRPr="007D25DE">
        <w:t> </w:t>
      </w:r>
      <w:r w:rsidRPr="007D25DE">
        <w:t>contexte, l’agroécologie favorise des pratiques agricoles qui protègent la santé des</w:t>
      </w:r>
      <w:r w:rsidR="003B1ECA" w:rsidRPr="007D25DE">
        <w:t> </w:t>
      </w:r>
      <w:r w:rsidRPr="007D25DE">
        <w:t>sols, conservent la biodiversité et optimisent les connaissances locales. En Gambie, les</w:t>
      </w:r>
      <w:r w:rsidR="003B1ECA" w:rsidRPr="007D25DE">
        <w:t> </w:t>
      </w:r>
      <w:r w:rsidRPr="007D25DE">
        <w:t>agriculteurs utilisent depuis longtemps des pratiques telles que le compostage, la</w:t>
      </w:r>
      <w:r w:rsidR="003B1ECA" w:rsidRPr="007D25DE">
        <w:t> </w:t>
      </w:r>
      <w:r w:rsidRPr="007D25DE">
        <w:t>conservation des semences, la diversification des cultures et l’intégration de l’élevage à</w:t>
      </w:r>
      <w:r w:rsidR="003B1ECA" w:rsidRPr="007D25DE">
        <w:t> </w:t>
      </w:r>
      <w:r w:rsidRPr="007D25DE">
        <w:t>la</w:t>
      </w:r>
      <w:r w:rsidR="003B1ECA" w:rsidRPr="007D25DE">
        <w:t> </w:t>
      </w:r>
      <w:r w:rsidRPr="007D25DE">
        <w:t>production végétale.</w:t>
      </w:r>
      <w:r w:rsidR="00C14290" w:rsidRPr="007D25DE">
        <w:t xml:space="preserve"> L’agroécologie pourrait re</w:t>
      </w:r>
      <w:r w:rsidRPr="007D25DE">
        <w:t>nforcer la sécurité alimentaire et</w:t>
      </w:r>
      <w:r w:rsidR="003B1ECA" w:rsidRPr="007D25DE">
        <w:t> </w:t>
      </w:r>
      <w:r w:rsidRPr="007D25DE">
        <w:t>nutritionnelle, améliorer la résilience face aux sécheresses et aux inondations, et créer des</w:t>
      </w:r>
      <w:r w:rsidR="003B1ECA" w:rsidRPr="007D25DE">
        <w:t> </w:t>
      </w:r>
      <w:r w:rsidRPr="007D25DE">
        <w:t>opportunités économiques pour les femmes et les jeunes grâce à la transformation agroalimentaire et aux marchés locaux.</w:t>
      </w:r>
      <w:r w:rsidR="00C14290" w:rsidRPr="007D25DE">
        <w:t xml:space="preserve"> Toutefois, le forum</w:t>
      </w:r>
      <w:r w:rsidR="00142906" w:rsidRPr="007D25DE">
        <w:t xml:space="preserve"> a</w:t>
      </w:r>
      <w:r w:rsidR="00C14290" w:rsidRPr="007D25DE">
        <w:t xml:space="preserve"> rappel</w:t>
      </w:r>
      <w:r w:rsidR="00142906" w:rsidRPr="007D25DE">
        <w:t>é</w:t>
      </w:r>
      <w:r w:rsidR="00C14290" w:rsidRPr="007D25DE">
        <w:t xml:space="preserve"> le besoin accru d’investissement dans l</w:t>
      </w:r>
      <w:r w:rsidRPr="007D25DE">
        <w:t xml:space="preserve">a recherche, </w:t>
      </w:r>
      <w:r w:rsidR="00142906" w:rsidRPr="007D25DE">
        <w:t>les</w:t>
      </w:r>
      <w:r w:rsidRPr="007D25DE">
        <w:t xml:space="preserve"> politiques de soutien, la formation des agriculteurs et</w:t>
      </w:r>
      <w:r w:rsidR="003B1ECA" w:rsidRPr="007D25DE">
        <w:t> </w:t>
      </w:r>
      <w:r w:rsidRPr="007D25DE">
        <w:t xml:space="preserve">l’accès aux technologies appropriées pour </w:t>
      </w:r>
      <w:r w:rsidR="00C14290" w:rsidRPr="007D25DE">
        <w:t xml:space="preserve">des </w:t>
      </w:r>
      <w:r w:rsidRPr="007D25DE">
        <w:t>pratiques agroécologiques efficaces.</w:t>
      </w:r>
      <w:r w:rsidR="00406553" w:rsidRPr="007D25DE">
        <w:t xml:space="preserve"> </w:t>
      </w:r>
      <w:r w:rsidR="00B433C4" w:rsidRPr="007D25DE">
        <w:t>Le</w:t>
      </w:r>
      <w:r w:rsidR="003B1ECA" w:rsidRPr="007D25DE">
        <w:t> </w:t>
      </w:r>
      <w:r w:rsidR="00B433C4" w:rsidRPr="007D25DE">
        <w:t xml:space="preserve">responsable du développement du programme chez SOS Villages d’Enfants, </w:t>
      </w:r>
      <w:r w:rsidR="00142906" w:rsidRPr="007D25DE">
        <w:t>M.</w:t>
      </w:r>
      <w:r w:rsidR="003B1ECA" w:rsidRPr="007D25DE">
        <w:t> </w:t>
      </w:r>
      <w:r w:rsidR="00B433C4" w:rsidRPr="007D25DE">
        <w:t>Alieu</w:t>
      </w:r>
      <w:r w:rsidR="003B1ECA" w:rsidRPr="007D25DE">
        <w:t> </w:t>
      </w:r>
      <w:r w:rsidR="00B433C4" w:rsidRPr="007D25DE">
        <w:t>S</w:t>
      </w:r>
      <w:r w:rsidR="003B1ECA" w:rsidRPr="007D25DE">
        <w:t> </w:t>
      </w:r>
      <w:r w:rsidR="00B433C4" w:rsidRPr="007D25DE">
        <w:t xml:space="preserve">Bojang, a également évoqué la monétisation des </w:t>
      </w:r>
      <w:r w:rsidR="00D37AB4" w:rsidRPr="007D25DE">
        <w:t>déchets</w:t>
      </w:r>
      <w:r w:rsidR="00B433C4" w:rsidRPr="007D25DE">
        <w:t xml:space="preserve"> agricoles, contribuant </w:t>
      </w:r>
      <w:r w:rsidR="00D37AB4" w:rsidRPr="007D25DE">
        <w:t>au</w:t>
      </w:r>
      <w:r w:rsidR="003B1ECA" w:rsidRPr="007D25DE">
        <w:t> </w:t>
      </w:r>
      <w:r w:rsidR="00D37AB4" w:rsidRPr="007D25DE">
        <w:t xml:space="preserve">développement </w:t>
      </w:r>
      <w:r w:rsidR="00B433C4" w:rsidRPr="007D25DE">
        <w:t>d</w:t>
      </w:r>
      <w:r w:rsidR="00D37AB4" w:rsidRPr="007D25DE">
        <w:t>’</w:t>
      </w:r>
      <w:r w:rsidR="00B433C4" w:rsidRPr="007D25DE">
        <w:t xml:space="preserve">engrais biologiques locaux et à la protection des sols, alors que l’accès </w:t>
      </w:r>
      <w:r w:rsidR="00D37AB4" w:rsidRPr="007D25DE">
        <w:t>à</w:t>
      </w:r>
      <w:r w:rsidR="003B1ECA" w:rsidRPr="007D25DE">
        <w:t> </w:t>
      </w:r>
      <w:r w:rsidR="00D37AB4" w:rsidRPr="007D25DE">
        <w:t>ces intrants</w:t>
      </w:r>
      <w:r w:rsidR="00B433C4" w:rsidRPr="007D25DE">
        <w:t xml:space="preserve"> reste limité par </w:t>
      </w:r>
      <w:r w:rsidR="00D37AB4" w:rsidRPr="007D25DE">
        <w:t>la disponibilité et l’accessibilité. Le représentant du ministre de</w:t>
      </w:r>
      <w:r w:rsidR="003B1ECA" w:rsidRPr="007D25DE">
        <w:t> </w:t>
      </w:r>
      <w:r w:rsidR="00D37AB4" w:rsidRPr="007D25DE">
        <w:t>l’</w:t>
      </w:r>
      <w:r w:rsidR="00142906" w:rsidRPr="007D25DE">
        <w:t>a</w:t>
      </w:r>
      <w:r w:rsidR="00D37AB4" w:rsidRPr="007D25DE">
        <w:t xml:space="preserve">griculture, le Dr Saikou Sanyang, </w:t>
      </w:r>
      <w:r w:rsidR="00142906" w:rsidRPr="007D25DE">
        <w:t xml:space="preserve">a rappelé que son ministère </w:t>
      </w:r>
      <w:r w:rsidR="00D37AB4" w:rsidRPr="007D25DE">
        <w:t xml:space="preserve">avait acheté 10 000 tonnes d’engrais organique en 2025 pour en faciliter l’accès aux agriculteurs. </w:t>
      </w:r>
      <w:r w:rsidR="00B433C4" w:rsidRPr="007D25DE">
        <w:t>Le forum s’est conclu par</w:t>
      </w:r>
      <w:r w:rsidR="003B1ECA" w:rsidRPr="007D25DE">
        <w:t> </w:t>
      </w:r>
      <w:r w:rsidR="00B433C4" w:rsidRPr="007D25DE">
        <w:t>des appels à une coopération plus étroite entre gouvernements, agriculteurs, chercheurs, société civile et partenaires au développement afin d’étendre l’agroécologie au-delà des</w:t>
      </w:r>
      <w:r w:rsidR="003B1ECA" w:rsidRPr="007D25DE">
        <w:t> </w:t>
      </w:r>
      <w:r w:rsidR="00B433C4" w:rsidRPr="007D25DE">
        <w:t>projets pilotes et de faire de l’agriculture durable un élément central du développement agricole de la Gambie.</w:t>
      </w:r>
    </w:p>
    <w:p w14:paraId="1DAFC5F0" w14:textId="77777777" w:rsidR="003E6F89" w:rsidRPr="007D25DE" w:rsidRDefault="003E6F89" w:rsidP="003E6F89">
      <w:pPr>
        <w:spacing w:after="0"/>
      </w:pPr>
    </w:p>
    <w:p w14:paraId="164918D7" w14:textId="77777777" w:rsidR="003E6F89" w:rsidRPr="007D25DE" w:rsidRDefault="003E6F89" w:rsidP="003E6F89">
      <w:pPr>
        <w:spacing w:after="0" w:line="240" w:lineRule="auto"/>
        <w:outlineLvl w:val="1"/>
        <w:rPr>
          <w:b/>
          <w:bCs/>
        </w:rPr>
      </w:pPr>
      <w:bookmarkStart w:id="171" w:name="_Toc241852816"/>
      <w:bookmarkStart w:id="172" w:name="_Hlk240818485"/>
      <w:r w:rsidRPr="007D25DE">
        <w:rPr>
          <w:b/>
          <w:bCs/>
        </w:rPr>
        <w:t>Anacarde – Projet visant à réformer les normes de sécurité alimentaire dans la filière.</w:t>
      </w:r>
      <w:bookmarkEnd w:id="171"/>
    </w:p>
    <w:bookmarkEnd w:id="172"/>
    <w:p w14:paraId="0D4AB977" w14:textId="77777777" w:rsidR="003E6F89" w:rsidRPr="007D25DE" w:rsidRDefault="003E6F89" w:rsidP="003E6F89">
      <w:pPr>
        <w:spacing w:after="0"/>
      </w:pPr>
      <w:r w:rsidRPr="007D25DE">
        <w:t xml:space="preserve">Un projet de 800 000 USD visant à réformer les normes de sécurité alimentaire dans la filière de la noix de cajou a été lancé le 7 septembre. Les responsables du projet considèrent que le respect des normes pourrait permettre de récupérer jusqu’à 75 M USD de recettes d’exportation perdues chaque année. Le projet « Améliorer les pratiques de sécurité alimentaire pour débloquer l’accès au marché pour la noix de cajou gambienne » est financé par le Fonds de développement des normes et du commerce et sera mise en œuvre par l’ONUDI. Pour M. Madodou Bah, directeur général de l’Autorité de la sécurité et de la qualité des aliments (FSQA), la sécurité alimentaire est désormais une exigence commerciale, et la conformité aux normes doit être perçue comme un investissement dans la compétitivité. Le « Made in Gambia » doit être reconnu mondialement comme des produits sûrs, de qualité et fiables. Le Dr Gabor Molnar, responsable du développement industriel de l’ONUDI, a déclaré que le projet vise à renforcer le cadre juridique de la sécurité alimentaire, à renforcer </w:t>
      </w:r>
      <w:r w:rsidRPr="007D25DE">
        <w:lastRenderedPageBreak/>
        <w:t>les capacités des agriculteurs et des transformateurs dans les bonnes pratiques, notamment le HACCP et la traçabilité. Le projet pilotera également des outils numériques de sécurité alimentaire pour améliorer la surveillance et la conformité. Les responsables du projet ont déclaré que, bien que la noix de cajou soit l’objectif immédiat, les systèmes, les compétences et les normes développés renforceront le système national de contrôle alimentaire et bénéficieront aux autres chaînes de valeur. Les agriculteurs, les transformateurs, les régulateurs et les exportateurs ont été encouragés à prendre leurs responsabilités afin de garantir la pérennité des résultats. La Gambie fait partie des principaux producteurs de noix de cajou d’Afrique, mais rencontre des difficultés pour répondre aux exigences de l’Union européenne et des autres marchés d’exportation.</w:t>
      </w:r>
    </w:p>
    <w:p w14:paraId="41724CF5" w14:textId="77777777" w:rsidR="0049370E" w:rsidRPr="007D25DE" w:rsidRDefault="0049370E" w:rsidP="0049370E">
      <w:pPr>
        <w:spacing w:after="0"/>
      </w:pPr>
    </w:p>
    <w:p w14:paraId="3108E4AC" w14:textId="6EE496DC" w:rsidR="009D0F96" w:rsidRPr="007D25DE" w:rsidRDefault="000228D2" w:rsidP="007B5BCC">
      <w:pPr>
        <w:pStyle w:val="Titre1"/>
      </w:pPr>
      <w:bookmarkStart w:id="173" w:name="_Toc241852817"/>
      <w:r w:rsidRPr="007D25DE">
        <w:t>G</w:t>
      </w:r>
      <w:r w:rsidR="009D0F96" w:rsidRPr="007D25DE">
        <w:t>uinée</w:t>
      </w:r>
      <w:bookmarkEnd w:id="165"/>
      <w:bookmarkEnd w:id="166"/>
      <w:bookmarkEnd w:id="167"/>
      <w:bookmarkEnd w:id="173"/>
    </w:p>
    <w:p w14:paraId="6217C943" w14:textId="2114FBF6" w:rsidR="00406553" w:rsidRPr="007D25DE" w:rsidRDefault="00406553" w:rsidP="00406553">
      <w:pPr>
        <w:pStyle w:val="Titre2"/>
        <w:spacing w:before="0"/>
      </w:pPr>
      <w:bookmarkStart w:id="174" w:name="_Toc241852818"/>
      <w:bookmarkStart w:id="175" w:name="_Hlk237187126"/>
      <w:r w:rsidRPr="007D25DE">
        <w:t>Politique agricole – Les données agricoles au service du financement des producteurs</w:t>
      </w:r>
      <w:r w:rsidR="00B567D5" w:rsidRPr="007D25DE">
        <w:t>.</w:t>
      </w:r>
      <w:bookmarkEnd w:id="174"/>
    </w:p>
    <w:p w14:paraId="4591025B" w14:textId="26FBDE6D" w:rsidR="00406553" w:rsidRPr="007D25DE" w:rsidRDefault="00406553" w:rsidP="00406553">
      <w:pPr>
        <w:spacing w:after="0"/>
      </w:pPr>
      <w:r w:rsidRPr="007D25DE">
        <w:t>Le ministère guinéen de l’</w:t>
      </w:r>
      <w:r w:rsidR="00B567D5" w:rsidRPr="007D25DE">
        <w:t>a</w:t>
      </w:r>
      <w:r w:rsidRPr="007D25DE">
        <w:t xml:space="preserve">griculture a présenté </w:t>
      </w:r>
      <w:r w:rsidR="00B567D5" w:rsidRPr="007D25DE">
        <w:t xml:space="preserve">le 16 septembre </w:t>
      </w:r>
      <w:r w:rsidRPr="007D25DE">
        <w:t>les résultats de la phase pilote du Programme national de services de données agricoles, mis en œuvre avec la start-up kényane P</w:t>
      </w:r>
      <w:r w:rsidR="00B567D5" w:rsidRPr="007D25DE">
        <w:t>ULA</w:t>
      </w:r>
      <w:r w:rsidRPr="007D25DE">
        <w:t xml:space="preserve">. Déployée dans </w:t>
      </w:r>
      <w:r w:rsidR="00B567D5" w:rsidRPr="007D25DE">
        <w:t>trois</w:t>
      </w:r>
      <w:r w:rsidRPr="007D25DE">
        <w:t xml:space="preserve"> régions, l’opération a permis d’enregistrer 20 463</w:t>
      </w:r>
      <w:r w:rsidR="003B1ECA" w:rsidRPr="007D25DE">
        <w:t> </w:t>
      </w:r>
      <w:r w:rsidRPr="007D25DE">
        <w:t>producteurs et de cartographier 23 507</w:t>
      </w:r>
      <w:r w:rsidR="00FD032E" w:rsidRPr="007D25DE">
        <w:t> </w:t>
      </w:r>
      <w:r w:rsidRPr="007D25DE">
        <w:t xml:space="preserve">exploitations. </w:t>
      </w:r>
      <w:r w:rsidR="00FD032E" w:rsidRPr="007D25DE">
        <w:t>Les producteurs reçoivent une</w:t>
      </w:r>
      <w:r w:rsidR="003B1ECA" w:rsidRPr="007D25DE">
        <w:t> </w:t>
      </w:r>
      <w:r w:rsidR="00FD032E" w:rsidRPr="007D25DE">
        <w:t>carte équipée d’un QR code et d’une puce NFC permettant aux utilisateurs autorisés de</w:t>
      </w:r>
      <w:r w:rsidR="003B1ECA" w:rsidRPr="007D25DE">
        <w:t> </w:t>
      </w:r>
      <w:r w:rsidR="00FD032E" w:rsidRPr="007D25DE">
        <w:t xml:space="preserve">consulter leurs informations vérifiées sur un portail sécurisé. </w:t>
      </w:r>
      <w:r w:rsidRPr="007D25DE">
        <w:t xml:space="preserve">L’intérêt du dispositif tient </w:t>
      </w:r>
      <w:r w:rsidR="00FD032E" w:rsidRPr="007D25DE">
        <w:t xml:space="preserve">surtout aux données qu’il permet de structurer : </w:t>
      </w:r>
      <w:r w:rsidRPr="007D25DE">
        <w:t>identité du producteur, localisation de</w:t>
      </w:r>
      <w:r w:rsidR="003B1ECA" w:rsidRPr="007D25DE">
        <w:t> </w:t>
      </w:r>
      <w:r w:rsidRPr="007D25DE">
        <w:t xml:space="preserve">l’exploitation et </w:t>
      </w:r>
      <w:r w:rsidR="00FD032E" w:rsidRPr="007D25DE">
        <w:t xml:space="preserve">informations sur </w:t>
      </w:r>
      <w:r w:rsidRPr="007D25DE">
        <w:t xml:space="preserve">son activité. Ces éléments </w:t>
      </w:r>
      <w:r w:rsidR="00FD032E" w:rsidRPr="007D25DE">
        <w:t xml:space="preserve">peuvent </w:t>
      </w:r>
      <w:r w:rsidRPr="007D25DE">
        <w:t>contribue</w:t>
      </w:r>
      <w:r w:rsidR="00FD032E" w:rsidRPr="007D25DE">
        <w:t>r</w:t>
      </w:r>
      <w:r w:rsidRPr="007D25DE">
        <w:t xml:space="preserve"> à réduire </w:t>
      </w:r>
      <w:r w:rsidR="00FD032E" w:rsidRPr="007D25DE">
        <w:t xml:space="preserve">une partie de </w:t>
      </w:r>
      <w:r w:rsidRPr="007D25DE">
        <w:t xml:space="preserve">l’incertitude à laquelle sont confrontées les banques et les compagnies d’assurance lorsqu’elles évaluent le profil et les risques des exploitants agricoles. </w:t>
      </w:r>
      <w:r w:rsidR="00FD032E" w:rsidRPr="007D25DE">
        <w:t>La</w:t>
      </w:r>
      <w:r w:rsidR="003B1ECA" w:rsidRPr="007D25DE">
        <w:t> </w:t>
      </w:r>
      <w:r w:rsidR="00FD032E" w:rsidRPr="007D25DE">
        <w:t>Banque</w:t>
      </w:r>
      <w:r w:rsidR="003B1ECA" w:rsidRPr="007D25DE">
        <w:t> </w:t>
      </w:r>
      <w:r w:rsidR="00FD032E" w:rsidRPr="007D25DE">
        <w:t xml:space="preserve">mondiale, qui travaille sur les registres numériques agricoles, considère ces systèmes comme des infrastructures permettant notamment d’intégrer les producteurs à différents services et dispositifs publics. Mme </w:t>
      </w:r>
      <w:r w:rsidRPr="007D25DE">
        <w:t>Rose Goslinga, cofondatrice de P</w:t>
      </w:r>
      <w:r w:rsidR="00FD032E" w:rsidRPr="007D25DE">
        <w:t>ULA</w:t>
      </w:r>
      <w:r w:rsidRPr="007D25DE">
        <w:t>, explique que l’assurance, les systèmes publics et l’enregistrement des agriculteurs doivent fonctionner ensemble : sans registre fiable, il est notamment plus difficile d’identifier les bénéficiaires d’une</w:t>
      </w:r>
      <w:r w:rsidR="003B1ECA" w:rsidRPr="007D25DE">
        <w:t> </w:t>
      </w:r>
      <w:r w:rsidRPr="007D25DE">
        <w:t xml:space="preserve">assurance ou les personnes éligibles au crédit. </w:t>
      </w:r>
      <w:r w:rsidR="00FD032E" w:rsidRPr="007D25DE">
        <w:t>L’Organisation des Nations unies pour</w:t>
      </w:r>
      <w:r w:rsidR="003B1ECA" w:rsidRPr="007D25DE">
        <w:t> </w:t>
      </w:r>
      <w:r w:rsidR="00FD032E" w:rsidRPr="007D25DE">
        <w:t>l’alimentation et l’agriculture (FAO) va dans le même sens. Elle présente les registres agricoles comme des outils permettant de collecter et de gérer des données sur les terres, les</w:t>
      </w:r>
      <w:r w:rsidR="003B1ECA" w:rsidRPr="007D25DE">
        <w:t> </w:t>
      </w:r>
      <w:r w:rsidR="00FD032E" w:rsidRPr="007D25DE">
        <w:t xml:space="preserve">productions et la situation socio-économique des producteurs. </w:t>
      </w:r>
      <w:r w:rsidRPr="007D25DE">
        <w:t>La démarche guinéenne intervient alors que le pays cherche à élargir le financement agricole. En mai, le Fonds de</w:t>
      </w:r>
      <w:r w:rsidR="003B1ECA" w:rsidRPr="007D25DE">
        <w:t> </w:t>
      </w:r>
      <w:r w:rsidRPr="007D25DE">
        <w:t>développement agricole a conclu des accords avec Coris Bank, le Crédit Rural de Guinée et</w:t>
      </w:r>
      <w:r w:rsidR="003B1ECA" w:rsidRPr="007D25DE">
        <w:t> </w:t>
      </w:r>
      <w:r w:rsidRPr="007D25DE">
        <w:t>plusieurs assureurs pour accroître l’accès au crédit et réduire les risques. En septembre, le</w:t>
      </w:r>
      <w:r w:rsidR="003B1ECA" w:rsidRPr="007D25DE">
        <w:t> </w:t>
      </w:r>
      <w:r w:rsidRPr="007D25DE">
        <w:t>Fonds de développement agricole (FODA) et le Fonds de garantie des prêts aux entreprises ont également discuté de mécanismes destinés à faciliter le financement des agriculteurs et des entreprises agroalimentaires. Le registre ne garantit toutefois ni l’obtention d’un crédit ni</w:t>
      </w:r>
      <w:r w:rsidR="003B1ECA" w:rsidRPr="007D25DE">
        <w:t> </w:t>
      </w:r>
      <w:r w:rsidRPr="007D25DE">
        <w:t>la</w:t>
      </w:r>
      <w:r w:rsidR="003B1ECA" w:rsidRPr="007D25DE">
        <w:t> </w:t>
      </w:r>
      <w:r w:rsidRPr="007D25DE">
        <w:t>souscription d’une assurance. Sa valeur dépendra de la qualité et de la mise à jour des</w:t>
      </w:r>
      <w:r w:rsidR="003B1ECA" w:rsidRPr="007D25DE">
        <w:t> </w:t>
      </w:r>
      <w:r w:rsidRPr="007D25DE">
        <w:t>données, mais aussi de leur interopérabilité avec les systèmes des banques, des assureurs et des programmes publics.</w:t>
      </w:r>
    </w:p>
    <w:p w14:paraId="153BC473" w14:textId="77777777" w:rsidR="004A3658" w:rsidRPr="007D25DE" w:rsidRDefault="004A3658" w:rsidP="004A3658">
      <w:pPr>
        <w:pStyle w:val="Titre2"/>
        <w:spacing w:before="0"/>
      </w:pPr>
      <w:bookmarkStart w:id="176" w:name="_Toc241665825"/>
    </w:p>
    <w:p w14:paraId="72494B93" w14:textId="0579F448" w:rsidR="004A3658" w:rsidRPr="007D25DE" w:rsidRDefault="004A3658" w:rsidP="004A3658">
      <w:pPr>
        <w:pStyle w:val="Titre2"/>
        <w:spacing w:before="0"/>
      </w:pPr>
      <w:bookmarkStart w:id="177" w:name="_Toc241852819"/>
      <w:r w:rsidRPr="007D25DE">
        <w:t xml:space="preserve">Sécurité alimentaire – </w:t>
      </w:r>
      <w:r w:rsidR="004D49C0" w:rsidRPr="007D25DE">
        <w:t>35 M USD pour lutter contre l’insécurité alimentaire</w:t>
      </w:r>
      <w:bookmarkEnd w:id="176"/>
      <w:r w:rsidRPr="007D25DE">
        <w:t>.</w:t>
      </w:r>
      <w:bookmarkEnd w:id="177"/>
      <w:r w:rsidRPr="007D25DE">
        <w:t xml:space="preserve"> </w:t>
      </w:r>
    </w:p>
    <w:p w14:paraId="00E54B67" w14:textId="5E91137C" w:rsidR="004A3658" w:rsidRPr="007D25DE" w:rsidRDefault="004A3658" w:rsidP="004A3658">
      <w:pPr>
        <w:spacing w:after="0"/>
      </w:pPr>
      <w:r w:rsidRPr="007D25DE">
        <w:t xml:space="preserve">Avec l’appui de l’Organisation des Nations unies pour l’alimentation et l’agriculture (FAO), le gouvernement a mobilisé </w:t>
      </w:r>
      <w:bookmarkStart w:id="178" w:name="_Hlk241751571"/>
      <w:r w:rsidRPr="007D25DE">
        <w:t>35 M USD pour protéger les populations rurales contre l’insécurité alimentaire</w:t>
      </w:r>
      <w:bookmarkEnd w:id="178"/>
      <w:r w:rsidRPr="007D25DE">
        <w:t xml:space="preserve">. Par le passé, le budget agricole représentait 5% du budget national, mais </w:t>
      </w:r>
      <w:bookmarkStart w:id="179" w:name="_Hlk241751499"/>
      <w:r w:rsidRPr="007D25DE">
        <w:t>le gouvernement ambitionne désormais d’atteindre les 10%</w:t>
      </w:r>
      <w:bookmarkEnd w:id="179"/>
      <w:r w:rsidRPr="007D25DE">
        <w:t xml:space="preserve"> recommandés par l’Union Africaine, conformément aux engagements de Maputo (2003) et de Malabo (2014). Cette orientation s’inscrit dans le cadre du Programme </w:t>
      </w:r>
      <w:r w:rsidR="004D49C0" w:rsidRPr="007D25DE">
        <w:t>a</w:t>
      </w:r>
      <w:r w:rsidRPr="007D25DE">
        <w:t xml:space="preserve">ccéléré de </w:t>
      </w:r>
      <w:r w:rsidR="004D49C0" w:rsidRPr="007D25DE">
        <w:t>s</w:t>
      </w:r>
      <w:r w:rsidRPr="007D25DE">
        <w:t xml:space="preserve">écurité </w:t>
      </w:r>
      <w:r w:rsidR="004D49C0" w:rsidRPr="007D25DE">
        <w:t>a</w:t>
      </w:r>
      <w:r w:rsidRPr="007D25DE">
        <w:t xml:space="preserve">limentaire et </w:t>
      </w:r>
      <w:r w:rsidR="004D49C0" w:rsidRPr="007D25DE">
        <w:t>n</w:t>
      </w:r>
      <w:r w:rsidRPr="007D25DE">
        <w:t xml:space="preserve">utritionnelle et de </w:t>
      </w:r>
      <w:r w:rsidR="004D49C0" w:rsidRPr="007D25DE">
        <w:t>d</w:t>
      </w:r>
      <w:r w:rsidRPr="007D25DE">
        <w:t xml:space="preserve">éveloppement </w:t>
      </w:r>
      <w:r w:rsidR="004D49C0" w:rsidRPr="007D25DE">
        <w:t>a</w:t>
      </w:r>
      <w:r w:rsidRPr="007D25DE">
        <w:t xml:space="preserve">gricole </w:t>
      </w:r>
      <w:r w:rsidR="004D49C0" w:rsidRPr="007D25DE">
        <w:t>d</w:t>
      </w:r>
      <w:r w:rsidRPr="007D25DE">
        <w:t>urable (PASANDAD). La priorité reste la filière du riz, avec une cible de 5,5 M de tonnes, soit une hausse de 83% de la production nationale. Des efforts devraient également porter sur le maïs et les tubercules pour diversifier les cultures et renforcer la</w:t>
      </w:r>
      <w:r w:rsidR="004D49C0" w:rsidRPr="007D25DE">
        <w:t> </w:t>
      </w:r>
      <w:r w:rsidRPr="007D25DE">
        <w:t xml:space="preserve">souveraineté alimentaire. Sur le terrain, des centaines de tracteurs et moissonneuses ont été déployés dans les préfectures, tandis que les intrants subventionnés sont distribués via les </w:t>
      </w:r>
      <w:r w:rsidR="004D49C0" w:rsidRPr="007D25DE">
        <w:t>c</w:t>
      </w:r>
      <w:r w:rsidRPr="007D25DE">
        <w:t>hambres d’</w:t>
      </w:r>
      <w:r w:rsidR="004D49C0" w:rsidRPr="007D25DE">
        <w:t>a</w:t>
      </w:r>
      <w:r w:rsidRPr="007D25DE">
        <w:t xml:space="preserve">griculture. </w:t>
      </w:r>
      <w:r w:rsidR="004D49C0" w:rsidRPr="007D25DE">
        <w:t xml:space="preserve">Dans la région </w:t>
      </w:r>
      <w:r w:rsidRPr="007D25DE">
        <w:t>de Labé, plus de 500 h</w:t>
      </w:r>
      <w:r w:rsidR="004D49C0" w:rsidRPr="007D25DE">
        <w:t>a</w:t>
      </w:r>
      <w:r w:rsidRPr="007D25DE">
        <w:t xml:space="preserve"> de bas-fonds et de plaines ont été aménagés par le Bureau </w:t>
      </w:r>
      <w:r w:rsidR="004D49C0" w:rsidRPr="007D25DE">
        <w:t>t</w:t>
      </w:r>
      <w:r w:rsidRPr="007D25DE">
        <w:t xml:space="preserve">echnique du </w:t>
      </w:r>
      <w:r w:rsidR="004D49C0" w:rsidRPr="007D25DE">
        <w:t>g</w:t>
      </w:r>
      <w:r w:rsidRPr="007D25DE">
        <w:t xml:space="preserve">énie </w:t>
      </w:r>
      <w:r w:rsidR="004D49C0" w:rsidRPr="007D25DE">
        <w:t>r</w:t>
      </w:r>
      <w:r w:rsidRPr="007D25DE">
        <w:t xml:space="preserve">ural (BTGR) du </w:t>
      </w:r>
      <w:r w:rsidR="004D49C0" w:rsidRPr="007D25DE">
        <w:t>m</w:t>
      </w:r>
      <w:r w:rsidRPr="007D25DE">
        <w:t xml:space="preserve">inistère de l’agriculture et une vingtaine de pistes rurales réhabilitées pour désenclaver les zones de production et faciliter l’acheminement des récoltes vers les marchés, réduisant ainsi les pertes post-récoltes. En parallèle, le gouvernement a intensifié ses investissements dans le secteur de l’élevage, en soutenant l’élevage familial, en améliorant les infrastructures d’abattage et en renforçant la chaîne de froid. Le </w:t>
      </w:r>
      <w:r w:rsidR="004D49C0" w:rsidRPr="007D25DE">
        <w:t>m</w:t>
      </w:r>
      <w:r w:rsidRPr="007D25DE">
        <w:t>inistère de l’</w:t>
      </w:r>
      <w:r w:rsidR="004D49C0" w:rsidRPr="007D25DE">
        <w:t>é</w:t>
      </w:r>
      <w:r w:rsidRPr="007D25DE">
        <w:t>levage a multiplié les campagnes de vaccination pour protéger le cheptel, des projets de pâturages et de forages pastoraux favorisent l’adaptabilité face au climat et des programmes de formation accompagnent le développement des filières avicole et porcine. Avec environ 70% de sa population qui vit des activités agropastorales, la Guinée tente ainsi de sortir du modèle de subsistance pour évoluer vers une agriculture et un élevage moderne et productif.</w:t>
      </w:r>
    </w:p>
    <w:p w14:paraId="0C7F9342" w14:textId="77777777" w:rsidR="00406553" w:rsidRPr="007D25DE" w:rsidRDefault="00406553" w:rsidP="00406553">
      <w:pPr>
        <w:spacing w:after="0"/>
      </w:pPr>
    </w:p>
    <w:p w14:paraId="5402A30D" w14:textId="5195545F" w:rsidR="00A92702" w:rsidRPr="007D25DE" w:rsidRDefault="00A92702" w:rsidP="008F38C7">
      <w:pPr>
        <w:spacing w:after="0" w:line="240" w:lineRule="auto"/>
        <w:outlineLvl w:val="1"/>
        <w:rPr>
          <w:rFonts w:eastAsia="Times New Roman" w:cs="Times New Roman"/>
          <w:b/>
          <w:bCs/>
          <w:szCs w:val="20"/>
          <w:lang w:eastAsia="fr-FR"/>
        </w:rPr>
      </w:pPr>
      <w:bookmarkStart w:id="180" w:name="_Toc241852820"/>
      <w:r w:rsidRPr="007D25DE">
        <w:rPr>
          <w:b/>
          <w:bCs/>
        </w:rPr>
        <w:t xml:space="preserve">Riz </w:t>
      </w:r>
      <w:r w:rsidR="0041321E" w:rsidRPr="007D25DE">
        <w:rPr>
          <w:b/>
          <w:bCs/>
        </w:rPr>
        <w:t>–</w:t>
      </w:r>
      <w:r w:rsidRPr="007D25DE">
        <w:rPr>
          <w:b/>
          <w:bCs/>
        </w:rPr>
        <w:t xml:space="preserve"> La Guinée mise sur la Chine et le Brésil pour accélérer vers l’autosuffisance.</w:t>
      </w:r>
      <w:bookmarkEnd w:id="180"/>
    </w:p>
    <w:p w14:paraId="0C7AF0B3" w14:textId="0F0ECD6A" w:rsidR="00A92702" w:rsidRPr="007D25DE" w:rsidRDefault="00A92702" w:rsidP="00A92702">
      <w:pPr>
        <w:spacing w:after="0"/>
      </w:pPr>
      <w:r w:rsidRPr="007D25DE">
        <w:t>En Guinée, comme dans la plupart des pays ouest-africains, le riz figure parmi les principales céréales cultivées et consommées. Alors qu’une partie des besoins reste couverte par</w:t>
      </w:r>
      <w:r w:rsidR="00C67947" w:rsidRPr="007D25DE">
        <w:t> </w:t>
      </w:r>
      <w:r w:rsidRPr="007D25DE">
        <w:t>les</w:t>
      </w:r>
      <w:r w:rsidR="003B1ECA" w:rsidRPr="007D25DE">
        <w:t> </w:t>
      </w:r>
      <w:r w:rsidRPr="007D25DE">
        <w:t>importations, le pays mise de plus en plus sur des partenariats étrangers pour renforcer sa</w:t>
      </w:r>
      <w:r w:rsidR="003B1ECA" w:rsidRPr="007D25DE">
        <w:t> </w:t>
      </w:r>
      <w:r w:rsidRPr="007D25DE">
        <w:t>production locale.</w:t>
      </w:r>
      <w:r w:rsidR="00C271FE" w:rsidRPr="007D25DE">
        <w:t xml:space="preserve"> Ainsi, l</w:t>
      </w:r>
      <w:r w:rsidRPr="007D25DE">
        <w:t>e 4 septembre, le ministère de l’</w:t>
      </w:r>
      <w:r w:rsidR="00C271FE" w:rsidRPr="007D25DE">
        <w:t>a</w:t>
      </w:r>
      <w:r w:rsidRPr="007D25DE">
        <w:t>griculture a annoncé avoir signé un protocole d’accord avec l’Institut Daniel Franco du Brésil</w:t>
      </w:r>
      <w:r w:rsidR="00C271FE" w:rsidRPr="007D25DE">
        <w:t xml:space="preserve"> qui collabore déjà avec</w:t>
      </w:r>
      <w:r w:rsidR="00C67947" w:rsidRPr="007D25DE">
        <w:t> </w:t>
      </w:r>
      <w:r w:rsidR="00C271FE" w:rsidRPr="007D25DE">
        <w:t>une</w:t>
      </w:r>
      <w:r w:rsidR="003B1ECA" w:rsidRPr="007D25DE">
        <w:t> </w:t>
      </w:r>
      <w:r w:rsidR="00C271FE" w:rsidRPr="007D25DE">
        <w:t>vingtaine de pays à travers le monde</w:t>
      </w:r>
      <w:r w:rsidRPr="007D25DE">
        <w:t xml:space="preserve">. </w:t>
      </w:r>
      <w:r w:rsidR="002C348B" w:rsidRPr="007D25DE">
        <w:t>L’objectif de ce partenariat est d’accompagner les</w:t>
      </w:r>
      <w:r w:rsidR="003B1ECA" w:rsidRPr="007D25DE">
        <w:t> </w:t>
      </w:r>
      <w:r w:rsidR="002C348B" w:rsidRPr="007D25DE">
        <w:t>ambitions d’autosuffisance de la filière riz guinéenne en favorisant le transfert de</w:t>
      </w:r>
      <w:r w:rsidR="00C67947" w:rsidRPr="007D25DE">
        <w:t> </w:t>
      </w:r>
      <w:r w:rsidR="002C348B" w:rsidRPr="007D25DE">
        <w:t xml:space="preserve">compétences, de technologies et de savoir-faire, tout en adaptant les expériences brésiliennes aux réalités agroécologiques et aux besoins de la Guinée. </w:t>
      </w:r>
      <w:r w:rsidRPr="007D25DE">
        <w:t>Ce rapprochement avec</w:t>
      </w:r>
      <w:r w:rsidR="00C67947" w:rsidRPr="007D25DE">
        <w:t> </w:t>
      </w:r>
      <w:r w:rsidRPr="007D25DE">
        <w:t>le Brésil fait écho à une collaboration engagée récemment avec des partenaires chinois.</w:t>
      </w:r>
      <w:r w:rsidR="00C271FE" w:rsidRPr="007D25DE">
        <w:t xml:space="preserve"> </w:t>
      </w:r>
      <w:r w:rsidRPr="007D25DE">
        <w:t xml:space="preserve">Quelques semaines plus tôt, à la mi-août, la Guinée avait </w:t>
      </w:r>
      <w:r w:rsidR="00C271FE" w:rsidRPr="007D25DE">
        <w:t xml:space="preserve">en effet </w:t>
      </w:r>
      <w:r w:rsidRPr="007D25DE">
        <w:t>annoncé le lancement, à</w:t>
      </w:r>
      <w:r w:rsidR="00C67947" w:rsidRPr="007D25DE">
        <w:t> </w:t>
      </w:r>
      <w:r w:rsidRPr="007D25DE">
        <w:t>Koba, dans la région de Boké, d’une expérimentation de riz hybride avec la société chinoise YILONGHE Plantation et Développement Agricole Guinée SARL. Le projet prévoit une phase de démonstration sur 1</w:t>
      </w:r>
      <w:r w:rsidR="00A10D02" w:rsidRPr="007D25DE">
        <w:t> </w:t>
      </w:r>
      <w:r w:rsidRPr="007D25DE">
        <w:t>000</w:t>
      </w:r>
      <w:r w:rsidR="00A10D02" w:rsidRPr="007D25DE">
        <w:t> </w:t>
      </w:r>
      <w:r w:rsidRPr="007D25DE">
        <w:t>h</w:t>
      </w:r>
      <w:r w:rsidR="00C271FE" w:rsidRPr="007D25DE">
        <w:t>a</w:t>
      </w:r>
      <w:r w:rsidRPr="007D25DE">
        <w:t>, dont 500 h</w:t>
      </w:r>
      <w:r w:rsidR="00C271FE" w:rsidRPr="007D25DE">
        <w:t>a</w:t>
      </w:r>
      <w:r w:rsidRPr="007D25DE">
        <w:t xml:space="preserve"> déjà concédés aux partenaires chinois, ainsi que le</w:t>
      </w:r>
      <w:r w:rsidR="00C67947" w:rsidRPr="007D25DE">
        <w:t> </w:t>
      </w:r>
      <w:r w:rsidRPr="007D25DE">
        <w:t>transfert aux producteurs guinéens des techniques de production de semences hybrides. L’ambition affichée est d’améliorer la productivité de la filière.</w:t>
      </w:r>
      <w:r w:rsidR="00C271FE" w:rsidRPr="007D25DE">
        <w:t xml:space="preserve"> </w:t>
      </w:r>
      <w:r w:rsidRPr="007D25DE">
        <w:t>L’intérêt de ces deux partenariats peut s’expliquer par le profil respectif de la Chine et du Brésil dans la riziculture, ainsi que par leurs niveaux de productivité.</w:t>
      </w:r>
      <w:r w:rsidR="00C271FE" w:rsidRPr="007D25DE">
        <w:t xml:space="preserve"> </w:t>
      </w:r>
      <w:r w:rsidRPr="007D25DE">
        <w:t>Avec une production annuelle d’environ 143</w:t>
      </w:r>
      <w:r w:rsidR="00C271FE" w:rsidRPr="007D25DE">
        <w:t> M </w:t>
      </w:r>
      <w:r w:rsidRPr="007D25DE">
        <w:t>de</w:t>
      </w:r>
      <w:r w:rsidR="00C271FE" w:rsidRPr="007D25DE">
        <w:t> </w:t>
      </w:r>
      <w:r w:rsidRPr="007D25DE">
        <w:t xml:space="preserve">tonnes de riz usiné, la Chine figure parmi les deux premiers producteurs mondiaux, </w:t>
      </w:r>
      <w:r w:rsidRPr="007D25DE">
        <w:lastRenderedPageBreak/>
        <w:t>derrière l’Inde, d’après les données de la FAO. Le pays dispose également d’une longue expérience du riz hybride, une technologie développée à grande échelle sur son territoire depuis les années 1970. Selon l’Institut international de recherche sur le riz (IRRI), les variétés hybrides peuvent offrir un avantage de rendement de 15 à 20% par rapport aux meilleures variétés lignées dans des conditions comparables.</w:t>
      </w:r>
      <w:r w:rsidR="00C271FE" w:rsidRPr="007D25DE">
        <w:t xml:space="preserve"> </w:t>
      </w:r>
      <w:r w:rsidRPr="007D25DE">
        <w:t>Le rapprochement avec le Brésil répond à</w:t>
      </w:r>
      <w:r w:rsidR="00C67947" w:rsidRPr="007D25DE">
        <w:t> </w:t>
      </w:r>
      <w:r w:rsidRPr="007D25DE">
        <w:t>une logique complémentaire. Le pays est le premier producteur de riz d’Amérique latine, avec une production annuelle d’environ 7,1</w:t>
      </w:r>
      <w:r w:rsidR="00A10D02" w:rsidRPr="007D25DE">
        <w:t> </w:t>
      </w:r>
      <w:r w:rsidR="00C271FE" w:rsidRPr="007D25DE">
        <w:t xml:space="preserve">M </w:t>
      </w:r>
      <w:r w:rsidRPr="007D25DE">
        <w:t>de tonnes de riz usiné, et dispose d’une</w:t>
      </w:r>
      <w:r w:rsidR="00C67947" w:rsidRPr="007D25DE">
        <w:t> </w:t>
      </w:r>
      <w:r w:rsidRPr="007D25DE">
        <w:t>importante expérience de la riziculture tropicale et irriguée.</w:t>
      </w:r>
      <w:r w:rsidR="00C271FE" w:rsidRPr="007D25DE">
        <w:t xml:space="preserve"> </w:t>
      </w:r>
      <w:r w:rsidRPr="007D25DE">
        <w:t>En outre, les données compilées par la FAO montrent que le rendement moyen du riz atteignait 7,14 tonnes</w:t>
      </w:r>
      <w:r w:rsidR="00C271FE" w:rsidRPr="007D25DE">
        <w:t xml:space="preserve">/ha </w:t>
      </w:r>
      <w:r w:rsidRPr="007D25DE">
        <w:t>en</w:t>
      </w:r>
      <w:r w:rsidR="00C67947" w:rsidRPr="007D25DE">
        <w:t> </w:t>
      </w:r>
      <w:r w:rsidRPr="007D25DE">
        <w:t>Chine en 2024, contre 6,72 tonnes</w:t>
      </w:r>
      <w:r w:rsidR="00C271FE" w:rsidRPr="007D25DE">
        <w:t>/ha</w:t>
      </w:r>
      <w:r w:rsidRPr="007D25DE">
        <w:t xml:space="preserve"> au Brésil. En comparaison, la filière guinéenne enregistrait un rendement moyen de 1,5 tonne</w:t>
      </w:r>
      <w:r w:rsidR="00C271FE" w:rsidRPr="007D25DE">
        <w:t xml:space="preserve">/ha </w:t>
      </w:r>
      <w:r w:rsidRPr="007D25DE">
        <w:t>sur la même période</w:t>
      </w:r>
      <w:r w:rsidR="00C271FE" w:rsidRPr="007D25DE">
        <w:t xml:space="preserve">. </w:t>
      </w:r>
      <w:r w:rsidRPr="007D25DE">
        <w:t xml:space="preserve">Alors que </w:t>
      </w:r>
      <w:r w:rsidR="00C271FE" w:rsidRPr="007D25DE">
        <w:t xml:space="preserve">la Guinée </w:t>
      </w:r>
      <w:r w:rsidRPr="007D25DE">
        <w:t>se</w:t>
      </w:r>
      <w:r w:rsidR="00C67947" w:rsidRPr="007D25DE">
        <w:t> </w:t>
      </w:r>
      <w:r w:rsidRPr="007D25DE">
        <w:t>fixe pour ambition de parvenir à l’autosuffisance dans le riz d’ici 2030, l’écart entre la</w:t>
      </w:r>
      <w:r w:rsidR="00C67947" w:rsidRPr="007D25DE">
        <w:t> </w:t>
      </w:r>
      <w:r w:rsidRPr="007D25DE">
        <w:t>production locale et la demande reste encore important. Selon les données disponibles, la</w:t>
      </w:r>
      <w:r w:rsidR="00C67947" w:rsidRPr="007D25DE">
        <w:t> </w:t>
      </w:r>
      <w:r w:rsidRPr="007D25DE">
        <w:t>Guinée a importé plus d’un million de tonnes de riz en 2024.</w:t>
      </w:r>
      <w:r w:rsidR="00C271FE" w:rsidRPr="007D25DE">
        <w:t xml:space="preserve"> </w:t>
      </w:r>
      <w:r w:rsidRPr="007D25DE">
        <w:t>Si la quête de l’autosuffisance rizicole n’est pas nouvelle dans le pays, les derniers développements observés au second semestre 2026 interviennent dans un contexte particulier, marqué par le lancement, en</w:t>
      </w:r>
      <w:r w:rsidR="00C67947" w:rsidRPr="007D25DE">
        <w:t> </w:t>
      </w:r>
      <w:r w:rsidRPr="007D25DE">
        <w:t>juin,</w:t>
      </w:r>
      <w:r w:rsidR="00C67947" w:rsidRPr="007D25DE">
        <w:t> </w:t>
      </w:r>
      <w:r w:rsidRPr="007D25DE">
        <w:t>du</w:t>
      </w:r>
      <w:r w:rsidR="00C67947" w:rsidRPr="007D25DE">
        <w:t> </w:t>
      </w:r>
      <w:r w:rsidRPr="007D25DE">
        <w:t>volet agricole du programme Simandou 2040. Celui-ci prévoit plus</w:t>
      </w:r>
      <w:r w:rsidR="00C67947" w:rsidRPr="007D25DE">
        <w:t> </w:t>
      </w:r>
      <w:r w:rsidRPr="007D25DE">
        <w:t>de</w:t>
      </w:r>
      <w:r w:rsidR="00C67947" w:rsidRPr="007D25DE">
        <w:t> </w:t>
      </w:r>
      <w:r w:rsidRPr="007D25DE">
        <w:t>18</w:t>
      </w:r>
      <w:r w:rsidR="00C67947" w:rsidRPr="007D25DE">
        <w:t> </w:t>
      </w:r>
      <w:r w:rsidR="00C271FE" w:rsidRPr="007D25DE">
        <w:t>Md</w:t>
      </w:r>
      <w:r w:rsidR="00C67947" w:rsidRPr="007D25DE">
        <w:t> </w:t>
      </w:r>
      <w:r w:rsidR="00C271FE" w:rsidRPr="007D25DE">
        <w:t>USD</w:t>
      </w:r>
      <w:r w:rsidR="00C67947" w:rsidRPr="007D25DE">
        <w:t> </w:t>
      </w:r>
      <w:r w:rsidRPr="007D25DE">
        <w:t>d’investissements pour moderniser le secteur agricole.</w:t>
      </w:r>
      <w:r w:rsidR="00C271FE" w:rsidRPr="007D25DE">
        <w:t xml:space="preserve"> </w:t>
      </w:r>
      <w:r w:rsidRPr="007D25DE">
        <w:t>Le programme prévoit notamment la</w:t>
      </w:r>
      <w:r w:rsidR="00C67947" w:rsidRPr="007D25DE">
        <w:t> </w:t>
      </w:r>
      <w:r w:rsidRPr="007D25DE">
        <w:t>structuration de 5 000 coopératives agricoles, le développement d’une</w:t>
      </w:r>
      <w:r w:rsidR="00C67947" w:rsidRPr="007D25DE">
        <w:t> </w:t>
      </w:r>
      <w:r w:rsidRPr="007D25DE">
        <w:t>centaine</w:t>
      </w:r>
      <w:r w:rsidR="00C67947" w:rsidRPr="007D25DE">
        <w:t> </w:t>
      </w:r>
      <w:r w:rsidRPr="007D25DE">
        <w:t>d’agrégateurs, ainsi que la construction et la réhabilitation de</w:t>
      </w:r>
      <w:r w:rsidR="00C67947" w:rsidRPr="007D25DE">
        <w:t> </w:t>
      </w:r>
      <w:r w:rsidRPr="007D25DE">
        <w:t>plus</w:t>
      </w:r>
      <w:r w:rsidR="00C67947" w:rsidRPr="007D25DE">
        <w:t> </w:t>
      </w:r>
      <w:r w:rsidRPr="007D25DE">
        <w:t>de</w:t>
      </w:r>
      <w:r w:rsidR="00C67947" w:rsidRPr="007D25DE">
        <w:t> </w:t>
      </w:r>
      <w:r w:rsidRPr="007D25DE">
        <w:t>20</w:t>
      </w:r>
      <w:r w:rsidR="00C67947" w:rsidRPr="007D25DE">
        <w:t> </w:t>
      </w:r>
      <w:r w:rsidRPr="007D25DE">
        <w:t>000</w:t>
      </w:r>
      <w:r w:rsidR="00C67947" w:rsidRPr="007D25DE">
        <w:t> </w:t>
      </w:r>
      <w:r w:rsidRPr="007D25DE">
        <w:t>k</w:t>
      </w:r>
      <w:r w:rsidR="00C271FE" w:rsidRPr="007D25DE">
        <w:t>m</w:t>
      </w:r>
      <w:r w:rsidRPr="007D25DE">
        <w:t xml:space="preserve"> de pistes rurales. Dans ce contexte, le recours à des partenaires étrangers pour renforcer les capacités techniques et la productivité pourrait constituer l’un des leviers de la stratégie de souveraineté alimentaire portée par</w:t>
      </w:r>
      <w:r w:rsidR="00C271FE" w:rsidRPr="007D25DE">
        <w:t xml:space="preserve"> les autorités guinéennes</w:t>
      </w:r>
      <w:r w:rsidR="008F38C7" w:rsidRPr="007D25DE">
        <w:t xml:space="preserve">, s’il </w:t>
      </w:r>
      <w:r w:rsidRPr="007D25DE">
        <w:t>permet de</w:t>
      </w:r>
      <w:r w:rsidR="00C67947" w:rsidRPr="007D25DE">
        <w:t> </w:t>
      </w:r>
      <w:r w:rsidRPr="007D25DE">
        <w:t>transformer les expérimentations en gains de productivité durables et à grande échelle dans la filière rizicole.</w:t>
      </w:r>
    </w:p>
    <w:bookmarkEnd w:id="175"/>
    <w:p w14:paraId="1E6FC2C7" w14:textId="77777777" w:rsidR="005E246A" w:rsidRPr="007D25DE" w:rsidRDefault="005E246A" w:rsidP="005E246A">
      <w:pPr>
        <w:spacing w:after="0"/>
      </w:pPr>
    </w:p>
    <w:p w14:paraId="6656EC7F" w14:textId="48748CC4" w:rsidR="005E246A" w:rsidRPr="007D25DE" w:rsidRDefault="006876CD" w:rsidP="006876CD">
      <w:pPr>
        <w:spacing w:after="0" w:line="240" w:lineRule="auto"/>
        <w:outlineLvl w:val="1"/>
        <w:rPr>
          <w:rFonts w:eastAsia="Times New Roman" w:cs="Times New Roman"/>
          <w:b/>
          <w:bCs/>
          <w:szCs w:val="20"/>
          <w:lang w:eastAsia="fr-FR"/>
        </w:rPr>
      </w:pPr>
      <w:bookmarkStart w:id="181" w:name="_Toc241852821"/>
      <w:r w:rsidRPr="007D25DE">
        <w:rPr>
          <w:b/>
          <w:bCs/>
        </w:rPr>
        <w:t>Riz</w:t>
      </w:r>
      <w:r w:rsidR="0041321E" w:rsidRPr="007D25DE">
        <w:rPr>
          <w:b/>
          <w:bCs/>
        </w:rPr>
        <w:t xml:space="preserve"> – </w:t>
      </w:r>
      <w:r w:rsidR="005E246A" w:rsidRPr="007D25DE">
        <w:rPr>
          <w:b/>
          <w:bCs/>
        </w:rPr>
        <w:t xml:space="preserve">United Mining Supply </w:t>
      </w:r>
      <w:r w:rsidRPr="007D25DE">
        <w:rPr>
          <w:b/>
          <w:bCs/>
        </w:rPr>
        <w:t xml:space="preserve">(UMS) </w:t>
      </w:r>
      <w:r w:rsidR="005E246A" w:rsidRPr="007D25DE">
        <w:rPr>
          <w:b/>
          <w:bCs/>
        </w:rPr>
        <w:t>annonce la clôture de la deuxième phase de son projet rizicole.</w:t>
      </w:r>
      <w:bookmarkEnd w:id="181"/>
    </w:p>
    <w:p w14:paraId="7EB92D6F" w14:textId="20F35D2D" w:rsidR="002C348B" w:rsidRPr="007D25DE" w:rsidRDefault="006876CD" w:rsidP="006876CD">
      <w:pPr>
        <w:spacing w:after="0"/>
      </w:pPr>
      <w:r w:rsidRPr="007D25DE">
        <w:t>L</w:t>
      </w:r>
      <w:r w:rsidR="005E246A" w:rsidRPr="007D25DE">
        <w:t>e projet s’inscrit dans l’engagement d’UMS auprès des communautés riveraines</w:t>
      </w:r>
      <w:r w:rsidRPr="007D25DE">
        <w:t xml:space="preserve"> de Boké</w:t>
      </w:r>
      <w:r w:rsidR="005E246A" w:rsidRPr="007D25DE">
        <w:t xml:space="preserve"> avec</w:t>
      </w:r>
      <w:r w:rsidR="00C67947" w:rsidRPr="007D25DE">
        <w:t> </w:t>
      </w:r>
      <w:r w:rsidR="005E246A" w:rsidRPr="007D25DE">
        <w:t>pour objectif de contribuer à la sécurité alimentaire, au développement des activités agricoles et à l’amélioration durable des conditions de vie des producteurs.</w:t>
      </w:r>
      <w:r w:rsidRPr="007D25DE">
        <w:t xml:space="preserve"> Cette nouvelle étape a permis de consolider les acquis de la première phase, d’étendre les superficies cultivées, d’accompagner davantage de producteurs et d’améliorer significativement les</w:t>
      </w:r>
      <w:r w:rsidR="00C67947" w:rsidRPr="007D25DE">
        <w:t> </w:t>
      </w:r>
      <w:r w:rsidRPr="007D25DE">
        <w:t>rendements. Ainsi, a</w:t>
      </w:r>
      <w:r w:rsidR="005E246A" w:rsidRPr="007D25DE">
        <w:t>u cours de cette deuxième phase, 65 producteurs ont été accompagnés sur 105 h</w:t>
      </w:r>
      <w:r w:rsidRPr="007D25DE">
        <w:t>a</w:t>
      </w:r>
      <w:r w:rsidR="005E246A" w:rsidRPr="007D25DE">
        <w:t xml:space="preserve"> de riziculture de mangrove. </w:t>
      </w:r>
      <w:r w:rsidRPr="007D25DE">
        <w:t>A</w:t>
      </w:r>
      <w:r w:rsidR="005E246A" w:rsidRPr="007D25DE">
        <w:t xml:space="preserve"> la demande de la communauté de Katombo, 10</w:t>
      </w:r>
      <w:r w:rsidR="00C67947" w:rsidRPr="007D25DE">
        <w:t> </w:t>
      </w:r>
      <w:r w:rsidR="005E246A" w:rsidRPr="007D25DE">
        <w:t>h</w:t>
      </w:r>
      <w:r w:rsidRPr="007D25DE">
        <w:t>a</w:t>
      </w:r>
      <w:r w:rsidR="00C67947" w:rsidRPr="007D25DE">
        <w:t> </w:t>
      </w:r>
      <w:r w:rsidR="005E246A" w:rsidRPr="007D25DE">
        <w:t>de</w:t>
      </w:r>
      <w:r w:rsidR="00C67947" w:rsidRPr="007D25DE">
        <w:t> </w:t>
      </w:r>
      <w:r w:rsidR="005E246A" w:rsidRPr="007D25DE">
        <w:t>riz de plaine ont également été mis en valeur au bénéfice direct de 24 ménages.</w:t>
      </w:r>
      <w:r w:rsidRPr="007D25DE">
        <w:t xml:space="preserve"> </w:t>
      </w:r>
      <w:r w:rsidR="005E246A" w:rsidRPr="007D25DE">
        <w:t>La</w:t>
      </w:r>
      <w:r w:rsidR="00C67947" w:rsidRPr="007D25DE">
        <w:t> </w:t>
      </w:r>
      <w:r w:rsidR="005E246A" w:rsidRPr="007D25DE">
        <w:t>production de riz de mangrove a atteint 302 324 kg, avec un rendement moyen de 2</w:t>
      </w:r>
      <w:r w:rsidR="00C67947" w:rsidRPr="007D25DE">
        <w:t> </w:t>
      </w:r>
      <w:r w:rsidR="005E246A" w:rsidRPr="007D25DE">
        <w:t>874</w:t>
      </w:r>
      <w:r w:rsidR="00C67947" w:rsidRPr="007D25DE">
        <w:t> </w:t>
      </w:r>
      <w:r w:rsidR="005E246A" w:rsidRPr="007D25DE">
        <w:t>kg</w:t>
      </w:r>
      <w:r w:rsidRPr="007D25DE">
        <w:t>/ha</w:t>
      </w:r>
      <w:r w:rsidR="005E246A" w:rsidRPr="007D25DE">
        <w:t>, contre environ 1</w:t>
      </w:r>
      <w:r w:rsidRPr="007D25DE">
        <w:t> </w:t>
      </w:r>
      <w:r w:rsidR="005E246A" w:rsidRPr="007D25DE">
        <w:t>500</w:t>
      </w:r>
      <w:r w:rsidRPr="007D25DE">
        <w:t> </w:t>
      </w:r>
      <w:r w:rsidR="005E246A" w:rsidRPr="007D25DE">
        <w:t>kg</w:t>
      </w:r>
      <w:r w:rsidRPr="007D25DE">
        <w:t xml:space="preserve">/ha </w:t>
      </w:r>
      <w:r w:rsidR="005E246A" w:rsidRPr="007D25DE">
        <w:t>auparavant, soit une progression de 90%.</w:t>
      </w:r>
      <w:r w:rsidRPr="007D25DE">
        <w:t xml:space="preserve"> </w:t>
      </w:r>
      <w:r w:rsidR="005E246A" w:rsidRPr="007D25DE">
        <w:t>Cette phase a également permis d’introduire de nouvelles variétés améliorées, de fournir du matériel agricole et de renforcer les compétences des producteurs sur les techniques de pépinière, de</w:t>
      </w:r>
      <w:r w:rsidR="00C67947" w:rsidRPr="007D25DE">
        <w:t> </w:t>
      </w:r>
      <w:r w:rsidR="005E246A" w:rsidRPr="007D25DE">
        <w:t>repiquage, de gestion de l’eau et de respect du calendrier agricole.</w:t>
      </w:r>
      <w:r w:rsidRPr="007D25DE">
        <w:t xml:space="preserve"> Pour </w:t>
      </w:r>
      <w:r w:rsidR="00C67947" w:rsidRPr="007D25DE">
        <w:t xml:space="preserve">le </w:t>
      </w:r>
      <w:r w:rsidRPr="007D25DE">
        <w:t xml:space="preserve">directeur général du Groupe UMS, </w:t>
      </w:r>
      <w:r w:rsidR="00C67947" w:rsidRPr="007D25DE">
        <w:t xml:space="preserve">M. Mohamed Bennani, </w:t>
      </w:r>
      <w:r w:rsidRPr="007D25DE">
        <w:t>l</w:t>
      </w:r>
      <w:r w:rsidR="005E246A" w:rsidRPr="007D25DE">
        <w:t xml:space="preserve">es résultats de cette deuxième phase </w:t>
      </w:r>
      <w:r w:rsidRPr="007D25DE">
        <w:t>ont dé</w:t>
      </w:r>
      <w:r w:rsidR="005E246A" w:rsidRPr="007D25DE">
        <w:t>montr</w:t>
      </w:r>
      <w:r w:rsidRPr="007D25DE">
        <w:t xml:space="preserve">é l’importance </w:t>
      </w:r>
      <w:r w:rsidR="005E246A" w:rsidRPr="007D25DE">
        <w:t>d’un accompagnement construit dans la durée avec les producteurs et les</w:t>
      </w:r>
      <w:r w:rsidR="00C67947" w:rsidRPr="007D25DE">
        <w:t> </w:t>
      </w:r>
      <w:r w:rsidR="005E246A" w:rsidRPr="007D25DE">
        <w:t>communautés. L’augmentation des rendements, l’extension des superficies cultivées et le</w:t>
      </w:r>
      <w:r w:rsidR="00C67947" w:rsidRPr="007D25DE">
        <w:t> </w:t>
      </w:r>
      <w:r w:rsidR="005E246A" w:rsidRPr="007D25DE">
        <w:t xml:space="preserve">renforcement des compétences </w:t>
      </w:r>
      <w:r w:rsidRPr="007D25DE">
        <w:t xml:space="preserve">ont </w:t>
      </w:r>
      <w:r w:rsidR="005E246A" w:rsidRPr="007D25DE">
        <w:t>constitu</w:t>
      </w:r>
      <w:r w:rsidRPr="007D25DE">
        <w:t xml:space="preserve">é </w:t>
      </w:r>
      <w:r w:rsidR="005E246A" w:rsidRPr="007D25DE">
        <w:t xml:space="preserve">des avancées concrètes. </w:t>
      </w:r>
      <w:r w:rsidRPr="007D25DE">
        <w:t>L’</w:t>
      </w:r>
      <w:r w:rsidR="005E246A" w:rsidRPr="007D25DE">
        <w:t xml:space="preserve">objectif </w:t>
      </w:r>
      <w:r w:rsidRPr="007D25DE">
        <w:t xml:space="preserve">d’UMS </w:t>
      </w:r>
      <w:r w:rsidR="005E246A" w:rsidRPr="007D25DE">
        <w:t xml:space="preserve">est </w:t>
      </w:r>
      <w:r w:rsidR="005E246A" w:rsidRPr="007D25DE">
        <w:lastRenderedPageBreak/>
        <w:t>de poursuivre cette dynamique afin de contribuer durablement au développement des</w:t>
      </w:r>
      <w:r w:rsidR="00C67947" w:rsidRPr="007D25DE">
        <w:t> </w:t>
      </w:r>
      <w:r w:rsidR="005E246A" w:rsidRPr="007D25DE">
        <w:t>activités agricoles et à l’amélioration des conditions de vie des communautés riveraines.</w:t>
      </w:r>
    </w:p>
    <w:p w14:paraId="292A2823" w14:textId="77777777" w:rsidR="004D49C0" w:rsidRPr="007D25DE" w:rsidRDefault="004D49C0" w:rsidP="006876CD">
      <w:pPr>
        <w:spacing w:after="0"/>
      </w:pPr>
    </w:p>
    <w:p w14:paraId="729AE635" w14:textId="61DC9975" w:rsidR="00F4499F" w:rsidRPr="007D25DE" w:rsidRDefault="00F4499F" w:rsidP="003E6F89">
      <w:pPr>
        <w:pStyle w:val="Titre2"/>
        <w:spacing w:before="0"/>
      </w:pPr>
      <w:bookmarkStart w:id="182" w:name="_Toc241852822"/>
      <w:bookmarkStart w:id="183" w:name="_Hlk241682421"/>
      <w:r w:rsidRPr="007D25DE">
        <w:t xml:space="preserve">Mécanisation – </w:t>
      </w:r>
      <w:r w:rsidR="00447E5A" w:rsidRPr="007D25DE">
        <w:t>Projet du groupe</w:t>
      </w:r>
      <w:r w:rsidRPr="007D25DE">
        <w:t xml:space="preserve"> turc A</w:t>
      </w:r>
      <w:r w:rsidR="00447E5A" w:rsidRPr="007D25DE">
        <w:t>LBAYRAK</w:t>
      </w:r>
      <w:r w:rsidRPr="007D25DE">
        <w:t>.</w:t>
      </w:r>
      <w:bookmarkEnd w:id="182"/>
      <w:r w:rsidRPr="007D25DE">
        <w:t xml:space="preserve"> </w:t>
      </w:r>
    </w:p>
    <w:p w14:paraId="4DB1FC56" w14:textId="2F8849CD" w:rsidR="002A0B95" w:rsidRPr="007D25DE" w:rsidRDefault="00543C1A" w:rsidP="003E6F89">
      <w:pPr>
        <w:spacing w:after="0"/>
      </w:pPr>
      <w:r w:rsidRPr="007D25DE">
        <w:t>L</w:t>
      </w:r>
      <w:r w:rsidR="002A0B95" w:rsidRPr="007D25DE">
        <w:t xml:space="preserve">e </w:t>
      </w:r>
      <w:r w:rsidR="00F4499F" w:rsidRPr="007D25DE">
        <w:t>PDG</w:t>
      </w:r>
      <w:r w:rsidR="002A0B95" w:rsidRPr="007D25DE">
        <w:t xml:space="preserve"> du groupe</w:t>
      </w:r>
      <w:r w:rsidRPr="007D25DE">
        <w:t xml:space="preserve"> turc ALBAYRAK</w:t>
      </w:r>
      <w:r w:rsidR="002A0B95" w:rsidRPr="007D25DE">
        <w:t>,</w:t>
      </w:r>
      <w:r w:rsidR="00F4499F" w:rsidRPr="007D25DE">
        <w:t xml:space="preserve"> </w:t>
      </w:r>
      <w:r w:rsidRPr="007D25DE">
        <w:t xml:space="preserve">M. </w:t>
      </w:r>
      <w:r w:rsidR="00F4499F" w:rsidRPr="007D25DE">
        <w:t>Ahmet Albayrak</w:t>
      </w:r>
      <w:r w:rsidR="002A0B95" w:rsidRPr="007D25DE">
        <w:t>,</w:t>
      </w:r>
      <w:r w:rsidR="00F4499F" w:rsidRPr="007D25DE">
        <w:t xml:space="preserve"> a entamé des discussions avec le</w:t>
      </w:r>
      <w:r w:rsidRPr="007D25DE">
        <w:t> </w:t>
      </w:r>
      <w:r w:rsidR="00F4499F" w:rsidRPr="007D25DE">
        <w:t>ministère guinéen de l’</w:t>
      </w:r>
      <w:r w:rsidRPr="007D25DE">
        <w:t>a</w:t>
      </w:r>
      <w:r w:rsidR="00F4499F" w:rsidRPr="007D25DE">
        <w:t>griculture et de l’</w:t>
      </w:r>
      <w:r w:rsidRPr="007D25DE">
        <w:t>é</w:t>
      </w:r>
      <w:r w:rsidR="00F4499F" w:rsidRPr="007D25DE">
        <w:t>levage pour la mise en œuvre d’un projet de</w:t>
      </w:r>
      <w:r w:rsidRPr="007D25DE">
        <w:t> </w:t>
      </w:r>
      <w:r w:rsidR="00F4499F" w:rsidRPr="007D25DE">
        <w:t>mécanisation agricole.</w:t>
      </w:r>
      <w:r w:rsidR="002A0B95" w:rsidRPr="007D25DE">
        <w:t xml:space="preserve"> L</w:t>
      </w:r>
      <w:r w:rsidR="00F4499F" w:rsidRPr="007D25DE">
        <w:t>e projet prévoit dans un premier temps la mise en œuvre d’un projet pilote, accompagné d’un dispositif de service après-vente et de formation. A</w:t>
      </w:r>
      <w:r w:rsidRPr="007D25DE">
        <w:t xml:space="preserve">LBAYRAK </w:t>
      </w:r>
      <w:r w:rsidR="00F4499F" w:rsidRPr="007D25DE">
        <w:t>envisage également</w:t>
      </w:r>
      <w:r w:rsidR="002A0B95" w:rsidRPr="007D25DE">
        <w:t xml:space="preserve"> </w:t>
      </w:r>
      <w:r w:rsidR="00F4499F" w:rsidRPr="007D25DE">
        <w:t>l’installation d’une unité d’assemblage d’équipements agricoles en Guinée, avec un accent mis sur le transfert de technologies et de compétences</w:t>
      </w:r>
      <w:r w:rsidR="0066783A" w:rsidRPr="007D25DE">
        <w:t xml:space="preserve">. </w:t>
      </w:r>
      <w:r w:rsidR="002A0B95" w:rsidRPr="007D25DE">
        <w:t xml:space="preserve">Cette démarche intervient après une première opération concrète du groupe dans le pays, avec la fourniture de 75 tracteurs et leurs accessoires dans le cadre de l’Initiative présidentielle d’appui à la mécanisation agricole (IPAM) lancée en juin dernier. La Guinée </w:t>
      </w:r>
      <w:r w:rsidR="0066783A" w:rsidRPr="007D25DE">
        <w:t>est le</w:t>
      </w:r>
      <w:r w:rsidR="002A0B95" w:rsidRPr="007D25DE">
        <w:t xml:space="preserve"> deuxième marché ouest-africain</w:t>
      </w:r>
      <w:r w:rsidR="00B84612" w:rsidRPr="007D25DE">
        <w:t xml:space="preserve"> où le conglomérat turc s’implique dans la mécanisation agricole</w:t>
      </w:r>
      <w:r w:rsidR="002A0B95" w:rsidRPr="007D25DE">
        <w:t xml:space="preserve">, après </w:t>
      </w:r>
      <w:r w:rsidR="00B84612" w:rsidRPr="007D25DE">
        <w:t>un projet d’implantation d’une usine nationale d’assemblage de tracteurs et d’équipements agricoles au</w:t>
      </w:r>
      <w:r w:rsidR="00447E5A" w:rsidRPr="007D25DE">
        <w:t> </w:t>
      </w:r>
      <w:r w:rsidR="002A0B95" w:rsidRPr="007D25DE">
        <w:t>Sénégal</w:t>
      </w:r>
      <w:r w:rsidR="00B84612" w:rsidRPr="007D25DE">
        <w:t>.</w:t>
      </w:r>
      <w:r w:rsidR="002A0B95" w:rsidRPr="007D25DE">
        <w:t xml:space="preserve"> L’intérêt d’A</w:t>
      </w:r>
      <w:r w:rsidR="00447E5A" w:rsidRPr="007D25DE">
        <w:t xml:space="preserve">LBAYRAK </w:t>
      </w:r>
      <w:r w:rsidR="002A0B95" w:rsidRPr="007D25DE">
        <w:t xml:space="preserve">pour le marché guinéen intervient alors que </w:t>
      </w:r>
      <w:r w:rsidR="00447E5A" w:rsidRPr="007D25DE">
        <w:t xml:space="preserve">les autorités guinéennes </w:t>
      </w:r>
      <w:r w:rsidR="002A0B95" w:rsidRPr="007D25DE">
        <w:t>multiplie</w:t>
      </w:r>
      <w:r w:rsidR="00447E5A" w:rsidRPr="007D25DE">
        <w:t xml:space="preserve">nt </w:t>
      </w:r>
      <w:r w:rsidR="002A0B95" w:rsidRPr="007D25DE">
        <w:t>les initiatives pour faciliter l’accès des producteurs aux équipements motorisés. Avant le lancement</w:t>
      </w:r>
      <w:r w:rsidR="00B84612" w:rsidRPr="007D25DE">
        <w:t xml:space="preserve"> </w:t>
      </w:r>
      <w:r w:rsidR="002A0B95" w:rsidRPr="007D25DE">
        <w:t xml:space="preserve">de l’IPAM, le gouvernement avait engagé en </w:t>
      </w:r>
      <w:hyperlink r:id="rId58" w:history="1">
        <w:r w:rsidR="002A0B95" w:rsidRPr="007D25DE">
          <w:rPr>
            <w:rStyle w:val="Lienhypertexte"/>
            <w:color w:val="auto"/>
            <w:u w:val="none"/>
          </w:rPr>
          <w:t>mai 2026</w:t>
        </w:r>
      </w:hyperlink>
      <w:r w:rsidR="002A0B95" w:rsidRPr="007D25DE">
        <w:t xml:space="preserve"> des discussions avec la Banque arabe pour le développement économique en Afrique (BADEA) autour d’une ligne de crédit destinée à financer l’acquisition d’équipements agricoles. Les</w:t>
      </w:r>
      <w:r w:rsidR="00447E5A" w:rsidRPr="007D25DE">
        <w:t> </w:t>
      </w:r>
      <w:r w:rsidR="002A0B95" w:rsidRPr="007D25DE">
        <w:t>échanges portaient également sur la création d’une unité d’assemblage de tracteurs, avec une capacité envisagée de 200 unités dès la première année.</w:t>
      </w:r>
      <w:r w:rsidR="00B84612" w:rsidRPr="007D25DE">
        <w:t xml:space="preserve"> </w:t>
      </w:r>
      <w:r w:rsidR="002A0B95" w:rsidRPr="007D25DE">
        <w:t>Cette stratégie ne se limite toutefois pas aux tracteurs</w:t>
      </w:r>
      <w:r w:rsidR="00B84612" w:rsidRPr="007D25DE">
        <w:t xml:space="preserve"> puisque l</w:t>
      </w:r>
      <w:r w:rsidR="002A0B95" w:rsidRPr="007D25DE">
        <w:t>es autorités souhaitent également faciliter l’accès aux</w:t>
      </w:r>
      <w:r w:rsidR="00447E5A" w:rsidRPr="007D25DE">
        <w:t> </w:t>
      </w:r>
      <w:r w:rsidR="002A0B95" w:rsidRPr="007D25DE">
        <w:t>semoirs, moissonneuses et motoculteurs, tout en développant la formation des utilisateurs et les services nécessaires au fonctionnement du parc.</w:t>
      </w:r>
      <w:r w:rsidR="00B84612" w:rsidRPr="007D25DE">
        <w:t xml:space="preserve"> </w:t>
      </w:r>
      <w:r w:rsidR="002A0B95" w:rsidRPr="007D25DE">
        <w:t>Le besoin reste important</w:t>
      </w:r>
      <w:r w:rsidR="00B84612" w:rsidRPr="007D25DE">
        <w:t xml:space="preserve"> alors que </w:t>
      </w:r>
      <w:r w:rsidR="002A0B95" w:rsidRPr="007D25DE">
        <w:t xml:space="preserve">la Guinée </w:t>
      </w:r>
      <w:r w:rsidR="00B84612" w:rsidRPr="007D25DE">
        <w:t>dé</w:t>
      </w:r>
      <w:r w:rsidR="002A0B95" w:rsidRPr="007D25DE">
        <w:t xml:space="preserve">comptait 3 818 tracteurs </w:t>
      </w:r>
      <w:hyperlink r:id="rId59" w:history="1">
        <w:r w:rsidR="002A0B95" w:rsidRPr="007D25DE">
          <w:rPr>
            <w:rStyle w:val="Lienhypertexte"/>
            <w:color w:val="auto"/>
            <w:u w:val="none"/>
          </w:rPr>
          <w:t>en 2018</w:t>
        </w:r>
      </w:hyperlink>
      <w:r w:rsidR="002A0B95" w:rsidRPr="007D25DE">
        <w:t>, tous importés, dont une majorité était considérée comme obsolète. Le développement d’une capacité locale d’assemblage doit ainsi contribuer à réduire la dépendance aux importations, tout en favorisant l’émergence d’activités dans la</w:t>
      </w:r>
      <w:r w:rsidR="00447E5A" w:rsidRPr="007D25DE">
        <w:t> </w:t>
      </w:r>
      <w:r w:rsidR="002A0B95" w:rsidRPr="007D25DE">
        <w:t>maintenance, les pièces détachées et la formation technique.</w:t>
      </w:r>
      <w:r w:rsidR="00B84612" w:rsidRPr="007D25DE">
        <w:t xml:space="preserve"> </w:t>
      </w:r>
      <w:r w:rsidR="002A0B95" w:rsidRPr="007D25DE">
        <w:t>Cette demande pourrait également progresser avec les ambitions agricoles du programme Simandou 2040, qui prévoit l’aménagement de 200 000 h</w:t>
      </w:r>
      <w:r w:rsidR="00447E5A" w:rsidRPr="007D25DE">
        <w:t>a</w:t>
      </w:r>
      <w:r w:rsidR="002A0B95" w:rsidRPr="007D25DE">
        <w:t xml:space="preserve"> de périmètres agricoles. L’extension des superficies exploitées et les ambitions de modernisation du secteur agricole </w:t>
      </w:r>
      <w:r w:rsidR="00275B86" w:rsidRPr="007D25DE">
        <w:t>devraient</w:t>
      </w:r>
      <w:r w:rsidR="002A0B95" w:rsidRPr="007D25DE">
        <w:t xml:space="preserve"> accroître les besoins en</w:t>
      </w:r>
      <w:r w:rsidR="00447E5A" w:rsidRPr="007D25DE">
        <w:t> </w:t>
      </w:r>
      <w:r w:rsidR="002A0B95" w:rsidRPr="007D25DE">
        <w:t>équipements et en services de mécanisation.</w:t>
      </w:r>
    </w:p>
    <w:p w14:paraId="46AA7617" w14:textId="77777777" w:rsidR="003E6F89" w:rsidRPr="007D25DE" w:rsidRDefault="003E6F89" w:rsidP="003E6F89">
      <w:pPr>
        <w:spacing w:after="0"/>
      </w:pPr>
    </w:p>
    <w:p w14:paraId="69B70B2F" w14:textId="77777777" w:rsidR="002972FD" w:rsidRPr="007D25DE" w:rsidRDefault="002972FD" w:rsidP="002972FD">
      <w:pPr>
        <w:spacing w:after="0" w:line="240" w:lineRule="auto"/>
        <w:outlineLvl w:val="1"/>
        <w:rPr>
          <w:rFonts w:eastAsia="Times New Roman" w:cs="Times New Roman"/>
          <w:b/>
          <w:bCs/>
          <w:color w:val="FF0000"/>
          <w:szCs w:val="20"/>
          <w:lang w:eastAsia="fr-FR"/>
        </w:rPr>
      </w:pPr>
      <w:bookmarkStart w:id="184" w:name="_Toc236581369"/>
      <w:bookmarkStart w:id="185" w:name="_Toc241852823"/>
      <w:bookmarkEnd w:id="183"/>
      <w:r w:rsidRPr="007D25DE">
        <w:rPr>
          <w:rFonts w:eastAsia="Times New Roman" w:cs="Arial"/>
          <w:b/>
          <w:bCs/>
          <w:color w:val="FF0000"/>
          <w:szCs w:val="20"/>
          <w:lang w:eastAsia="fr-FR"/>
        </w:rPr>
        <w:t xml:space="preserve">Evènement - </w:t>
      </w:r>
      <w:bookmarkStart w:id="186" w:name="_Hlk236581024"/>
      <w:r w:rsidRPr="007D25DE">
        <w:rPr>
          <w:rFonts w:eastAsia="Times New Roman" w:cs="Arial"/>
          <w:b/>
          <w:bCs/>
          <w:color w:val="FF0000"/>
          <w:szCs w:val="20"/>
          <w:lang w:eastAsia="fr-FR"/>
        </w:rPr>
        <w:t>Les French Agri Days 2026 Guinée</w:t>
      </w:r>
      <w:bookmarkEnd w:id="186"/>
      <w:r w:rsidRPr="007D25DE">
        <w:rPr>
          <w:rFonts w:eastAsia="Times New Roman" w:cs="Arial"/>
          <w:b/>
          <w:bCs/>
          <w:color w:val="FF0000"/>
          <w:szCs w:val="20"/>
          <w:lang w:eastAsia="fr-FR"/>
        </w:rPr>
        <w:t>.</w:t>
      </w:r>
      <w:bookmarkEnd w:id="184"/>
      <w:bookmarkEnd w:id="185"/>
    </w:p>
    <w:p w14:paraId="2E34EE1B" w14:textId="34FA0240" w:rsidR="002972FD" w:rsidRPr="007D25DE" w:rsidRDefault="002972FD" w:rsidP="002972FD">
      <w:pPr>
        <w:spacing w:after="0" w:line="256" w:lineRule="auto"/>
        <w:rPr>
          <w:rFonts w:eastAsia="Times New Roman" w:cs="Arial"/>
          <w:color w:val="1C1C1C"/>
          <w:szCs w:val="20"/>
          <w:lang w:eastAsia="fr-FR"/>
        </w:rPr>
      </w:pPr>
      <w:r w:rsidRPr="007D25DE">
        <w:rPr>
          <w:rFonts w:eastAsia="Times New Roman" w:cs="Arial"/>
          <w:color w:val="1C1C1C"/>
          <w:szCs w:val="20"/>
          <w:lang w:eastAsia="fr-FR"/>
        </w:rPr>
        <w:t xml:space="preserve">Les French Agri Days 2026 Guinée qui se dérouleront en Guinée du </w:t>
      </w:r>
      <w:r w:rsidR="008D33A1" w:rsidRPr="007D25DE">
        <w:rPr>
          <w:rFonts w:eastAsia="Times New Roman" w:cs="Arial"/>
          <w:color w:val="1C1C1C"/>
          <w:szCs w:val="20"/>
          <w:lang w:eastAsia="fr-FR"/>
        </w:rPr>
        <w:t>26</w:t>
      </w:r>
      <w:r w:rsidRPr="007D25DE">
        <w:rPr>
          <w:rFonts w:eastAsia="Times New Roman" w:cs="Arial"/>
          <w:color w:val="1C1C1C"/>
          <w:szCs w:val="20"/>
          <w:lang w:eastAsia="fr-FR"/>
        </w:rPr>
        <w:t xml:space="preserve"> au 2</w:t>
      </w:r>
      <w:r w:rsidR="008D33A1" w:rsidRPr="007D25DE">
        <w:rPr>
          <w:rFonts w:eastAsia="Times New Roman" w:cs="Arial"/>
          <w:color w:val="1C1C1C"/>
          <w:szCs w:val="20"/>
          <w:lang w:eastAsia="fr-FR"/>
        </w:rPr>
        <w:t>7</w:t>
      </w:r>
      <w:r w:rsidRPr="007D25DE">
        <w:rPr>
          <w:rFonts w:eastAsia="Times New Roman" w:cs="Arial"/>
          <w:color w:val="1C1C1C"/>
          <w:szCs w:val="20"/>
          <w:lang w:eastAsia="fr-FR"/>
        </w:rPr>
        <w:t xml:space="preserve"> octobre 2026, sont le 1</w:t>
      </w:r>
      <w:r w:rsidRPr="007D25DE">
        <w:rPr>
          <w:rFonts w:eastAsia="Times New Roman" w:cs="Arial"/>
          <w:color w:val="1C1C1C"/>
          <w:szCs w:val="20"/>
          <w:vertAlign w:val="superscript"/>
          <w:lang w:eastAsia="fr-FR"/>
        </w:rPr>
        <w:t>er</w:t>
      </w:r>
      <w:r w:rsidRPr="007D25DE">
        <w:rPr>
          <w:rFonts w:eastAsia="Times New Roman" w:cs="Arial"/>
          <w:color w:val="1C1C1C"/>
          <w:szCs w:val="20"/>
          <w:lang w:eastAsia="fr-FR"/>
        </w:rPr>
        <w:t xml:space="preserve"> forum franco-guinéen consacré au secteur. Organisés par Business France, plusieurs séquences de rendez-vous BtoB et institutionnels​​ sont prévues ainsi qu’une visite de sites (industriels ou terrain).​</w:t>
      </w:r>
    </w:p>
    <w:p w14:paraId="30270981" w14:textId="77777777" w:rsidR="00935C60" w:rsidRPr="007D25DE" w:rsidRDefault="00935C60" w:rsidP="00CF76DF">
      <w:pPr>
        <w:spacing w:after="0"/>
      </w:pPr>
    </w:p>
    <w:p w14:paraId="274E0C0B" w14:textId="2163099C" w:rsidR="007B5BCC" w:rsidRPr="007D25DE" w:rsidRDefault="007B5BCC" w:rsidP="007B5BCC">
      <w:pPr>
        <w:pStyle w:val="Titre1"/>
      </w:pPr>
      <w:bookmarkStart w:id="187" w:name="_Toc241852824"/>
      <w:r w:rsidRPr="007D25DE">
        <w:lastRenderedPageBreak/>
        <w:t>Guinée-Bissau</w:t>
      </w:r>
      <w:bookmarkEnd w:id="187"/>
    </w:p>
    <w:p w14:paraId="7C34EFD1" w14:textId="77777777" w:rsidR="00532D5B" w:rsidRPr="007D25DE" w:rsidRDefault="00532D5B" w:rsidP="008D33A1">
      <w:pPr>
        <w:pStyle w:val="Titre2"/>
        <w:spacing w:before="0"/>
      </w:pPr>
      <w:bookmarkStart w:id="188" w:name="_Toc241852825"/>
      <w:bookmarkStart w:id="189" w:name="_Toc241665828"/>
      <w:r w:rsidRPr="007D25DE">
        <w:t>Politique agricole – La dépendance au secteur de l’anacarde et le manque de crédit freinent le développement agricole.</w:t>
      </w:r>
      <w:bookmarkEnd w:id="188"/>
      <w:r w:rsidRPr="007D25DE">
        <w:t xml:space="preserve"> </w:t>
      </w:r>
      <w:bookmarkEnd w:id="189"/>
    </w:p>
    <w:p w14:paraId="086740FD" w14:textId="48F4A53D" w:rsidR="00532D5B" w:rsidRPr="007D25DE" w:rsidRDefault="00532D5B" w:rsidP="008D33A1">
      <w:pPr>
        <w:spacing w:after="0"/>
      </w:pPr>
      <w:r w:rsidRPr="007D25DE">
        <w:t xml:space="preserve">Le directeur exécutif de la Coopérative </w:t>
      </w:r>
      <w:r w:rsidR="008D33A1" w:rsidRPr="007D25DE">
        <w:t>a</w:t>
      </w:r>
      <w:r w:rsidRPr="007D25DE">
        <w:t xml:space="preserve">gricole des </w:t>
      </w:r>
      <w:r w:rsidR="008D33A1" w:rsidRPr="007D25DE">
        <w:t>j</w:t>
      </w:r>
      <w:r w:rsidRPr="007D25DE">
        <w:t xml:space="preserve">eunes </w:t>
      </w:r>
      <w:r w:rsidR="008D33A1" w:rsidRPr="007D25DE">
        <w:t>e</w:t>
      </w:r>
      <w:r w:rsidRPr="007D25DE">
        <w:t xml:space="preserve">mployés (COAJOQ), </w:t>
      </w:r>
      <w:r w:rsidR="008D33A1" w:rsidRPr="007D25DE">
        <w:t>M.</w:t>
      </w:r>
      <w:r w:rsidR="00C20D19" w:rsidRPr="007D25DE">
        <w:t> </w:t>
      </w:r>
      <w:r w:rsidRPr="007D25DE">
        <w:t>Leandro</w:t>
      </w:r>
      <w:r w:rsidR="00C20D19" w:rsidRPr="007D25DE">
        <w:t> </w:t>
      </w:r>
      <w:r w:rsidRPr="007D25DE">
        <w:t xml:space="preserve">Pinto Júnior, a </w:t>
      </w:r>
      <w:r w:rsidR="00C20D19" w:rsidRPr="007D25DE">
        <w:t>in</w:t>
      </w:r>
      <w:r w:rsidRPr="007D25DE">
        <w:t xml:space="preserve">cité les autorités </w:t>
      </w:r>
      <w:r w:rsidR="00C20D19" w:rsidRPr="007D25DE">
        <w:t>à</w:t>
      </w:r>
      <w:r w:rsidRPr="007D25DE">
        <w:t xml:space="preserve"> miser sur l’agriculture et l’entrepreneuriat des</w:t>
      </w:r>
      <w:r w:rsidR="00C20D19" w:rsidRPr="007D25DE">
        <w:t> </w:t>
      </w:r>
      <w:r w:rsidRPr="007D25DE">
        <w:t xml:space="preserve">jeunes comme instruments pour dynamiser le secteur et réduire la dépendance du pays </w:t>
      </w:r>
      <w:r w:rsidR="00C20D19" w:rsidRPr="007D25DE">
        <w:t xml:space="preserve">notamment </w:t>
      </w:r>
      <w:r w:rsidRPr="007D25DE">
        <w:t>aux exportations</w:t>
      </w:r>
      <w:r w:rsidR="00C20D19" w:rsidRPr="007D25DE">
        <w:t xml:space="preserve"> d’anacardes et aux importations de riz</w:t>
      </w:r>
      <w:r w:rsidRPr="007D25DE">
        <w:t xml:space="preserve">. </w:t>
      </w:r>
      <w:r w:rsidR="00C20D19" w:rsidRPr="007D25DE">
        <w:t>U</w:t>
      </w:r>
      <w:r w:rsidRPr="007D25DE">
        <w:t>ne grande partie de</w:t>
      </w:r>
      <w:r w:rsidR="00C20D19" w:rsidRPr="007D25DE">
        <w:t> </w:t>
      </w:r>
      <w:r w:rsidRPr="007D25DE">
        <w:t>la</w:t>
      </w:r>
      <w:r w:rsidR="00C20D19" w:rsidRPr="007D25DE">
        <w:t> </w:t>
      </w:r>
      <w:r w:rsidRPr="007D25DE">
        <w:t xml:space="preserve">population rurale </w:t>
      </w:r>
      <w:r w:rsidR="00C20D19" w:rsidRPr="007D25DE">
        <w:t xml:space="preserve">dépend </w:t>
      </w:r>
      <w:r w:rsidRPr="007D25DE">
        <w:t>exclusivement des revenus obtenus lors de la campagne de</w:t>
      </w:r>
      <w:r w:rsidR="00C20D19" w:rsidRPr="007D25DE">
        <w:t> </w:t>
      </w:r>
      <w:r w:rsidRPr="007D25DE">
        <w:t>commercialisation des noix de cajou pour acheter du riz</w:t>
      </w:r>
      <w:r w:rsidR="00C20D19" w:rsidRPr="007D25DE">
        <w:t xml:space="preserve"> importé</w:t>
      </w:r>
      <w:r w:rsidRPr="007D25DE">
        <w:t>, principal aliment</w:t>
      </w:r>
      <w:r w:rsidR="008D33A1" w:rsidRPr="007D25DE">
        <w:t xml:space="preserve"> consommé</w:t>
      </w:r>
      <w:r w:rsidRPr="007D25DE">
        <w:t>. La coopérative a défendu des incitations et investissements accrus dans la</w:t>
      </w:r>
      <w:r w:rsidR="00C20D19" w:rsidRPr="007D25DE">
        <w:t> </w:t>
      </w:r>
      <w:r w:rsidRPr="007D25DE">
        <w:t xml:space="preserve">production agricole nationale, afin de permettre aux producteurs d’approvisionner régulièrement le marché intérieur. Selon </w:t>
      </w:r>
      <w:r w:rsidR="00BD373A" w:rsidRPr="007D25DE">
        <w:t>le directeur de la COAJOQ</w:t>
      </w:r>
      <w:r w:rsidRPr="007D25DE">
        <w:t>, à la fin de chaque saison agricole, les commerçants introduisent de grandes quantités de riz importé dans les</w:t>
      </w:r>
      <w:r w:rsidR="00C20D19" w:rsidRPr="007D25DE">
        <w:t> </w:t>
      </w:r>
      <w:r w:rsidRPr="007D25DE">
        <w:t>communautés rurales, l’utilisant comme principal produit pour la vente ou l’échange des</w:t>
      </w:r>
      <w:r w:rsidR="00C20D19" w:rsidRPr="007D25DE">
        <w:t> </w:t>
      </w:r>
      <w:r w:rsidRPr="007D25DE">
        <w:t xml:space="preserve">noix de cajou. </w:t>
      </w:r>
      <w:r w:rsidR="00BD373A" w:rsidRPr="007D25DE">
        <w:t>Ce phénomène</w:t>
      </w:r>
      <w:r w:rsidRPr="007D25DE">
        <w:t xml:space="preserve"> a des </w:t>
      </w:r>
      <w:r w:rsidR="00BD373A" w:rsidRPr="007D25DE">
        <w:t>répercussions</w:t>
      </w:r>
      <w:r w:rsidRPr="007D25DE">
        <w:t xml:space="preserve"> sur la sécurité alimentaire et</w:t>
      </w:r>
      <w:r w:rsidR="00C20D19" w:rsidRPr="007D25DE">
        <w:t> </w:t>
      </w:r>
      <w:r w:rsidRPr="007D25DE">
        <w:t>le</w:t>
      </w:r>
      <w:r w:rsidR="00C20D19" w:rsidRPr="007D25DE">
        <w:t> </w:t>
      </w:r>
      <w:r w:rsidRPr="007D25DE">
        <w:t xml:space="preserve">développement du secteur agricole national, car l’entrée massive de céréales importées réduit la compétitivité du riz produit localement et décourage les producteurs d’investir dans leur propre production de riz. Pour dynamiser le secteur agricole, </w:t>
      </w:r>
      <w:r w:rsidR="008D33A1" w:rsidRPr="007D25DE">
        <w:t xml:space="preserve">le directeur de la COAJOQ </w:t>
      </w:r>
      <w:r w:rsidRPr="007D25DE">
        <w:t>a</w:t>
      </w:r>
      <w:r w:rsidR="00C20D19" w:rsidRPr="007D25DE">
        <w:t> </w:t>
      </w:r>
      <w:r w:rsidRPr="007D25DE">
        <w:t>défendu la formation de personnel national capable de répondre aux défis du contexte sous-régional, régional et mondial, tout en contribuant à la croissance économique du pays. Il</w:t>
      </w:r>
      <w:r w:rsidR="00C20D19" w:rsidRPr="007D25DE">
        <w:t> </w:t>
      </w:r>
      <w:r w:rsidRPr="007D25DE">
        <w:t>a</w:t>
      </w:r>
      <w:r w:rsidR="00C20D19" w:rsidRPr="007D25DE">
        <w:t> </w:t>
      </w:r>
      <w:r w:rsidRPr="007D25DE">
        <w:t>également mis en garde contre les effets du changement climatique, prônant des</w:t>
      </w:r>
      <w:r w:rsidR="00C20D19" w:rsidRPr="007D25DE">
        <w:t> </w:t>
      </w:r>
      <w:r w:rsidRPr="007D25DE">
        <w:t>investissements sérieux et durables dans le secteur agricole, et expliquant que si les</w:t>
      </w:r>
      <w:r w:rsidR="00C20D19" w:rsidRPr="007D25DE">
        <w:t> </w:t>
      </w:r>
      <w:r w:rsidRPr="007D25DE">
        <w:t>ménages agricoles pouvaient assurer leur autosuffisance alimentaire, l’échange de noix de</w:t>
      </w:r>
      <w:r w:rsidR="00C20D19" w:rsidRPr="007D25DE">
        <w:t> </w:t>
      </w:r>
      <w:r w:rsidRPr="007D25DE">
        <w:t>cajou contre du riz ne les intéresserait pas. Par ailleurs, le manque d’application efficace de</w:t>
      </w:r>
      <w:r w:rsidR="00C20D19" w:rsidRPr="007D25DE">
        <w:t> </w:t>
      </w:r>
      <w:r w:rsidRPr="007D25DE">
        <w:t xml:space="preserve">la loi foncière, limite l’accès aux terres cultivables et empêche les petites coopératives d’investir plus sûrement dans la production agricole. Le non-respect de la loi foncière peut également générer des conflits au sein des communautés. La </w:t>
      </w:r>
      <w:r w:rsidR="00BD373A" w:rsidRPr="007D25DE">
        <w:t xml:space="preserve">pénurie de personnel spécialisé en </w:t>
      </w:r>
      <w:r w:rsidRPr="007D25DE">
        <w:t xml:space="preserve">Guinée-Bissau </w:t>
      </w:r>
      <w:r w:rsidR="00BD373A" w:rsidRPr="007D25DE">
        <w:t>affaiblit</w:t>
      </w:r>
      <w:r w:rsidRPr="007D25DE">
        <w:t xml:space="preserve"> la mise en œuvre des projets agricoles</w:t>
      </w:r>
      <w:r w:rsidR="00BD373A" w:rsidRPr="007D25DE">
        <w:t xml:space="preserve"> et des</w:t>
      </w:r>
      <w:r w:rsidRPr="007D25DE">
        <w:t xml:space="preserve"> investissements massifs dans la formation technique et professionnelle des ressources humaines nationales sont essentiels pour l’exécution des programmes agricoles nationaux. Dans ce contexte, le COAJOQ collabore avec l’Institut Marquês de Valle Flôr (IMVF), la Fondation João XXIII, l’Institut de</w:t>
      </w:r>
      <w:r w:rsidR="00C20D19" w:rsidRPr="007D25DE">
        <w:t> </w:t>
      </w:r>
      <w:r w:rsidRPr="007D25DE">
        <w:t>la</w:t>
      </w:r>
      <w:r w:rsidR="00C20D19" w:rsidRPr="007D25DE">
        <w:t> </w:t>
      </w:r>
      <w:r w:rsidRPr="007D25DE">
        <w:t>biodiversité et des aires protégées (IBAP), l’Union internationale pour la conservation de</w:t>
      </w:r>
      <w:r w:rsidR="00C20D19" w:rsidRPr="007D25DE">
        <w:t> </w:t>
      </w:r>
      <w:r w:rsidRPr="007D25DE">
        <w:t>la nature (UICN), Bio Guinée, le projet PACVEAR et le Fonds international de</w:t>
      </w:r>
      <w:r w:rsidR="00C20D19" w:rsidRPr="007D25DE">
        <w:t> </w:t>
      </w:r>
      <w:r w:rsidRPr="007D25DE">
        <w:t>développement agricole (FIDA).</w:t>
      </w:r>
    </w:p>
    <w:p w14:paraId="0BEE2469" w14:textId="77777777" w:rsidR="008D33A1" w:rsidRPr="007D25DE" w:rsidRDefault="008D33A1" w:rsidP="00532D5B"/>
    <w:p w14:paraId="55EA04A9" w14:textId="26EF4549" w:rsidR="007834C8" w:rsidRPr="007D25DE" w:rsidRDefault="007834C8" w:rsidP="007834C8">
      <w:pPr>
        <w:spacing w:after="0" w:line="240" w:lineRule="auto"/>
        <w:outlineLvl w:val="1"/>
        <w:rPr>
          <w:rFonts w:eastAsia="Times New Roman" w:cs="Times New Roman"/>
          <w:b/>
          <w:bCs/>
          <w:szCs w:val="20"/>
          <w:lang w:eastAsia="fr-FR"/>
        </w:rPr>
      </w:pPr>
      <w:bookmarkStart w:id="190" w:name="_Toc241852826"/>
      <w:bookmarkStart w:id="191" w:name="_Hlk239067311"/>
      <w:r w:rsidRPr="007D25DE">
        <w:rPr>
          <w:b/>
          <w:bCs/>
        </w:rPr>
        <w:t>Anacarde –</w:t>
      </w:r>
      <w:r w:rsidR="00955157" w:rsidRPr="007D25DE">
        <w:rPr>
          <w:b/>
          <w:bCs/>
        </w:rPr>
        <w:t xml:space="preserve"> Recherche de financements pour développer la transformation.</w:t>
      </w:r>
      <w:bookmarkEnd w:id="190"/>
    </w:p>
    <w:bookmarkEnd w:id="191"/>
    <w:p w14:paraId="4F353C5D" w14:textId="3DBFA5D6" w:rsidR="001465CD" w:rsidRPr="007D25DE" w:rsidRDefault="00C52FA1" w:rsidP="00C52FA1">
      <w:pPr>
        <w:spacing w:after="0"/>
      </w:pPr>
      <w:r w:rsidRPr="007D25DE">
        <w:t>Le Premier ministre</w:t>
      </w:r>
      <w:r w:rsidR="00955157" w:rsidRPr="007D25DE">
        <w:t xml:space="preserve"> du gouvernement de transition</w:t>
      </w:r>
      <w:r w:rsidRPr="007D25DE">
        <w:t>, M. Ilídio Vieira Té, a défendu la nécessité de créer des mécanismes de financement accessibles, transparents et économiquement viables, capables de permettre au secteur de la noix de cajou de réduire sa dépendance à</w:t>
      </w:r>
      <w:r w:rsidR="00C67947" w:rsidRPr="007D25DE">
        <w:t> </w:t>
      </w:r>
      <w:r w:rsidRPr="007D25DE">
        <w:t xml:space="preserve">l’exportation de </w:t>
      </w:r>
      <w:r w:rsidR="00D65E34" w:rsidRPr="007D25DE">
        <w:t xml:space="preserve">noix brutes </w:t>
      </w:r>
      <w:r w:rsidRPr="007D25DE">
        <w:t xml:space="preserve">et d’avancer décisivement vers une transformation locale. </w:t>
      </w:r>
      <w:r w:rsidR="00D65E34" w:rsidRPr="007D25DE">
        <w:t>Une commission dispose de quelques mois pour mobiliser des partenaires bilatéraux et</w:t>
      </w:r>
      <w:r w:rsidR="00C67947" w:rsidRPr="007D25DE">
        <w:t> </w:t>
      </w:r>
      <w:r w:rsidR="00D65E34" w:rsidRPr="007D25DE">
        <w:t>multilatéraux, ainsi que d’autres bailleurs de fonds potentiels, pour le succès de cette</w:t>
      </w:r>
      <w:r w:rsidR="00C67947" w:rsidRPr="007D25DE">
        <w:t> </w:t>
      </w:r>
      <w:r w:rsidR="00D65E34" w:rsidRPr="007D25DE">
        <w:t xml:space="preserve">initiative qui </w:t>
      </w:r>
      <w:r w:rsidRPr="007D25DE">
        <w:t xml:space="preserve">vise </w:t>
      </w:r>
      <w:r w:rsidR="00D65E34" w:rsidRPr="007D25DE">
        <w:t xml:space="preserve">selon le Premier ministre </w:t>
      </w:r>
      <w:r w:rsidRPr="007D25DE">
        <w:t xml:space="preserve">à contribuer à un changement de paradigme dans un secteur vital pour l’économie nationale et à promouvoir une transformation sociale </w:t>
      </w:r>
      <w:r w:rsidRPr="007D25DE">
        <w:lastRenderedPageBreak/>
        <w:t>profonde, avec un impact sur des domaines essentiels tels que l’éducation, la santé et l’emploi des familles. Dans son discours, il a souligné que l’un des grands défis du pays est de mobiliser un financement durable pour tous les maillons de la chaîne de valeur, de la production à l’accès aux marchés nationaux et internationaux, y compris l’organisation des producteurs, la</w:t>
      </w:r>
      <w:r w:rsidR="00C67947" w:rsidRPr="007D25DE">
        <w:t> </w:t>
      </w:r>
      <w:r w:rsidRPr="007D25DE">
        <w:t>commercialisation, la transformation, le stockage et le transport. Pour le Premier ministre, le</w:t>
      </w:r>
      <w:r w:rsidR="00C67947" w:rsidRPr="007D25DE">
        <w:t> </w:t>
      </w:r>
      <w:r w:rsidRPr="007D25DE">
        <w:t xml:space="preserve">développement du secteur des noix de cajou ne peut pas continuer à être </w:t>
      </w:r>
      <w:r w:rsidR="00D65E34" w:rsidRPr="007D25DE">
        <w:t>porté</w:t>
      </w:r>
      <w:r w:rsidRPr="007D25DE">
        <w:t xml:space="preserve"> uniquement </w:t>
      </w:r>
      <w:r w:rsidR="00D65E34" w:rsidRPr="007D25DE">
        <w:t xml:space="preserve">par </w:t>
      </w:r>
      <w:r w:rsidRPr="007D25DE">
        <w:t xml:space="preserve">l’exportation de noix </w:t>
      </w:r>
      <w:r w:rsidR="00D65E34" w:rsidRPr="007D25DE">
        <w:t>brut</w:t>
      </w:r>
      <w:r w:rsidRPr="007D25DE">
        <w:t xml:space="preserve">es. </w:t>
      </w:r>
      <w:r w:rsidR="00D65E34" w:rsidRPr="007D25DE">
        <w:t>L</w:t>
      </w:r>
      <w:r w:rsidRPr="007D25DE">
        <w:t>a valorisation de la noix de cajou doit aller de pair avec</w:t>
      </w:r>
      <w:r w:rsidR="00C67947" w:rsidRPr="007D25DE">
        <w:t> </w:t>
      </w:r>
      <w:r w:rsidRPr="007D25DE">
        <w:t>l’adoption de pratiques agricoles durables et la protection des ressources naturelles, à</w:t>
      </w:r>
      <w:r w:rsidR="00C67947" w:rsidRPr="007D25DE">
        <w:t> </w:t>
      </w:r>
      <w:r w:rsidRPr="007D25DE">
        <w:t>une époque où le changement climatique représente un défi croissant pour l’agriculture.</w:t>
      </w:r>
      <w:r w:rsidR="00D65E34" w:rsidRPr="007D25DE">
        <w:t xml:space="preserve"> Le</w:t>
      </w:r>
      <w:r w:rsidR="00B07E98" w:rsidRPr="007D25DE">
        <w:t> </w:t>
      </w:r>
      <w:r w:rsidR="00D65E34" w:rsidRPr="007D25DE">
        <w:t xml:space="preserve">Premier ministre </w:t>
      </w:r>
      <w:r w:rsidRPr="007D25DE">
        <w:t>a réaffirmé l’engagement d</w:t>
      </w:r>
      <w:r w:rsidR="00D65E34" w:rsidRPr="007D25DE">
        <w:t>e son</w:t>
      </w:r>
      <w:r w:rsidRPr="007D25DE">
        <w:t xml:space="preserve"> Gouvernement à continuer de travailler avec tous les partenaires afin de créer un environnement favorable à l’investissement, à</w:t>
      </w:r>
      <w:r w:rsidR="00B07E98" w:rsidRPr="007D25DE">
        <w:t> </w:t>
      </w:r>
      <w:r w:rsidRPr="007D25DE">
        <w:t>la</w:t>
      </w:r>
      <w:r w:rsidR="00B07E98" w:rsidRPr="007D25DE">
        <w:t> </w:t>
      </w:r>
      <w:r w:rsidRPr="007D25DE">
        <w:t>transformation locale et à la durabilité d</w:t>
      </w:r>
      <w:r w:rsidR="00D65E34" w:rsidRPr="007D25DE">
        <w:t>e</w:t>
      </w:r>
      <w:r w:rsidRPr="007D25DE">
        <w:t xml:space="preserve"> ce secteur stratégique. </w:t>
      </w:r>
    </w:p>
    <w:p w14:paraId="3F303FC5" w14:textId="0D9915E2" w:rsidR="00ED1E86" w:rsidRPr="007D25DE" w:rsidRDefault="00ED1E86" w:rsidP="00ED1E86"/>
    <w:p w14:paraId="3AA2466E" w14:textId="4F307F9D" w:rsidR="00346DB3" w:rsidRPr="007D25DE" w:rsidRDefault="009D0F96" w:rsidP="007B5BCC">
      <w:pPr>
        <w:pStyle w:val="Titre1"/>
      </w:pPr>
      <w:bookmarkStart w:id="192" w:name="_Toc207812057"/>
      <w:bookmarkStart w:id="193" w:name="_Toc207812925"/>
      <w:bookmarkStart w:id="194" w:name="_Toc207813087"/>
      <w:bookmarkStart w:id="195" w:name="_Toc241852827"/>
      <w:r w:rsidRPr="007D25DE">
        <w:t>Libéria</w:t>
      </w:r>
      <w:bookmarkEnd w:id="192"/>
      <w:bookmarkEnd w:id="193"/>
      <w:bookmarkEnd w:id="194"/>
      <w:bookmarkEnd w:id="195"/>
    </w:p>
    <w:p w14:paraId="0C1F4C78" w14:textId="77777777" w:rsidR="005C7B4E" w:rsidRPr="007D25DE" w:rsidRDefault="005C7B4E" w:rsidP="005C7B4E">
      <w:pPr>
        <w:spacing w:after="0" w:line="240" w:lineRule="auto"/>
        <w:outlineLvl w:val="1"/>
        <w:rPr>
          <w:rFonts w:eastAsia="Times New Roman" w:cs="Times New Roman"/>
          <w:b/>
          <w:bCs/>
          <w:szCs w:val="20"/>
          <w:lang w:eastAsia="fr-FR"/>
        </w:rPr>
      </w:pPr>
      <w:bookmarkStart w:id="196" w:name="_Toc241852828"/>
      <w:r w:rsidRPr="007D25DE">
        <w:rPr>
          <w:b/>
          <w:bCs/>
        </w:rPr>
        <w:t>Hévéa – Le PDG de Meawon Liberia Incorporated demande l’abrogation du décret interdisant l’exportation de caoutchouc naturel non transformé.</w:t>
      </w:r>
      <w:bookmarkEnd w:id="196"/>
    </w:p>
    <w:p w14:paraId="27C5575C" w14:textId="23518154" w:rsidR="005C7B4E" w:rsidRPr="007D25DE" w:rsidRDefault="005C7B4E" w:rsidP="005C7B4E">
      <w:pPr>
        <w:spacing w:after="0"/>
      </w:pPr>
      <w:r w:rsidRPr="007D25DE">
        <w:t>M. Charles Bamakpeh, PDG de Meawon Liberia Incorporated, a déclaré le 3 septembre que</w:t>
      </w:r>
      <w:r w:rsidR="00B07E98" w:rsidRPr="007D25DE">
        <w:t> </w:t>
      </w:r>
      <w:r w:rsidRPr="007D25DE">
        <w:t>l’interdiction depuis le 1</w:t>
      </w:r>
      <w:r w:rsidRPr="007D25DE">
        <w:rPr>
          <w:vertAlign w:val="superscript"/>
        </w:rPr>
        <w:t>er</w:t>
      </w:r>
      <w:r w:rsidRPr="007D25DE">
        <w:t xml:space="preserve"> juillet dernier d’exportation de caoutchouc naturel non</w:t>
      </w:r>
      <w:r w:rsidR="00B07E98" w:rsidRPr="007D25DE">
        <w:t> </w:t>
      </w:r>
      <w:r w:rsidRPr="007D25DE">
        <w:t>transformé (</w:t>
      </w:r>
      <w:r w:rsidRPr="007D25DE">
        <w:rPr>
          <w:i/>
          <w:iCs/>
        </w:rPr>
        <w:t>cf. Griot agri agro de juin</w:t>
      </w:r>
      <w:r w:rsidRPr="007D25DE">
        <w:t>) paralyse les moyens de subsistance des producteurs et menace de de laisser le contrôle du secteur à des entreprises étrangères. Il a indiqué que</w:t>
      </w:r>
      <w:r w:rsidR="00B07E98" w:rsidRPr="007D25DE">
        <w:t> </w:t>
      </w:r>
      <w:r w:rsidRPr="007D25DE">
        <w:t>depuis cette interdiction les entrepôts pleins et les contrats non honorés. Sa seule entreprise a ainsi un contrat de 2 000 tonnes dont la livraison était prévue en juillet et</w:t>
      </w:r>
      <w:r w:rsidR="00B07E98" w:rsidRPr="007D25DE">
        <w:t> </w:t>
      </w:r>
      <w:r w:rsidRPr="007D25DE">
        <w:t>le</w:t>
      </w:r>
      <w:r w:rsidR="00B07E98" w:rsidRPr="007D25DE">
        <w:t> </w:t>
      </w:r>
      <w:r w:rsidRPr="007D25DE">
        <w:t>caoutchouc dans son entrepôt ne peut pas être expédié, alors que ses partenaires internationaux exigent la livraison pour fournir les utilisateurs finaux. La décision d’interdiction ne comportait aucune période de grâce pour les contrats existants. La politique précédente, qui permettait les exportations avec une surtaxe de 2% (environ 150 USD la tonne) était plus</w:t>
      </w:r>
      <w:r w:rsidR="00C52B69" w:rsidRPr="007D25DE">
        <w:t> </w:t>
      </w:r>
      <w:r w:rsidRPr="007D25DE">
        <w:t>favorable. Selon M. Bamakpeh, cette décision va pousser les exportateurs libériens à</w:t>
      </w:r>
      <w:r w:rsidR="00C52B69" w:rsidRPr="007D25DE">
        <w:t> </w:t>
      </w:r>
      <w:r w:rsidRPr="007D25DE">
        <w:t>la</w:t>
      </w:r>
      <w:r w:rsidR="00C52B69" w:rsidRPr="007D25DE">
        <w:t> </w:t>
      </w:r>
      <w:r w:rsidRPr="007D25DE">
        <w:t>faillite afin que quelques entreprises puissent contrôler le marché. Pour lui ce sont les</w:t>
      </w:r>
      <w:r w:rsidR="00C52B69" w:rsidRPr="007D25DE">
        <w:t> </w:t>
      </w:r>
      <w:r w:rsidRPr="007D25DE">
        <w:t>exportateurs qui ont payé les prix les plus élevés aux producteurs, parfois 800 USD la tonne alors que les transformateurs ne proposaient que 700 USD. Cette concurrence bénéficiait aux</w:t>
      </w:r>
      <w:r w:rsidR="00C52B69" w:rsidRPr="007D25DE">
        <w:t> </w:t>
      </w:r>
      <w:r w:rsidRPr="007D25DE">
        <w:t>producteurs. Sans concurrence, les prix baisseront au détriment des producteurs. M.</w:t>
      </w:r>
      <w:r w:rsidR="00C52B69" w:rsidRPr="007D25DE">
        <w:t> </w:t>
      </w:r>
      <w:r w:rsidRPr="007D25DE">
        <w:t>Bamakpeh a également rejeté les affirmations selon lesquelles des entreprises construiraient bientôt des usines de pneus au Libéria nécessitant plusieurs Md USD d’investissement.</w:t>
      </w:r>
    </w:p>
    <w:p w14:paraId="37CC0F30" w14:textId="77777777" w:rsidR="00463663" w:rsidRPr="007D25DE" w:rsidRDefault="00463663" w:rsidP="00463663">
      <w:pPr>
        <w:spacing w:after="0"/>
      </w:pPr>
    </w:p>
    <w:p w14:paraId="35F838AD" w14:textId="1612824F" w:rsidR="00463663" w:rsidRPr="007D25DE" w:rsidRDefault="008A18E3" w:rsidP="008A18E3">
      <w:pPr>
        <w:spacing w:after="0" w:line="240" w:lineRule="auto"/>
        <w:outlineLvl w:val="1"/>
        <w:rPr>
          <w:rFonts w:eastAsia="Times New Roman" w:cs="Times New Roman"/>
          <w:b/>
          <w:bCs/>
          <w:szCs w:val="20"/>
          <w:lang w:eastAsia="fr-FR"/>
        </w:rPr>
      </w:pPr>
      <w:bookmarkStart w:id="197" w:name="_Toc241852829"/>
      <w:r w:rsidRPr="007D25DE">
        <w:rPr>
          <w:b/>
          <w:bCs/>
        </w:rPr>
        <w:t>Hévéa – Développement de 2</w:t>
      </w:r>
      <w:r w:rsidR="00463663" w:rsidRPr="007D25DE">
        <w:rPr>
          <w:b/>
          <w:bCs/>
        </w:rPr>
        <w:t xml:space="preserve">8 pépinières de </w:t>
      </w:r>
      <w:r w:rsidRPr="007D25DE">
        <w:rPr>
          <w:b/>
          <w:bCs/>
        </w:rPr>
        <w:t>plants.</w:t>
      </w:r>
      <w:bookmarkEnd w:id="197"/>
    </w:p>
    <w:p w14:paraId="5DFFCE6D" w14:textId="38754FFE" w:rsidR="00463663" w:rsidRPr="007D25DE" w:rsidRDefault="00463663" w:rsidP="00463663">
      <w:pPr>
        <w:spacing w:after="0"/>
      </w:pPr>
      <w:r w:rsidRPr="007D25DE">
        <w:t>L’Association des planteurs de caoutchouc du Libéria (RPAL), financée par le gouvernement via</w:t>
      </w:r>
      <w:r w:rsidR="00C52B69" w:rsidRPr="007D25DE">
        <w:t> </w:t>
      </w:r>
      <w:r w:rsidRPr="007D25DE">
        <w:t xml:space="preserve">le </w:t>
      </w:r>
      <w:r w:rsidRPr="007D25DE">
        <w:rPr>
          <w:i/>
          <w:iCs/>
        </w:rPr>
        <w:t>Rubber Development Fund Incorporated</w:t>
      </w:r>
      <w:r w:rsidRPr="007D25DE">
        <w:t xml:space="preserve"> (RDFI) </w:t>
      </w:r>
      <w:r w:rsidR="00881FD9" w:rsidRPr="007D25DE">
        <w:t xml:space="preserve">développe </w:t>
      </w:r>
      <w:r w:rsidRPr="007D25DE">
        <w:t xml:space="preserve">28 pépinières de </w:t>
      </w:r>
      <w:r w:rsidR="00881FD9" w:rsidRPr="007D25DE">
        <w:t xml:space="preserve">plants </w:t>
      </w:r>
      <w:r w:rsidRPr="007D25DE">
        <w:t>dans</w:t>
      </w:r>
      <w:r w:rsidR="00C52B69" w:rsidRPr="007D25DE">
        <w:t> </w:t>
      </w:r>
      <w:r w:rsidRPr="007D25DE">
        <w:t>sept comtés</w:t>
      </w:r>
      <w:r w:rsidR="00881FD9" w:rsidRPr="007D25DE">
        <w:t xml:space="preserve"> </w:t>
      </w:r>
      <w:r w:rsidRPr="007D25DE">
        <w:t>par le biais de coopératives agricoles</w:t>
      </w:r>
      <w:r w:rsidR="00881FD9" w:rsidRPr="007D25DE">
        <w:t xml:space="preserve">. Mme </w:t>
      </w:r>
      <w:r w:rsidRPr="007D25DE">
        <w:t>Galima G. Taylor, directrice</w:t>
      </w:r>
      <w:r w:rsidR="00C52B69" w:rsidRPr="007D25DE">
        <w:t> </w:t>
      </w:r>
      <w:r w:rsidRPr="007D25DE">
        <w:t xml:space="preserve">exécutive de RPAL, a </w:t>
      </w:r>
      <w:r w:rsidR="00881FD9" w:rsidRPr="007D25DE">
        <w:t xml:space="preserve">signalé </w:t>
      </w:r>
      <w:r w:rsidRPr="007D25DE">
        <w:t xml:space="preserve">que les coopératives agricoles bénéficiaires devraient produire entre 275 000 et 340 000 </w:t>
      </w:r>
      <w:r w:rsidR="00881FD9" w:rsidRPr="007D25DE">
        <w:t xml:space="preserve">plants </w:t>
      </w:r>
      <w:r w:rsidRPr="007D25DE">
        <w:t>chaque année à partir des pépinières.</w:t>
      </w:r>
      <w:r w:rsidR="00881FD9" w:rsidRPr="007D25DE">
        <w:t xml:space="preserve"> </w:t>
      </w:r>
      <w:r w:rsidRPr="007D25DE">
        <w:t xml:space="preserve">Ce </w:t>
      </w:r>
      <w:r w:rsidR="00881FD9" w:rsidRPr="007D25DE">
        <w:t xml:space="preserve">programme doit </w:t>
      </w:r>
      <w:r w:rsidRPr="007D25DE">
        <w:t>permettr</w:t>
      </w:r>
      <w:r w:rsidR="00881FD9" w:rsidRPr="007D25DE">
        <w:t>e une</w:t>
      </w:r>
      <w:r w:rsidRPr="007D25DE">
        <w:t xml:space="preserve"> expansion rapide de</w:t>
      </w:r>
      <w:r w:rsidR="00881FD9" w:rsidRPr="007D25DE">
        <w:t xml:space="preserve"> la production</w:t>
      </w:r>
      <w:r w:rsidRPr="007D25DE">
        <w:t xml:space="preserve">. Cette approche décentralisée </w:t>
      </w:r>
      <w:r w:rsidR="00881FD9" w:rsidRPr="007D25DE">
        <w:t>doit</w:t>
      </w:r>
      <w:r w:rsidR="00C52B69" w:rsidRPr="007D25DE">
        <w:t> </w:t>
      </w:r>
      <w:r w:rsidRPr="007D25DE">
        <w:t>réduir</w:t>
      </w:r>
      <w:r w:rsidR="00881FD9" w:rsidRPr="007D25DE">
        <w:t>e</w:t>
      </w:r>
      <w:r w:rsidRPr="007D25DE">
        <w:t xml:space="preserve"> les coûts de transport, améliorer le contrôle qualité et accélérer la replantation des anciennes </w:t>
      </w:r>
      <w:r w:rsidR="00881FD9" w:rsidRPr="007D25DE">
        <w:t>plantations</w:t>
      </w:r>
      <w:r w:rsidRPr="007D25DE">
        <w:t xml:space="preserve"> d’hévéas.</w:t>
      </w:r>
      <w:r w:rsidR="00881FD9" w:rsidRPr="007D25DE">
        <w:t xml:space="preserve"> Ce programme rentre dans le cadre et du plan stratégique 2010-2040 de l</w:t>
      </w:r>
      <w:r w:rsidR="00593540" w:rsidRPr="007D25DE">
        <w:t>’industrie libérienne du caoutchouc. D</w:t>
      </w:r>
      <w:r w:rsidRPr="007D25DE">
        <w:t xml:space="preserve">ans le cadre </w:t>
      </w:r>
      <w:r w:rsidR="00593540" w:rsidRPr="007D25DE">
        <w:t xml:space="preserve">d’une autre </w:t>
      </w:r>
      <w:r w:rsidRPr="007D25DE">
        <w:t xml:space="preserve">composante </w:t>
      </w:r>
      <w:r w:rsidR="00A91A51" w:rsidRPr="007D25DE">
        <w:lastRenderedPageBreak/>
        <w:t>de</w:t>
      </w:r>
      <w:r w:rsidR="00C52B69" w:rsidRPr="007D25DE">
        <w:t> </w:t>
      </w:r>
      <w:r w:rsidR="00A91A51" w:rsidRPr="007D25DE">
        <w:t>l’agenda national de développement de la filière hévéa</w:t>
      </w:r>
      <w:r w:rsidRPr="007D25DE">
        <w:t xml:space="preserve">, environ 1 000 </w:t>
      </w:r>
      <w:r w:rsidR="00593540" w:rsidRPr="007D25DE">
        <w:t xml:space="preserve">planteurs doivent recevoir chacun 1 000 plants améliorés </w:t>
      </w:r>
      <w:r w:rsidR="00A91A51" w:rsidRPr="007D25DE">
        <w:t xml:space="preserve">ce </w:t>
      </w:r>
      <w:r w:rsidR="00593540" w:rsidRPr="007D25DE">
        <w:t xml:space="preserve">qui </w:t>
      </w:r>
      <w:r w:rsidR="00A91A51" w:rsidRPr="007D25DE">
        <w:t xml:space="preserve">devrait </w:t>
      </w:r>
      <w:r w:rsidRPr="007D25DE">
        <w:t>permettr</w:t>
      </w:r>
      <w:r w:rsidR="00A91A51" w:rsidRPr="007D25DE">
        <w:t>e</w:t>
      </w:r>
      <w:r w:rsidRPr="007D25DE">
        <w:t xml:space="preserve"> d’établir plus de 4 100 acres de nouvelles plantations d’hévéas à haut rendement</w:t>
      </w:r>
      <w:r w:rsidR="00A91A51" w:rsidRPr="007D25DE">
        <w:t xml:space="preserve">. Une autre </w:t>
      </w:r>
      <w:r w:rsidRPr="007D25DE">
        <w:t xml:space="preserve">composante </w:t>
      </w:r>
      <w:r w:rsidR="00A91A51" w:rsidRPr="007D25DE">
        <w:t xml:space="preserve">prévoit également l’enregistrement par le RPAL des planteurs et la délivrance de </w:t>
      </w:r>
      <w:r w:rsidRPr="007D25DE">
        <w:t xml:space="preserve">3 000 cartes d’identité gratuites dans huit comtés. </w:t>
      </w:r>
      <w:r w:rsidR="00A91A51" w:rsidRPr="007D25DE">
        <w:t>L</w:t>
      </w:r>
      <w:r w:rsidRPr="007D25DE">
        <w:t>a fourniture de cartes d’identité vise à créer une base de données nationale des producteurs de caoutchouc, à éliminer la perception illégale de frais, à améliorer la</w:t>
      </w:r>
      <w:r w:rsidR="00C52B69" w:rsidRPr="007D25DE">
        <w:t> </w:t>
      </w:r>
      <w:r w:rsidRPr="007D25DE">
        <w:t xml:space="preserve">conformité des cotisations et à permettre de cibler avec précision </w:t>
      </w:r>
      <w:r w:rsidR="00A91A51" w:rsidRPr="007D25DE">
        <w:t>le soutien d</w:t>
      </w:r>
      <w:r w:rsidRPr="007D25DE">
        <w:t xml:space="preserve">es </w:t>
      </w:r>
      <w:r w:rsidR="00A91A51" w:rsidRPr="007D25DE">
        <w:t>planteurs</w:t>
      </w:r>
      <w:r w:rsidRPr="007D25DE">
        <w:t>.</w:t>
      </w:r>
      <w:r w:rsidR="00A91A51" w:rsidRPr="007D25DE">
        <w:t xml:space="preserve"> Enfin une </w:t>
      </w:r>
      <w:r w:rsidRPr="007D25DE">
        <w:t>composante</w:t>
      </w:r>
      <w:r w:rsidR="00A91A51" w:rsidRPr="007D25DE">
        <w:t xml:space="preserve"> doit permettre d’assurer la </w:t>
      </w:r>
      <w:r w:rsidRPr="007D25DE">
        <w:t>fournit</w:t>
      </w:r>
      <w:r w:rsidR="00A91A51" w:rsidRPr="007D25DE">
        <w:t>ure</w:t>
      </w:r>
      <w:r w:rsidRPr="007D25DE">
        <w:t xml:space="preserve"> de services de vulgarisation technique</w:t>
      </w:r>
      <w:r w:rsidR="008A18E3" w:rsidRPr="007D25DE">
        <w:t xml:space="preserve">, </w:t>
      </w:r>
      <w:r w:rsidRPr="007D25DE">
        <w:t xml:space="preserve">15 superviseurs et 15 techniciens </w:t>
      </w:r>
      <w:r w:rsidR="008A18E3" w:rsidRPr="007D25DE">
        <w:t xml:space="preserve">étant </w:t>
      </w:r>
      <w:r w:rsidRPr="007D25DE">
        <w:t>déployés à l’échelle nationale.</w:t>
      </w:r>
    </w:p>
    <w:p w14:paraId="399F12B3" w14:textId="77777777" w:rsidR="00463663" w:rsidRPr="007D25DE" w:rsidRDefault="00463663" w:rsidP="00C20D19">
      <w:pPr>
        <w:spacing w:after="0"/>
      </w:pPr>
    </w:p>
    <w:p w14:paraId="1F7ABCA8" w14:textId="06767D27" w:rsidR="00534348" w:rsidRPr="007D25DE" w:rsidRDefault="00534348" w:rsidP="00C20D19">
      <w:pPr>
        <w:pStyle w:val="Titre2"/>
        <w:spacing w:before="0"/>
      </w:pPr>
      <w:bookmarkStart w:id="198" w:name="_Toc241665833"/>
      <w:bookmarkStart w:id="199" w:name="_Toc241852830"/>
      <w:r w:rsidRPr="007D25DE">
        <w:t>Palmier à huile –</w:t>
      </w:r>
      <w:r w:rsidR="00AC286F" w:rsidRPr="007D25DE">
        <w:t xml:space="preserve"> L</w:t>
      </w:r>
      <w:r w:rsidR="00B25D4C" w:rsidRPr="007D25DE">
        <w:t>’Autorité de régulation des matières premières agricoles du Liberia (</w:t>
      </w:r>
      <w:r w:rsidRPr="007D25DE">
        <w:t>LACRA</w:t>
      </w:r>
      <w:r w:rsidR="00B25D4C" w:rsidRPr="007D25DE">
        <w:t>)</w:t>
      </w:r>
      <w:r w:rsidRPr="007D25DE">
        <w:t xml:space="preserve"> </w:t>
      </w:r>
      <w:bookmarkEnd w:id="198"/>
      <w:r w:rsidR="00AC286F" w:rsidRPr="007D25DE">
        <w:t>à l’écoute de la filière</w:t>
      </w:r>
      <w:r w:rsidR="00B25D4C" w:rsidRPr="007D25DE">
        <w:t>.</w:t>
      </w:r>
      <w:bookmarkEnd w:id="199"/>
      <w:r w:rsidR="00B25D4C" w:rsidRPr="007D25DE">
        <w:t xml:space="preserve">  </w:t>
      </w:r>
    </w:p>
    <w:p w14:paraId="5E392726" w14:textId="1ACD74D9" w:rsidR="00534348" w:rsidRPr="007D25DE" w:rsidRDefault="00534348" w:rsidP="00C20D19">
      <w:pPr>
        <w:spacing w:after="0"/>
      </w:pPr>
      <w:r w:rsidRPr="007D25DE">
        <w:t>LACRA et les principaux concessionnaires de palmiers à huile</w:t>
      </w:r>
      <w:r w:rsidR="00B25D4C" w:rsidRPr="007D25DE">
        <w:t xml:space="preserve">, sous l’égide de la </w:t>
      </w:r>
      <w:r w:rsidR="00B25D4C" w:rsidRPr="007D25DE">
        <w:rPr>
          <w:i/>
          <w:iCs/>
        </w:rPr>
        <w:t>Liberia Agricultural Concession Association</w:t>
      </w:r>
      <w:r w:rsidR="00B25D4C" w:rsidRPr="007D25DE">
        <w:t xml:space="preserve"> (LACA),</w:t>
      </w:r>
      <w:r w:rsidRPr="007D25DE">
        <w:t xml:space="preserve"> ont convenu </w:t>
      </w:r>
      <w:r w:rsidR="00AC286F" w:rsidRPr="007D25DE">
        <w:t xml:space="preserve">à l’occasion d’une réunion </w:t>
      </w:r>
      <w:r w:rsidRPr="007D25DE">
        <w:t>d’établir un mécanisme technique conjoint visant à résoudre les problèmes réglementaires et à améliorer la coopération au sein de l’un des principaux secteurs agricoles du Libéria.</w:t>
      </w:r>
      <w:r w:rsidR="00B25D4C" w:rsidRPr="007D25DE">
        <w:t xml:space="preserve"> </w:t>
      </w:r>
      <w:r w:rsidR="00AC286F" w:rsidRPr="007D25DE">
        <w:t xml:space="preserve">Des responsables de la LACA ont participé à la réunion, dont son président, M. Richard Fallah, tandis que M. Elvis Morris, vice-président de Golden Veroleum Liberia (GVL) était également présent ainsi que des représentants de Mano Palm Oil, Equatorial Palm Oil et Maryland Oil Palm faisaient partie des participants. </w:t>
      </w:r>
      <w:r w:rsidR="00B25D4C" w:rsidRPr="007D25DE">
        <w:t xml:space="preserve">Les </w:t>
      </w:r>
      <w:r w:rsidRPr="007D25DE">
        <w:t>parties ont convenu de créer un comité technique</w:t>
      </w:r>
      <w:r w:rsidR="003251E2" w:rsidRPr="007D25DE">
        <w:t>,</w:t>
      </w:r>
      <w:r w:rsidRPr="007D25DE">
        <w:t xml:space="preserve"> </w:t>
      </w:r>
      <w:r w:rsidR="0076076F" w:rsidRPr="007D25DE">
        <w:t xml:space="preserve">composé de </w:t>
      </w:r>
      <w:r w:rsidR="003251E2" w:rsidRPr="007D25DE">
        <w:t xml:space="preserve">représentants de la LACRA et des concessionnaires, </w:t>
      </w:r>
      <w:r w:rsidRPr="007D25DE">
        <w:t>qui offrira un forum pour examiner les préoccupations affectant le secteur</w:t>
      </w:r>
      <w:r w:rsidR="00B25D4C" w:rsidRPr="007D25DE">
        <w:t xml:space="preserve">. </w:t>
      </w:r>
      <w:r w:rsidRPr="007D25DE">
        <w:t>Le comité devrait entreprendre un examen approfondi du cadre réglementaire régissant le secteur du palmier à huile, avec une attention particulière aux obligations en matière de redevan</w:t>
      </w:r>
      <w:r w:rsidR="00B25D4C" w:rsidRPr="007D25DE">
        <w:t>ces</w:t>
      </w:r>
      <w:r w:rsidRPr="007D25DE">
        <w:t>, au contrôle de la qualité, à la conformité réglementaire et aux exigences d’exportation.</w:t>
      </w:r>
      <w:r w:rsidR="00B25D4C" w:rsidRPr="007D25DE">
        <w:t xml:space="preserve"> Selon l</w:t>
      </w:r>
      <w:r w:rsidRPr="007D25DE">
        <w:t xml:space="preserve">e directeur général de LACRA, </w:t>
      </w:r>
      <w:r w:rsidR="00AC286F" w:rsidRPr="007D25DE">
        <w:t>M. </w:t>
      </w:r>
      <w:r w:rsidRPr="007D25DE">
        <w:t>Christopher D. Sankolo, l’accord démontre l’importance de rassembler régulateurs et</w:t>
      </w:r>
      <w:r w:rsidR="00AC286F" w:rsidRPr="007D25DE">
        <w:t> </w:t>
      </w:r>
      <w:r w:rsidRPr="007D25DE">
        <w:t xml:space="preserve">opérateurs </w:t>
      </w:r>
      <w:r w:rsidR="00B25D4C" w:rsidRPr="007D25DE">
        <w:t xml:space="preserve">dans l’objectif </w:t>
      </w:r>
      <w:r w:rsidRPr="007D25DE">
        <w:t>de renforcer la réglementation tout en veillant à ce que les réalités pratiques du secteur soient également prises en compte.</w:t>
      </w:r>
      <w:r w:rsidR="00B25D4C" w:rsidRPr="007D25DE">
        <w:t xml:space="preserve"> Dans un contexte où </w:t>
      </w:r>
      <w:r w:rsidRPr="007D25DE">
        <w:t>le Libéria cherche à renforcer la performance et la contribution de l’industrie du palmier à huile</w:t>
      </w:r>
      <w:r w:rsidR="00B25D4C" w:rsidRPr="007D25DE">
        <w:t xml:space="preserve">, </w:t>
      </w:r>
      <w:r w:rsidRPr="007D25DE">
        <w:t xml:space="preserve">l’autorité de régulation </w:t>
      </w:r>
      <w:r w:rsidR="00B25D4C" w:rsidRPr="007D25DE">
        <w:t>collabore</w:t>
      </w:r>
      <w:r w:rsidRPr="007D25DE">
        <w:t xml:space="preserve"> avec les parties prenantes relevant de son mandat pour répondre aux préoccupations susceptibles d’affecter le bon fonctionnement du secteur.</w:t>
      </w:r>
      <w:r w:rsidR="00B25D4C" w:rsidRPr="007D25DE">
        <w:t xml:space="preserve"> </w:t>
      </w:r>
      <w:r w:rsidRPr="007D25DE">
        <w:t>Les</w:t>
      </w:r>
      <w:r w:rsidR="00AC286F" w:rsidRPr="007D25DE">
        <w:t> </w:t>
      </w:r>
      <w:r w:rsidRPr="007D25DE">
        <w:t xml:space="preserve">concessionnaires </w:t>
      </w:r>
      <w:r w:rsidR="0076076F" w:rsidRPr="007D25DE">
        <w:t>ont notamment</w:t>
      </w:r>
      <w:r w:rsidRPr="007D25DE">
        <w:t xml:space="preserve"> soulev</w:t>
      </w:r>
      <w:r w:rsidR="0076076F" w:rsidRPr="007D25DE">
        <w:t>é</w:t>
      </w:r>
      <w:r w:rsidRPr="007D25DE">
        <w:t xml:space="preserve"> </w:t>
      </w:r>
      <w:r w:rsidR="003251E2" w:rsidRPr="007D25DE">
        <w:t xml:space="preserve">des </w:t>
      </w:r>
      <w:r w:rsidRPr="007D25DE">
        <w:t>préoccupations opérationnelles</w:t>
      </w:r>
      <w:r w:rsidR="003251E2" w:rsidRPr="007D25DE">
        <w:t xml:space="preserve"> autour des</w:t>
      </w:r>
      <w:r w:rsidR="00AC286F" w:rsidRPr="007D25DE">
        <w:t> </w:t>
      </w:r>
      <w:r w:rsidR="003251E2" w:rsidRPr="007D25DE">
        <w:t xml:space="preserve">vols </w:t>
      </w:r>
      <w:r w:rsidRPr="007D25DE">
        <w:t>affectant leurs activités et les difficultés liées à l’obtention de terrains supplémentaires envisagées dans leurs accords de concession respectifs.</w:t>
      </w:r>
      <w:r w:rsidR="003251E2" w:rsidRPr="007D25DE">
        <w:t xml:space="preserve"> </w:t>
      </w:r>
      <w:r w:rsidRPr="007D25DE">
        <w:t xml:space="preserve">Le dialogue a également mis l’accent sur le contrôle qualité et la conformité à l’exportation, des domaines qui restent </w:t>
      </w:r>
      <w:r w:rsidR="0076076F" w:rsidRPr="007D25DE">
        <w:t>centraux</w:t>
      </w:r>
      <w:r w:rsidRPr="007D25DE">
        <w:t xml:space="preserve"> pour la crédibilité et la compétitivité des produits agricoles libériens, tant sur les marchés nationaux qu’internationaux.</w:t>
      </w:r>
      <w:r w:rsidR="003251E2" w:rsidRPr="007D25DE">
        <w:t xml:space="preserve"> Le nouvel arrangement technique devrait dépasser les préoccupations immédiates soulevées lors de la réunion en offrant une plateforme continue pour des</w:t>
      </w:r>
      <w:r w:rsidR="00AC286F" w:rsidRPr="007D25DE">
        <w:t> </w:t>
      </w:r>
      <w:r w:rsidR="003251E2" w:rsidRPr="007D25DE">
        <w:t xml:space="preserve">discussions sur la politique, la conformité, les normes de qualité, les redevances et d’autres questions affectant l’industrie du palmier à huile. </w:t>
      </w:r>
    </w:p>
    <w:p w14:paraId="0122D556" w14:textId="77777777" w:rsidR="00AC286F" w:rsidRPr="007D25DE" w:rsidRDefault="00AC286F" w:rsidP="00C20D19">
      <w:pPr>
        <w:spacing w:after="0"/>
      </w:pPr>
    </w:p>
    <w:p w14:paraId="0028ACD4" w14:textId="231C09B6" w:rsidR="00534348" w:rsidRPr="007D25DE" w:rsidRDefault="00534348" w:rsidP="00C20D19">
      <w:pPr>
        <w:pStyle w:val="Titre2"/>
        <w:spacing w:before="0"/>
      </w:pPr>
      <w:bookmarkStart w:id="200" w:name="_Toc241665834"/>
      <w:bookmarkStart w:id="201" w:name="_Toc241852831"/>
      <w:r w:rsidRPr="007D25DE">
        <w:t xml:space="preserve">Manioc </w:t>
      </w:r>
      <w:r w:rsidR="00E343A5" w:rsidRPr="007D25DE">
        <w:t>–</w:t>
      </w:r>
      <w:bookmarkEnd w:id="200"/>
      <w:r w:rsidR="005A5345" w:rsidRPr="007D25DE">
        <w:t xml:space="preserve"> Formation pour améliorer la production</w:t>
      </w:r>
      <w:r w:rsidR="00912A29" w:rsidRPr="007D25DE">
        <w:t>.</w:t>
      </w:r>
      <w:bookmarkEnd w:id="201"/>
      <w:r w:rsidR="00912A29" w:rsidRPr="007D25DE">
        <w:t xml:space="preserve"> </w:t>
      </w:r>
    </w:p>
    <w:p w14:paraId="5937190A" w14:textId="192BA1E1" w:rsidR="00534348" w:rsidRPr="007D25DE" w:rsidRDefault="00E13201" w:rsidP="00C20D19">
      <w:pPr>
        <w:spacing w:after="0"/>
      </w:pPr>
      <w:r w:rsidRPr="007D25DE">
        <w:t>Pour l</w:t>
      </w:r>
      <w:r w:rsidR="00534348" w:rsidRPr="007D25DE">
        <w:t>a lauréate du Prix africain de l’alimentation 2025</w:t>
      </w:r>
      <w:r w:rsidR="00E343A5" w:rsidRPr="007D25DE">
        <w:t xml:space="preserve"> et responsable manioc au sein de l’Institut international d’agriculture tropicale (IITA), </w:t>
      </w:r>
      <w:r w:rsidRPr="007D25DE">
        <w:t xml:space="preserve">le </w:t>
      </w:r>
      <w:r w:rsidR="00534348" w:rsidRPr="007D25DE">
        <w:t xml:space="preserve">Dr Mercy Diebiru-Ojo, le manioc est désormais considéré comme un élément stratégique pour stimuler l’industrialisation au Libéria. </w:t>
      </w:r>
      <w:r w:rsidR="00BE56D3" w:rsidRPr="007D25DE">
        <w:t>Le projet</w:t>
      </w:r>
      <w:r w:rsidR="00534348" w:rsidRPr="007D25DE">
        <w:t xml:space="preserve"> Seeds4Liberia, financé par l’U</w:t>
      </w:r>
      <w:r w:rsidRPr="007D25DE">
        <w:t>nion européenne</w:t>
      </w:r>
      <w:r w:rsidR="00534348" w:rsidRPr="007D25DE">
        <w:t xml:space="preserve">, </w:t>
      </w:r>
      <w:r w:rsidR="00BE56D3" w:rsidRPr="007D25DE">
        <w:t xml:space="preserve">a </w:t>
      </w:r>
      <w:r w:rsidRPr="007D25DE">
        <w:t>montré</w:t>
      </w:r>
      <w:r w:rsidR="00BE56D3" w:rsidRPr="007D25DE">
        <w:t xml:space="preserve"> que les tiges et tubercules </w:t>
      </w:r>
      <w:r w:rsidR="00BE56D3" w:rsidRPr="007D25DE">
        <w:lastRenderedPageBreak/>
        <w:t>de manioc peuvent constituer une source de revenus dans plusieurs pays de la région, en</w:t>
      </w:r>
      <w:r w:rsidRPr="007D25DE">
        <w:t> </w:t>
      </w:r>
      <w:r w:rsidR="00BE56D3" w:rsidRPr="007D25DE">
        <w:t xml:space="preserve">introduisant de </w:t>
      </w:r>
      <w:r w:rsidR="00534348" w:rsidRPr="007D25DE">
        <w:t xml:space="preserve">nouvelles variétés, et </w:t>
      </w:r>
      <w:r w:rsidR="00BE56D3" w:rsidRPr="007D25DE">
        <w:t>en enseignant</w:t>
      </w:r>
      <w:r w:rsidR="00534348" w:rsidRPr="007D25DE">
        <w:t xml:space="preserve"> les bonnes pratiques agronomiques</w:t>
      </w:r>
      <w:r w:rsidR="00BE56D3" w:rsidRPr="007D25DE">
        <w:t xml:space="preserve">. Toutefois, la durabilité de la démarche réside dans la capacité de </w:t>
      </w:r>
      <w:r w:rsidR="00534348" w:rsidRPr="007D25DE">
        <w:t xml:space="preserve">commercialisation des tiges des variétés améliorées, </w:t>
      </w:r>
      <w:r w:rsidR="00BE56D3" w:rsidRPr="007D25DE">
        <w:t>et c’est sur ce segment que la chercheuse invite à se concentrer</w:t>
      </w:r>
      <w:r w:rsidR="00534348" w:rsidRPr="007D25DE">
        <w:t>.</w:t>
      </w:r>
      <w:r w:rsidR="00114D8A" w:rsidRPr="007D25DE">
        <w:t xml:space="preserve"> </w:t>
      </w:r>
      <w:r w:rsidR="00534348" w:rsidRPr="007D25DE">
        <w:t>Au</w:t>
      </w:r>
      <w:r w:rsidRPr="007D25DE">
        <w:t> </w:t>
      </w:r>
      <w:r w:rsidR="00534348" w:rsidRPr="007D25DE">
        <w:t>Libéria, le manioc est le deuxième aliment de base après le riz</w:t>
      </w:r>
      <w:r w:rsidR="00114D8A" w:rsidRPr="007D25DE">
        <w:t xml:space="preserve"> et environ</w:t>
      </w:r>
      <w:r w:rsidR="00534348" w:rsidRPr="007D25DE">
        <w:t xml:space="preserve"> 60% des ménages agricoles du pays </w:t>
      </w:r>
      <w:r w:rsidR="00114D8A" w:rsidRPr="007D25DE">
        <w:t>le cultivent</w:t>
      </w:r>
      <w:r w:rsidR="00534348" w:rsidRPr="007D25DE">
        <w:t xml:space="preserve">. Pourtant, le secteur du manioc fait face à plusieurs défis, </w:t>
      </w:r>
      <w:r w:rsidR="009C4772" w:rsidRPr="007D25DE">
        <w:t>en lien avec</w:t>
      </w:r>
      <w:r w:rsidR="00534348" w:rsidRPr="007D25DE">
        <w:t xml:space="preserve"> des méthodes de pro</w:t>
      </w:r>
      <w:r w:rsidRPr="007D25DE">
        <w:t>duction</w:t>
      </w:r>
      <w:r w:rsidR="00534348" w:rsidRPr="007D25DE">
        <w:t xml:space="preserve"> faibles et des matériaux de plantation médiocres. Les</w:t>
      </w:r>
      <w:r w:rsidRPr="007D25DE">
        <w:t> </w:t>
      </w:r>
      <w:r w:rsidR="00534348" w:rsidRPr="007D25DE">
        <w:t>agriculteurs recyclent souvent les boutures de tiges des récoltes précédentes pour les</w:t>
      </w:r>
      <w:r w:rsidR="00125706" w:rsidRPr="007D25DE">
        <w:t> </w:t>
      </w:r>
      <w:r w:rsidRPr="007D25DE">
        <w:t>replant</w:t>
      </w:r>
      <w:r w:rsidR="00534348" w:rsidRPr="007D25DE">
        <w:t>er, mais cette méthode est sensible aux ravageurs et aux maladies, limitant les</w:t>
      </w:r>
      <w:r w:rsidR="00125706" w:rsidRPr="007D25DE">
        <w:t> </w:t>
      </w:r>
      <w:r w:rsidR="00534348" w:rsidRPr="007D25DE">
        <w:t>rendements des champs et affectant les revenus des agriculteurs.</w:t>
      </w:r>
      <w:r w:rsidR="00114D8A" w:rsidRPr="007D25DE">
        <w:t xml:space="preserve"> </w:t>
      </w:r>
      <w:r w:rsidRPr="007D25DE">
        <w:t>Aussi, une</w:t>
      </w:r>
      <w:r w:rsidR="00534348" w:rsidRPr="007D25DE">
        <w:t xml:space="preserve"> formation</w:t>
      </w:r>
      <w:r w:rsidR="009C4772" w:rsidRPr="007D25DE">
        <w:t>,</w:t>
      </w:r>
      <w:r w:rsidR="00534348" w:rsidRPr="007D25DE">
        <w:t xml:space="preserve"> </w:t>
      </w:r>
      <w:r w:rsidR="00114D8A" w:rsidRPr="007D25DE">
        <w:t>réalisée par l</w:t>
      </w:r>
      <w:r w:rsidR="009C4772" w:rsidRPr="007D25DE">
        <w:t>e</w:t>
      </w:r>
      <w:r w:rsidRPr="007D25DE">
        <w:t> </w:t>
      </w:r>
      <w:r w:rsidR="00114D8A" w:rsidRPr="007D25DE">
        <w:t xml:space="preserve">projet Seeds4Liberia </w:t>
      </w:r>
      <w:r w:rsidRPr="007D25DE">
        <w:t xml:space="preserve">a été </w:t>
      </w:r>
      <w:r w:rsidR="009C4772" w:rsidRPr="007D25DE">
        <w:t xml:space="preserve">organisée à l’Institut central de recherche agricole (CARI), </w:t>
      </w:r>
      <w:r w:rsidRPr="007D25DE">
        <w:t xml:space="preserve">pour </w:t>
      </w:r>
      <w:r w:rsidR="00534348" w:rsidRPr="007D25DE">
        <w:t>approfondir la compréhension des participants sur les aspects essentiels de</w:t>
      </w:r>
      <w:r w:rsidR="00125706" w:rsidRPr="007D25DE">
        <w:t> </w:t>
      </w:r>
      <w:r w:rsidR="00534348" w:rsidRPr="007D25DE">
        <w:t>la</w:t>
      </w:r>
      <w:r w:rsidR="00125706" w:rsidRPr="007D25DE">
        <w:t> </w:t>
      </w:r>
      <w:r w:rsidR="00534348" w:rsidRPr="007D25DE">
        <w:t>production de semences certifiées de manioc, l’assurance qualité des semences de</w:t>
      </w:r>
      <w:r w:rsidR="00125706" w:rsidRPr="007D25DE">
        <w:t> </w:t>
      </w:r>
      <w:r w:rsidR="00534348" w:rsidRPr="007D25DE">
        <w:t>manioc, les mesures phytosanitaires, le business des semences de manioc et</w:t>
      </w:r>
      <w:r w:rsidR="00125706" w:rsidRPr="007D25DE">
        <w:t> </w:t>
      </w:r>
      <w:r w:rsidR="00534348" w:rsidRPr="007D25DE">
        <w:t>les</w:t>
      </w:r>
      <w:r w:rsidR="00125706" w:rsidRPr="007D25DE">
        <w:t> </w:t>
      </w:r>
      <w:r w:rsidR="00534348" w:rsidRPr="007D25DE">
        <w:t>compétences en marketing, le</w:t>
      </w:r>
      <w:r w:rsidRPr="007D25DE">
        <w:t> </w:t>
      </w:r>
      <w:r w:rsidR="00534348" w:rsidRPr="007D25DE">
        <w:t>développement d’un modèle d’affaires de semences certifiées, la manipulation et le stockage des semences de manioc, et la tenue de registres dans le secteur des graines de manioc.</w:t>
      </w:r>
      <w:r w:rsidR="00EF2764" w:rsidRPr="007D25DE">
        <w:t xml:space="preserve"> </w:t>
      </w:r>
      <w:r w:rsidR="00534348" w:rsidRPr="007D25DE">
        <w:t>L</w:t>
      </w:r>
      <w:r w:rsidR="009C4772" w:rsidRPr="007D25DE">
        <w:t xml:space="preserve">’évènement </w:t>
      </w:r>
      <w:r w:rsidR="00534348" w:rsidRPr="007D25DE">
        <w:t>a réuni des producteurs privés de graines de</w:t>
      </w:r>
      <w:r w:rsidR="00125706" w:rsidRPr="007D25DE">
        <w:t> </w:t>
      </w:r>
      <w:r w:rsidR="00534348" w:rsidRPr="007D25DE">
        <w:t>manioc</w:t>
      </w:r>
      <w:r w:rsidR="009C4772" w:rsidRPr="007D25DE">
        <w:t xml:space="preserve">, </w:t>
      </w:r>
      <w:r w:rsidR="00534348" w:rsidRPr="007D25DE">
        <w:t>des agents de vulgarisation nationale de</w:t>
      </w:r>
      <w:r w:rsidR="00DF76CE" w:rsidRPr="007D25DE">
        <w:t xml:space="preserve"> plusieurs</w:t>
      </w:r>
      <w:r w:rsidR="00534348" w:rsidRPr="007D25DE">
        <w:t xml:space="preserve"> comtés</w:t>
      </w:r>
      <w:r w:rsidR="009C4772" w:rsidRPr="007D25DE">
        <w:t xml:space="preserve"> et d</w:t>
      </w:r>
      <w:r w:rsidR="00534348" w:rsidRPr="007D25DE">
        <w:t>es partenaires nationaux de mise en œuvre, dont le ministère de l’</w:t>
      </w:r>
      <w:r w:rsidRPr="007D25DE">
        <w:t>a</w:t>
      </w:r>
      <w:r w:rsidR="00534348" w:rsidRPr="007D25DE">
        <w:t>griculture et l’Agence de développement et de certification des semences.</w:t>
      </w:r>
      <w:r w:rsidR="00DF76CE" w:rsidRPr="007D25DE">
        <w:t xml:space="preserve"> Le d</w:t>
      </w:r>
      <w:r w:rsidR="00534348" w:rsidRPr="007D25DE">
        <w:t>irecteur général de l’</w:t>
      </w:r>
      <w:r w:rsidRPr="007D25DE">
        <w:t>a</w:t>
      </w:r>
      <w:r w:rsidR="00534348" w:rsidRPr="007D25DE">
        <w:t>utorité de développement des</w:t>
      </w:r>
      <w:r w:rsidR="00125706" w:rsidRPr="007D25DE">
        <w:t> </w:t>
      </w:r>
      <w:r w:rsidR="00534348" w:rsidRPr="007D25DE">
        <w:t xml:space="preserve">semences (SDCA), </w:t>
      </w:r>
      <w:r w:rsidRPr="007D25DE">
        <w:t>M. </w:t>
      </w:r>
      <w:r w:rsidR="00534348" w:rsidRPr="007D25DE">
        <w:t>Jobson Momo, a souligné l’importance de son agence pour construire des systèmes de semences résilients et a encouragé les entreprises de semences enregistrées à</w:t>
      </w:r>
      <w:r w:rsidR="00125706" w:rsidRPr="007D25DE">
        <w:t> </w:t>
      </w:r>
      <w:r w:rsidR="00534348" w:rsidRPr="007D25DE">
        <w:t>demander conseil à la SDCA lors de la production de semences certifiées.</w:t>
      </w:r>
      <w:r w:rsidR="00DF76CE" w:rsidRPr="007D25DE">
        <w:t xml:space="preserve"> Le </w:t>
      </w:r>
      <w:r w:rsidR="00534348" w:rsidRPr="007D25DE">
        <w:t>vice-ministre de</w:t>
      </w:r>
      <w:r w:rsidR="00125706" w:rsidRPr="007D25DE">
        <w:t> </w:t>
      </w:r>
      <w:r w:rsidR="00534348" w:rsidRPr="007D25DE">
        <w:t>l’</w:t>
      </w:r>
      <w:r w:rsidRPr="007D25DE">
        <w:t>a</w:t>
      </w:r>
      <w:r w:rsidR="00534348" w:rsidRPr="007D25DE">
        <w:t>griculture, de l’</w:t>
      </w:r>
      <w:r w:rsidRPr="007D25DE">
        <w:t>e</w:t>
      </w:r>
      <w:r w:rsidR="00534348" w:rsidRPr="007D25DE">
        <w:t xml:space="preserve">xtension et des </w:t>
      </w:r>
      <w:r w:rsidRPr="007D25DE">
        <w:t>s</w:t>
      </w:r>
      <w:r w:rsidR="00534348" w:rsidRPr="007D25DE">
        <w:t xml:space="preserve">ervices, </w:t>
      </w:r>
      <w:r w:rsidRPr="007D25DE">
        <w:t xml:space="preserve">M. </w:t>
      </w:r>
      <w:r w:rsidR="00534348" w:rsidRPr="007D25DE">
        <w:t xml:space="preserve">Moses R. Gbanyan, a salué le projet </w:t>
      </w:r>
      <w:r w:rsidR="00DF76CE" w:rsidRPr="007D25DE">
        <w:t>et le</w:t>
      </w:r>
      <w:r w:rsidR="00125706" w:rsidRPr="007D25DE">
        <w:t> </w:t>
      </w:r>
      <w:r w:rsidR="00DF76CE" w:rsidRPr="007D25DE">
        <w:t>travail des agents de vulgarisation</w:t>
      </w:r>
      <w:r w:rsidR="00534348" w:rsidRPr="007D25DE">
        <w:t xml:space="preserve"> pour leur contribution au renforcement des capacités humaines</w:t>
      </w:r>
      <w:r w:rsidRPr="007D25DE">
        <w:t xml:space="preserve"> dans l’agriculture</w:t>
      </w:r>
      <w:r w:rsidR="009C4772" w:rsidRPr="007D25DE">
        <w:t>. Les</w:t>
      </w:r>
      <w:r w:rsidR="00534348" w:rsidRPr="007D25DE">
        <w:t xml:space="preserve"> services de </w:t>
      </w:r>
      <w:r w:rsidR="00DF76CE" w:rsidRPr="007D25DE">
        <w:t>formations</w:t>
      </w:r>
      <w:r w:rsidR="00534348" w:rsidRPr="007D25DE">
        <w:t xml:space="preserve"> </w:t>
      </w:r>
      <w:r w:rsidR="009C4772" w:rsidRPr="007D25DE">
        <w:t xml:space="preserve">y </w:t>
      </w:r>
      <w:r w:rsidR="00534348" w:rsidRPr="007D25DE">
        <w:t xml:space="preserve">sont confrontés à des enjeux allant de la mobilité aux opportunités de renforcement des capacités. Selon une </w:t>
      </w:r>
      <w:r w:rsidR="00DF76CE" w:rsidRPr="007D25DE">
        <w:t>étude</w:t>
      </w:r>
      <w:r w:rsidR="00BD6F64" w:rsidRPr="007D25DE">
        <w:t xml:space="preserve"> financée par</w:t>
      </w:r>
      <w:r w:rsidR="00125706" w:rsidRPr="007D25DE">
        <w:t> </w:t>
      </w:r>
      <w:r w:rsidR="00BD6F64" w:rsidRPr="007D25DE">
        <w:t>l’U</w:t>
      </w:r>
      <w:r w:rsidRPr="007D25DE">
        <w:t>nion européenne</w:t>
      </w:r>
      <w:r w:rsidR="00DF76CE" w:rsidRPr="007D25DE">
        <w:t xml:space="preserve"> dans le cadre du projet DeSIRA-IRFFS, </w:t>
      </w:r>
      <w:r w:rsidR="00534348" w:rsidRPr="007D25DE">
        <w:t xml:space="preserve">le ratio </w:t>
      </w:r>
      <w:r w:rsidR="009C4772" w:rsidRPr="007D25DE">
        <w:t xml:space="preserve">entre </w:t>
      </w:r>
      <w:r w:rsidR="00534348" w:rsidRPr="007D25DE">
        <w:t xml:space="preserve">agriculteurs </w:t>
      </w:r>
      <w:r w:rsidR="009C4772" w:rsidRPr="007D25DE">
        <w:t>et</w:t>
      </w:r>
      <w:r w:rsidR="00125706" w:rsidRPr="007D25DE">
        <w:t> </w:t>
      </w:r>
      <w:r w:rsidR="00534348" w:rsidRPr="007D25DE">
        <w:t xml:space="preserve">agents de vulgarisation au Libéria est </w:t>
      </w:r>
      <w:r w:rsidR="00EF2764" w:rsidRPr="007D25DE">
        <w:t>d’un agent pour 35 000 agriculteurs,</w:t>
      </w:r>
      <w:r w:rsidR="00534348" w:rsidRPr="007D25DE">
        <w:t xml:space="preserve"> bien en dessous du ratio recommandé d</w:t>
      </w:r>
      <w:r w:rsidR="00BD6F64" w:rsidRPr="007D25DE">
        <w:t>’un pour 6</w:t>
      </w:r>
      <w:r w:rsidR="00125706" w:rsidRPr="007D25DE">
        <w:t> </w:t>
      </w:r>
      <w:r w:rsidR="00BD6F64" w:rsidRPr="007D25DE">
        <w:t>000</w:t>
      </w:r>
      <w:r w:rsidR="00534348" w:rsidRPr="007D25DE">
        <w:t>.</w:t>
      </w:r>
      <w:r w:rsidR="00114D8A" w:rsidRPr="007D25DE">
        <w:t xml:space="preserve"> </w:t>
      </w:r>
    </w:p>
    <w:p w14:paraId="53F30CDD" w14:textId="77777777" w:rsidR="00E13201" w:rsidRPr="007D25DE" w:rsidRDefault="00E13201" w:rsidP="00C20D19">
      <w:pPr>
        <w:spacing w:after="0"/>
      </w:pPr>
    </w:p>
    <w:p w14:paraId="5A443CC0" w14:textId="0F737B29" w:rsidR="00534348" w:rsidRPr="007D25DE" w:rsidRDefault="00534348" w:rsidP="00C20D19">
      <w:pPr>
        <w:pStyle w:val="Titre2"/>
        <w:spacing w:before="0"/>
      </w:pPr>
      <w:bookmarkStart w:id="202" w:name="_Toc241665835"/>
      <w:bookmarkStart w:id="203" w:name="_Toc241852832"/>
      <w:r w:rsidRPr="007D25DE">
        <w:t xml:space="preserve">Soja </w:t>
      </w:r>
      <w:r w:rsidR="00F836E5" w:rsidRPr="007D25DE">
        <w:t xml:space="preserve">– </w:t>
      </w:r>
      <w:r w:rsidR="005A5345" w:rsidRPr="007D25DE">
        <w:t>Formation pour développer la production.</w:t>
      </w:r>
      <w:bookmarkEnd w:id="202"/>
      <w:bookmarkEnd w:id="203"/>
    </w:p>
    <w:p w14:paraId="7B92A0AD" w14:textId="34DDE77C" w:rsidR="00534348" w:rsidRPr="007D25DE" w:rsidRDefault="00125706" w:rsidP="00C20D19">
      <w:pPr>
        <w:spacing w:after="0"/>
      </w:pPr>
      <w:r w:rsidRPr="007D25DE">
        <w:t>L</w:t>
      </w:r>
      <w:r w:rsidR="00534348" w:rsidRPr="007D25DE">
        <w:t>e projet Seeds4Liberia, financé par l’</w:t>
      </w:r>
      <w:r w:rsidR="00912A29" w:rsidRPr="007D25DE">
        <w:t xml:space="preserve">Union </w:t>
      </w:r>
      <w:r w:rsidRPr="007D25DE">
        <w:t>e</w:t>
      </w:r>
      <w:r w:rsidR="00912A29" w:rsidRPr="007D25DE">
        <w:t>uropéenne</w:t>
      </w:r>
      <w:r w:rsidR="00534348" w:rsidRPr="007D25DE">
        <w:t xml:space="preserve"> et en collaboration avec </w:t>
      </w:r>
      <w:hyperlink r:id="rId60" w:history="1">
        <w:r w:rsidR="00534348" w:rsidRPr="007D25DE">
          <w:rPr>
            <w:rStyle w:val="Lienhypertexte"/>
            <w:color w:val="auto"/>
            <w:u w:val="none"/>
          </w:rPr>
          <w:t>l’Institut central de recherche agricole (CARI),</w:t>
        </w:r>
      </w:hyperlink>
      <w:r w:rsidR="00534348" w:rsidRPr="007D25DE">
        <w:t xml:space="preserve"> a organisé une formation pour </w:t>
      </w:r>
      <w:r w:rsidRPr="007D25DE">
        <w:t xml:space="preserve">les entreprises privées de production de semences de soja et </w:t>
      </w:r>
      <w:r w:rsidR="00534348" w:rsidRPr="007D25DE">
        <w:t xml:space="preserve">les agents de vulgarisation gouvernementale sur la production et la multiplication de </w:t>
      </w:r>
      <w:r w:rsidRPr="007D25DE">
        <w:t xml:space="preserve">semences </w:t>
      </w:r>
      <w:r w:rsidR="00534348" w:rsidRPr="007D25DE">
        <w:t>de qualité du soja.</w:t>
      </w:r>
      <w:r w:rsidR="00BD6F64" w:rsidRPr="007D25DE">
        <w:t xml:space="preserve"> L’objectif était de </w:t>
      </w:r>
      <w:r w:rsidR="00534348" w:rsidRPr="007D25DE">
        <w:t>renforcer les connaissances techniques et les compétences des participants tout au long du cycle de production des semences de soja, incluant la sélection des sites, la préparation des terres, la plantation, la gestion des cultures et des champs, le rouage des espèces parasites, la gestion des ravageurs et maladies, la récolte, la manipulation post-récolte, le stockage et les évaluations de base de la qualité des semences.</w:t>
      </w:r>
      <w:r w:rsidR="00BD6F64" w:rsidRPr="007D25DE">
        <w:t xml:space="preserve"> </w:t>
      </w:r>
      <w:r w:rsidR="00534348" w:rsidRPr="007D25DE">
        <w:t>Le soja, destiné à être intégré au calendrier des cultures du Libéria, pourrait également bénéficier aux secteurs de la pêche et de l’élevage du pays.</w:t>
      </w:r>
      <w:r w:rsidR="00BD6F64" w:rsidRPr="007D25DE">
        <w:t xml:space="preserve"> U</w:t>
      </w:r>
      <w:r w:rsidR="00534348" w:rsidRPr="007D25DE">
        <w:t>tile pour l’alimentation animale,</w:t>
      </w:r>
      <w:r w:rsidR="00BD6F64" w:rsidRPr="007D25DE">
        <w:t xml:space="preserve"> le soja </w:t>
      </w:r>
      <w:r w:rsidR="00534348" w:rsidRPr="007D25DE">
        <w:t>est également important pour la production d’huile de cuisson</w:t>
      </w:r>
      <w:r w:rsidR="00EB2CF5" w:rsidRPr="007D25DE">
        <w:t xml:space="preserve"> et sa réintroduction au Libéria constitue une piste </w:t>
      </w:r>
      <w:r w:rsidRPr="007D25DE">
        <w:t xml:space="preserve">pour le développement </w:t>
      </w:r>
      <w:r w:rsidR="00EB2CF5" w:rsidRPr="007D25DE">
        <w:t xml:space="preserve">agricole du pays. </w:t>
      </w:r>
    </w:p>
    <w:p w14:paraId="78F7C05F" w14:textId="77777777" w:rsidR="00125706" w:rsidRPr="007D25DE" w:rsidRDefault="00125706" w:rsidP="00C20D19">
      <w:pPr>
        <w:spacing w:after="0"/>
      </w:pPr>
    </w:p>
    <w:p w14:paraId="181D443E" w14:textId="2F3F139A" w:rsidR="00955157" w:rsidRPr="007D25DE" w:rsidRDefault="006458C7" w:rsidP="006458C7">
      <w:pPr>
        <w:spacing w:after="0" w:line="240" w:lineRule="auto"/>
        <w:outlineLvl w:val="1"/>
        <w:rPr>
          <w:rFonts w:eastAsia="Times New Roman" w:cs="Times New Roman"/>
          <w:b/>
          <w:bCs/>
          <w:szCs w:val="20"/>
          <w:lang w:eastAsia="fr-FR"/>
        </w:rPr>
      </w:pPr>
      <w:bookmarkStart w:id="204" w:name="_Toc241852833"/>
      <w:r w:rsidRPr="007D25DE">
        <w:rPr>
          <w:b/>
          <w:bCs/>
        </w:rPr>
        <w:lastRenderedPageBreak/>
        <w:t xml:space="preserve">Recherche </w:t>
      </w:r>
      <w:r w:rsidR="00955157" w:rsidRPr="007D25DE">
        <w:rPr>
          <w:b/>
          <w:bCs/>
        </w:rPr>
        <w:t>– Coopération avec l’Inde.</w:t>
      </w:r>
      <w:bookmarkEnd w:id="204"/>
    </w:p>
    <w:p w14:paraId="2213B048" w14:textId="4A1819BB" w:rsidR="00C52FA1" w:rsidRPr="007D25DE" w:rsidRDefault="00D51B4E" w:rsidP="00C52FA1">
      <w:pPr>
        <w:spacing w:after="0"/>
      </w:pPr>
      <w:r w:rsidRPr="007D25DE">
        <w:t>Le directeur général du</w:t>
      </w:r>
      <w:r w:rsidR="00C52FA1" w:rsidRPr="007D25DE">
        <w:t xml:space="preserve"> Conseil indien de la recherche agricole (ICAR)</w:t>
      </w:r>
      <w:r w:rsidRPr="007D25DE">
        <w:t>, M. Mangi Lal Jat</w:t>
      </w:r>
      <w:r w:rsidR="00C52FA1" w:rsidRPr="007D25DE">
        <w:t xml:space="preserve"> et</w:t>
      </w:r>
      <w:r w:rsidR="00C52B69" w:rsidRPr="007D25DE">
        <w:t> </w:t>
      </w:r>
      <w:r w:rsidRPr="007D25DE">
        <w:t>le</w:t>
      </w:r>
      <w:r w:rsidR="00C52B69" w:rsidRPr="007D25DE">
        <w:t> </w:t>
      </w:r>
      <w:r w:rsidRPr="007D25DE">
        <w:t xml:space="preserve">directeur général de </w:t>
      </w:r>
      <w:r w:rsidR="00C52FA1" w:rsidRPr="007D25DE">
        <w:t>l’Institut central de recherche agricole du Libéria (CARI)</w:t>
      </w:r>
      <w:r w:rsidRPr="007D25DE">
        <w:t xml:space="preserve">, le Dr Arthur Bob Karnuah, </w:t>
      </w:r>
      <w:r w:rsidR="00C52FA1" w:rsidRPr="007D25DE">
        <w:t>ont signé</w:t>
      </w:r>
      <w:r w:rsidR="00955157" w:rsidRPr="007D25DE">
        <w:t xml:space="preserve"> le 8 septembre</w:t>
      </w:r>
      <w:r w:rsidR="00C52FA1" w:rsidRPr="007D25DE">
        <w:t xml:space="preserve"> un protocole d’accord (MoU) visant à approfondir la</w:t>
      </w:r>
      <w:r w:rsidR="00C52B69" w:rsidRPr="007D25DE">
        <w:t> </w:t>
      </w:r>
      <w:r w:rsidR="00C52FA1" w:rsidRPr="007D25DE">
        <w:t xml:space="preserve">coopération en </w:t>
      </w:r>
      <w:r w:rsidR="00955157" w:rsidRPr="007D25DE">
        <w:t xml:space="preserve">matière de </w:t>
      </w:r>
      <w:r w:rsidR="00C52FA1" w:rsidRPr="007D25DE">
        <w:t xml:space="preserve">recherche, </w:t>
      </w:r>
      <w:r w:rsidR="00955157" w:rsidRPr="007D25DE">
        <w:t>d’</w:t>
      </w:r>
      <w:r w:rsidR="00C52FA1" w:rsidRPr="007D25DE">
        <w:t xml:space="preserve">éducation et </w:t>
      </w:r>
      <w:r w:rsidR="00955157" w:rsidRPr="007D25DE">
        <w:t xml:space="preserve">de </w:t>
      </w:r>
      <w:r w:rsidR="00C52FA1" w:rsidRPr="007D25DE">
        <w:t>renforcement des capacités agricoles.</w:t>
      </w:r>
      <w:r w:rsidR="00955157" w:rsidRPr="007D25DE">
        <w:t xml:space="preserve"> </w:t>
      </w:r>
      <w:r w:rsidR="00C52FA1" w:rsidRPr="007D25DE">
        <w:t>Ce partenariat établit un cadre institutionnel permettant aux chercheurs, scientifiques et experts agricoles des deux pays de collaborer sur des solutions pratiques aux</w:t>
      </w:r>
      <w:r w:rsidR="00C52B69" w:rsidRPr="007D25DE">
        <w:t> </w:t>
      </w:r>
      <w:r w:rsidR="00C52FA1" w:rsidRPr="007D25DE">
        <w:t>défis auxquels est confronté le secteur agricole libérien.</w:t>
      </w:r>
      <w:r w:rsidR="00955157" w:rsidRPr="007D25DE">
        <w:t xml:space="preserve"> </w:t>
      </w:r>
      <w:r w:rsidR="00C52FA1" w:rsidRPr="007D25DE">
        <w:t>Dans le cadre de cet accord, les</w:t>
      </w:r>
      <w:r w:rsidR="00C52B69" w:rsidRPr="007D25DE">
        <w:t> </w:t>
      </w:r>
      <w:r w:rsidR="00C52FA1" w:rsidRPr="007D25DE">
        <w:t>deux institutions faciliteront l’échange de scientifiques, de technologues et d’experts, ainsi que de la littérature scientifique, de l’information et des méthodologies de recherche.</w:t>
      </w:r>
      <w:r w:rsidR="00955157" w:rsidRPr="007D25DE">
        <w:t xml:space="preserve"> </w:t>
      </w:r>
      <w:r w:rsidR="006458C7" w:rsidRPr="007D25DE">
        <w:t>Il</w:t>
      </w:r>
      <w:r w:rsidR="00C52B69" w:rsidRPr="007D25DE">
        <w:t> </w:t>
      </w:r>
      <w:r w:rsidR="00C52FA1" w:rsidRPr="007D25DE">
        <w:t xml:space="preserve">soutiendra également </w:t>
      </w:r>
      <w:r w:rsidR="006458C7" w:rsidRPr="007D25DE">
        <w:t xml:space="preserve">la recherche conjointe, la formation, le mentorat et le renforcement des capacités du personnel de recherche. Il permettra </w:t>
      </w:r>
      <w:r w:rsidR="00C52FA1" w:rsidRPr="007D25DE">
        <w:t>l’échange de germoplasme et</w:t>
      </w:r>
      <w:r w:rsidR="00C52B69" w:rsidRPr="007D25DE">
        <w:t> </w:t>
      </w:r>
      <w:r w:rsidR="00C52FA1" w:rsidRPr="007D25DE">
        <w:t>de</w:t>
      </w:r>
      <w:r w:rsidR="00C52B69" w:rsidRPr="007D25DE">
        <w:t> </w:t>
      </w:r>
      <w:r w:rsidR="00C52FA1" w:rsidRPr="007D25DE">
        <w:t>matériaux de sélection.</w:t>
      </w:r>
      <w:r w:rsidR="006458C7" w:rsidRPr="007D25DE">
        <w:t xml:space="preserve"> </w:t>
      </w:r>
      <w:r w:rsidR="00C52FA1" w:rsidRPr="007D25DE">
        <w:t xml:space="preserve">Un élément de cette coopération sera l’expérience de l’Inde dans les services de vulgarisation agricole, notamment à travers ses </w:t>
      </w:r>
      <w:r w:rsidR="00C52FA1" w:rsidRPr="007D25DE">
        <w:rPr>
          <w:i/>
          <w:iCs/>
        </w:rPr>
        <w:t>Krishi Vigyan Kendras</w:t>
      </w:r>
      <w:r w:rsidR="00C52FA1" w:rsidRPr="007D25DE">
        <w:t xml:space="preserve"> (KVK), un</w:t>
      </w:r>
      <w:r w:rsidR="00C52B69" w:rsidRPr="007D25DE">
        <w:t> </w:t>
      </w:r>
      <w:r w:rsidR="00C52FA1" w:rsidRPr="007D25DE">
        <w:t xml:space="preserve">système </w:t>
      </w:r>
      <w:r w:rsidR="006458C7" w:rsidRPr="007D25DE">
        <w:t xml:space="preserve">permettant de </w:t>
      </w:r>
      <w:r w:rsidR="00C52FA1" w:rsidRPr="007D25DE">
        <w:t>connecter la recherche agricole aux agriculteurs et aux</w:t>
      </w:r>
      <w:r w:rsidR="00C52B69" w:rsidRPr="007D25DE">
        <w:t> </w:t>
      </w:r>
      <w:r w:rsidR="00C52FA1" w:rsidRPr="007D25DE">
        <w:t>communautés.</w:t>
      </w:r>
      <w:r w:rsidR="006458C7" w:rsidRPr="007D25DE">
        <w:t xml:space="preserve"> </w:t>
      </w:r>
      <w:r w:rsidR="00C52FA1" w:rsidRPr="007D25DE">
        <w:t>Les domaines de coopération couvriront les cultures et les activités agricoles considérées comme importantes pour la sécurité alimentaire et le développement économique du Libéria, notamment le manioc et d’autres cultures tropicales, le riz, le maïs, les</w:t>
      </w:r>
      <w:r w:rsidR="00C52B69" w:rsidRPr="007D25DE">
        <w:t> </w:t>
      </w:r>
      <w:r w:rsidR="00C52FA1" w:rsidRPr="007D25DE">
        <w:t>légumes, la banane, le palmier à huile et le cacao.</w:t>
      </w:r>
      <w:r w:rsidR="00C52B69" w:rsidRPr="007D25DE">
        <w:t xml:space="preserve"> </w:t>
      </w:r>
      <w:r w:rsidR="00C52FA1" w:rsidRPr="007D25DE">
        <w:t xml:space="preserve">Le partenariat s’étendra également </w:t>
      </w:r>
      <w:r w:rsidR="006458C7" w:rsidRPr="007D25DE">
        <w:t>à</w:t>
      </w:r>
      <w:r w:rsidR="00C52B69" w:rsidRPr="007D25DE">
        <w:t> </w:t>
      </w:r>
      <w:r w:rsidR="006458C7" w:rsidRPr="007D25DE">
        <w:t>la</w:t>
      </w:r>
      <w:r w:rsidR="00C52B69" w:rsidRPr="007D25DE">
        <w:t> </w:t>
      </w:r>
      <w:r w:rsidR="00C52FA1" w:rsidRPr="007D25DE">
        <w:t>pêche et à l’aquaculture, à la gestion post-récolte, à la sécurité alimentaire et à la valeur ajoutée</w:t>
      </w:r>
      <w:r w:rsidR="006458C7" w:rsidRPr="007D25DE">
        <w:t xml:space="preserve">. </w:t>
      </w:r>
      <w:r w:rsidR="00C52FA1" w:rsidRPr="007D25DE">
        <w:t>La mise en œuvre de l’accord sera guidée par des plans de travail biennaux élaborés conjointement, qui détailleront des activités spécifiques et définiront les contributions respectives de l’ICAR et de la CARI.</w:t>
      </w:r>
      <w:r w:rsidR="006458C7" w:rsidRPr="007D25DE">
        <w:t xml:space="preserve"> </w:t>
      </w:r>
      <w:r w:rsidR="00C52FA1" w:rsidRPr="007D25DE">
        <w:t xml:space="preserve">L’ambassade d’Inde </w:t>
      </w:r>
      <w:r w:rsidR="006458C7" w:rsidRPr="007D25DE">
        <w:t xml:space="preserve">au Libéria </w:t>
      </w:r>
      <w:r w:rsidR="00C52FA1" w:rsidRPr="007D25DE">
        <w:t>a salué cette signature comme une nouvelle étape importante dans le partenariat entre l’Inde et le Libéria, en</w:t>
      </w:r>
      <w:r w:rsidR="00C52B69" w:rsidRPr="007D25DE">
        <w:t> </w:t>
      </w:r>
      <w:r w:rsidR="00C52FA1" w:rsidRPr="007D25DE">
        <w:t>particulier dans un secteur considéré comme essentiel à la sécurité alimentaire et au</w:t>
      </w:r>
      <w:r w:rsidR="00C52B69" w:rsidRPr="007D25DE">
        <w:t> </w:t>
      </w:r>
      <w:r w:rsidR="00C52FA1" w:rsidRPr="007D25DE">
        <w:t>développement économique du Libéria.</w:t>
      </w:r>
    </w:p>
    <w:p w14:paraId="547DCF05" w14:textId="77777777" w:rsidR="000E633B" w:rsidRPr="007D25DE" w:rsidRDefault="000E633B" w:rsidP="00DA58D7">
      <w:pPr>
        <w:spacing w:after="0"/>
      </w:pPr>
    </w:p>
    <w:p w14:paraId="578EF9DC" w14:textId="2594011A" w:rsidR="000E633B" w:rsidRPr="007D25DE" w:rsidRDefault="000E633B" w:rsidP="00463663">
      <w:pPr>
        <w:spacing w:after="0" w:line="240" w:lineRule="auto"/>
        <w:outlineLvl w:val="1"/>
        <w:rPr>
          <w:rFonts w:eastAsia="Times New Roman" w:cs="Times New Roman"/>
          <w:b/>
          <w:bCs/>
          <w:szCs w:val="20"/>
          <w:lang w:eastAsia="fr-FR"/>
        </w:rPr>
      </w:pPr>
      <w:bookmarkStart w:id="205" w:name="_Toc241852834"/>
      <w:r w:rsidRPr="007D25DE">
        <w:rPr>
          <w:b/>
          <w:bCs/>
        </w:rPr>
        <w:t xml:space="preserve">Forêt – Fin du projet de Gestion forestière communautaire et de zones protégées </w:t>
      </w:r>
      <w:bookmarkStart w:id="206" w:name="_Hlk240569491"/>
      <w:r w:rsidRPr="007D25DE">
        <w:rPr>
          <w:b/>
          <w:bCs/>
        </w:rPr>
        <w:t>(CBFM)</w:t>
      </w:r>
      <w:bookmarkEnd w:id="206"/>
      <w:r w:rsidR="00463663" w:rsidRPr="007D25DE">
        <w:rPr>
          <w:b/>
          <w:bCs/>
        </w:rPr>
        <w:t>.</w:t>
      </w:r>
      <w:bookmarkEnd w:id="205"/>
    </w:p>
    <w:p w14:paraId="640CFF46" w14:textId="19FDD8B3" w:rsidR="00463663" w:rsidRPr="007D25DE" w:rsidRDefault="000E633B" w:rsidP="00463663">
      <w:pPr>
        <w:spacing w:after="0"/>
      </w:pPr>
      <w:r w:rsidRPr="007D25DE">
        <w:t xml:space="preserve">Le projet Partners in Development (PADEV) </w:t>
      </w:r>
      <w:r w:rsidR="00DA58D7" w:rsidRPr="007D25DE">
        <w:t xml:space="preserve">a mené trois interventions ciblées, </w:t>
      </w:r>
      <w:r w:rsidRPr="007D25DE">
        <w:t xml:space="preserve">touchant </w:t>
      </w:r>
      <w:r w:rsidR="00DA58D7" w:rsidRPr="007D25DE">
        <w:t xml:space="preserve">plus de 6 000 bénéficiaires dans quatre comtés du sud-est du Libéria dans le cadre du projet </w:t>
      </w:r>
      <w:r w:rsidRPr="007D25DE">
        <w:t>CBFM</w:t>
      </w:r>
      <w:r w:rsidR="00DA58D7" w:rsidRPr="007D25DE">
        <w:t>.</w:t>
      </w:r>
      <w:r w:rsidRPr="007D25DE">
        <w:t xml:space="preserve"> </w:t>
      </w:r>
      <w:r w:rsidR="00463663" w:rsidRPr="007D25DE">
        <w:t>Le projet a été conçu pour renforcer la gestion des forêts communautaires et des zones protégées au Libéria, par une meilleure gouvernance des organismes communautaires de</w:t>
      </w:r>
      <w:r w:rsidR="00C52B69" w:rsidRPr="007D25DE">
        <w:t> </w:t>
      </w:r>
      <w:r w:rsidR="00463663" w:rsidRPr="007D25DE">
        <w:t>gestion forestière, le renforcement des capacités des institutions de régulation forestière, l’autonomisation des organisations nationales de la société civile (OSC/ONG) et</w:t>
      </w:r>
      <w:r w:rsidR="00C52B69" w:rsidRPr="007D25DE">
        <w:t> </w:t>
      </w:r>
      <w:r w:rsidR="00463663" w:rsidRPr="007D25DE">
        <w:t>des</w:t>
      </w:r>
      <w:r w:rsidR="00C52B69" w:rsidRPr="007D25DE">
        <w:t> </w:t>
      </w:r>
      <w:r w:rsidR="00463663" w:rsidRPr="007D25DE">
        <w:t>organisations forestières et agricoles, une gestion intégrée des ressources naturelles et</w:t>
      </w:r>
      <w:r w:rsidR="00C52B69" w:rsidRPr="007D25DE">
        <w:t> </w:t>
      </w:r>
      <w:r w:rsidR="00463663" w:rsidRPr="007D25DE">
        <w:t>la</w:t>
      </w:r>
      <w:r w:rsidR="00C52B69" w:rsidRPr="007D25DE">
        <w:t> </w:t>
      </w:r>
      <w:r w:rsidR="00463663" w:rsidRPr="007D25DE">
        <w:t>promotion d’incitations durables aux moyens de subsistance pour les communautés périphériques forestières. Le projet a été financé par l’ambassade de Suède avec le soutien du Programme des Nations Unies pour le développement (PNUD), en coordination avec</w:t>
      </w:r>
      <w:r w:rsidR="00C52B69" w:rsidRPr="007D25DE">
        <w:t> </w:t>
      </w:r>
      <w:r w:rsidR="00463663" w:rsidRPr="007D25DE">
        <w:t xml:space="preserve">l’Organisation des Nations Unies pour l’alimentation et l’agriculture (FAO). </w:t>
      </w:r>
      <w:r w:rsidR="00DA58D7" w:rsidRPr="007D25DE">
        <w:t>Les principaux domaines d’intervention portaient sur la gouvernance forestière, les moyens de subsistance compatibles avec la biodiversité et les activités de développement des entreprises ainsi que la</w:t>
      </w:r>
      <w:r w:rsidR="00C52B69" w:rsidRPr="007D25DE">
        <w:t> </w:t>
      </w:r>
      <w:r w:rsidR="00DA58D7" w:rsidRPr="007D25DE">
        <w:t>communication stratégique. Ces activités ont été mises en œuvre en trois phases de 2024</w:t>
      </w:r>
      <w:r w:rsidR="00C52B69" w:rsidRPr="007D25DE">
        <w:t> </w:t>
      </w:r>
      <w:r w:rsidR="00DA58D7" w:rsidRPr="007D25DE">
        <w:t>à</w:t>
      </w:r>
      <w:r w:rsidR="00C52B69" w:rsidRPr="007D25DE">
        <w:t> </w:t>
      </w:r>
      <w:r w:rsidR="00DA58D7" w:rsidRPr="007D25DE">
        <w:t>2026 dans 30 communautés des comtés de Grand Gedeh, River Cess, sud, Sinoe et</w:t>
      </w:r>
      <w:r w:rsidR="00C52B69" w:rsidRPr="007D25DE">
        <w:t> </w:t>
      </w:r>
      <w:r w:rsidR="00DA58D7" w:rsidRPr="007D25DE">
        <w:t>River</w:t>
      </w:r>
      <w:r w:rsidR="00C52B69" w:rsidRPr="007D25DE">
        <w:t> </w:t>
      </w:r>
      <w:r w:rsidR="00DA58D7" w:rsidRPr="007D25DE">
        <w:t>Gee.</w:t>
      </w:r>
      <w:r w:rsidRPr="007D25DE">
        <w:t xml:space="preserve"> </w:t>
      </w:r>
      <w:r w:rsidR="00DA58D7" w:rsidRPr="007D25DE">
        <w:t xml:space="preserve">En </w:t>
      </w:r>
      <w:r w:rsidRPr="007D25DE">
        <w:t xml:space="preserve">matière de </w:t>
      </w:r>
      <w:r w:rsidR="00DA58D7" w:rsidRPr="007D25DE">
        <w:t>gouvernance forestière, 152 personnes représentant leurs</w:t>
      </w:r>
      <w:r w:rsidR="00C52B69" w:rsidRPr="007D25DE">
        <w:t> </w:t>
      </w:r>
      <w:r w:rsidR="00DA58D7" w:rsidRPr="007D25DE">
        <w:t>communautés dans les activités de gouvernance forestière ont réussi à suivre des</w:t>
      </w:r>
      <w:r w:rsidR="00C52B69" w:rsidRPr="007D25DE">
        <w:t> </w:t>
      </w:r>
      <w:r w:rsidR="00DA58D7" w:rsidRPr="007D25DE">
        <w:t>formations en leadership et gouvernance.</w:t>
      </w:r>
      <w:r w:rsidRPr="007D25DE">
        <w:t xml:space="preserve"> </w:t>
      </w:r>
      <w:r w:rsidR="00DA58D7" w:rsidRPr="007D25DE">
        <w:t xml:space="preserve">Ces </w:t>
      </w:r>
      <w:r w:rsidRPr="007D25DE">
        <w:t xml:space="preserve">formations </w:t>
      </w:r>
      <w:r w:rsidR="00DA58D7" w:rsidRPr="007D25DE">
        <w:t xml:space="preserve">ont </w:t>
      </w:r>
      <w:r w:rsidRPr="007D25DE">
        <w:t xml:space="preserve">permis de </w:t>
      </w:r>
      <w:r w:rsidR="00DA58D7" w:rsidRPr="007D25DE">
        <w:t>combl</w:t>
      </w:r>
      <w:r w:rsidRPr="007D25DE">
        <w:t>er</w:t>
      </w:r>
      <w:r w:rsidR="00DA58D7" w:rsidRPr="007D25DE">
        <w:t xml:space="preserve"> </w:t>
      </w:r>
      <w:r w:rsidR="00DA58D7" w:rsidRPr="007D25DE">
        <w:lastRenderedPageBreak/>
        <w:t>les</w:t>
      </w:r>
      <w:r w:rsidR="00C52B69" w:rsidRPr="007D25DE">
        <w:t> </w:t>
      </w:r>
      <w:r w:rsidR="00DA58D7" w:rsidRPr="007D25DE">
        <w:t>lacunes</w:t>
      </w:r>
      <w:r w:rsidR="00E818F8" w:rsidRPr="007D25DE">
        <w:t xml:space="preserve"> </w:t>
      </w:r>
      <w:r w:rsidR="00DA58D7" w:rsidRPr="007D25DE">
        <w:t>de coordination entre les institutions de gouvernance forestière et les autorités locales.</w:t>
      </w:r>
      <w:r w:rsidRPr="007D25DE">
        <w:t xml:space="preserve"> </w:t>
      </w:r>
      <w:r w:rsidR="00DA58D7" w:rsidRPr="007D25DE">
        <w:t xml:space="preserve">En termes de moyens de subsistance, 200 agriculteurs ont reçu une formation directe sur place à l’agriculture intelligente face au climat (CSA). Les agriculteurs formés </w:t>
      </w:r>
      <w:r w:rsidR="00E818F8" w:rsidRPr="007D25DE">
        <w:t xml:space="preserve">ont été </w:t>
      </w:r>
      <w:r w:rsidR="00DA58D7" w:rsidRPr="007D25DE">
        <w:t xml:space="preserve">équipés </w:t>
      </w:r>
      <w:r w:rsidR="00E818F8" w:rsidRPr="007D25DE">
        <w:t>et ont disposé d’</w:t>
      </w:r>
      <w:r w:rsidR="00DA58D7" w:rsidRPr="007D25DE">
        <w:t>intrants agricoles</w:t>
      </w:r>
      <w:r w:rsidR="00E818F8" w:rsidRPr="007D25DE">
        <w:t xml:space="preserve">. </w:t>
      </w:r>
      <w:r w:rsidR="00DA58D7" w:rsidRPr="007D25DE">
        <w:t xml:space="preserve">12 associations d’épargne et de prêt villageois ont </w:t>
      </w:r>
      <w:r w:rsidR="00E818F8" w:rsidRPr="007D25DE">
        <w:t xml:space="preserve">mené </w:t>
      </w:r>
      <w:r w:rsidR="00DA58D7" w:rsidRPr="007D25DE">
        <w:t>des activités avec des plans pour maintenir l’accès au financement</w:t>
      </w:r>
      <w:r w:rsidR="00E818F8" w:rsidRPr="007D25DE">
        <w:t xml:space="preserve"> au bénéfice de </w:t>
      </w:r>
      <w:r w:rsidR="00DA58D7" w:rsidRPr="007D25DE">
        <w:t>347</w:t>
      </w:r>
      <w:r w:rsidR="00C52B69" w:rsidRPr="007D25DE">
        <w:t> </w:t>
      </w:r>
      <w:r w:rsidR="00DA58D7" w:rsidRPr="007D25DE">
        <w:t>membres</w:t>
      </w:r>
      <w:r w:rsidR="00E818F8" w:rsidRPr="007D25DE">
        <w:t xml:space="preserve">. </w:t>
      </w:r>
      <w:r w:rsidR="00DA58D7" w:rsidRPr="007D25DE">
        <w:t xml:space="preserve">Pour le programme d’entreprise verte, la CBFM a formé </w:t>
      </w:r>
      <w:r w:rsidR="00E818F8" w:rsidRPr="007D25DE">
        <w:t xml:space="preserve">et équipé </w:t>
      </w:r>
      <w:r w:rsidR="00DA58D7" w:rsidRPr="007D25DE">
        <w:t>200</w:t>
      </w:r>
      <w:r w:rsidR="00C52B69" w:rsidRPr="007D25DE">
        <w:t> </w:t>
      </w:r>
      <w:r w:rsidR="00DA58D7" w:rsidRPr="007D25DE">
        <w:t>apiculteurs,</w:t>
      </w:r>
      <w:r w:rsidR="00E818F8" w:rsidRPr="007D25DE">
        <w:t xml:space="preserve"> et</w:t>
      </w:r>
      <w:r w:rsidR="00DA58D7" w:rsidRPr="007D25DE">
        <w:t xml:space="preserve"> fourni 300 ruches</w:t>
      </w:r>
      <w:r w:rsidR="00E818F8" w:rsidRPr="007D25DE">
        <w:t xml:space="preserve">. </w:t>
      </w:r>
      <w:r w:rsidR="00DA58D7" w:rsidRPr="007D25DE">
        <w:t>En plus de ce soutien, deux associations apicoles locales ont été réorganisées</w:t>
      </w:r>
      <w:r w:rsidR="00E818F8" w:rsidRPr="007D25DE">
        <w:t xml:space="preserve"> </w:t>
      </w:r>
      <w:r w:rsidR="00DA58D7" w:rsidRPr="007D25DE">
        <w:t>et chargées de la logistique pour augmenter leur capacité opérationnelle.</w:t>
      </w:r>
      <w:r w:rsidR="00E818F8" w:rsidRPr="007D25DE">
        <w:t xml:space="preserve"> </w:t>
      </w:r>
      <w:r w:rsidR="00DA58D7" w:rsidRPr="007D25DE">
        <w:t>Dans le cadre des efforts visant à autonomiser les entrepreneurs forestiers, la CBFM a facilité la création d’une organisation communautaire (CBO)</w:t>
      </w:r>
      <w:r w:rsidR="00E818F8" w:rsidRPr="007D25DE">
        <w:t xml:space="preserve"> composée </w:t>
      </w:r>
      <w:r w:rsidR="00DA58D7" w:rsidRPr="007D25DE">
        <w:t xml:space="preserve">de 37 membres soutenu </w:t>
      </w:r>
      <w:r w:rsidR="00E818F8" w:rsidRPr="007D25DE">
        <w:t>en</w:t>
      </w:r>
      <w:r w:rsidR="00C52B69" w:rsidRPr="007D25DE">
        <w:t> </w:t>
      </w:r>
      <w:r w:rsidR="00E818F8" w:rsidRPr="007D25DE">
        <w:t xml:space="preserve">matière </w:t>
      </w:r>
      <w:r w:rsidR="00DA58D7" w:rsidRPr="007D25DE">
        <w:t xml:space="preserve">logistique </w:t>
      </w:r>
      <w:r w:rsidR="00E818F8" w:rsidRPr="007D25DE">
        <w:t xml:space="preserve">d’infrastructure </w:t>
      </w:r>
      <w:r w:rsidR="00DA58D7" w:rsidRPr="007D25DE">
        <w:t>pour acheter et agréger des produits forestiers non ligneux destinés aux agriculteurs et les vendre à des acheteurs externes.</w:t>
      </w:r>
    </w:p>
    <w:p w14:paraId="126F9145" w14:textId="77777777" w:rsidR="005A5345" w:rsidRPr="007D25DE" w:rsidRDefault="005A5345" w:rsidP="00463663">
      <w:pPr>
        <w:spacing w:after="0"/>
      </w:pPr>
    </w:p>
    <w:p w14:paraId="699146C2" w14:textId="347950E5" w:rsidR="00534348" w:rsidRPr="007D25DE" w:rsidRDefault="00534348" w:rsidP="005A5345">
      <w:pPr>
        <w:pStyle w:val="Titre2"/>
        <w:spacing w:before="0"/>
      </w:pPr>
      <w:bookmarkStart w:id="207" w:name="_Toc241665831"/>
      <w:bookmarkStart w:id="208" w:name="_Toc241852835"/>
      <w:r w:rsidRPr="007D25DE">
        <w:t xml:space="preserve">Forêt </w:t>
      </w:r>
      <w:r w:rsidR="00EF55D4" w:rsidRPr="007D25DE">
        <w:t xml:space="preserve">– Reprise du </w:t>
      </w:r>
      <w:r w:rsidRPr="007D25DE">
        <w:t xml:space="preserve">projet de conservation </w:t>
      </w:r>
      <w:r w:rsidR="005A5345" w:rsidRPr="007D25DE">
        <w:t xml:space="preserve">de </w:t>
      </w:r>
      <w:r w:rsidRPr="007D25DE">
        <w:t xml:space="preserve">Taï-Grebo-Krahn </w:t>
      </w:r>
      <w:r w:rsidR="00EF55D4" w:rsidRPr="007D25DE">
        <w:t>pour 4,7 M EUR</w:t>
      </w:r>
      <w:bookmarkEnd w:id="207"/>
      <w:r w:rsidR="00EF55D4" w:rsidRPr="007D25DE">
        <w:t>.</w:t>
      </w:r>
      <w:bookmarkEnd w:id="208"/>
      <w:r w:rsidR="00EF55D4" w:rsidRPr="007D25DE">
        <w:t xml:space="preserve"> </w:t>
      </w:r>
    </w:p>
    <w:p w14:paraId="1232191E" w14:textId="5144D83A" w:rsidR="00463663" w:rsidRPr="007D25DE" w:rsidRDefault="00534348" w:rsidP="005A5345">
      <w:pPr>
        <w:spacing w:after="0"/>
      </w:pPr>
      <w:r w:rsidRPr="007D25DE">
        <w:t>Après près de sept ans de suspension, le Libéria a relancé le projet de protection de</w:t>
      </w:r>
      <w:r w:rsidR="005A5345" w:rsidRPr="007D25DE">
        <w:t> </w:t>
      </w:r>
      <w:r w:rsidRPr="007D25DE">
        <w:t>la</w:t>
      </w:r>
      <w:r w:rsidR="005A5345" w:rsidRPr="007D25DE">
        <w:t> </w:t>
      </w:r>
      <w:r w:rsidRPr="007D25DE">
        <w:t xml:space="preserve">biodiversité du complexe </w:t>
      </w:r>
      <w:r w:rsidR="005A5345" w:rsidRPr="007D25DE">
        <w:t xml:space="preserve">de </w:t>
      </w:r>
      <w:r w:rsidRPr="007D25DE">
        <w:t xml:space="preserve">Taï-Grebo-Krahn, </w:t>
      </w:r>
      <w:r w:rsidR="001B4CF9" w:rsidRPr="007D25DE">
        <w:t xml:space="preserve">avec </w:t>
      </w:r>
      <w:r w:rsidRPr="007D25DE">
        <w:t xml:space="preserve">une initiative de 4,7 </w:t>
      </w:r>
      <w:r w:rsidR="00EF55D4" w:rsidRPr="007D25DE">
        <w:t>M EUR</w:t>
      </w:r>
      <w:r w:rsidRPr="007D25DE">
        <w:t xml:space="preserve"> visant à</w:t>
      </w:r>
      <w:r w:rsidR="005A5345" w:rsidRPr="007D25DE">
        <w:t> </w:t>
      </w:r>
      <w:r w:rsidRPr="007D25DE">
        <w:t>renforcer la protection du parc national Grebo-Krahn, à améliorer les moyens de subsistance des communautés environnantes et à renforcer la conservation transfrontalière le long de</w:t>
      </w:r>
      <w:r w:rsidR="005A5345" w:rsidRPr="007D25DE">
        <w:t> </w:t>
      </w:r>
      <w:r w:rsidRPr="007D25DE">
        <w:t>la</w:t>
      </w:r>
      <w:r w:rsidR="005A5345" w:rsidRPr="007D25DE">
        <w:t> </w:t>
      </w:r>
      <w:r w:rsidRPr="007D25DE">
        <w:t>rivière Cavalla.</w:t>
      </w:r>
      <w:r w:rsidR="00EF55D4" w:rsidRPr="007D25DE">
        <w:t xml:space="preserve"> </w:t>
      </w:r>
      <w:r w:rsidRPr="007D25DE">
        <w:t>Le projet</w:t>
      </w:r>
      <w:r w:rsidR="00EF55D4" w:rsidRPr="007D25DE">
        <w:t xml:space="preserve"> est</w:t>
      </w:r>
      <w:r w:rsidRPr="007D25DE">
        <w:t xml:space="preserve"> financé par l’Allemagne via la Banque de développement KfW et mis en œuvre par l’Autorité de développement forestier (FDA) en collaboration avec la</w:t>
      </w:r>
      <w:r w:rsidR="005A5345" w:rsidRPr="007D25DE">
        <w:t> </w:t>
      </w:r>
      <w:r w:rsidRPr="007D25DE">
        <w:t>Wild Chimpanzee Foundation (WCF) et les communautés locales.</w:t>
      </w:r>
      <w:r w:rsidR="00EF55D4" w:rsidRPr="007D25DE">
        <w:t xml:space="preserve"> I</w:t>
      </w:r>
      <w:r w:rsidRPr="007D25DE">
        <w:t>nitialement évalué à 6</w:t>
      </w:r>
      <w:r w:rsidR="005A5345" w:rsidRPr="007D25DE">
        <w:t> </w:t>
      </w:r>
      <w:r w:rsidR="001B4CF9" w:rsidRPr="007D25DE">
        <w:t>M</w:t>
      </w:r>
      <w:r w:rsidR="005A5345" w:rsidRPr="007D25DE">
        <w:t> </w:t>
      </w:r>
      <w:r w:rsidR="001B4CF9" w:rsidRPr="007D25DE">
        <w:t>EUR</w:t>
      </w:r>
      <w:r w:rsidRPr="007D25DE">
        <w:t xml:space="preserve">, </w:t>
      </w:r>
      <w:r w:rsidR="00EF55D4" w:rsidRPr="007D25DE">
        <w:t xml:space="preserve">le projet </w:t>
      </w:r>
      <w:r w:rsidRPr="007D25DE">
        <w:t>a été lancé en 2017 mais suspendu en 2019 en raison de retards de mise en</w:t>
      </w:r>
      <w:r w:rsidR="005A5345" w:rsidRPr="007D25DE">
        <w:t> </w:t>
      </w:r>
      <w:r w:rsidRPr="007D25DE">
        <w:t xml:space="preserve">œuvre et de l’échec à répondre </w:t>
      </w:r>
      <w:r w:rsidR="001B4CF9" w:rsidRPr="007D25DE">
        <w:t>aux</w:t>
      </w:r>
      <w:r w:rsidRPr="007D25DE">
        <w:t xml:space="preserve"> conditions financières et administratives imposées par</w:t>
      </w:r>
      <w:r w:rsidR="005A5345" w:rsidRPr="007D25DE">
        <w:t> </w:t>
      </w:r>
      <w:r w:rsidRPr="007D25DE">
        <w:t>KfW.</w:t>
      </w:r>
      <w:r w:rsidR="00EF55D4" w:rsidRPr="007D25DE">
        <w:t xml:space="preserve"> E</w:t>
      </w:r>
      <w:r w:rsidRPr="007D25DE">
        <w:t>n 2024, le projet a été restructuré et son budget réduit à 4</w:t>
      </w:r>
      <w:r w:rsidR="00EF55D4" w:rsidRPr="007D25DE">
        <w:t>,7 M EUR pour se</w:t>
      </w:r>
      <w:r w:rsidR="005A5345" w:rsidRPr="007D25DE">
        <w:t> </w:t>
      </w:r>
      <w:r w:rsidR="00EF55D4" w:rsidRPr="007D25DE">
        <w:t xml:space="preserve">concentrer </w:t>
      </w:r>
      <w:r w:rsidRPr="007D25DE">
        <w:t>exclusivement sur le parc national Grebo-Krahn (GKNP)</w:t>
      </w:r>
      <w:r w:rsidR="00EF55D4" w:rsidRPr="007D25DE">
        <w:t xml:space="preserve">. A l’occasion du lancement, le </w:t>
      </w:r>
      <w:r w:rsidRPr="007D25DE">
        <w:t xml:space="preserve">directeur général de la FDA, </w:t>
      </w:r>
      <w:r w:rsidR="00A85236" w:rsidRPr="007D25DE">
        <w:t xml:space="preserve">M. </w:t>
      </w:r>
      <w:r w:rsidRPr="007D25DE">
        <w:t xml:space="preserve">Rudolph J. Merab, a déclaré que le succès des efforts de conservation </w:t>
      </w:r>
      <w:r w:rsidR="00EF55D4" w:rsidRPr="007D25DE">
        <w:t>ne devait</w:t>
      </w:r>
      <w:r w:rsidRPr="007D25DE">
        <w:t xml:space="preserve"> pas être séparé des besoins des personnes vivant autour des zones protégées.</w:t>
      </w:r>
      <w:r w:rsidR="00EF55D4" w:rsidRPr="007D25DE">
        <w:t xml:space="preserve"> L</w:t>
      </w:r>
      <w:r w:rsidRPr="007D25DE">
        <w:t>es activités autour des forêts protégées peuvent créer des emplois, générer des revenus et contribuer au développement économique rural, tandis que les ressources générées par une utilisation responsable des forêts peuvent également soutenir la conservation.</w:t>
      </w:r>
      <w:r w:rsidR="00EF55D4" w:rsidRPr="007D25DE">
        <w:t xml:space="preserve"> </w:t>
      </w:r>
      <w:r w:rsidRPr="007D25DE">
        <w:t>Dans le cadre de ce projet repensé, la FDA prévoit d’améliorer les infrastructures et les équipements pour la protection et la gestion du parc national de Grebo-Krahn</w:t>
      </w:r>
      <w:r w:rsidR="00EF55D4" w:rsidRPr="007D25DE">
        <w:t>, avec</w:t>
      </w:r>
      <w:r w:rsidR="00A85236" w:rsidRPr="007D25DE">
        <w:t> </w:t>
      </w:r>
      <w:r w:rsidR="00EF55D4" w:rsidRPr="007D25DE">
        <w:t>notamment la c</w:t>
      </w:r>
      <w:r w:rsidRPr="007D25DE">
        <w:t xml:space="preserve">onstruction </w:t>
      </w:r>
      <w:r w:rsidR="00D9387B" w:rsidRPr="007D25DE">
        <w:t>et</w:t>
      </w:r>
      <w:r w:rsidRPr="007D25DE">
        <w:t xml:space="preserve"> la réhabilitation de postes de garde forestier, de quartiers généraux, de bureaux de garde du parc, ainsi que des améliorations des systèmes d’eau et</w:t>
      </w:r>
      <w:r w:rsidR="00A85236" w:rsidRPr="007D25DE">
        <w:t> </w:t>
      </w:r>
      <w:r w:rsidRPr="007D25DE">
        <w:t>d’énergie solaire.</w:t>
      </w:r>
      <w:r w:rsidR="00AA4B2D" w:rsidRPr="007D25DE">
        <w:t xml:space="preserve"> </w:t>
      </w:r>
      <w:r w:rsidRPr="007D25DE">
        <w:t xml:space="preserve">D’ici mai 2029, le projet </w:t>
      </w:r>
      <w:r w:rsidR="00D9387B" w:rsidRPr="007D25DE">
        <w:t>prévoit de</w:t>
      </w:r>
      <w:r w:rsidRPr="007D25DE">
        <w:t xml:space="preserve"> soutenir l’emploi de 33 gardes forestiers</w:t>
      </w:r>
      <w:r w:rsidR="00AA4B2D" w:rsidRPr="007D25DE">
        <w:t xml:space="preserve"> mais aussi leur</w:t>
      </w:r>
      <w:r w:rsidRPr="007D25DE">
        <w:t xml:space="preserve"> formation, la foresterie communautaire, les programmes de moyens de</w:t>
      </w:r>
      <w:r w:rsidR="00A85236" w:rsidRPr="007D25DE">
        <w:t> </w:t>
      </w:r>
      <w:r w:rsidRPr="007D25DE">
        <w:t>subsistance, le développement d’infrastructures communautaires à petite échelle, l’entretien des routes, l’engagement communautaire, la recherche et les activités de zones tampons.</w:t>
      </w:r>
      <w:r w:rsidR="00913D83" w:rsidRPr="007D25DE">
        <w:t xml:space="preserve"> </w:t>
      </w:r>
      <w:r w:rsidRPr="007D25DE">
        <w:t xml:space="preserve">La Dr Annika Hillers, directrice nationale de la </w:t>
      </w:r>
      <w:r w:rsidR="00D9387B" w:rsidRPr="007D25DE">
        <w:t>WCF</w:t>
      </w:r>
      <w:r w:rsidRPr="007D25DE">
        <w:t xml:space="preserve">, </w:t>
      </w:r>
      <w:r w:rsidR="00D9387B" w:rsidRPr="007D25DE">
        <w:t>a souligné</w:t>
      </w:r>
      <w:r w:rsidR="00913D83" w:rsidRPr="007D25DE">
        <w:t xml:space="preserve"> que l</w:t>
      </w:r>
      <w:r w:rsidRPr="007D25DE">
        <w:t xml:space="preserve">e projet intervient </w:t>
      </w:r>
      <w:r w:rsidR="00D9387B" w:rsidRPr="007D25DE">
        <w:t>alors que</w:t>
      </w:r>
      <w:r w:rsidRPr="007D25DE">
        <w:t xml:space="preserve"> les communautés et la FDA continuent de faire face à des défis liés aux</w:t>
      </w:r>
      <w:r w:rsidR="00A85236" w:rsidRPr="007D25DE">
        <w:t> </w:t>
      </w:r>
      <w:r w:rsidRPr="007D25DE">
        <w:t>infrastructures, à la logistique, aux opportunités d’emploi, aux moyens de subsistance durables, à la formation aux compétences et à l’application de la loi.</w:t>
      </w:r>
      <w:r w:rsidR="00913D83" w:rsidRPr="007D25DE">
        <w:t xml:space="preserve"> </w:t>
      </w:r>
      <w:r w:rsidRPr="007D25DE">
        <w:t>Elle a exprimé les</w:t>
      </w:r>
      <w:r w:rsidR="00A85236" w:rsidRPr="007D25DE">
        <w:t> </w:t>
      </w:r>
      <w:r w:rsidRPr="007D25DE">
        <w:t>préoccupations des communautés qui ont protégé des zones forestières mais qui n’ont pas toujours connu un développement correspondant dans l</w:t>
      </w:r>
      <w:r w:rsidR="00D9387B" w:rsidRPr="007D25DE">
        <w:t>’accès aux</w:t>
      </w:r>
      <w:r w:rsidRPr="007D25DE">
        <w:t xml:space="preserve"> routes, </w:t>
      </w:r>
      <w:r w:rsidR="00D9387B" w:rsidRPr="007D25DE">
        <w:t>aux</w:t>
      </w:r>
      <w:r w:rsidRPr="007D25DE">
        <w:t xml:space="preserve"> écoles et </w:t>
      </w:r>
      <w:r w:rsidR="00D9387B" w:rsidRPr="007D25DE">
        <w:t xml:space="preserve">aux </w:t>
      </w:r>
      <w:r w:rsidRPr="007D25DE">
        <w:t>autres services de base.</w:t>
      </w:r>
      <w:r w:rsidR="00913D83" w:rsidRPr="007D25DE">
        <w:t xml:space="preserve"> Dans cet esprit, </w:t>
      </w:r>
      <w:r w:rsidR="00A85236" w:rsidRPr="007D25DE">
        <w:t xml:space="preserve">M. </w:t>
      </w:r>
      <w:r w:rsidRPr="007D25DE">
        <w:t>Jeremiah G. Sokan, représentant du comté de</w:t>
      </w:r>
      <w:r w:rsidR="00A85236" w:rsidRPr="007D25DE">
        <w:t> </w:t>
      </w:r>
      <w:r w:rsidRPr="007D25DE">
        <w:t>Grand</w:t>
      </w:r>
      <w:r w:rsidR="00A85236" w:rsidRPr="007D25DE">
        <w:t> </w:t>
      </w:r>
      <w:r w:rsidRPr="007D25DE">
        <w:t>Gedeh</w:t>
      </w:r>
      <w:r w:rsidR="00913D83" w:rsidRPr="007D25DE">
        <w:t xml:space="preserve">, </w:t>
      </w:r>
      <w:r w:rsidRPr="007D25DE">
        <w:t xml:space="preserve">a appelé le gouvernement à élaborer un plan de transition afin de garantir </w:t>
      </w:r>
      <w:r w:rsidRPr="007D25DE">
        <w:lastRenderedPageBreak/>
        <w:t>que les activités et le personnel formé soutenus par des fonds de donateurs puissent être maintenus lorsque le financement externe prendra fin</w:t>
      </w:r>
      <w:r w:rsidR="00A85236" w:rsidRPr="007D25DE">
        <w:t xml:space="preserve"> dans </w:t>
      </w:r>
      <w:r w:rsidRPr="007D25DE">
        <w:t>trois ans.</w:t>
      </w:r>
    </w:p>
    <w:p w14:paraId="67DF7DC4" w14:textId="77777777" w:rsidR="005A5345" w:rsidRPr="007D25DE" w:rsidRDefault="005A5345" w:rsidP="005A5345">
      <w:pPr>
        <w:spacing w:after="0"/>
      </w:pPr>
    </w:p>
    <w:p w14:paraId="47A11E0C" w14:textId="41AF06D5" w:rsidR="009D0F96" w:rsidRPr="007D25DE" w:rsidRDefault="009D0F96" w:rsidP="007B5BCC">
      <w:pPr>
        <w:pStyle w:val="Titre1"/>
      </w:pPr>
      <w:bookmarkStart w:id="209" w:name="_Toc207812060"/>
      <w:bookmarkStart w:id="210" w:name="_Toc207812928"/>
      <w:bookmarkStart w:id="211" w:name="_Toc207813090"/>
      <w:bookmarkStart w:id="212" w:name="_Toc241852836"/>
      <w:r w:rsidRPr="007D25DE">
        <w:t>Mali</w:t>
      </w:r>
      <w:bookmarkEnd w:id="209"/>
      <w:bookmarkEnd w:id="210"/>
      <w:bookmarkEnd w:id="211"/>
      <w:bookmarkEnd w:id="212"/>
    </w:p>
    <w:p w14:paraId="0929FC69" w14:textId="0A89810A" w:rsidR="00DA7909" w:rsidRPr="007D25DE" w:rsidRDefault="00DA7909" w:rsidP="00406553">
      <w:pPr>
        <w:pStyle w:val="Titre2"/>
        <w:spacing w:before="0"/>
      </w:pPr>
      <w:bookmarkStart w:id="213" w:name="_Toc241230685"/>
      <w:bookmarkStart w:id="214" w:name="_Toc241852837"/>
      <w:r w:rsidRPr="007D25DE">
        <w:t xml:space="preserve">Intrants – La </w:t>
      </w:r>
      <w:r w:rsidR="007471EC" w:rsidRPr="007D25DE">
        <w:t>Banque d’investissement et de développement de la CEDEAO (</w:t>
      </w:r>
      <w:r w:rsidRPr="007D25DE">
        <w:t>BIDC</w:t>
      </w:r>
      <w:r w:rsidR="007471EC" w:rsidRPr="007D25DE">
        <w:t>)</w:t>
      </w:r>
      <w:r w:rsidRPr="007D25DE">
        <w:t xml:space="preserve"> mobilise </w:t>
      </w:r>
      <w:r w:rsidR="007471EC" w:rsidRPr="007D25DE">
        <w:t>près de 23 Md FCFA pour soutenir l’approvisionnement en engrais.</w:t>
      </w:r>
      <w:bookmarkEnd w:id="213"/>
      <w:bookmarkEnd w:id="214"/>
    </w:p>
    <w:p w14:paraId="78EDEA7A" w14:textId="7A01E75D" w:rsidR="004E6DD7" w:rsidRPr="007D25DE" w:rsidRDefault="004E6DD7" w:rsidP="00406553">
      <w:pPr>
        <w:spacing w:after="0"/>
      </w:pPr>
      <w:bookmarkStart w:id="215" w:name="_Hlk241410225"/>
      <w:r w:rsidRPr="007D25DE">
        <w:t xml:space="preserve">La BIDC </w:t>
      </w:r>
      <w:bookmarkEnd w:id="215"/>
      <w:r w:rsidRPr="007D25DE">
        <w:t>a engagé 518,83</w:t>
      </w:r>
      <w:r w:rsidR="007471EC" w:rsidRPr="007D25DE">
        <w:t xml:space="preserve"> </w:t>
      </w:r>
      <w:r w:rsidRPr="007D25DE">
        <w:t>M USD (300 Md FCFA), au Mali pour financer des infrastructures énergétiques, soutenir l’accès au crédit et sécuriser l’approvisionnement du Mali en engrais et</w:t>
      </w:r>
      <w:r w:rsidR="002A623A" w:rsidRPr="007D25DE">
        <w:t> </w:t>
      </w:r>
      <w:r w:rsidRPr="007D25DE">
        <w:t>en produits pétroliers. Ces interventions de la BIDC couvrent des secteurs considérés comme stratégiques pour la stabilité et la capacité productive de l’économie malienne. Dans</w:t>
      </w:r>
      <w:r w:rsidR="002A623A" w:rsidRPr="007D25DE">
        <w:t> </w:t>
      </w:r>
      <w:r w:rsidRPr="007D25DE">
        <w:t xml:space="preserve">ce cadre, l’agriculture figure parmi les principaux bénéficiaires des financements. Quelques 23 Md FCFA ont </w:t>
      </w:r>
      <w:r w:rsidR="007471EC" w:rsidRPr="007D25DE">
        <w:t xml:space="preserve">ainsi </w:t>
      </w:r>
      <w:r w:rsidRPr="007D25DE">
        <w:t>été engagés pour soutenir l’approvisionnement en engrais, un</w:t>
      </w:r>
      <w:r w:rsidR="002A623A" w:rsidRPr="007D25DE">
        <w:t> </w:t>
      </w:r>
      <w:r w:rsidRPr="007D25DE">
        <w:t>appui destiné à améliorer l’accès des producteurs aux intrants nécessaires à la campagne agricole et à soutenir les capacités de production. Ces investissements interviennent dans un</w:t>
      </w:r>
      <w:r w:rsidR="002A623A" w:rsidRPr="007D25DE">
        <w:t> </w:t>
      </w:r>
      <w:r w:rsidRPr="007D25DE">
        <w:t>contexte marqué par des besoins importants en infrastructures et en financement, mais</w:t>
      </w:r>
      <w:r w:rsidR="002A623A" w:rsidRPr="007D25DE">
        <w:t> </w:t>
      </w:r>
      <w:r w:rsidRPr="007D25DE">
        <w:t>aussi par la nécessité pour le Mali de renforcer ses capacités de production et de réduire les vulnérabilités liées à certains approvisionnements stratégiques.</w:t>
      </w:r>
    </w:p>
    <w:p w14:paraId="3A615E52" w14:textId="77777777" w:rsidR="002A623A" w:rsidRPr="007D25DE" w:rsidRDefault="002A623A" w:rsidP="00406553">
      <w:pPr>
        <w:spacing w:after="0"/>
      </w:pPr>
    </w:p>
    <w:p w14:paraId="14B7A56B" w14:textId="77777777" w:rsidR="002A623A" w:rsidRPr="007D25DE" w:rsidRDefault="002A623A" w:rsidP="002A623A">
      <w:pPr>
        <w:spacing w:after="0" w:line="240" w:lineRule="auto"/>
        <w:outlineLvl w:val="1"/>
        <w:rPr>
          <w:rFonts w:eastAsia="Times New Roman" w:cs="Times New Roman"/>
          <w:b/>
          <w:bCs/>
          <w:szCs w:val="20"/>
          <w:lang w:eastAsia="fr-FR"/>
        </w:rPr>
      </w:pPr>
      <w:bookmarkStart w:id="216" w:name="_Toc241852838"/>
      <w:bookmarkStart w:id="217" w:name="_Hlk240307129"/>
      <w:bookmarkStart w:id="218" w:name="_Hlk237372750"/>
      <w:r w:rsidRPr="007D25DE">
        <w:rPr>
          <w:b/>
          <w:bCs/>
        </w:rPr>
        <w:t>Intrants – Don du Maroc de 1 000 tonnes de fertilisants.</w:t>
      </w:r>
      <w:bookmarkEnd w:id="216"/>
      <w:r w:rsidRPr="007D25DE">
        <w:rPr>
          <w:b/>
          <w:bCs/>
        </w:rPr>
        <w:t xml:space="preserve"> </w:t>
      </w:r>
    </w:p>
    <w:bookmarkEnd w:id="217"/>
    <w:p w14:paraId="436F8BB3" w14:textId="7D28C44D" w:rsidR="002A623A" w:rsidRPr="007D25DE" w:rsidRDefault="002A623A" w:rsidP="002A623A">
      <w:pPr>
        <w:spacing w:after="0"/>
      </w:pPr>
      <w:r w:rsidRPr="007D25DE">
        <w:t>Le Royaume du Maroc a offert, le 2 septembre, 1 000 tonnes de fertilisants afin de soutenir la production agricole et de contribuer au renforcement de la sécurité alimentaire, dans le cadre de la coopération entre les deux pays. La cérémonie officielle de réception s’est tenue à l’Office des produits agricoles du Mali (OPAM), en présence du ministre malien de l’agriculture, le Dr Ibrahima Samaké, et de l’ambassadeur du Maroc au Mali, M. Driss Isbayene. La mise en œuvre était assurée par l’Agence marocaine de coopération internationale, dans le cadre de la solidarité et du partenariat entre les deux pays. L’arrivée de ces fertilisants intervient dans un contexte où l’accès aux intrants agricoles constitue un enjeu majeur pour le Mali confronté aux effets conjugués des changements climatiques, de la dégradation des terres et des perturbations des circuits d’approvisionnement. Les 1 000 tonnes de fertilisants constituent un appui direct au renforcement de la production agricole. Ce don intervient dans une dynamique de relations bilatérales axées notamment sur l’accompagnement des politiques de développement et le soutien aux populations.</w:t>
      </w:r>
    </w:p>
    <w:bookmarkEnd w:id="218"/>
    <w:p w14:paraId="30707318" w14:textId="77777777" w:rsidR="002A623A" w:rsidRPr="007D25DE" w:rsidRDefault="002A623A" w:rsidP="002A623A">
      <w:pPr>
        <w:spacing w:after="0"/>
      </w:pPr>
    </w:p>
    <w:p w14:paraId="411E79AF" w14:textId="129C8EE4" w:rsidR="00346DB3" w:rsidRPr="007D25DE" w:rsidRDefault="009D0F96" w:rsidP="007B5BCC">
      <w:pPr>
        <w:pStyle w:val="Titre1"/>
      </w:pPr>
      <w:bookmarkStart w:id="219" w:name="_Toc207812063"/>
      <w:bookmarkStart w:id="220" w:name="_Toc207812931"/>
      <w:bookmarkStart w:id="221" w:name="_Toc207813093"/>
      <w:bookmarkStart w:id="222" w:name="_Toc241852839"/>
      <w:r w:rsidRPr="007D25DE">
        <w:t>Mauritanie</w:t>
      </w:r>
      <w:bookmarkEnd w:id="219"/>
      <w:bookmarkEnd w:id="220"/>
      <w:bookmarkEnd w:id="221"/>
      <w:bookmarkEnd w:id="222"/>
    </w:p>
    <w:p w14:paraId="67ACA41E" w14:textId="77777777" w:rsidR="00DA58D7" w:rsidRPr="007D25DE" w:rsidRDefault="00DA58D7" w:rsidP="00DA58D7">
      <w:pPr>
        <w:spacing w:after="0" w:line="240" w:lineRule="auto"/>
        <w:outlineLvl w:val="1"/>
        <w:rPr>
          <w:rFonts w:eastAsia="Times New Roman" w:cs="Times New Roman"/>
          <w:b/>
          <w:bCs/>
          <w:szCs w:val="20"/>
          <w:lang w:eastAsia="fr-FR"/>
        </w:rPr>
      </w:pPr>
      <w:bookmarkStart w:id="223" w:name="_Toc241852840"/>
      <w:bookmarkStart w:id="224" w:name="_Hlk240308514"/>
      <w:r w:rsidRPr="007D25DE">
        <w:rPr>
          <w:b/>
          <w:bCs/>
        </w:rPr>
        <w:t>Sécurité alimentaire – Premier comité de pilotage du Projet de systèmes alimentaires durables et inclusifs pour l’amélioration de la sécurité alimentaire et nutritionnelle (CISALIM).</w:t>
      </w:r>
      <w:bookmarkEnd w:id="223"/>
    </w:p>
    <w:p w14:paraId="6520EFCF" w14:textId="4B801B5C" w:rsidR="00DA58D7" w:rsidRPr="007D25DE" w:rsidRDefault="00DA58D7" w:rsidP="00DA58D7">
      <w:pPr>
        <w:spacing w:after="0"/>
      </w:pPr>
      <w:r w:rsidRPr="007D25DE">
        <w:t>Le premier comité de pilotage du projet CISALIM s’est réuni le 8 septembre en présence des</w:t>
      </w:r>
      <w:r w:rsidR="002A623A" w:rsidRPr="007D25DE">
        <w:t> </w:t>
      </w:r>
      <w:r w:rsidRPr="007D25DE">
        <w:t>acteurs et des secteurs concernés. Cette réunion avait pour objectif d’examiner et</w:t>
      </w:r>
      <w:r w:rsidR="002A623A" w:rsidRPr="007D25DE">
        <w:t> </w:t>
      </w:r>
      <w:r w:rsidRPr="007D25DE">
        <w:t>de</w:t>
      </w:r>
      <w:r w:rsidR="002A623A" w:rsidRPr="007D25DE">
        <w:t> </w:t>
      </w:r>
      <w:r w:rsidRPr="007D25DE">
        <w:t>suivre la mise en œuvre du projet et de renforcer la coordination entre les différents acteurs. Le Projet de systèmes alimentaires durables et inclusifs, financé par l’Union</w:t>
      </w:r>
      <w:r w:rsidR="002A623A" w:rsidRPr="007D25DE">
        <w:t> </w:t>
      </w:r>
      <w:r w:rsidRPr="007D25DE">
        <w:t>européenne à hauteur de 13,5 M EUR et mis en œuvre par l’Agence belge de</w:t>
      </w:r>
      <w:r w:rsidR="002A623A" w:rsidRPr="007D25DE">
        <w:t> </w:t>
      </w:r>
      <w:r w:rsidRPr="007D25DE">
        <w:t>développement (ENABEL), vise à soutenir les efforts de la Mauritanie pour construire un</w:t>
      </w:r>
      <w:r w:rsidR="002A623A" w:rsidRPr="007D25DE">
        <w:t> </w:t>
      </w:r>
      <w:r w:rsidRPr="007D25DE">
        <w:t xml:space="preserve">système alimentaire plus durable, inclusif et résilient. Ce projet doit permettre de garantir </w:t>
      </w:r>
      <w:r w:rsidRPr="007D25DE">
        <w:lastRenderedPageBreak/>
        <w:t>une alimentation saine, sûre, diversifiée et accessible à tous les segments de la population en</w:t>
      </w:r>
      <w:r w:rsidR="002A623A" w:rsidRPr="007D25DE">
        <w:t> </w:t>
      </w:r>
      <w:r w:rsidRPr="007D25DE">
        <w:t>développant les chaînes de valeur agricoles et alimentaires et en renforçant leur résilience face aux impacts du changement climatique. Le projet repose sur deux piliers principaux. Le</w:t>
      </w:r>
      <w:r w:rsidR="002A623A" w:rsidRPr="007D25DE">
        <w:t> </w:t>
      </w:r>
      <w:r w:rsidRPr="007D25DE">
        <w:t>premier vise à consolider les chaînes de valeur à fort potentiel alimentaire et commercial grâce au développement de services de vulgarisation et d’information professionnelle, au</w:t>
      </w:r>
      <w:r w:rsidR="002A623A" w:rsidRPr="007D25DE">
        <w:t> </w:t>
      </w:r>
      <w:r w:rsidRPr="007D25DE">
        <w:t>renforcement des liens entre producteurs et marchés et à la facilitation de l’accès aux</w:t>
      </w:r>
      <w:r w:rsidR="002A623A" w:rsidRPr="007D25DE">
        <w:t> </w:t>
      </w:r>
      <w:r w:rsidRPr="007D25DE">
        <w:t>services financiers. Le second pilier vise à renforcer le cadre institutionnel et</w:t>
      </w:r>
      <w:r w:rsidR="002A623A" w:rsidRPr="007D25DE">
        <w:t> </w:t>
      </w:r>
      <w:r w:rsidRPr="007D25DE">
        <w:t>la</w:t>
      </w:r>
      <w:r w:rsidR="002A623A" w:rsidRPr="007D25DE">
        <w:t> </w:t>
      </w:r>
      <w:r w:rsidRPr="007D25DE">
        <w:t>gouvernance des systèmes alimentaires, à améliorer la coordination intersectorielle, à</w:t>
      </w:r>
      <w:r w:rsidR="002A623A" w:rsidRPr="007D25DE">
        <w:t> </w:t>
      </w:r>
      <w:r w:rsidRPr="007D25DE">
        <w:t>intégrer les enjeux alimentaires et nutritionnels dans les politiques de finances publiques et</w:t>
      </w:r>
      <w:r w:rsidR="002A623A" w:rsidRPr="007D25DE">
        <w:t> </w:t>
      </w:r>
      <w:r w:rsidRPr="007D25DE">
        <w:t>à</w:t>
      </w:r>
      <w:r w:rsidR="002A623A" w:rsidRPr="007D25DE">
        <w:t> </w:t>
      </w:r>
      <w:r w:rsidRPr="007D25DE">
        <w:t>promouvoir des modes de consommation sains valorisant les produits locaux. Les</w:t>
      </w:r>
      <w:r w:rsidR="002A623A" w:rsidRPr="007D25DE">
        <w:t> </w:t>
      </w:r>
      <w:r w:rsidRPr="007D25DE">
        <w:t>interventions du projet se concentreront sur sept régions : Hodh Charghi, Hodh El Gharbi, Assaba, Guidimagha, Gorgol, Brakna et Trarza. Ces interventions bénéficieront à divers groupes et</w:t>
      </w:r>
      <w:r w:rsidR="002A623A" w:rsidRPr="007D25DE">
        <w:t> </w:t>
      </w:r>
      <w:r w:rsidRPr="007D25DE">
        <w:t>acteurs des chaînes de valeur agricoles et alimentaires, avec une attention particulière portée aux femmes, aux jeunes et aux porteurs de projets économiques locaux. Le projet s’appuie sur les acquis et l’expérience de projets antérieurs en matière de développement des</w:t>
      </w:r>
      <w:r w:rsidR="002A623A" w:rsidRPr="007D25DE">
        <w:t> </w:t>
      </w:r>
      <w:r w:rsidRPr="007D25DE">
        <w:t>chaînes de valeur agricoles et pastorales, de renforcement des organisations professionnelles, de facilitation de l’accès au financement et de mise en place de cadres de</w:t>
      </w:r>
      <w:r w:rsidR="002A623A" w:rsidRPr="007D25DE">
        <w:t> </w:t>
      </w:r>
      <w:r w:rsidRPr="007D25DE">
        <w:t>consultation dans différentes régions du pays.</w:t>
      </w:r>
    </w:p>
    <w:p w14:paraId="3B9CBB08" w14:textId="77777777" w:rsidR="00DA58D7" w:rsidRPr="007D25DE" w:rsidRDefault="00DA58D7" w:rsidP="00DA58D7">
      <w:pPr>
        <w:spacing w:after="0"/>
      </w:pPr>
    </w:p>
    <w:p w14:paraId="2EC8439A" w14:textId="0C4DCEDA" w:rsidR="003A5F55" w:rsidRPr="007D25DE" w:rsidRDefault="005E4B29" w:rsidP="005E4B29">
      <w:pPr>
        <w:spacing w:after="0" w:line="240" w:lineRule="auto"/>
        <w:outlineLvl w:val="1"/>
        <w:rPr>
          <w:rFonts w:eastAsia="Times New Roman" w:cs="Times New Roman"/>
          <w:b/>
          <w:bCs/>
          <w:szCs w:val="20"/>
          <w:lang w:eastAsia="fr-FR"/>
        </w:rPr>
      </w:pPr>
      <w:bookmarkStart w:id="225" w:name="_Toc241852841"/>
      <w:r w:rsidRPr="007D25DE">
        <w:rPr>
          <w:b/>
          <w:bCs/>
        </w:rPr>
        <w:t>Céréales – Projet du groupe agroindustriel italien Bonifiche Ferraresi.</w:t>
      </w:r>
      <w:bookmarkEnd w:id="225"/>
    </w:p>
    <w:bookmarkEnd w:id="224"/>
    <w:p w14:paraId="5DA8F7D4" w14:textId="25554384" w:rsidR="003A5F55" w:rsidRPr="007D25DE" w:rsidRDefault="003A5F55" w:rsidP="003A5F55">
      <w:pPr>
        <w:spacing w:after="0"/>
      </w:pPr>
      <w:r w:rsidRPr="007D25DE">
        <w:t xml:space="preserve">Le groupe agroindustriel italien </w:t>
      </w:r>
      <w:bookmarkStart w:id="226" w:name="_Hlk240116493"/>
      <w:r w:rsidRPr="007D25DE">
        <w:t xml:space="preserve">Bonifiche Ferraresi </w:t>
      </w:r>
      <w:bookmarkEnd w:id="226"/>
      <w:r w:rsidRPr="007D25DE">
        <w:t>est en pourparlers avec le gouvernement mauritanien pour la réalisation d’un projet agricole dans la wilaya du Brakna. Selon les informations relayées par les médias locaux le 1</w:t>
      </w:r>
      <w:r w:rsidRPr="007D25DE">
        <w:rPr>
          <w:vertAlign w:val="superscript"/>
        </w:rPr>
        <w:t>er</w:t>
      </w:r>
      <w:r w:rsidRPr="007D25DE">
        <w:t xml:space="preserve"> septembre le projet sera mis en œuvre avec la collaboration de la Société nationale de développement rural (SONADER) et prévoit l’aménagement de 10 000 à 20 000 ha de terres agricoles grâce à la construction d’un nouveau canal près de la ville de Boghé. Il doit également permettre de développer plusieurs cultures, dont le blé et le riz, ainsi que les productions maraîchères. Si les détails concernant le</w:t>
      </w:r>
      <w:r w:rsidR="002A623A" w:rsidRPr="007D25DE">
        <w:t> </w:t>
      </w:r>
      <w:r w:rsidRPr="007D25DE">
        <w:t>démarrage des travaux et le calendrier d’exécution du projet ne sont pas encore connus, cette initiative marque une nouvelle étape dans le déploiement de Bonifiche Ferraresi sur</w:t>
      </w:r>
      <w:r w:rsidR="002A623A" w:rsidRPr="007D25DE">
        <w:t> </w:t>
      </w:r>
      <w:r w:rsidRPr="007D25DE">
        <w:t>le</w:t>
      </w:r>
      <w:r w:rsidR="002A623A" w:rsidRPr="007D25DE">
        <w:t> </w:t>
      </w:r>
      <w:r w:rsidRPr="007D25DE">
        <w:t>continent africain. Dans le cadre du Plan Mattei pour l’Afrique, le groupe s’est en effet engagé ces dernières années dans plusieurs projets agricoles de grande ampleur sur</w:t>
      </w:r>
      <w:r w:rsidR="002A623A" w:rsidRPr="007D25DE">
        <w:t> </w:t>
      </w:r>
      <w:r w:rsidRPr="007D25DE">
        <w:t>le</w:t>
      </w:r>
      <w:r w:rsidR="002A623A" w:rsidRPr="007D25DE">
        <w:t> </w:t>
      </w:r>
      <w:r w:rsidRPr="007D25DE">
        <w:t>continent.</w:t>
      </w:r>
      <w:r w:rsidR="00640FC8" w:rsidRPr="007D25DE">
        <w:t xml:space="preserve"> Lancé en 2024, le Plan Mattei</w:t>
      </w:r>
      <w:r w:rsidR="0094179F" w:rsidRPr="007D25DE">
        <w:t>,</w:t>
      </w:r>
      <w:r w:rsidR="00640FC8" w:rsidRPr="007D25DE">
        <w:t xml:space="preserve"> </w:t>
      </w:r>
      <w:r w:rsidR="0094179F" w:rsidRPr="007D25DE">
        <w:t xml:space="preserve">doté d’environ 5,5 Md EUR, </w:t>
      </w:r>
      <w:r w:rsidR="00640FC8" w:rsidRPr="007D25DE">
        <w:t>vise à renforcer les</w:t>
      </w:r>
      <w:r w:rsidR="002A623A" w:rsidRPr="007D25DE">
        <w:t> </w:t>
      </w:r>
      <w:r w:rsidR="00640FC8" w:rsidRPr="007D25DE">
        <w:t>liens économiques entre l’Italie et l’Afrique à travers le financement de projets de</w:t>
      </w:r>
      <w:r w:rsidR="002A623A" w:rsidRPr="007D25DE">
        <w:t> </w:t>
      </w:r>
      <w:r w:rsidR="00640FC8" w:rsidRPr="007D25DE">
        <w:t xml:space="preserve">développement et la lutte contre les migrations irrégulières. </w:t>
      </w:r>
      <w:r w:rsidR="0094179F" w:rsidRPr="007D25DE">
        <w:t>La Mauritanie a été intégrée à</w:t>
      </w:r>
      <w:r w:rsidR="002A623A" w:rsidRPr="007D25DE">
        <w:t> </w:t>
      </w:r>
      <w:r w:rsidR="0094179F" w:rsidRPr="007D25DE">
        <w:t xml:space="preserve">ce périmètre en janvier 2025. </w:t>
      </w:r>
      <w:r w:rsidR="00640FC8" w:rsidRPr="007D25DE">
        <w:t xml:space="preserve">Dans l’agriculture, Bonifiche Ferraresi est l’un des acteurs privés les plus en vue de cette coopération. </w:t>
      </w:r>
      <w:r w:rsidRPr="007D25DE">
        <w:t xml:space="preserve">En Mauritanie, </w:t>
      </w:r>
      <w:r w:rsidR="00640FC8" w:rsidRPr="007D25DE">
        <w:t xml:space="preserve">Bonifiche Ferraresi </w:t>
      </w:r>
      <w:r w:rsidRPr="007D25DE">
        <w:t>arrive ainsi avec une</w:t>
      </w:r>
      <w:r w:rsidR="002A623A" w:rsidRPr="007D25DE">
        <w:t> </w:t>
      </w:r>
      <w:r w:rsidRPr="007D25DE">
        <w:t>expérience déjà importante des grands projets agricoles africains</w:t>
      </w:r>
      <w:r w:rsidR="00640FC8" w:rsidRPr="007D25DE">
        <w:t xml:space="preserve"> et notamment en</w:t>
      </w:r>
      <w:r w:rsidR="002A623A" w:rsidRPr="007D25DE">
        <w:t> </w:t>
      </w:r>
      <w:r w:rsidR="00640FC8" w:rsidRPr="007D25DE">
        <w:t>Afrique de l’Ouest</w:t>
      </w:r>
      <w:r w:rsidRPr="007D25DE">
        <w:t>. Plus récemment, en septembre 2025, l’entreprise a signé en</w:t>
      </w:r>
      <w:r w:rsidR="002A623A" w:rsidRPr="007D25DE">
        <w:t> </w:t>
      </w:r>
      <w:r w:rsidRPr="007D25DE">
        <w:t>Côte</w:t>
      </w:r>
      <w:r w:rsidR="00640FC8" w:rsidRPr="007D25DE">
        <w:t> </w:t>
      </w:r>
      <w:r w:rsidRPr="007D25DE">
        <w:t>d’Ivoire une convention d’investissement de 134</w:t>
      </w:r>
      <w:r w:rsidR="00640FC8" w:rsidRPr="007D25DE">
        <w:t xml:space="preserve"> M EUR</w:t>
      </w:r>
      <w:r w:rsidR="00640FC8" w:rsidRPr="007D25DE">
        <w:rPr>
          <w:rFonts w:ascii="Times New Roman" w:hAnsi="Times New Roman" w:cs="Times New Roman"/>
        </w:rPr>
        <w:t xml:space="preserve"> </w:t>
      </w:r>
      <w:r w:rsidRPr="007D25DE">
        <w:t>pour d</w:t>
      </w:r>
      <w:r w:rsidRPr="007D25DE">
        <w:rPr>
          <w:rFonts w:cs="Marianne"/>
        </w:rPr>
        <w:t>é</w:t>
      </w:r>
      <w:r w:rsidRPr="007D25DE">
        <w:t>velopper une ferme-pilote de 10 000 h</w:t>
      </w:r>
      <w:r w:rsidR="00640FC8" w:rsidRPr="007D25DE">
        <w:t>a</w:t>
      </w:r>
      <w:r w:rsidRPr="007D25DE">
        <w:t xml:space="preserve"> </w:t>
      </w:r>
      <w:r w:rsidRPr="007D25DE">
        <w:rPr>
          <w:rFonts w:cs="Marianne"/>
        </w:rPr>
        <w:t>à</w:t>
      </w:r>
      <w:r w:rsidRPr="007D25DE">
        <w:t xml:space="preserve"> Tagadi, dans le nord</w:t>
      </w:r>
      <w:r w:rsidRPr="007D25DE">
        <w:rPr>
          <w:rFonts w:ascii="Times New Roman" w:hAnsi="Times New Roman" w:cs="Times New Roman"/>
        </w:rPr>
        <w:t>‑</w:t>
      </w:r>
      <w:r w:rsidRPr="007D25DE">
        <w:t>est du pays. Le projet porte sur la production d</w:t>
      </w:r>
      <w:r w:rsidRPr="007D25DE">
        <w:rPr>
          <w:rFonts w:cs="Marianne"/>
        </w:rPr>
        <w:t>’</w:t>
      </w:r>
      <w:r w:rsidRPr="007D25DE">
        <w:t>igname, de ma</w:t>
      </w:r>
      <w:r w:rsidRPr="007D25DE">
        <w:rPr>
          <w:rFonts w:cs="Marianne"/>
        </w:rPr>
        <w:t>ï</w:t>
      </w:r>
      <w:r w:rsidRPr="007D25DE">
        <w:t>s, de mil, de riz et de cultures mara</w:t>
      </w:r>
      <w:r w:rsidRPr="007D25DE">
        <w:rPr>
          <w:rFonts w:cs="Marianne"/>
        </w:rPr>
        <w:t>î</w:t>
      </w:r>
      <w:r w:rsidRPr="007D25DE">
        <w:t>ch</w:t>
      </w:r>
      <w:r w:rsidRPr="007D25DE">
        <w:rPr>
          <w:rFonts w:cs="Marianne"/>
        </w:rPr>
        <w:t>è</w:t>
      </w:r>
      <w:r w:rsidRPr="007D25DE">
        <w:t>res.</w:t>
      </w:r>
      <w:r w:rsidR="00640FC8" w:rsidRPr="007D25DE">
        <w:t xml:space="preserve"> </w:t>
      </w:r>
      <w:r w:rsidRPr="007D25DE">
        <w:t>Un peu plus tôt, en avril 2025, un</w:t>
      </w:r>
      <w:r w:rsidR="002A623A" w:rsidRPr="007D25DE">
        <w:t> </w:t>
      </w:r>
      <w:r w:rsidRPr="007D25DE">
        <w:t>protocole d’accord a été signé au Sénégal pour aménager 10 000 h</w:t>
      </w:r>
      <w:r w:rsidR="00640FC8" w:rsidRPr="007D25DE">
        <w:t>a</w:t>
      </w:r>
      <w:r w:rsidRPr="007D25DE">
        <w:t xml:space="preserve"> dans la commune de</w:t>
      </w:r>
      <w:r w:rsidR="002A623A" w:rsidRPr="007D25DE">
        <w:t> </w:t>
      </w:r>
      <w:r w:rsidRPr="007D25DE">
        <w:t>Kaour avec pour objectif de cultiver du riz, du maïs, du blé et du palmier à huile, tout en servant de centre de formation pour les agriculteurs.</w:t>
      </w:r>
      <w:r w:rsidR="00640FC8" w:rsidRPr="007D25DE">
        <w:t xml:space="preserve"> Toujours en Afrique de l’Ouest et</w:t>
      </w:r>
      <w:r w:rsidR="002A623A" w:rsidRPr="007D25DE">
        <w:t> </w:t>
      </w:r>
      <w:r w:rsidR="00640FC8" w:rsidRPr="007D25DE">
        <w:t>q</w:t>
      </w:r>
      <w:r w:rsidRPr="007D25DE">
        <w:t>uelques mois plus tôt, l’entreprise s’est également impliquée dans un projet similaire au</w:t>
      </w:r>
      <w:r w:rsidR="002A623A" w:rsidRPr="007D25DE">
        <w:t> </w:t>
      </w:r>
      <w:r w:rsidRPr="007D25DE">
        <w:t>Ghana où elle a entamé, en août 2024, le développement d’un domaine agricole de 5 000</w:t>
      </w:r>
      <w:r w:rsidR="002A623A" w:rsidRPr="007D25DE">
        <w:t> </w:t>
      </w:r>
      <w:r w:rsidRPr="007D25DE">
        <w:t>h</w:t>
      </w:r>
      <w:r w:rsidR="00640FC8" w:rsidRPr="007D25DE">
        <w:t>a</w:t>
      </w:r>
      <w:r w:rsidRPr="007D25DE">
        <w:t xml:space="preserve"> </w:t>
      </w:r>
      <w:r w:rsidRPr="007D25DE">
        <w:lastRenderedPageBreak/>
        <w:t>pour un coût total de 90</w:t>
      </w:r>
      <w:r w:rsidRPr="007D25DE">
        <w:rPr>
          <w:rFonts w:ascii="Times New Roman" w:hAnsi="Times New Roman" w:cs="Times New Roman"/>
        </w:rPr>
        <w:t> </w:t>
      </w:r>
      <w:r w:rsidR="00640FC8" w:rsidRPr="007D25DE">
        <w:t xml:space="preserve">M EUR </w:t>
      </w:r>
      <w:r w:rsidRPr="007D25DE">
        <w:rPr>
          <w:rFonts w:cs="Marianne"/>
        </w:rPr>
        <w:t>à</w:t>
      </w:r>
      <w:r w:rsidRPr="007D25DE">
        <w:t xml:space="preserve"> Aveyime</w:t>
      </w:r>
      <w:r w:rsidRPr="007D25DE">
        <w:rPr>
          <w:rFonts w:ascii="Times New Roman" w:hAnsi="Times New Roman" w:cs="Times New Roman"/>
        </w:rPr>
        <w:t>‑</w:t>
      </w:r>
      <w:r w:rsidRPr="007D25DE">
        <w:t>Battor, dans la r</w:t>
      </w:r>
      <w:r w:rsidRPr="007D25DE">
        <w:rPr>
          <w:rFonts w:cs="Marianne"/>
        </w:rPr>
        <w:t>é</w:t>
      </w:r>
      <w:r w:rsidRPr="007D25DE">
        <w:t>gion de la Volta.</w:t>
      </w:r>
      <w:r w:rsidR="00640FC8" w:rsidRPr="007D25DE">
        <w:t xml:space="preserve"> </w:t>
      </w:r>
      <w:r w:rsidRPr="007D25DE">
        <w:t xml:space="preserve">L’implantation envisagée par </w:t>
      </w:r>
      <w:r w:rsidR="00640FC8" w:rsidRPr="007D25DE">
        <w:t xml:space="preserve">Bonifiche Ferraresi </w:t>
      </w:r>
      <w:r w:rsidRPr="007D25DE">
        <w:t xml:space="preserve">dans le Brakna intervient alors que la Mauritanie cherche elle-même à accroître sa production de blé. </w:t>
      </w:r>
      <w:r w:rsidR="0094179F" w:rsidRPr="007D25DE">
        <w:t>E</w:t>
      </w:r>
      <w:r w:rsidRPr="007D25DE">
        <w:t>tant l’un des plus gros importateurs de blé en</w:t>
      </w:r>
      <w:r w:rsidR="002A623A" w:rsidRPr="007D25DE">
        <w:t> </w:t>
      </w:r>
      <w:r w:rsidRPr="007D25DE">
        <w:t>Afrique</w:t>
      </w:r>
      <w:r w:rsidR="00640FC8" w:rsidRPr="007D25DE">
        <w:t> </w:t>
      </w:r>
      <w:r w:rsidRPr="007D25DE">
        <w:t>de l’Ouest, la Mauritanie affiche depuis quelques années l’ambition de développer et de structurer une filière locale de production pour réduire sa dépendance vis-à-vis du</w:t>
      </w:r>
      <w:r w:rsidR="002A623A" w:rsidRPr="007D25DE">
        <w:t> </w:t>
      </w:r>
      <w:r w:rsidRPr="007D25DE">
        <w:t>marché extérieur.</w:t>
      </w:r>
      <w:r w:rsidR="005E4B29" w:rsidRPr="007D25DE">
        <w:t xml:space="preserve"> </w:t>
      </w:r>
      <w:r w:rsidRPr="007D25DE">
        <w:t>Dès 2023, le ministère de l’</w:t>
      </w:r>
      <w:r w:rsidR="005E4B29" w:rsidRPr="007D25DE">
        <w:t>a</w:t>
      </w:r>
      <w:r w:rsidRPr="007D25DE">
        <w:t>griculture s’est en effet engagé dans un</w:t>
      </w:r>
      <w:r w:rsidR="002A623A" w:rsidRPr="007D25DE">
        <w:t> </w:t>
      </w:r>
      <w:r w:rsidRPr="007D25DE">
        <w:t>partenariat avec le programme Arab Africa Trade Bridges (AATB), le Centre arabe pour les</w:t>
      </w:r>
      <w:r w:rsidR="002A623A" w:rsidRPr="007D25DE">
        <w:t> </w:t>
      </w:r>
      <w:r w:rsidRPr="007D25DE">
        <w:t>études des zones arides et des terres sèches (ACSAD) et la Société internationale islamique de financement du commerce (ITFC), visant à développer la production locale de semences de blé et à mettre en place un programme national complet de multiplication de semences de</w:t>
      </w:r>
      <w:r w:rsidR="002A623A" w:rsidRPr="007D25DE">
        <w:t> </w:t>
      </w:r>
      <w:r w:rsidRPr="007D25DE">
        <w:t>blé certifiées.</w:t>
      </w:r>
      <w:r w:rsidR="005E4B29" w:rsidRPr="007D25DE">
        <w:t xml:space="preserve"> </w:t>
      </w:r>
      <w:r w:rsidRPr="007D25DE">
        <w:t>En mars 2024, le pays annonçait la réussite d’un premier essai de culture de</w:t>
      </w:r>
      <w:r w:rsidR="002A623A" w:rsidRPr="007D25DE">
        <w:t> </w:t>
      </w:r>
      <w:r w:rsidRPr="007D25DE">
        <w:t>blé sur une superficie de 200 h</w:t>
      </w:r>
      <w:r w:rsidR="005E4B29" w:rsidRPr="007D25DE">
        <w:t>a</w:t>
      </w:r>
      <w:r w:rsidRPr="007D25DE">
        <w:t xml:space="preserve"> dans le cadre d’un partenariat public-privé, avec des</w:t>
      </w:r>
      <w:r w:rsidR="002A623A" w:rsidRPr="007D25DE">
        <w:t> </w:t>
      </w:r>
      <w:r w:rsidRPr="007D25DE">
        <w:t>rendements évalués entre 4</w:t>
      </w:r>
      <w:r w:rsidR="005E4B29" w:rsidRPr="007D25DE">
        <w:t> </w:t>
      </w:r>
      <w:r w:rsidRPr="007D25DE">
        <w:t>et</w:t>
      </w:r>
      <w:r w:rsidR="005E4B29" w:rsidRPr="007D25DE">
        <w:t> </w:t>
      </w:r>
      <w:r w:rsidRPr="007D25DE">
        <w:t>5</w:t>
      </w:r>
      <w:r w:rsidR="005E4B29" w:rsidRPr="007D25DE">
        <w:t> </w:t>
      </w:r>
      <w:r w:rsidRPr="007D25DE">
        <w:t>tonnes</w:t>
      </w:r>
      <w:r w:rsidR="005E4B29" w:rsidRPr="007D25DE">
        <w:t xml:space="preserve">/ha </w:t>
      </w:r>
      <w:r w:rsidRPr="007D25DE">
        <w:t>dans la région du Trarza.</w:t>
      </w:r>
      <w:r w:rsidR="005E4B29" w:rsidRPr="007D25DE">
        <w:t xml:space="preserve"> </w:t>
      </w:r>
      <w:r w:rsidRPr="007D25DE">
        <w:t>Alors que le groupe italien cherche à déployer en Afrique des exploitations agricoles combinant technologies, irrigation et production à grande échelle, la Mauritanie peut tirer profit de cet intérêt pour renforcer sa filière blé encore embryonnaire. Reste désormais à savoir dans quelle mesure le</w:t>
      </w:r>
      <w:r w:rsidR="00146654" w:rsidRPr="007D25DE">
        <w:t> </w:t>
      </w:r>
      <w:r w:rsidRPr="007D25DE">
        <w:t>projet du Brakna se concrétisera et contribuera à faire progresser la production céréalière du pays.</w:t>
      </w:r>
    </w:p>
    <w:p w14:paraId="16A6776D" w14:textId="77777777" w:rsidR="00E37AF8" w:rsidRPr="007D25DE" w:rsidRDefault="00E37AF8" w:rsidP="00E37AF8">
      <w:pPr>
        <w:spacing w:after="0"/>
      </w:pPr>
    </w:p>
    <w:p w14:paraId="6DBFC85F" w14:textId="44080874" w:rsidR="00E37AF8" w:rsidRPr="007D25DE" w:rsidRDefault="00E37AF8" w:rsidP="00F8683B">
      <w:pPr>
        <w:spacing w:after="0" w:line="240" w:lineRule="auto"/>
        <w:outlineLvl w:val="1"/>
        <w:rPr>
          <w:rFonts w:eastAsia="Times New Roman" w:cs="Times New Roman"/>
          <w:b/>
          <w:bCs/>
          <w:szCs w:val="20"/>
          <w:lang w:eastAsia="fr-FR"/>
        </w:rPr>
      </w:pPr>
      <w:bookmarkStart w:id="227" w:name="_Toc241852842"/>
      <w:r w:rsidRPr="007D25DE">
        <w:rPr>
          <w:b/>
          <w:bCs/>
        </w:rPr>
        <w:t xml:space="preserve">Pêche - Usines dans la tourmente après </w:t>
      </w:r>
      <w:r w:rsidR="00E34BD5" w:rsidRPr="007D25DE">
        <w:rPr>
          <w:b/>
          <w:bCs/>
        </w:rPr>
        <w:t>une</w:t>
      </w:r>
      <w:r w:rsidRPr="007D25DE">
        <w:rPr>
          <w:b/>
          <w:bCs/>
        </w:rPr>
        <w:t xml:space="preserve"> panne d’électricité</w:t>
      </w:r>
      <w:r w:rsidR="00E34BD5" w:rsidRPr="007D25DE">
        <w:rPr>
          <w:b/>
          <w:bCs/>
        </w:rPr>
        <w:t>.</w:t>
      </w:r>
      <w:bookmarkEnd w:id="227"/>
    </w:p>
    <w:p w14:paraId="5AE7749C" w14:textId="78ED53A9" w:rsidR="00E37AF8" w:rsidRPr="007D25DE" w:rsidRDefault="00E37AF8" w:rsidP="00E80518">
      <w:pPr>
        <w:spacing w:after="0"/>
      </w:pPr>
      <w:r w:rsidRPr="007D25DE">
        <w:t xml:space="preserve">Les usiniers et exportateurs de poissons ont </w:t>
      </w:r>
      <w:r w:rsidR="00E34BD5" w:rsidRPr="007D25DE">
        <w:t xml:space="preserve">été </w:t>
      </w:r>
      <w:r w:rsidRPr="007D25DE">
        <w:t xml:space="preserve">plongés dans </w:t>
      </w:r>
      <w:r w:rsidR="00E34BD5" w:rsidRPr="007D25DE">
        <w:t xml:space="preserve">la </w:t>
      </w:r>
      <w:r w:rsidRPr="007D25DE">
        <w:t xml:space="preserve">tourmente, après </w:t>
      </w:r>
      <w:r w:rsidR="00E34BD5" w:rsidRPr="007D25DE">
        <w:t xml:space="preserve">une </w:t>
      </w:r>
      <w:r w:rsidRPr="007D25DE">
        <w:t>panne d’électricité de plusieurs jours, qui a touché</w:t>
      </w:r>
      <w:r w:rsidR="00E34BD5" w:rsidRPr="007D25DE">
        <w:t xml:space="preserve"> fin août</w:t>
      </w:r>
      <w:r w:rsidRPr="007D25DE">
        <w:t xml:space="preserve"> 6 des 9 communes de Nouakchott, suite</w:t>
      </w:r>
      <w:r w:rsidR="006F55AA" w:rsidRPr="007D25DE">
        <w:t> </w:t>
      </w:r>
      <w:r w:rsidRPr="007D25DE">
        <w:t>à</w:t>
      </w:r>
      <w:r w:rsidR="006F55AA" w:rsidRPr="007D25DE">
        <w:t> </w:t>
      </w:r>
      <w:r w:rsidRPr="007D25DE">
        <w:t xml:space="preserve">un incendie impactant 2 transformateurs de la Société </w:t>
      </w:r>
      <w:r w:rsidR="00E34BD5" w:rsidRPr="007D25DE">
        <w:t>m</w:t>
      </w:r>
      <w:r w:rsidRPr="007D25DE">
        <w:t>auritanienne d’</w:t>
      </w:r>
      <w:r w:rsidR="00E34BD5" w:rsidRPr="007D25DE">
        <w:t>é</w:t>
      </w:r>
      <w:r w:rsidRPr="007D25DE">
        <w:t>lectricité</w:t>
      </w:r>
      <w:r w:rsidR="00E80518" w:rsidRPr="007D25DE">
        <w:t xml:space="preserve"> (SOMELEC)</w:t>
      </w:r>
      <w:r w:rsidRPr="007D25DE">
        <w:t>.</w:t>
      </w:r>
      <w:r w:rsidR="00E34BD5" w:rsidRPr="007D25DE">
        <w:t xml:space="preserve"> L</w:t>
      </w:r>
      <w:r w:rsidRPr="007D25DE">
        <w:t xml:space="preserve">es dégâts de cet événement, se </w:t>
      </w:r>
      <w:r w:rsidR="00E34BD5" w:rsidRPr="007D25DE">
        <w:t xml:space="preserve">sont </w:t>
      </w:r>
      <w:r w:rsidRPr="007D25DE">
        <w:t>prolong</w:t>
      </w:r>
      <w:r w:rsidR="00E34BD5" w:rsidRPr="007D25DE">
        <w:t xml:space="preserve">és </w:t>
      </w:r>
      <w:r w:rsidRPr="007D25DE">
        <w:t>bien au</w:t>
      </w:r>
      <w:r w:rsidR="00E34BD5" w:rsidRPr="007D25DE">
        <w:t>-</w:t>
      </w:r>
      <w:r w:rsidRPr="007D25DE">
        <w:t xml:space="preserve">delà des jours de coupure totale, sous forme de délestages </w:t>
      </w:r>
      <w:r w:rsidR="00E34BD5" w:rsidRPr="007D25DE">
        <w:t xml:space="preserve">parfois </w:t>
      </w:r>
      <w:r w:rsidRPr="007D25DE">
        <w:t>de plus de 12 heur</w:t>
      </w:r>
      <w:r w:rsidR="00E34BD5" w:rsidRPr="007D25DE">
        <w:t>e</w:t>
      </w:r>
      <w:r w:rsidRPr="007D25DE">
        <w:t>s</w:t>
      </w:r>
      <w:r w:rsidR="00E34BD5" w:rsidRPr="007D25DE">
        <w:t>. Cette panne</w:t>
      </w:r>
      <w:r w:rsidRPr="007D25DE">
        <w:t xml:space="preserve"> </w:t>
      </w:r>
      <w:r w:rsidR="00E34BD5" w:rsidRPr="007D25DE">
        <w:t>a profondément a</w:t>
      </w:r>
      <w:r w:rsidRPr="007D25DE">
        <w:t>ffect</w:t>
      </w:r>
      <w:r w:rsidR="00E34BD5" w:rsidRPr="007D25DE">
        <w:t>é</w:t>
      </w:r>
      <w:r w:rsidRPr="007D25DE">
        <w:t xml:space="preserve"> </w:t>
      </w:r>
      <w:r w:rsidR="00E34BD5" w:rsidRPr="007D25DE">
        <w:t>d</w:t>
      </w:r>
      <w:r w:rsidRPr="007D25DE">
        <w:t>es unités industrielles</w:t>
      </w:r>
      <w:r w:rsidR="00E34BD5" w:rsidRPr="007D25DE">
        <w:t xml:space="preserve"> de la filière pêche</w:t>
      </w:r>
      <w:r w:rsidRPr="007D25DE">
        <w:t>, dont le caractère spécifique de l’exploitation exige une disponibilité permanente de l’énergie électrique, impossible à pallier avec des</w:t>
      </w:r>
      <w:r w:rsidR="006F55AA" w:rsidRPr="007D25DE">
        <w:t> </w:t>
      </w:r>
      <w:r w:rsidRPr="007D25DE">
        <w:t>groupes électrogènes, dont le rôle reste relativement marginal.</w:t>
      </w:r>
      <w:r w:rsidR="00E34BD5" w:rsidRPr="007D25DE">
        <w:t xml:space="preserve"> </w:t>
      </w:r>
      <w:r w:rsidR="00E80518" w:rsidRPr="007D25DE">
        <w:t xml:space="preserve">Près d’une cinquantaine d’opérateurs de Nouakchott, ont vu leurs activités s’effondrer faute d’énergie électrique suffisante. </w:t>
      </w:r>
      <w:r w:rsidRPr="007D25DE">
        <w:t xml:space="preserve">Cette crise </w:t>
      </w:r>
      <w:r w:rsidR="00E34BD5" w:rsidRPr="007D25DE">
        <w:t xml:space="preserve">est intervenue </w:t>
      </w:r>
      <w:r w:rsidRPr="007D25DE">
        <w:t>dans un environnement sectoriel déjà fragile, affectant les chambres froides, les lignes de conditionnement et toutes les activités d’exportation, qui</w:t>
      </w:r>
      <w:r w:rsidR="006F55AA" w:rsidRPr="007D25DE">
        <w:t> </w:t>
      </w:r>
      <w:r w:rsidRPr="007D25DE">
        <w:t>se</w:t>
      </w:r>
      <w:r w:rsidR="006F55AA" w:rsidRPr="007D25DE">
        <w:t> </w:t>
      </w:r>
      <w:r w:rsidR="00E34BD5" w:rsidRPr="007D25DE">
        <w:t>sont</w:t>
      </w:r>
      <w:r w:rsidRPr="007D25DE">
        <w:t xml:space="preserve"> retrouv</w:t>
      </w:r>
      <w:r w:rsidR="00E34BD5" w:rsidRPr="007D25DE">
        <w:t>ées</w:t>
      </w:r>
      <w:r w:rsidRPr="007D25DE">
        <w:t xml:space="preserve"> à l’arrêt</w:t>
      </w:r>
      <w:r w:rsidR="00E80518" w:rsidRPr="007D25DE">
        <w:t>, occasionnant des pertes considérables sur les stocks de</w:t>
      </w:r>
      <w:r w:rsidR="006F55AA" w:rsidRPr="007D25DE">
        <w:t> </w:t>
      </w:r>
      <w:r w:rsidR="00E80518" w:rsidRPr="007D25DE">
        <w:t>poissons et une importante dégradation de la qualité des produits.</w:t>
      </w:r>
      <w:r w:rsidR="00E34BD5" w:rsidRPr="007D25DE">
        <w:t xml:space="preserve"> </w:t>
      </w:r>
    </w:p>
    <w:p w14:paraId="0775C846" w14:textId="77777777" w:rsidR="00E37AF8" w:rsidRPr="007D25DE" w:rsidRDefault="00E37AF8" w:rsidP="00E37AF8">
      <w:pPr>
        <w:spacing w:after="0"/>
      </w:pPr>
    </w:p>
    <w:p w14:paraId="339719D4" w14:textId="38DA387C" w:rsidR="00E37AF8" w:rsidRPr="007D25DE" w:rsidRDefault="00217BC8" w:rsidP="00F8683B">
      <w:pPr>
        <w:spacing w:after="0" w:line="240" w:lineRule="auto"/>
        <w:outlineLvl w:val="1"/>
        <w:rPr>
          <w:rFonts w:eastAsia="Times New Roman" w:cs="Times New Roman"/>
          <w:b/>
          <w:bCs/>
          <w:szCs w:val="20"/>
          <w:lang w:eastAsia="fr-FR"/>
        </w:rPr>
      </w:pPr>
      <w:bookmarkStart w:id="228" w:name="_Toc241852843"/>
      <w:r w:rsidRPr="007D25DE">
        <w:rPr>
          <w:b/>
          <w:bCs/>
        </w:rPr>
        <w:t xml:space="preserve">Pêche - </w:t>
      </w:r>
      <w:r w:rsidR="00F8683B" w:rsidRPr="007D25DE">
        <w:rPr>
          <w:b/>
          <w:bCs/>
        </w:rPr>
        <w:t>L</w:t>
      </w:r>
      <w:r w:rsidR="00E37AF8" w:rsidRPr="007D25DE">
        <w:rPr>
          <w:b/>
          <w:bCs/>
        </w:rPr>
        <w:t xml:space="preserve">es pêcheurs artisanaux </w:t>
      </w:r>
      <w:r w:rsidR="00F8683B" w:rsidRPr="007D25DE">
        <w:rPr>
          <w:b/>
          <w:bCs/>
        </w:rPr>
        <w:t xml:space="preserve">s’engage dans le cadre du </w:t>
      </w:r>
      <w:r w:rsidR="00E37AF8" w:rsidRPr="007D25DE">
        <w:rPr>
          <w:b/>
          <w:bCs/>
        </w:rPr>
        <w:t>renouvellement du protocole</w:t>
      </w:r>
      <w:r w:rsidR="00F8683B" w:rsidRPr="007D25DE">
        <w:rPr>
          <w:b/>
          <w:bCs/>
        </w:rPr>
        <w:t xml:space="preserve"> entre le Sénégal et la Mauritanie.</w:t>
      </w:r>
      <w:bookmarkEnd w:id="228"/>
    </w:p>
    <w:p w14:paraId="447463FC" w14:textId="326A8B14" w:rsidR="00E37AF8" w:rsidRPr="007D25DE" w:rsidRDefault="00D91883" w:rsidP="00E37AF8">
      <w:pPr>
        <w:spacing w:after="0"/>
      </w:pPr>
      <w:r w:rsidRPr="007D25DE">
        <w:t xml:space="preserve">Les deux pays sont liés par un accord vieux d’un quart de siècle et régulièrement reconduit. </w:t>
      </w:r>
      <w:r w:rsidR="00E37AF8" w:rsidRPr="007D25DE">
        <w:t>L’accord signé en 2001 permet à 500 embarcations sénégalaises de pêcher 50</w:t>
      </w:r>
      <w:r w:rsidR="00E80518" w:rsidRPr="007D25DE">
        <w:t> </w:t>
      </w:r>
      <w:r w:rsidR="00E37AF8" w:rsidRPr="007D25DE">
        <w:t>000 tonnes de poissons pélagiques par an dans les eaux mauritaniennes</w:t>
      </w:r>
      <w:r w:rsidRPr="007D25DE">
        <w:t xml:space="preserve"> avec obligation de débarquer 6%</w:t>
      </w:r>
      <w:r w:rsidR="006F55AA" w:rsidRPr="007D25DE">
        <w:t> </w:t>
      </w:r>
      <w:r w:rsidRPr="007D25DE">
        <w:t>des</w:t>
      </w:r>
      <w:r w:rsidR="006F55AA" w:rsidRPr="007D25DE">
        <w:t> </w:t>
      </w:r>
      <w:r w:rsidRPr="007D25DE">
        <w:t>prises sur le sol mauritanien pour approvisionner le marché local</w:t>
      </w:r>
      <w:r w:rsidR="00E37AF8" w:rsidRPr="007D25DE">
        <w:t>.</w:t>
      </w:r>
      <w:r w:rsidR="00E80518" w:rsidRPr="007D25DE">
        <w:t xml:space="preserve"> </w:t>
      </w:r>
      <w:r w:rsidRPr="007D25DE">
        <w:t xml:space="preserve">Le </w:t>
      </w:r>
      <w:r w:rsidR="00E37AF8" w:rsidRPr="007D25DE">
        <w:t xml:space="preserve">secteur </w:t>
      </w:r>
      <w:r w:rsidRPr="007D25DE">
        <w:t xml:space="preserve">est </w:t>
      </w:r>
      <w:r w:rsidR="00E37AF8" w:rsidRPr="007D25DE">
        <w:t>stratégique pour les deux pays</w:t>
      </w:r>
      <w:r w:rsidRPr="007D25DE">
        <w:t xml:space="preserve">, </w:t>
      </w:r>
      <w:r w:rsidR="00E37AF8" w:rsidRPr="007D25DE">
        <w:t>la pêche fai</w:t>
      </w:r>
      <w:r w:rsidRPr="007D25DE">
        <w:t>san</w:t>
      </w:r>
      <w:r w:rsidR="00E37AF8" w:rsidRPr="007D25DE">
        <w:t>t vivre environ 600</w:t>
      </w:r>
      <w:r w:rsidRPr="007D25DE">
        <w:t> </w:t>
      </w:r>
      <w:r w:rsidR="00E37AF8" w:rsidRPr="007D25DE">
        <w:t xml:space="preserve">000 personnes </w:t>
      </w:r>
      <w:r w:rsidRPr="007D25DE">
        <w:t>au Sénégal et</w:t>
      </w:r>
      <w:r w:rsidR="006F55AA" w:rsidRPr="007D25DE">
        <w:t> </w:t>
      </w:r>
      <w:r w:rsidRPr="007D25DE">
        <w:t xml:space="preserve">120 000 en </w:t>
      </w:r>
      <w:r w:rsidR="00E37AF8" w:rsidRPr="007D25DE">
        <w:t>Mauritanie</w:t>
      </w:r>
      <w:r w:rsidRPr="007D25DE">
        <w:t>. L</w:t>
      </w:r>
      <w:r w:rsidR="00E37AF8" w:rsidRPr="007D25DE">
        <w:t>e secteur subit la concurrence des usines de transformation et</w:t>
      </w:r>
      <w:r w:rsidR="006F55AA" w:rsidRPr="007D25DE">
        <w:t> </w:t>
      </w:r>
      <w:r w:rsidR="00E37AF8" w:rsidRPr="007D25DE">
        <w:t>de</w:t>
      </w:r>
      <w:r w:rsidR="006F55AA" w:rsidRPr="007D25DE">
        <w:t> </w:t>
      </w:r>
      <w:r w:rsidR="00E37AF8" w:rsidRPr="007D25DE">
        <w:t>la</w:t>
      </w:r>
      <w:r w:rsidR="006F55AA" w:rsidRPr="007D25DE">
        <w:t> </w:t>
      </w:r>
      <w:r w:rsidR="00E37AF8" w:rsidRPr="007D25DE">
        <w:t>pêche industrielle qui réduisent la disponibilité du poisson pour la population.</w:t>
      </w:r>
      <w:r w:rsidRPr="007D25DE">
        <w:t xml:space="preserve"> </w:t>
      </w:r>
      <w:r w:rsidR="00E37AF8" w:rsidRPr="007D25DE">
        <w:t>En</w:t>
      </w:r>
      <w:r w:rsidR="006F55AA" w:rsidRPr="007D25DE">
        <w:t> </w:t>
      </w:r>
      <w:r w:rsidR="00E37AF8" w:rsidRPr="007D25DE">
        <w:t>prévision du renouvellement du protocole de pêche entre Nouakchott et Dakar, les</w:t>
      </w:r>
      <w:r w:rsidR="006F55AA" w:rsidRPr="007D25DE">
        <w:t> </w:t>
      </w:r>
      <w:r w:rsidR="00E37AF8" w:rsidRPr="007D25DE">
        <w:t xml:space="preserve">organisations professionnelles de pêche artisanales </w:t>
      </w:r>
      <w:r w:rsidRPr="007D25DE">
        <w:t>se sont réunis début septembre pour</w:t>
      </w:r>
      <w:r w:rsidR="006F55AA" w:rsidRPr="007D25DE">
        <w:t> </w:t>
      </w:r>
      <w:r w:rsidR="00E37AF8" w:rsidRPr="007D25DE">
        <w:t>prépare</w:t>
      </w:r>
      <w:r w:rsidRPr="007D25DE">
        <w:t>r</w:t>
      </w:r>
      <w:r w:rsidR="00E37AF8" w:rsidRPr="007D25DE">
        <w:t xml:space="preserve"> </w:t>
      </w:r>
      <w:r w:rsidR="00F8683B" w:rsidRPr="007D25DE">
        <w:t>d</w:t>
      </w:r>
      <w:r w:rsidR="00E37AF8" w:rsidRPr="007D25DE">
        <w:t>es propositions qu’elles soumettront aux gouvernements, pour une gestion rationnelle des ressources et une gouvernance optimale du secteur.</w:t>
      </w:r>
      <w:r w:rsidRPr="007D25DE">
        <w:t xml:space="preserve"> </w:t>
      </w:r>
      <w:r w:rsidR="00F8683B" w:rsidRPr="007D25DE">
        <w:t xml:space="preserve">La rencontre s’est déroulée </w:t>
      </w:r>
      <w:r w:rsidR="00F8683B" w:rsidRPr="007D25DE">
        <w:lastRenderedPageBreak/>
        <w:t>sous la supervision de la Confédération africaine des organisations de pêche artisanale (COAPA), qui joue un rôle clé dans la défense des droits des pêcheurs. Les acteurs en</w:t>
      </w:r>
      <w:r w:rsidR="006F55AA" w:rsidRPr="007D25DE">
        <w:t> </w:t>
      </w:r>
      <w:r w:rsidR="00F8683B" w:rsidRPr="007D25DE">
        <w:t xml:space="preserve">concertation étaient issus de la Fédération Nationale de Pêche Artisanale de Mauritanie et le Conseil National Inter Professionnel de la Pêche Artisanale au Sénégal (CONIPAS). </w:t>
      </w:r>
      <w:r w:rsidR="00E37AF8" w:rsidRPr="007D25DE">
        <w:t>Ces</w:t>
      </w:r>
      <w:r w:rsidR="006F55AA" w:rsidRPr="007D25DE">
        <w:t> </w:t>
      </w:r>
      <w:r w:rsidR="00E37AF8" w:rsidRPr="007D25DE">
        <w:t>organisations ont pour objectif de redynamiser la coopération et renforcer le dialogue autour de l’accord de pêche.</w:t>
      </w:r>
      <w:r w:rsidRPr="007D25DE">
        <w:t xml:space="preserve"> </w:t>
      </w:r>
      <w:r w:rsidR="00F8683B" w:rsidRPr="007D25DE">
        <w:t>L</w:t>
      </w:r>
      <w:r w:rsidR="00E37AF8" w:rsidRPr="007D25DE">
        <w:t xml:space="preserve">es organisations de pêche artisanale </w:t>
      </w:r>
      <w:r w:rsidR="00F8683B" w:rsidRPr="007D25DE">
        <w:t>sénégalaises et</w:t>
      </w:r>
      <w:r w:rsidR="006F55AA" w:rsidRPr="007D25DE">
        <w:t> </w:t>
      </w:r>
      <w:r w:rsidR="00F8683B" w:rsidRPr="007D25DE">
        <w:t xml:space="preserve">mauritaniennes </w:t>
      </w:r>
      <w:r w:rsidR="00E37AF8" w:rsidRPr="007D25DE">
        <w:t>entendent accompagner</w:t>
      </w:r>
      <w:r w:rsidR="00F8683B" w:rsidRPr="007D25DE">
        <w:t xml:space="preserve"> </w:t>
      </w:r>
      <w:r w:rsidR="00E37AF8" w:rsidRPr="007D25DE">
        <w:t xml:space="preserve">et élargir </w:t>
      </w:r>
      <w:r w:rsidR="00F8683B" w:rsidRPr="007D25DE">
        <w:t xml:space="preserve">ce processus de concertation </w:t>
      </w:r>
      <w:r w:rsidR="00E37AF8" w:rsidRPr="007D25DE">
        <w:t>aux acteurs issus du secteur dans toute la sous</w:t>
      </w:r>
      <w:r w:rsidR="00F8683B" w:rsidRPr="007D25DE">
        <w:t>-</w:t>
      </w:r>
      <w:r w:rsidR="00E37AF8" w:rsidRPr="007D25DE">
        <w:t xml:space="preserve">région </w:t>
      </w:r>
      <w:r w:rsidR="00F8683B" w:rsidRPr="007D25DE">
        <w:t>n</w:t>
      </w:r>
      <w:r w:rsidR="00E37AF8" w:rsidRPr="007D25DE">
        <w:t xml:space="preserve">ord </w:t>
      </w:r>
      <w:r w:rsidR="00F8683B" w:rsidRPr="007D25DE">
        <w:t>-o</w:t>
      </w:r>
      <w:r w:rsidR="00E37AF8" w:rsidRPr="007D25DE">
        <w:t xml:space="preserve">uest </w:t>
      </w:r>
      <w:r w:rsidR="00F8683B" w:rsidRPr="007D25DE">
        <w:t>a</w:t>
      </w:r>
      <w:r w:rsidR="00E37AF8" w:rsidRPr="007D25DE">
        <w:t>fricaine</w:t>
      </w:r>
      <w:r w:rsidR="00F8683B" w:rsidRPr="007D25DE">
        <w:t>,</w:t>
      </w:r>
      <w:r w:rsidR="00E37AF8" w:rsidRPr="007D25DE">
        <w:t xml:space="preserve"> Gambie, Guinée Bissau, Maroc</w:t>
      </w:r>
      <w:r w:rsidR="00F8683B" w:rsidRPr="007D25DE">
        <w:t>,</w:t>
      </w:r>
      <w:r w:rsidR="00E37AF8" w:rsidRPr="007D25DE">
        <w:t xml:space="preserve"> pour créer une synergie autour de la préservation d’une ressource transnationale partagée</w:t>
      </w:r>
      <w:r w:rsidR="00F8683B" w:rsidRPr="007D25DE">
        <w:t xml:space="preserve"> </w:t>
      </w:r>
      <w:r w:rsidR="00E37AF8" w:rsidRPr="007D25DE">
        <w:t>dans un contexte marqué par une diminution du stock de poisson passé de 900</w:t>
      </w:r>
      <w:r w:rsidR="00F8683B" w:rsidRPr="007D25DE">
        <w:t> </w:t>
      </w:r>
      <w:r w:rsidR="00E37AF8" w:rsidRPr="007D25DE">
        <w:t>000 tonnes en 1960 à moins de 400</w:t>
      </w:r>
      <w:r w:rsidR="00F8683B" w:rsidRPr="007D25DE">
        <w:t> </w:t>
      </w:r>
      <w:r w:rsidR="00E37AF8" w:rsidRPr="007D25DE">
        <w:t>000 tonnes actuellement.</w:t>
      </w:r>
    </w:p>
    <w:p w14:paraId="0D7BC308" w14:textId="77777777" w:rsidR="001B78D2" w:rsidRPr="007D25DE" w:rsidRDefault="001B78D2" w:rsidP="00A85236">
      <w:pPr>
        <w:spacing w:after="0"/>
      </w:pPr>
    </w:p>
    <w:p w14:paraId="1DD5FCAD" w14:textId="2E05D8E4" w:rsidR="001B78D2" w:rsidRPr="007D25DE" w:rsidRDefault="001B78D2" w:rsidP="00A85236">
      <w:pPr>
        <w:pStyle w:val="Titre2"/>
        <w:spacing w:before="0"/>
      </w:pPr>
      <w:bookmarkStart w:id="229" w:name="_Toc241665843"/>
      <w:bookmarkStart w:id="230" w:name="_Toc241852844"/>
      <w:r w:rsidRPr="007D25DE">
        <w:t>Pêche –</w:t>
      </w:r>
      <w:r w:rsidR="00A85236" w:rsidRPr="007D25DE">
        <w:t xml:space="preserve"> A</w:t>
      </w:r>
      <w:r w:rsidRPr="007D25DE">
        <w:t>rrêt biologique pour la pêche artisanale et hauturière</w:t>
      </w:r>
      <w:bookmarkEnd w:id="229"/>
      <w:r w:rsidR="001B4CF9" w:rsidRPr="007D25DE">
        <w:t xml:space="preserve"> de céphalopodes</w:t>
      </w:r>
      <w:r w:rsidRPr="007D25DE">
        <w:t>.</w:t>
      </w:r>
      <w:bookmarkEnd w:id="230"/>
      <w:r w:rsidRPr="007D25DE">
        <w:t xml:space="preserve"> </w:t>
      </w:r>
    </w:p>
    <w:p w14:paraId="3CEE0480" w14:textId="39B36B51" w:rsidR="004B2557" w:rsidRPr="007D25DE" w:rsidRDefault="001B78D2" w:rsidP="00A85236">
      <w:pPr>
        <w:spacing w:after="0"/>
      </w:pPr>
      <w:r w:rsidRPr="007D25DE">
        <w:t xml:space="preserve">Les autorités mauritaniennes ont fixé au 10 octobre 2026 le début d’un second arrêt biologique suspendant la pêche </w:t>
      </w:r>
      <w:r w:rsidR="001B4CF9" w:rsidRPr="007D25DE">
        <w:t>de cépahlopodes</w:t>
      </w:r>
      <w:r w:rsidRPr="007D25DE">
        <w:t xml:space="preserve"> et hauturière de fond dans toutes les eaux territoriales mauritaniennes. Ce nouvel arrêt, basé sur l’avis de l’Institut mauritanien de recherches océanographiques (IMROP), exempte néanmoins plusieurs catégories parmi les crustacés et</w:t>
      </w:r>
      <w:r w:rsidR="00A85236" w:rsidRPr="007D25DE">
        <w:t> </w:t>
      </w:r>
      <w:r w:rsidRPr="007D25DE">
        <w:t>les</w:t>
      </w:r>
      <w:r w:rsidR="00A85236" w:rsidRPr="007D25DE">
        <w:t> </w:t>
      </w:r>
      <w:r w:rsidRPr="007D25DE">
        <w:t>poissons de fonds non surexploités. L’arrêt intervient à la veille de négociations de</w:t>
      </w:r>
      <w:r w:rsidR="00A85236" w:rsidRPr="007D25DE">
        <w:t> </w:t>
      </w:r>
      <w:r w:rsidRPr="007D25DE">
        <w:t xml:space="preserve">l’accord de pêche entre la Mauritanie et l’Union </w:t>
      </w:r>
      <w:r w:rsidR="00A85236" w:rsidRPr="007D25DE">
        <w:t>e</w:t>
      </w:r>
      <w:r w:rsidRPr="007D25DE">
        <w:t xml:space="preserve">uropéenne, qui expire en novembre 2026. Les pourparlers buteraient contre l’évaluation de la contrepartie financière pour l’accès européen à la ressource mauritanienne. </w:t>
      </w:r>
      <w:r w:rsidR="00A85236" w:rsidRPr="007D25DE">
        <w:t xml:space="preserve"> </w:t>
      </w:r>
      <w:r w:rsidRPr="007D25DE">
        <w:t>L’accord de partenariat de pêche, signé en novembre 2021 pour une durée de six ans, votée par l’Assemblée nationale, en 2022, fixait au bénéfice de</w:t>
      </w:r>
      <w:r w:rsidR="00A85236" w:rsidRPr="007D25DE">
        <w:t> </w:t>
      </w:r>
      <w:r w:rsidRPr="007D25DE">
        <w:t>l’U</w:t>
      </w:r>
      <w:r w:rsidR="00A85236" w:rsidRPr="007D25DE">
        <w:t>nion européenne</w:t>
      </w:r>
      <w:r w:rsidRPr="007D25DE">
        <w:t xml:space="preserve"> un quota annuel maximal de 287 000 tonnes, dont 84% de petits pélagiques, contre une contrepartie financière pour la Mauritanie de 61,6 M EUR, dont 57,5</w:t>
      </w:r>
      <w:r w:rsidR="00A85236" w:rsidRPr="007D25DE">
        <w:t> </w:t>
      </w:r>
      <w:r w:rsidRPr="007D25DE">
        <w:t>M</w:t>
      </w:r>
      <w:r w:rsidR="00A85236" w:rsidRPr="007D25DE">
        <w:t> </w:t>
      </w:r>
      <w:r w:rsidRPr="007D25DE">
        <w:t>EUR au titre de l’accès aux eaux et 4,12 M EUR d’appui sectoriel, auxquels s’ajoutaient les redevances payées par les armateurs.</w:t>
      </w:r>
    </w:p>
    <w:p w14:paraId="6FE4AC3A" w14:textId="77777777" w:rsidR="00A85236" w:rsidRPr="007D25DE" w:rsidRDefault="00A85236" w:rsidP="00A85236">
      <w:pPr>
        <w:spacing w:after="0"/>
      </w:pPr>
    </w:p>
    <w:p w14:paraId="44123825" w14:textId="76AC88BB" w:rsidR="004B2557" w:rsidRPr="007D25DE" w:rsidRDefault="004B2557" w:rsidP="00406553">
      <w:pPr>
        <w:pStyle w:val="Titre2"/>
        <w:spacing w:before="0"/>
      </w:pPr>
      <w:bookmarkStart w:id="231" w:name="_Toc241852845"/>
      <w:r w:rsidRPr="007D25DE">
        <w:t xml:space="preserve">Pêche – </w:t>
      </w:r>
      <w:r w:rsidR="00A60FE1" w:rsidRPr="007D25DE">
        <w:t>Inquiétude</w:t>
      </w:r>
      <w:r w:rsidR="003D4954" w:rsidRPr="007D25DE">
        <w:t>s</w:t>
      </w:r>
      <w:r w:rsidR="00A60FE1" w:rsidRPr="007D25DE">
        <w:t xml:space="preserve"> espagnole</w:t>
      </w:r>
      <w:r w:rsidR="003D4954" w:rsidRPr="007D25DE">
        <w:t>s</w:t>
      </w:r>
      <w:r w:rsidR="00A60FE1" w:rsidRPr="007D25DE">
        <w:t xml:space="preserve"> à </w:t>
      </w:r>
      <w:r w:rsidR="003D4954" w:rsidRPr="007D25DE">
        <w:t xml:space="preserve">l’approche de l’expiration le 14 novembre </w:t>
      </w:r>
      <w:r w:rsidRPr="007D25DE">
        <w:t xml:space="preserve">de l'accord de pêche </w:t>
      </w:r>
      <w:r w:rsidR="003D4954" w:rsidRPr="007D25DE">
        <w:t xml:space="preserve">de l’Union européenne </w:t>
      </w:r>
      <w:r w:rsidRPr="007D25DE">
        <w:t>avec la Mauritanie</w:t>
      </w:r>
      <w:r w:rsidR="003D4954" w:rsidRPr="007D25DE">
        <w:t>.</w:t>
      </w:r>
      <w:bookmarkEnd w:id="231"/>
    </w:p>
    <w:p w14:paraId="2F775467" w14:textId="60BE01BF" w:rsidR="004B2557" w:rsidRPr="007D25DE" w:rsidRDefault="006F55AA" w:rsidP="00CA40AF">
      <w:pPr>
        <w:spacing w:after="0"/>
      </w:pPr>
      <w:bookmarkStart w:id="232" w:name="_Hlk241413150"/>
      <w:r w:rsidRPr="007D25DE">
        <w:t xml:space="preserve">M. El Moctar Ahmed Bousseïf, </w:t>
      </w:r>
      <w:r w:rsidR="00CC0899" w:rsidRPr="007D25DE">
        <w:t xml:space="preserve">ministre de la pêche, des infrastructures maritimes et portuaires, </w:t>
      </w:r>
      <w:bookmarkEnd w:id="232"/>
      <w:r w:rsidR="00CC0899" w:rsidRPr="007D25DE">
        <w:t xml:space="preserve">a reçu le 22 septembre </w:t>
      </w:r>
      <w:r w:rsidR="00B95839" w:rsidRPr="007D25DE">
        <w:t xml:space="preserve">la secrétaire générale espagnole des </w:t>
      </w:r>
      <w:r w:rsidR="00CC0899" w:rsidRPr="007D25DE">
        <w:t>p</w:t>
      </w:r>
      <w:r w:rsidR="00B95839" w:rsidRPr="007D25DE">
        <w:t>êches, Mme Isabel Artime. La</w:t>
      </w:r>
      <w:r w:rsidRPr="007D25DE">
        <w:t> </w:t>
      </w:r>
      <w:r w:rsidR="00B95839" w:rsidRPr="007D25DE">
        <w:t xml:space="preserve">rencontre s’est déroulée en présence du directeur de la programmation, de la coopération et des études, secrétaire général du ministère par intérim, M. Mohamed Ould Ely Ould Brahim, du directeur de l’aménagement de la ressource, M. Lamine Camara et du directeur de la </w:t>
      </w:r>
      <w:r w:rsidR="00CC0899" w:rsidRPr="007D25DE">
        <w:t>p</w:t>
      </w:r>
      <w:r w:rsidR="00B95839" w:rsidRPr="007D25DE">
        <w:t>êche industrielle, M. Dia Amadou Boulekar. Les échanges ont por</w:t>
      </w:r>
      <w:r w:rsidR="004B2557" w:rsidRPr="007D25DE">
        <w:t>té sur les relations de coopération entre la Mauritanie et l’Espagne, ainsi que sur les moyens de les renforcer et de les développer, notamment dans le domaine de la pêche, dans l’intérêt commun des deux pays.</w:t>
      </w:r>
      <w:r w:rsidR="00CC0899" w:rsidRPr="007D25DE">
        <w:t xml:space="preserve"> En Espagne, le renouvellement de l’accord de pêche entre l’Union européenne et la Mauritanie</w:t>
      </w:r>
      <w:r w:rsidR="00A60FE1" w:rsidRPr="007D25DE">
        <w:t>,</w:t>
      </w:r>
      <w:r w:rsidR="00CC0899" w:rsidRPr="007D25DE">
        <w:t xml:space="preserve"> qui doit </w:t>
      </w:r>
      <w:bookmarkStart w:id="233" w:name="_Hlk241413599"/>
      <w:r w:rsidR="00CC0899" w:rsidRPr="007D25DE">
        <w:t>expirer le 14 novembre</w:t>
      </w:r>
      <w:bookmarkEnd w:id="233"/>
      <w:r w:rsidR="00A60FE1" w:rsidRPr="007D25DE">
        <w:t>, intervient régulièrement dans le débat politique.</w:t>
      </w:r>
      <w:r w:rsidR="00CC0899" w:rsidRPr="007D25DE">
        <w:t xml:space="preserve"> </w:t>
      </w:r>
      <w:r w:rsidR="00A60FE1" w:rsidRPr="007D25DE">
        <w:t xml:space="preserve">Encore récemment </w:t>
      </w:r>
      <w:r w:rsidR="00CC0899" w:rsidRPr="007D25DE">
        <w:t xml:space="preserve">le porte-parole du Bloc </w:t>
      </w:r>
      <w:r w:rsidR="00A60FE1" w:rsidRPr="007D25DE">
        <w:t>n</w:t>
      </w:r>
      <w:r w:rsidR="00CC0899" w:rsidRPr="007D25DE">
        <w:t xml:space="preserve">ationaliste </w:t>
      </w:r>
      <w:r w:rsidR="00A60FE1" w:rsidRPr="007D25DE">
        <w:t>g</w:t>
      </w:r>
      <w:r w:rsidR="00CC0899" w:rsidRPr="007D25DE">
        <w:t xml:space="preserve">alicien (BNG) au Congrès, </w:t>
      </w:r>
      <w:r w:rsidR="00A60FE1" w:rsidRPr="007D25DE">
        <w:t xml:space="preserve">le député M. </w:t>
      </w:r>
      <w:r w:rsidR="00CC0899" w:rsidRPr="007D25DE">
        <w:t>Néstor Rego, a</w:t>
      </w:r>
      <w:r w:rsidRPr="007D25DE">
        <w:t> </w:t>
      </w:r>
      <w:r w:rsidR="00CC0899" w:rsidRPr="007D25DE">
        <w:t xml:space="preserve">appelé </w:t>
      </w:r>
      <w:r w:rsidR="00A60FE1" w:rsidRPr="007D25DE">
        <w:t xml:space="preserve">le 18 septembre </w:t>
      </w:r>
      <w:r w:rsidR="00CC0899" w:rsidRPr="007D25DE">
        <w:t xml:space="preserve">le gouvernement espagnol à demander aux institutions communautaires d'accélérer le renouvellement de l'accord de pêche avec la Mauritanie. </w:t>
      </w:r>
      <w:r w:rsidR="00A60FE1" w:rsidRPr="007D25DE">
        <w:t>I</w:t>
      </w:r>
      <w:r w:rsidR="00CC0899" w:rsidRPr="007D25DE">
        <w:t>l</w:t>
      </w:r>
      <w:r w:rsidRPr="007D25DE">
        <w:t> </w:t>
      </w:r>
      <w:r w:rsidR="00CC0899" w:rsidRPr="007D25DE">
        <w:t>a</w:t>
      </w:r>
      <w:r w:rsidRPr="007D25DE">
        <w:t> </w:t>
      </w:r>
      <w:r w:rsidR="00CC0899" w:rsidRPr="007D25DE">
        <w:t xml:space="preserve">transmis la préoccupation du secteur de la pêche galicien face à la possibilité d’un non-renouvellement, qui interdirait à la flotte </w:t>
      </w:r>
      <w:r w:rsidR="00A60FE1" w:rsidRPr="007D25DE">
        <w:t xml:space="preserve">européenne </w:t>
      </w:r>
      <w:r w:rsidR="00CC0899" w:rsidRPr="007D25DE">
        <w:t>de pêcher dans les eaux mauritaniennes.</w:t>
      </w:r>
    </w:p>
    <w:p w14:paraId="6270D5C1" w14:textId="77777777" w:rsidR="001B78D2" w:rsidRDefault="001B78D2" w:rsidP="00CA40AF">
      <w:pPr>
        <w:spacing w:after="0"/>
      </w:pPr>
    </w:p>
    <w:p w14:paraId="2D715568" w14:textId="77777777" w:rsidR="00677A49" w:rsidRPr="007D25DE" w:rsidRDefault="00677A49" w:rsidP="00CA40AF">
      <w:pPr>
        <w:spacing w:after="0"/>
      </w:pPr>
    </w:p>
    <w:p w14:paraId="3AB90BF7" w14:textId="08D350B6" w:rsidR="00E37AF8" w:rsidRPr="007D25DE" w:rsidRDefault="00E37AF8" w:rsidP="00B62FCD">
      <w:pPr>
        <w:spacing w:after="0" w:line="240" w:lineRule="auto"/>
        <w:outlineLvl w:val="1"/>
        <w:rPr>
          <w:rFonts w:eastAsia="Times New Roman" w:cs="Times New Roman"/>
          <w:b/>
          <w:bCs/>
          <w:szCs w:val="20"/>
          <w:lang w:eastAsia="fr-FR"/>
        </w:rPr>
      </w:pPr>
      <w:bookmarkStart w:id="234" w:name="_Toc241852846"/>
      <w:r w:rsidRPr="007D25DE">
        <w:rPr>
          <w:b/>
          <w:bCs/>
        </w:rPr>
        <w:lastRenderedPageBreak/>
        <w:t xml:space="preserve">Elevage </w:t>
      </w:r>
      <w:r w:rsidR="00B62FCD" w:rsidRPr="007D25DE">
        <w:rPr>
          <w:b/>
          <w:bCs/>
        </w:rPr>
        <w:t>–</w:t>
      </w:r>
      <w:r w:rsidRPr="007D25DE">
        <w:rPr>
          <w:b/>
          <w:bCs/>
        </w:rPr>
        <w:t xml:space="preserve"> </w:t>
      </w:r>
      <w:r w:rsidR="00B62FCD" w:rsidRPr="007D25DE">
        <w:rPr>
          <w:b/>
          <w:bCs/>
        </w:rPr>
        <w:t>Fixation des prix de la viande.</w:t>
      </w:r>
      <w:bookmarkEnd w:id="234"/>
    </w:p>
    <w:p w14:paraId="38D798CC" w14:textId="25761CBC" w:rsidR="00E37AF8" w:rsidRPr="007D25DE" w:rsidRDefault="00E37AF8" w:rsidP="00E37AF8">
      <w:pPr>
        <w:spacing w:after="0"/>
      </w:pPr>
      <w:r w:rsidRPr="007D25DE">
        <w:t xml:space="preserve">La Mauritanie a commencé </w:t>
      </w:r>
      <w:r w:rsidR="0051294F" w:rsidRPr="007D25DE">
        <w:t xml:space="preserve">début septembre </w:t>
      </w:r>
      <w:r w:rsidRPr="007D25DE">
        <w:t>à appliquer un plafonnement temporaire des prix de la viande rouge à Nouakchott, le gouvernement s’apprêtant à fixer des plafonds similaires dans les différentes régions, dans le but d’endiguer la hausse des prix et de protéger le pouvoir d’achat des consommateurs.</w:t>
      </w:r>
      <w:r w:rsidR="0051294F" w:rsidRPr="007D25DE">
        <w:t xml:space="preserve"> U</w:t>
      </w:r>
      <w:r w:rsidRPr="007D25DE">
        <w:t xml:space="preserve">n accord signé </w:t>
      </w:r>
      <w:r w:rsidR="0051294F" w:rsidRPr="007D25DE">
        <w:t xml:space="preserve">le 2 septembre </w:t>
      </w:r>
      <w:r w:rsidRPr="007D25DE">
        <w:t>avec la fédération des bouchers de Nouakchott fixe</w:t>
      </w:r>
      <w:r w:rsidR="0051294F" w:rsidRPr="007D25DE">
        <w:t xml:space="preserve"> ainsi</w:t>
      </w:r>
      <w:r w:rsidRPr="007D25DE">
        <w:t xml:space="preserve"> le prix du kilogramme de viande de chameau et de bœuf à 3 000 MRO, </w:t>
      </w:r>
      <w:r w:rsidR="00076190" w:rsidRPr="007D25DE">
        <w:t xml:space="preserve">(environ 4 300 FCFA) </w:t>
      </w:r>
      <w:r w:rsidRPr="007D25DE">
        <w:t>et celui de la viande de mouton à 3 700 MRO.</w:t>
      </w:r>
      <w:r w:rsidR="0051294F" w:rsidRPr="007D25DE">
        <w:t xml:space="preserve"> </w:t>
      </w:r>
      <w:r w:rsidRPr="007D25DE">
        <w:t>Cet accord, qualifié de</w:t>
      </w:r>
      <w:r w:rsidR="00076190" w:rsidRPr="007D25DE">
        <w:t> « </w:t>
      </w:r>
      <w:r w:rsidRPr="007D25DE">
        <w:t>temporaire » est valable pendant un mois à compter de la date de sa signature, les prix devant être appliqués de manière uniforme dans tous les points de vente de viande de la</w:t>
      </w:r>
      <w:r w:rsidR="00076190" w:rsidRPr="007D25DE">
        <w:t> </w:t>
      </w:r>
      <w:r w:rsidRPr="007D25DE">
        <w:t>capitale.</w:t>
      </w:r>
      <w:r w:rsidR="0051294F" w:rsidRPr="007D25DE">
        <w:t xml:space="preserve"> </w:t>
      </w:r>
      <w:r w:rsidRPr="007D25DE">
        <w:t>Les équipes de protection des consommateurs, en coordination avec les autorités administratives et les représentants du ministère de l’élevage, sont chargées de veiller au</w:t>
      </w:r>
      <w:r w:rsidR="00076190" w:rsidRPr="007D25DE">
        <w:t> </w:t>
      </w:r>
      <w:r w:rsidRPr="007D25DE">
        <w:t>respect des prix et de lutter contre toute hausse injustifiée ou spéculation.</w:t>
      </w:r>
      <w:r w:rsidR="0051294F" w:rsidRPr="007D25DE">
        <w:t xml:space="preserve"> </w:t>
      </w:r>
      <w:r w:rsidRPr="007D25DE">
        <w:t>Le Premier ministre</w:t>
      </w:r>
      <w:r w:rsidR="0051294F" w:rsidRPr="007D25DE">
        <w:t>, M.</w:t>
      </w:r>
      <w:r w:rsidRPr="007D25DE">
        <w:t xml:space="preserve"> Mokhtar Ould Diay</w:t>
      </w:r>
      <w:r w:rsidR="0051294F" w:rsidRPr="007D25DE">
        <w:t>,</w:t>
      </w:r>
      <w:r w:rsidRPr="007D25DE">
        <w:t xml:space="preserve"> a chargé le ministre de l’</w:t>
      </w:r>
      <w:r w:rsidR="0051294F" w:rsidRPr="007D25DE">
        <w:t>i</w:t>
      </w:r>
      <w:r w:rsidRPr="007D25DE">
        <w:t xml:space="preserve">ntérieur, de la </w:t>
      </w:r>
      <w:r w:rsidR="0051294F" w:rsidRPr="007D25DE">
        <w:t>d</w:t>
      </w:r>
      <w:r w:rsidRPr="007D25DE">
        <w:t>écentralisation et</w:t>
      </w:r>
      <w:r w:rsidR="00076190" w:rsidRPr="007D25DE">
        <w:t> </w:t>
      </w:r>
      <w:r w:rsidRPr="007D25DE">
        <w:t>du</w:t>
      </w:r>
      <w:r w:rsidR="00076190" w:rsidRPr="007D25DE">
        <w:t> </w:t>
      </w:r>
      <w:r w:rsidR="0051294F" w:rsidRPr="007D25DE">
        <w:t>d</w:t>
      </w:r>
      <w:r w:rsidRPr="007D25DE">
        <w:t>éveloppement local de former des commissions régionales réunissant les autorités administratives et municipales, les inspecteurs des services vétérinaires et des représentants des syndicats des éleveurs et des bouchers, afin de fixer des plafonds de prix provisoires dans</w:t>
      </w:r>
      <w:r w:rsidR="00076190" w:rsidRPr="007D25DE">
        <w:t> </w:t>
      </w:r>
      <w:r w:rsidRPr="007D25DE">
        <w:t>chaque wilaya.</w:t>
      </w:r>
      <w:r w:rsidR="00141089" w:rsidRPr="007D25DE">
        <w:t xml:space="preserve"> </w:t>
      </w:r>
      <w:r w:rsidR="00645EB8" w:rsidRPr="007D25DE">
        <w:t xml:space="preserve">L’élevage représente 12% du </w:t>
      </w:r>
      <w:r w:rsidR="00076190" w:rsidRPr="007D25DE">
        <w:t xml:space="preserve">PIB mauritanien </w:t>
      </w:r>
      <w:r w:rsidR="00645EB8" w:rsidRPr="007D25DE">
        <w:t>et l</w:t>
      </w:r>
      <w:r w:rsidRPr="007D25DE">
        <w:t>’objectif principal de ces</w:t>
      </w:r>
      <w:r w:rsidR="00076190" w:rsidRPr="007D25DE">
        <w:t> </w:t>
      </w:r>
      <w:r w:rsidRPr="007D25DE">
        <w:t>mesures est de protéger le consommateur et de garantir aux citoyens l’accès à la viande à</w:t>
      </w:r>
      <w:r w:rsidR="00076190" w:rsidRPr="007D25DE">
        <w:t> </w:t>
      </w:r>
      <w:r w:rsidRPr="007D25DE">
        <w:t>des prix justes et raisonnables, sans nuire aux droits des producteurs, des bouchers et</w:t>
      </w:r>
      <w:r w:rsidR="00076190" w:rsidRPr="007D25DE">
        <w:t> </w:t>
      </w:r>
      <w:r w:rsidRPr="007D25DE">
        <w:t>des</w:t>
      </w:r>
      <w:r w:rsidR="00076190" w:rsidRPr="007D25DE">
        <w:t> </w:t>
      </w:r>
      <w:r w:rsidRPr="007D25DE">
        <w:t>autres intervenants du secteur.</w:t>
      </w:r>
    </w:p>
    <w:p w14:paraId="3E219635" w14:textId="77777777" w:rsidR="009F2904" w:rsidRPr="007D25DE" w:rsidRDefault="009F2904" w:rsidP="00E37AF8">
      <w:pPr>
        <w:spacing w:after="0"/>
      </w:pPr>
    </w:p>
    <w:p w14:paraId="4BC990B1" w14:textId="77777777" w:rsidR="00532D5B" w:rsidRPr="007D25DE" w:rsidRDefault="00532D5B" w:rsidP="00532D5B">
      <w:pPr>
        <w:spacing w:after="0" w:line="240" w:lineRule="auto"/>
        <w:outlineLvl w:val="1"/>
        <w:rPr>
          <w:rFonts w:eastAsia="Times New Roman" w:cs="Times New Roman"/>
          <w:b/>
          <w:bCs/>
          <w:szCs w:val="20"/>
          <w:lang w:eastAsia="fr-FR"/>
        </w:rPr>
      </w:pPr>
      <w:bookmarkStart w:id="235" w:name="_Toc241852847"/>
      <w:bookmarkStart w:id="236" w:name="_Hlk240731445"/>
      <w:r w:rsidRPr="007D25DE">
        <w:rPr>
          <w:b/>
          <w:bCs/>
        </w:rPr>
        <w:t>Foncier – Investissement émirati.</w:t>
      </w:r>
      <w:bookmarkEnd w:id="235"/>
    </w:p>
    <w:bookmarkEnd w:id="236"/>
    <w:p w14:paraId="0EC0AF05" w14:textId="77777777" w:rsidR="00532D5B" w:rsidRPr="007D25DE" w:rsidRDefault="00532D5B" w:rsidP="00532D5B">
      <w:pPr>
        <w:spacing w:after="0"/>
      </w:pPr>
      <w:r w:rsidRPr="007D25DE">
        <w:t xml:space="preserve">Des entreprises des Emirats arabes unis (EAU) multiplient depuis plusieurs années les acquisitions et locations de vastes terres agricoles en Afrique au nom de leur « sécurité alimentaire ». Les EAU qui importe environ 90% de leur alimentation, ont fait de l’acquisition de terres agricoles à l’étranger un pilier de leur politique de sécurité alimentaire. Leur stratégie nationale (2018, actualisée dans une vision 2051) encourage explicitement l’achat ou la location de terres arables hors du territoire national pour y produire blé, riz, luzerne, fruits à haute valeur, puis exporter vers le Golfe. Les entreprises émiraties auraient signé au moins 56 accords fonciers agricoles en Afrique, avec 14 autres en négociation, du Soudan à l’Éthiopie, en passant par l’Angola, le Zimbabwe, le Kenya, le Liberia, ainsi que la Mauritanie. Ces projets couvrent des millions d’hectares et sont souvent présentés comme des investissements pour le développement, alors qu’ils fonctionnent comme une externalisation de la sécurité alimentaire émiratie sur des terres africaines. En Mauritanie c’est la vallée du fleuve Sénégal qui fait figure de cible car c’est l’une des rares zones mauritaniennes où l’irrigation à grande échelle est techniquement et économiquement viable, avec des sols alluviaux fertiles et un accès à l’eau du fleuve. La Mauritanie dispose d’environ 513 000 ha de terres arables, dont une part importante se situe dans la vallée du fleuve Sénégal. Pourtant, plus de 70% des besoins alimentaires nationaux sont encore importés, ce qui pousse l’Etat à promouvoir les investissements agricoles, y compris étrangers, également au nom de la « souveraineté alimentaire ». Des appels d’offres récents illustrent cette dynamique : la Société nationale de développement rural (SONADER) et le ministère de l’agriculture ont mis en concession des milliers d’hectares dans le marigot de Sokam (plus de 8 000 ha) et à Keur Macène, sous forme de baux emphytéotiques agricoles, avec des stations de pompage gérées par l’Etat et des tarifs incitatifs pour les investisseurs. Des décrets de concession provisoire continuent d’être adoptés au profit de sociétés agro-industrielles </w:t>
      </w:r>
      <w:r w:rsidRPr="007D25DE">
        <w:lastRenderedPageBreak/>
        <w:t xml:space="preserve">dans la vallée. Parallèlement, des projets d’infrastructure majeurs, comme le pompage d’eau du fleuve Sénégal pour alimenter des villes de l’intérieur (projet de Kiffa, financé en partie par les EAU, l’Arabie saoudite, le Koweït, etc.), renforcent la valeur stratégique de cette zone et la pression sur la ressource en eau. Mais ce potentiel est aussi un champ de conflits. Le foncier dans la vallée du fleuve reste marqué par l’absence de titres fonciers originaux fiables et d’inventaire complet des terres agricoles, ce qui complique tout arbitrage impartial. Ces opérations s’inscrivent également dans un contexte foncier, marqué par des expropriations, notamment lors des événements de 1989, où des milliers de paysans afro-mauritaniens ont été expulsés, leurs terres confisquées et redistribuées. Des tensions communautaires récurrentes et des incidents fonciers ont abouti à un « pacte de paix » jugé par certains observateurs comme un accord politique permettant en réalité l’accaparement de milliers d’hectares au profit de sociétés étrangères, en violation des procédures légales et du droit coutumier local. Dans ce contexte, toute nouvelle concession de grande ampleur, surtout à des acteurs étrangers, est perçue par une partie des populations riveraines comme une continuation de cette logique d’expropriation. Sur le plan juridique, la Mauritanie affirme que « la terre appartient à la nation » et que chaque Mauritanien a le droit d’en être propriétaire conformément à la loi. Dans les faits, cependant, le régime foncier est dominé par le domaine privé de l’État, qui peut attribuer des terres par bail, concession ou vente, souvent sans reconnaissance effective des droits coutumiers ou des occupations de fait. Les textes en vigueur (ordonnances foncières, lois sur le domaine de l’Etat, codes d’investissement) permettent à l’administration de classer comme « vacantes » ou « non mises en valeur » des terres utilisées de façon traditionnelle par des communautés paysannes ou pastorales, facilitant ainsi leur attribution à des investisseurs nationaux ou étrangers. L’absence de titres formels pour les petits exploitants de la vallée rend ces derniers particulièrement vulnérables face aux grandes concessions étatiques. Par ailleurs, l’Agence de promotion des investissements en Mauritanie (APIM) facilite activement l’accès au marché pour les investisseurs étrangers, en les mettant en relation avec les administrations et en leur offrant des avantages liés au Code des investissements. Dans ce cadre, les terres de la vallée sont présentées comme un actif à valoriser, plus que comme un patrimoine foncier à protéger. La Mauritanie et les EAU ont signé en 2015 un accord bilatéral de promotion et de protection des investissements (BIT), toujours en vigueur. Ce type de traité offre aux investisseurs émiratis en Mauritanie un ensemble de garanties : traitement juste et équitable, protection pleine et entière contre les mesures discriminatoires ; interdiction de l’expropriation directe ou indirecte, sauf pour utilité publique, de manière non discriminatoire et avec une indemnisation « prompte, adéquate et effective » ; accès à l’arbitrage international en cas de litige avec l’Etat hôte. Concrètement, si l’Etat mauritanien décidait, sous pression sociale ou pour des raisons environnementales, de réduire ou de résilier une concession accordée à une société émiratie dans la vallée, l’investisseur pourrait engager une procédure d’arbitrage international et réclamer des indemnités substantielles. A contrario, le pouvoir de négociation des communautés rurales est faible. Du point de vue économique, le modèle émirati en Afrique en général et en Mauritanie en particulier repose sur une inversion de la souveraineté alimentaire puisque des pays souvent en situation d’insécurité alimentaire, comme la Mauritanie, voient leurs meilleures terres irrigables et leurs ressources en eau orientées prioritairement vers la production pour l’exportation vers le Golfe. Les arguments avancés par les promoteurs de ces projets sont classiques : création d’emplois agricoles et agro-industriels ; transfert de technologies (pivots d’irrigation, gestion hydrique, chaînes de froid, etc.) ; </w:t>
      </w:r>
      <w:r w:rsidRPr="007D25DE">
        <w:lastRenderedPageBreak/>
        <w:t>intégration dans des réseaux internationaux de distribution. Mais les risques sont aussi documentés : monocultures intensives (blé, riz, luzerne, fruits) dans des zones arides ou semi-arides, avec une pression accrue sur les nappes phréatiques et les sols ; déplacement de petits producteurs et pastoralistes ; conflits fonciers et érosion des droits coutumiers, en particulier pour les communautés qui ne disposent pas de titres formels. Dans la vallée du fleuve Sénégal, ces dynamiques se superposent à un historique douloureux qui rend toute nouvelle concession sensible politiquement et socialement. Au-delà de l’aspect purement agricole, ces investissements fonciers s’inscrivent dans une stratégie plus large d’influence des EAU en Afrique de l’Ouest et au Sahel. Les Emirats utilisent l’investissement direct, l’aide au développement, les partenariats sécuritaires et les accords commerciaux pour tisser un réseau d’influence qui passe par les ports, les corridors logistiques, les bases militaires et les terres agricoles. En Mauritanie, cette influence se traduit aussi par : un financement émirati de projets d’infrastructure stratégiques (eau, énergie, routes) ; une présence croissante dans les secteurs des mines, de la pêche, de l’agriculture et de la logistique ; une diplomatie économique active, appuyée par des traités de protection des investissements et des mécanismes d’arbitrage international. La Mauritanie devient un fournisseur de ressources (terre, eau, minerais, poisson) pour des économies du Golfe qui, en retour, offrent des capitaux, des technologies et un appui diplomatique. Mais cette relation est asymétrique : les EAU disposent de capitaux abondants, d’une expertise en négociation internationale et d’un recours facile à l’arbitrage, tandis que les Etats africains restent fragiles sur le plan institutionnel et soumis à des pressions sociales internes. Plusieurs scénarios peuvent se dessiner pour la vallée du fleuve dans les années à venir en fonction d’une accélération des concessions et d’éventuelles résistances locales. Sous l’effet de pressions internes et externes, l’Etat pourrait être contraint de renégocier certains contrats, d’introduire des clauses de souveraineté alimentaire (priorité aux marchés locaux, quotas de production nationale), et de mettre en place des mécanismes de transparence et de participation des communautés. En l’absence de réforme foncière profonde et de clarification des droits, la vallée du fleuve Sénégal restera un espace de conflits larvés, où se superposent intérêts étrangers, élites nationales et communautés locales, avec des épisodes réguliers de violence et d’insécurité.</w:t>
      </w:r>
    </w:p>
    <w:p w14:paraId="0640D692" w14:textId="77777777" w:rsidR="00C845DA" w:rsidRPr="007D25DE" w:rsidRDefault="00C845DA" w:rsidP="00406553">
      <w:pPr>
        <w:spacing w:after="0"/>
      </w:pPr>
    </w:p>
    <w:p w14:paraId="02C2A962" w14:textId="13C27D5D" w:rsidR="00E95924" w:rsidRPr="007D25DE" w:rsidRDefault="00E95924" w:rsidP="00406553">
      <w:pPr>
        <w:pStyle w:val="Titre2"/>
        <w:spacing w:before="0"/>
      </w:pPr>
      <w:bookmarkStart w:id="237" w:name="_Toc241230688"/>
      <w:bookmarkStart w:id="238" w:name="_Toc241852848"/>
      <w:r w:rsidRPr="007D25DE">
        <w:t>Evènement –</w:t>
      </w:r>
      <w:r w:rsidR="003D4954" w:rsidRPr="007D25DE">
        <w:t xml:space="preserve"> </w:t>
      </w:r>
      <w:r w:rsidRPr="007D25DE">
        <w:t xml:space="preserve">Forum </w:t>
      </w:r>
      <w:r w:rsidR="003D4954" w:rsidRPr="007D25DE">
        <w:t>i</w:t>
      </w:r>
      <w:r w:rsidRPr="007D25DE">
        <w:t>nternational de l’</w:t>
      </w:r>
      <w:r w:rsidR="003D4954" w:rsidRPr="007D25DE">
        <w:t>a</w:t>
      </w:r>
      <w:r w:rsidRPr="007D25DE">
        <w:t xml:space="preserve">griculture et des </w:t>
      </w:r>
      <w:r w:rsidR="003D4954" w:rsidRPr="007D25DE">
        <w:t>r</w:t>
      </w:r>
      <w:r w:rsidRPr="007D25DE">
        <w:t xml:space="preserve">essources </w:t>
      </w:r>
      <w:r w:rsidR="003D4954" w:rsidRPr="007D25DE">
        <w:t>a</w:t>
      </w:r>
      <w:r w:rsidRPr="007D25DE">
        <w:t>fricaines (FIARA 2026)</w:t>
      </w:r>
      <w:bookmarkEnd w:id="237"/>
      <w:r w:rsidR="003D4954" w:rsidRPr="007D25DE">
        <w:t>.</w:t>
      </w:r>
      <w:bookmarkEnd w:id="238"/>
    </w:p>
    <w:p w14:paraId="7223039E" w14:textId="4D95715C" w:rsidR="00E95924" w:rsidRPr="007D25DE" w:rsidRDefault="003D4954" w:rsidP="00406553">
      <w:pPr>
        <w:spacing w:after="0"/>
      </w:pPr>
      <w:r w:rsidRPr="007D25DE">
        <w:t xml:space="preserve">La </w:t>
      </w:r>
      <w:r w:rsidR="00E95924" w:rsidRPr="007D25DE">
        <w:t xml:space="preserve">première édition </w:t>
      </w:r>
      <w:r w:rsidRPr="007D25DE">
        <w:t xml:space="preserve">du FIARA 2026 qui s’est tenue du 17 au 19 septembre </w:t>
      </w:r>
      <w:r w:rsidR="003F15DB" w:rsidRPr="007D25DE">
        <w:t>a réuni</w:t>
      </w:r>
      <w:r w:rsidR="00E95924" w:rsidRPr="007D25DE">
        <w:t xml:space="preserve"> producteurs, entrepreneurs, investisseurs, startups et acteurs publics autour de l’agriculture, de</w:t>
      </w:r>
      <w:r w:rsidR="00076190" w:rsidRPr="007D25DE">
        <w:t> </w:t>
      </w:r>
      <w:r w:rsidR="00E95924" w:rsidRPr="007D25DE">
        <w:t>l’agroalimentaire et des technologies appliquées au secteur</w:t>
      </w:r>
      <w:r w:rsidR="00C57787" w:rsidRPr="007D25DE">
        <w:t xml:space="preserve">. Le thème du forum </w:t>
      </w:r>
      <w:r w:rsidR="00E95924" w:rsidRPr="007D25DE">
        <w:t xml:space="preserve">« De la terre au marché », </w:t>
      </w:r>
      <w:r w:rsidR="00C57787" w:rsidRPr="007D25DE">
        <w:t xml:space="preserve">proposait </w:t>
      </w:r>
      <w:r w:rsidR="00E95924" w:rsidRPr="007D25DE">
        <w:t>une approche couvrant toute la chaîne de valeur : production, récolte, transformation et commercialisation.</w:t>
      </w:r>
      <w:r w:rsidR="00076190" w:rsidRPr="007D25DE">
        <w:t xml:space="preserve"> </w:t>
      </w:r>
      <w:r w:rsidR="00E95924" w:rsidRPr="007D25DE">
        <w:t xml:space="preserve">Le programme </w:t>
      </w:r>
      <w:r w:rsidR="003F15DB" w:rsidRPr="007D25DE">
        <w:t>a mis</w:t>
      </w:r>
      <w:r w:rsidR="00E95924" w:rsidRPr="007D25DE">
        <w:t xml:space="preserve"> également en avant l’AgriTech, l’intelligence artificielle, l’agriculture de précision et l’utilisation des drones. L’événement </w:t>
      </w:r>
      <w:r w:rsidR="003F15DB" w:rsidRPr="007D25DE">
        <w:t>est intervenu</w:t>
      </w:r>
      <w:r w:rsidR="00E95924" w:rsidRPr="007D25DE">
        <w:t xml:space="preserve"> dans un contexte où la Mauritanie cherche à renforcer sa souveraineté alimentaire, à attirer davantage d’investissements agricoles et à mieux valoriser ses productions locales.</w:t>
      </w:r>
      <w:r w:rsidR="00E95924" w:rsidRPr="007D25DE">
        <w:br/>
        <w:t>La FAO rappelle que le secteur rural représente environ 17% du PIB mauritanien et près de 21%</w:t>
      </w:r>
      <w:r w:rsidR="00076190" w:rsidRPr="007D25DE">
        <w:t> </w:t>
      </w:r>
      <w:r w:rsidR="00E95924" w:rsidRPr="007D25DE">
        <w:t>de l’emploi, alors que la surface agricole utile reste inférieure à 0,5% du territoire, ce qui souligne l’importance des enjeux de productivité, d’irrigation et de transformation.</w:t>
      </w:r>
    </w:p>
    <w:p w14:paraId="2CCF9E48" w14:textId="77777777" w:rsidR="00A731D2" w:rsidRPr="007D25DE" w:rsidRDefault="00A731D2" w:rsidP="00A731D2"/>
    <w:p w14:paraId="5600CBBB" w14:textId="43713D76" w:rsidR="00C845DA" w:rsidRPr="007D25DE" w:rsidRDefault="00C845DA" w:rsidP="00C845DA">
      <w:pPr>
        <w:pStyle w:val="Titre1"/>
      </w:pPr>
      <w:bookmarkStart w:id="239" w:name="_Toc241852849"/>
      <w:bookmarkStart w:id="240" w:name="_Hlk240812309"/>
      <w:r w:rsidRPr="007D25DE">
        <w:lastRenderedPageBreak/>
        <w:t>Niger</w:t>
      </w:r>
      <w:bookmarkEnd w:id="239"/>
    </w:p>
    <w:p w14:paraId="6174BB1F" w14:textId="77777777" w:rsidR="00532D5B" w:rsidRPr="007D25DE" w:rsidRDefault="00532D5B" w:rsidP="00532D5B">
      <w:pPr>
        <w:spacing w:after="0" w:line="240" w:lineRule="auto"/>
        <w:outlineLvl w:val="1"/>
        <w:rPr>
          <w:rFonts w:eastAsia="Times New Roman" w:cs="Times New Roman"/>
          <w:b/>
          <w:bCs/>
          <w:szCs w:val="20"/>
          <w:lang w:eastAsia="fr-FR"/>
        </w:rPr>
      </w:pPr>
      <w:bookmarkStart w:id="241" w:name="_Toc241852850"/>
      <w:bookmarkStart w:id="242" w:name="_Toc241665846"/>
      <w:r w:rsidRPr="007D25DE">
        <w:rPr>
          <w:b/>
          <w:bCs/>
        </w:rPr>
        <w:t>Politique agricole – Le colonel Bilaly El Hadji Gambobo, nouveau ministre de l’agriculture et de l’élevage.</w:t>
      </w:r>
      <w:bookmarkEnd w:id="241"/>
    </w:p>
    <w:p w14:paraId="74EA7418" w14:textId="437410AA" w:rsidR="00532D5B" w:rsidRPr="007D25DE" w:rsidRDefault="00532D5B" w:rsidP="00532D5B">
      <w:pPr>
        <w:spacing w:after="0"/>
      </w:pPr>
      <w:r w:rsidRPr="007D25DE">
        <w:t>Le Président de la République, Chef de l’Etat, le général d’armée, M. Abdourahamane Tiani a signé, le 15 septembre, un décret portant réaménagement technique du gouvernement. Au terme de ce décret, quatre nouveaux ministres ont fait leur entrée au gouvernement dont le Colonel Bilaly El Hadji Gambobo, qui a été nommé ministre de l’agriculture et de l’élevage, en remplacement du Colonel Mahaman Elhadj Ousmane. Le nouveau ministre était précédemment directeur général de l’Office national des aménagements hydro-agricoles (ONAHA) chargé de mettre en œuvre le programme grande irrigation.</w:t>
      </w:r>
    </w:p>
    <w:p w14:paraId="064A2A7B" w14:textId="77777777" w:rsidR="009F2904" w:rsidRPr="007D25DE" w:rsidRDefault="009F2904" w:rsidP="00532D5B">
      <w:pPr>
        <w:spacing w:after="0"/>
      </w:pPr>
    </w:p>
    <w:p w14:paraId="3FA0351D" w14:textId="652FED2A" w:rsidR="00BA15D7" w:rsidRPr="007D25DE" w:rsidRDefault="00BA15D7" w:rsidP="009F2904">
      <w:pPr>
        <w:pStyle w:val="Titre2"/>
        <w:spacing w:before="0"/>
      </w:pPr>
      <w:bookmarkStart w:id="243" w:name="_Toc241852851"/>
      <w:r w:rsidRPr="007D25DE">
        <w:t>Oignon –</w:t>
      </w:r>
      <w:r w:rsidR="009F2904" w:rsidRPr="007D25DE">
        <w:t xml:space="preserve"> Recherche de partenariat entre les principaux acteurs de la</w:t>
      </w:r>
      <w:r w:rsidRPr="007D25DE">
        <w:t xml:space="preserve"> chaîne de valeur</w:t>
      </w:r>
      <w:bookmarkEnd w:id="242"/>
      <w:r w:rsidRPr="007D25DE">
        <w:t>.</w:t>
      </w:r>
      <w:bookmarkEnd w:id="243"/>
      <w:r w:rsidRPr="007D25DE">
        <w:t xml:space="preserve"> </w:t>
      </w:r>
    </w:p>
    <w:p w14:paraId="76AC5909" w14:textId="62D6E077" w:rsidR="00C845DA" w:rsidRPr="007D25DE" w:rsidRDefault="00BA15D7" w:rsidP="009F2904">
      <w:pPr>
        <w:spacing w:after="0"/>
      </w:pPr>
      <w:r w:rsidRPr="007D25DE">
        <w:t>A l’initiative du </w:t>
      </w:r>
      <w:r w:rsidR="009F2904" w:rsidRPr="007D25DE">
        <w:t>p</w:t>
      </w:r>
      <w:r w:rsidRPr="007D25DE">
        <w:t>rojet d’</w:t>
      </w:r>
      <w:r w:rsidR="009F2904" w:rsidRPr="007D25DE">
        <w:t>a</w:t>
      </w:r>
      <w:r w:rsidRPr="007D25DE">
        <w:t xml:space="preserve">ppui au développement des </w:t>
      </w:r>
      <w:r w:rsidR="009F2904" w:rsidRPr="007D25DE">
        <w:t>c</w:t>
      </w:r>
      <w:r w:rsidRPr="007D25DE">
        <w:t xml:space="preserve">ultures Irriguées et à l’intensification de la </w:t>
      </w:r>
      <w:r w:rsidR="009F2904" w:rsidRPr="007D25DE">
        <w:t>p</w:t>
      </w:r>
      <w:r w:rsidRPr="007D25DE">
        <w:t xml:space="preserve">roduction </w:t>
      </w:r>
      <w:r w:rsidR="009F2904" w:rsidRPr="007D25DE">
        <w:t>a</w:t>
      </w:r>
      <w:r w:rsidRPr="007D25DE">
        <w:t xml:space="preserve">nimale (PACIPA) et de la Plateforme </w:t>
      </w:r>
      <w:r w:rsidR="009F2904" w:rsidRPr="007D25DE">
        <w:t>p</w:t>
      </w:r>
      <w:r w:rsidRPr="007D25DE">
        <w:t xml:space="preserve">aysanne du Niger, </w:t>
      </w:r>
      <w:r w:rsidR="00FB79C0" w:rsidRPr="007D25DE">
        <w:t xml:space="preserve">un </w:t>
      </w:r>
      <w:r w:rsidR="00EE3ACA" w:rsidRPr="007D25DE">
        <w:t xml:space="preserve">atelier de réseautage et de dialogue public-privé sur la </w:t>
      </w:r>
      <w:r w:rsidR="00FB79C0" w:rsidRPr="007D25DE">
        <w:t xml:space="preserve">filière </w:t>
      </w:r>
      <w:r w:rsidR="00EE3ACA" w:rsidRPr="007D25DE">
        <w:t xml:space="preserve">oignon a réuni </w:t>
      </w:r>
      <w:r w:rsidRPr="007D25DE">
        <w:t xml:space="preserve">les principaux acteurs des </w:t>
      </w:r>
      <w:r w:rsidR="00EE3ACA" w:rsidRPr="007D25DE">
        <w:t>huit r</w:t>
      </w:r>
      <w:r w:rsidRPr="007D25DE">
        <w:t xml:space="preserve">égions du Niger. </w:t>
      </w:r>
      <w:r w:rsidR="00EE3ACA" w:rsidRPr="007D25DE">
        <w:t xml:space="preserve">L’objectif était de </w:t>
      </w:r>
      <w:r w:rsidRPr="007D25DE">
        <w:t xml:space="preserve">renforcer la synergie et la collaboration entre les différents maillons de la chaîne de valeur, </w:t>
      </w:r>
      <w:r w:rsidR="00EE3ACA" w:rsidRPr="007D25DE">
        <w:t>d’</w:t>
      </w:r>
      <w:r w:rsidRPr="007D25DE">
        <w:t xml:space="preserve">identifier les principales contraintes et opportunités, </w:t>
      </w:r>
      <w:r w:rsidR="00EE3ACA" w:rsidRPr="007D25DE">
        <w:t>de</w:t>
      </w:r>
      <w:r w:rsidR="009F2904" w:rsidRPr="007D25DE">
        <w:t> </w:t>
      </w:r>
      <w:r w:rsidRPr="007D25DE">
        <w:t>favoriser la mise en réseau des acteurs, l’accès aux marchés, aux financements, aux actifs et</w:t>
      </w:r>
      <w:r w:rsidR="009F2904" w:rsidRPr="007D25DE">
        <w:t> </w:t>
      </w:r>
      <w:r w:rsidRPr="007D25DE">
        <w:t>aux services productifs.</w:t>
      </w:r>
      <w:r w:rsidR="00EE3ACA" w:rsidRPr="007D25DE">
        <w:t xml:space="preserve"> L</w:t>
      </w:r>
      <w:r w:rsidRPr="007D25DE">
        <w:t>es effets du changement climatique, la variabilité des</w:t>
      </w:r>
      <w:r w:rsidR="009F2904" w:rsidRPr="007D25DE">
        <w:t> </w:t>
      </w:r>
      <w:r w:rsidRPr="007D25DE">
        <w:t>précipitations, la dégradation des ressources naturelles et les difficultés d’accès aux</w:t>
      </w:r>
      <w:r w:rsidR="009F2904" w:rsidRPr="007D25DE">
        <w:t> </w:t>
      </w:r>
      <w:r w:rsidRPr="007D25DE">
        <w:t>intrants, au financement et aux marchés constituent autant de contraintes qui affectent les systèmes de production. Dans ce contexte, le développement des cultures irriguées constitue une priorité majeure pour le pays</w:t>
      </w:r>
      <w:r w:rsidR="00EE3ACA" w:rsidRPr="007D25DE">
        <w:t xml:space="preserve"> et </w:t>
      </w:r>
      <w:r w:rsidRPr="007D25DE">
        <w:t>la filière oignon occupe une place particulière dans cette dynamique</w:t>
      </w:r>
      <w:r w:rsidR="00EE3ACA" w:rsidRPr="007D25DE">
        <w:t>. Celle-ci</w:t>
      </w:r>
      <w:r w:rsidRPr="007D25DE">
        <w:t xml:space="preserve"> constitue une importante source de revenus et d’emplois pour les populations rurales et mobilise une diversité d’acteurs, depuis la production des semences jusqu’à la commercialisation et l’exportation.</w:t>
      </w:r>
      <w:r w:rsidR="00EE3ACA" w:rsidRPr="007D25DE">
        <w:t xml:space="preserve"> Toutefois,</w:t>
      </w:r>
      <w:r w:rsidRPr="007D25DE">
        <w:t xml:space="preserve"> le potentiel de </w:t>
      </w:r>
      <w:r w:rsidR="00EE3ACA" w:rsidRPr="007D25DE">
        <w:t>la</w:t>
      </w:r>
      <w:r w:rsidRPr="007D25DE">
        <w:t xml:space="preserve"> filière reste </w:t>
      </w:r>
      <w:r w:rsidR="00EE3ACA" w:rsidRPr="007D25DE">
        <w:t>peu</w:t>
      </w:r>
      <w:r w:rsidR="009F2904" w:rsidRPr="007D25DE">
        <w:t> </w:t>
      </w:r>
      <w:r w:rsidR="00EE3ACA" w:rsidRPr="007D25DE">
        <w:t>valor</w:t>
      </w:r>
      <w:r w:rsidRPr="007D25DE">
        <w:t xml:space="preserve">isé, </w:t>
      </w:r>
      <w:r w:rsidR="00EE3ACA" w:rsidRPr="007D25DE">
        <w:t>en lien avec</w:t>
      </w:r>
      <w:r w:rsidRPr="007D25DE">
        <w:t xml:space="preserve"> les difficultés d’accès aux semences et aux intrants de qualité, au</w:t>
      </w:r>
      <w:r w:rsidR="009F2904" w:rsidRPr="007D25DE">
        <w:t> </w:t>
      </w:r>
      <w:r w:rsidRPr="007D25DE">
        <w:t>financement, aux technologies adaptées, au stockage et à la conservation, ainsi que les</w:t>
      </w:r>
      <w:r w:rsidR="009F2904" w:rsidRPr="007D25DE">
        <w:t> </w:t>
      </w:r>
      <w:r w:rsidRPr="007D25DE">
        <w:t>problèmes de commercialisation et de structuration des acteurs.</w:t>
      </w:r>
      <w:r w:rsidR="00EE3ACA" w:rsidRPr="007D25DE">
        <w:t xml:space="preserve"> </w:t>
      </w:r>
      <w:r w:rsidR="009F2904" w:rsidRPr="007D25DE">
        <w:t>C</w:t>
      </w:r>
      <w:r w:rsidRPr="007D25DE">
        <w:t xml:space="preserve">et atelier </w:t>
      </w:r>
      <w:r w:rsidR="009F2904" w:rsidRPr="007D25DE">
        <w:t xml:space="preserve">a </w:t>
      </w:r>
      <w:r w:rsidR="00FB79C0" w:rsidRPr="007D25DE">
        <w:t>constitu</w:t>
      </w:r>
      <w:r w:rsidR="009F2904" w:rsidRPr="007D25DE">
        <w:t>é</w:t>
      </w:r>
      <w:r w:rsidRPr="007D25DE">
        <w:t> un</w:t>
      </w:r>
      <w:r w:rsidR="00682C58" w:rsidRPr="007D25DE">
        <w:t> </w:t>
      </w:r>
      <w:r w:rsidRPr="007D25DE">
        <w:t>espace de mise en relation et d’engagement</w:t>
      </w:r>
      <w:r w:rsidR="009F2904" w:rsidRPr="007D25DE">
        <w:t xml:space="preserve"> devant </w:t>
      </w:r>
      <w:r w:rsidRPr="007D25DE">
        <w:t xml:space="preserve">aboutir à la signature de conventions de partenariat entre les acteurs des différents maillons de </w:t>
      </w:r>
      <w:r w:rsidR="009F2904" w:rsidRPr="007D25DE">
        <w:t xml:space="preserve">la </w:t>
      </w:r>
      <w:r w:rsidRPr="007D25DE">
        <w:t xml:space="preserve">chaine de valeur. </w:t>
      </w:r>
      <w:r w:rsidR="00D71FB5" w:rsidRPr="007D25DE">
        <w:t xml:space="preserve">Dans ce cadre, </w:t>
      </w:r>
      <w:r w:rsidRPr="007D25DE">
        <w:t xml:space="preserve">la mise en place d’un mécanisme de suivi-évaluation </w:t>
      </w:r>
      <w:r w:rsidR="00D71FB5" w:rsidRPr="007D25DE">
        <w:t>devrait permettre</w:t>
      </w:r>
      <w:r w:rsidRPr="007D25DE">
        <w:t xml:space="preserve"> d’apprécier les progrès réalisés en matière de mise en relation des acteurs</w:t>
      </w:r>
      <w:r w:rsidR="00D71FB5" w:rsidRPr="007D25DE">
        <w:t xml:space="preserve"> et de réponses aux</w:t>
      </w:r>
      <w:r w:rsidR="00682C58" w:rsidRPr="007D25DE">
        <w:t> </w:t>
      </w:r>
      <w:r w:rsidR="00D71FB5" w:rsidRPr="007D25DE">
        <w:t>difficultés rencontrées par les producteurs.</w:t>
      </w:r>
      <w:bookmarkEnd w:id="240"/>
    </w:p>
    <w:p w14:paraId="0E32E5EA" w14:textId="77777777" w:rsidR="009F2904" w:rsidRPr="007D25DE" w:rsidRDefault="009F2904" w:rsidP="009F2904">
      <w:pPr>
        <w:spacing w:after="0"/>
      </w:pPr>
    </w:p>
    <w:p w14:paraId="7B284886" w14:textId="39C53FD3" w:rsidR="00C845DA" w:rsidRPr="007D25DE" w:rsidRDefault="00C845DA" w:rsidP="00C845DA">
      <w:pPr>
        <w:pStyle w:val="Titre1"/>
      </w:pPr>
      <w:bookmarkStart w:id="244" w:name="_Toc241852852"/>
      <w:r w:rsidRPr="007D25DE">
        <w:t>Sierra Léone</w:t>
      </w:r>
      <w:bookmarkEnd w:id="244"/>
    </w:p>
    <w:p w14:paraId="3C393988" w14:textId="09FA4855" w:rsidR="006A3A51" w:rsidRPr="007D25DE" w:rsidRDefault="006A3A51" w:rsidP="0066123C">
      <w:pPr>
        <w:spacing w:after="0" w:line="240" w:lineRule="auto"/>
        <w:outlineLvl w:val="1"/>
        <w:rPr>
          <w:rFonts w:eastAsia="Times New Roman" w:cs="Times New Roman"/>
          <w:b/>
          <w:bCs/>
          <w:szCs w:val="20"/>
          <w:lang w:eastAsia="fr-FR"/>
        </w:rPr>
      </w:pPr>
      <w:bookmarkStart w:id="245" w:name="_Toc241852853"/>
      <w:r w:rsidRPr="007D25DE">
        <w:rPr>
          <w:b/>
          <w:bCs/>
        </w:rPr>
        <w:t>Evènement - 6</w:t>
      </w:r>
      <w:r w:rsidRPr="007D25DE">
        <w:rPr>
          <w:b/>
          <w:bCs/>
          <w:vertAlign w:val="superscript"/>
        </w:rPr>
        <w:t>ème</w:t>
      </w:r>
      <w:r w:rsidRPr="007D25DE">
        <w:rPr>
          <w:b/>
          <w:bCs/>
        </w:rPr>
        <w:t xml:space="preserve"> édition du </w:t>
      </w:r>
      <w:r w:rsidR="0052569C" w:rsidRPr="007D25DE">
        <w:rPr>
          <w:b/>
          <w:bCs/>
        </w:rPr>
        <w:t>Marché des innovations et technologies agricoles (MITA)</w:t>
      </w:r>
      <w:r w:rsidR="00E8167D" w:rsidRPr="007D25DE">
        <w:rPr>
          <w:b/>
          <w:bCs/>
        </w:rPr>
        <w:t xml:space="preserve"> du 19</w:t>
      </w:r>
      <w:r w:rsidR="00076190" w:rsidRPr="007D25DE">
        <w:rPr>
          <w:b/>
          <w:bCs/>
        </w:rPr>
        <w:t> </w:t>
      </w:r>
      <w:r w:rsidR="00E8167D" w:rsidRPr="007D25DE">
        <w:rPr>
          <w:b/>
          <w:bCs/>
        </w:rPr>
        <w:t>au</w:t>
      </w:r>
      <w:r w:rsidR="00076190" w:rsidRPr="007D25DE">
        <w:rPr>
          <w:b/>
          <w:bCs/>
        </w:rPr>
        <w:t> </w:t>
      </w:r>
      <w:r w:rsidR="00E8167D" w:rsidRPr="007D25DE">
        <w:rPr>
          <w:b/>
          <w:bCs/>
        </w:rPr>
        <w:t>23 octobre 2026.</w:t>
      </w:r>
      <w:bookmarkEnd w:id="245"/>
    </w:p>
    <w:p w14:paraId="2E918EAB" w14:textId="21D9ACD5" w:rsidR="006A3A51" w:rsidRPr="007D25DE" w:rsidRDefault="006A3A51" w:rsidP="006A3A51">
      <w:pPr>
        <w:spacing w:after="0"/>
      </w:pPr>
      <w:r w:rsidRPr="007D25DE">
        <w:t>Les préparatifs s’accélèrent pour la 6</w:t>
      </w:r>
      <w:r w:rsidR="00E8167D" w:rsidRPr="007D25DE">
        <w:rPr>
          <w:vertAlign w:val="superscript"/>
        </w:rPr>
        <w:t>ème</w:t>
      </w:r>
      <w:r w:rsidR="00E8167D" w:rsidRPr="007D25DE">
        <w:t xml:space="preserve"> </w:t>
      </w:r>
      <w:r w:rsidRPr="007D25DE">
        <w:t>édition du Marché des innovations et technologies agricoles (MITA).</w:t>
      </w:r>
      <w:r w:rsidR="00E8167D" w:rsidRPr="007D25DE">
        <w:t xml:space="preserve"> </w:t>
      </w:r>
      <w:r w:rsidRPr="007D25DE">
        <w:t>Organisé par le conseil ouest et centre africain pour la recherche et</w:t>
      </w:r>
      <w:r w:rsidR="00076190" w:rsidRPr="007D25DE">
        <w:t> </w:t>
      </w:r>
      <w:r w:rsidRPr="007D25DE">
        <w:t>le</w:t>
      </w:r>
      <w:r w:rsidR="00076190" w:rsidRPr="007D25DE">
        <w:t> </w:t>
      </w:r>
      <w:r w:rsidRPr="007D25DE">
        <w:t>développement agricoles</w:t>
      </w:r>
      <w:r w:rsidR="00E8167D" w:rsidRPr="007D25DE">
        <w:t xml:space="preserve"> </w:t>
      </w:r>
      <w:r w:rsidRPr="007D25DE">
        <w:t xml:space="preserve">(CORAF), </w:t>
      </w:r>
      <w:r w:rsidR="00E8167D" w:rsidRPr="007D25DE">
        <w:t xml:space="preserve">le MITA se tiendra </w:t>
      </w:r>
      <w:r w:rsidRPr="007D25DE">
        <w:t xml:space="preserve">du 19 au 23 </w:t>
      </w:r>
      <w:r w:rsidR="00E8167D" w:rsidRPr="007D25DE">
        <w:t>o</w:t>
      </w:r>
      <w:r w:rsidRPr="007D25DE">
        <w:t>ctobre 2026</w:t>
      </w:r>
      <w:r w:rsidR="00E8167D" w:rsidRPr="007D25DE">
        <w:t xml:space="preserve"> à Freetown</w:t>
      </w:r>
      <w:r w:rsidRPr="007D25DE">
        <w:t>.</w:t>
      </w:r>
      <w:r w:rsidR="00E8167D" w:rsidRPr="007D25DE">
        <w:t xml:space="preserve"> </w:t>
      </w:r>
      <w:r w:rsidRPr="007D25DE">
        <w:t xml:space="preserve">Le thème de cette année </w:t>
      </w:r>
      <w:r w:rsidR="00E8167D" w:rsidRPr="007D25DE">
        <w:t>est « </w:t>
      </w:r>
      <w:r w:rsidRPr="007D25DE">
        <w:t>Facilitation de l’accès aux technologies et innovations pour les productions animales et système intégré agriculture-élevage-aquaculture</w:t>
      </w:r>
      <w:r w:rsidR="00E8167D" w:rsidRPr="007D25DE">
        <w:t> ».</w:t>
      </w:r>
      <w:r w:rsidRPr="007D25DE">
        <w:t xml:space="preserve"> </w:t>
      </w:r>
      <w:r w:rsidR="00E8167D" w:rsidRPr="007D25DE">
        <w:t xml:space="preserve">Le MITA </w:t>
      </w:r>
      <w:r w:rsidR="00E8167D" w:rsidRPr="007D25DE">
        <w:lastRenderedPageBreak/>
        <w:t>doit réunir</w:t>
      </w:r>
      <w:r w:rsidRPr="007D25DE">
        <w:t xml:space="preserve"> chercheurs, innovateurs, entrepreneurs, producteurs, investisseurs et décideurs autour des solutions qui façonnent l’avenir de l’agriculture.</w:t>
      </w:r>
      <w:r w:rsidR="00E8167D" w:rsidRPr="007D25DE">
        <w:t xml:space="preserve"> </w:t>
      </w:r>
      <w:r w:rsidRPr="007D25DE">
        <w:t>L’objectif de cette 6</w:t>
      </w:r>
      <w:r w:rsidRPr="007D25DE">
        <w:rPr>
          <w:vertAlign w:val="superscript"/>
        </w:rPr>
        <w:t>ème</w:t>
      </w:r>
      <w:r w:rsidR="00E8167D" w:rsidRPr="007D25DE">
        <w:t xml:space="preserve"> </w:t>
      </w:r>
      <w:r w:rsidRPr="007D25DE">
        <w:t>édition, tout</w:t>
      </w:r>
      <w:r w:rsidR="00076190" w:rsidRPr="007D25DE">
        <w:t> </w:t>
      </w:r>
      <w:r w:rsidRPr="007D25DE">
        <w:t>comme les précédentes, vise à répondre aux défis de la sécurité alimentaire en Afrique à</w:t>
      </w:r>
      <w:r w:rsidR="00076190" w:rsidRPr="007D25DE">
        <w:t> </w:t>
      </w:r>
      <w:r w:rsidRPr="007D25DE">
        <w:t>travers la facilitation pour l’accès, la diffusion et les échanges de technologies et</w:t>
      </w:r>
      <w:r w:rsidR="00076190" w:rsidRPr="007D25DE">
        <w:t> </w:t>
      </w:r>
      <w:r w:rsidRPr="007D25DE">
        <w:t>d’innovations au sein de la région.</w:t>
      </w:r>
      <w:r w:rsidR="00E8167D" w:rsidRPr="007D25DE">
        <w:t xml:space="preserve"> L</w:t>
      </w:r>
      <w:r w:rsidRPr="007D25DE">
        <w:t>’accent sera mis sur les technologies et innovations pour les productions animales, les systèmes intégrés agriculture</w:t>
      </w:r>
      <w:r w:rsidR="00E8167D" w:rsidRPr="007D25DE">
        <w:t xml:space="preserve">, </w:t>
      </w:r>
      <w:r w:rsidRPr="007D25DE">
        <w:t>élevage et aquaculture.</w:t>
      </w:r>
      <w:r w:rsidR="00E8167D" w:rsidRPr="007D25DE">
        <w:t xml:space="preserve"> L</w:t>
      </w:r>
      <w:r w:rsidRPr="007D25DE">
        <w:t>e MITA prévoit également des expositions de produits et solutions agricoles</w:t>
      </w:r>
      <w:r w:rsidR="0066123C" w:rsidRPr="007D25DE">
        <w:t xml:space="preserve"> et </w:t>
      </w:r>
      <w:r w:rsidRPr="007D25DE">
        <w:t>accueillera la</w:t>
      </w:r>
      <w:r w:rsidR="00076190" w:rsidRPr="007D25DE">
        <w:t> </w:t>
      </w:r>
      <w:r w:rsidRPr="007D25DE">
        <w:t>3</w:t>
      </w:r>
      <w:r w:rsidR="0066123C" w:rsidRPr="007D25DE">
        <w:rPr>
          <w:vertAlign w:val="superscript"/>
        </w:rPr>
        <w:t>ème</w:t>
      </w:r>
      <w:r w:rsidR="00076190" w:rsidRPr="007D25DE">
        <w:t> </w:t>
      </w:r>
      <w:r w:rsidRPr="007D25DE">
        <w:t>édition du prix de l’innovation agricole Abdoulaye Touré, qui valorisera des innovations capables de répondre aux défis de la productivité, du climat et des marchés.</w:t>
      </w:r>
    </w:p>
    <w:p w14:paraId="211B04B9" w14:textId="77777777" w:rsidR="006A3A51" w:rsidRPr="007D25DE" w:rsidRDefault="006A3A51" w:rsidP="006A3A51">
      <w:pPr>
        <w:spacing w:after="0"/>
      </w:pPr>
    </w:p>
    <w:p w14:paraId="735D2ED2" w14:textId="77777777" w:rsidR="00E70A0F" w:rsidRPr="007D25DE" w:rsidRDefault="009D0F96" w:rsidP="00A75E42">
      <w:pPr>
        <w:pStyle w:val="Titre1"/>
      </w:pPr>
      <w:bookmarkStart w:id="246" w:name="_Toc207812066"/>
      <w:bookmarkStart w:id="247" w:name="_Toc207812934"/>
      <w:bookmarkStart w:id="248" w:name="_Toc207813096"/>
      <w:bookmarkStart w:id="249" w:name="_Toc241852854"/>
      <w:bookmarkStart w:id="250" w:name="_Hlk240812290"/>
      <w:r w:rsidRPr="007D25DE">
        <w:t>Tog</w:t>
      </w:r>
      <w:bookmarkEnd w:id="246"/>
      <w:bookmarkEnd w:id="247"/>
      <w:bookmarkEnd w:id="248"/>
      <w:r w:rsidR="00CD7756" w:rsidRPr="007D25DE">
        <w:t>o</w:t>
      </w:r>
      <w:bookmarkEnd w:id="249"/>
    </w:p>
    <w:p w14:paraId="6B350759" w14:textId="629EBD1A" w:rsidR="00CD1323" w:rsidRPr="007D25DE" w:rsidRDefault="00CD1323" w:rsidP="00CD1323">
      <w:pPr>
        <w:spacing w:after="0" w:line="240" w:lineRule="auto"/>
        <w:outlineLvl w:val="1"/>
        <w:rPr>
          <w:rFonts w:eastAsia="Times New Roman" w:cs="Times New Roman"/>
          <w:b/>
          <w:bCs/>
          <w:szCs w:val="20"/>
          <w:lang w:eastAsia="fr-FR"/>
        </w:rPr>
      </w:pPr>
      <w:bookmarkStart w:id="251" w:name="_Toc241852855"/>
      <w:bookmarkStart w:id="252" w:name="_Hlk240808672"/>
      <w:bookmarkStart w:id="253" w:name="_Hlk238064613"/>
      <w:bookmarkEnd w:id="250"/>
      <w:r w:rsidRPr="007D25DE">
        <w:rPr>
          <w:b/>
          <w:bCs/>
          <w:szCs w:val="20"/>
        </w:rPr>
        <w:t>Politique agricole - Quatre priorités pour transformer l'agriculture d'ici 2031.</w:t>
      </w:r>
      <w:bookmarkEnd w:id="251"/>
    </w:p>
    <w:bookmarkEnd w:id="252"/>
    <w:p w14:paraId="74D994AD" w14:textId="3300BC2A" w:rsidR="00CD1323" w:rsidRPr="007D25DE" w:rsidRDefault="00CD1323" w:rsidP="00CD1323">
      <w:pPr>
        <w:spacing w:after="0"/>
        <w:rPr>
          <w:szCs w:val="20"/>
        </w:rPr>
      </w:pPr>
      <w:r w:rsidRPr="007D25DE">
        <w:rPr>
          <w:szCs w:val="20"/>
        </w:rPr>
        <w:t>L'Organisation des Nations unies pour l'alimentation et l'agriculture (FAO) a dévoilé sa nouvelle feuille de route d'interventions au Togo à l'horizon 2031, structurée autour de quatre priorités : améliorer la production et la nutrition, préserver l'environnement et renforcer la qualité de vie des populations. Dans les régions de la Kara et des Savanes, la FAO entend poursuivre son</w:t>
      </w:r>
      <w:r w:rsidR="00076190" w:rsidRPr="007D25DE">
        <w:rPr>
          <w:szCs w:val="20"/>
        </w:rPr>
        <w:t> </w:t>
      </w:r>
      <w:r w:rsidRPr="007D25DE">
        <w:rPr>
          <w:szCs w:val="20"/>
        </w:rPr>
        <w:t>appui aux petits producteurs, notamment pour l'accès aux intrants et aux services de</w:t>
      </w:r>
      <w:r w:rsidR="00076190" w:rsidRPr="007D25DE">
        <w:rPr>
          <w:szCs w:val="20"/>
        </w:rPr>
        <w:t> </w:t>
      </w:r>
      <w:r w:rsidRPr="007D25DE">
        <w:rPr>
          <w:szCs w:val="20"/>
        </w:rPr>
        <w:t>vulgarisation agricole. En trois ans, environ 12 000 producteurs de maïs, de riz et de cultures maraîchères ont déjà bénéficié de cet accompagnement. Dans la région Maritime, le projet R4C se concentre sur la résilience climatique, avec des interventions dans les mangroves, l'aquaculture, l'apiculture et les forêts. La FAO prévoit notamment de tripler les capacités de</w:t>
      </w:r>
      <w:r w:rsidR="00076190" w:rsidRPr="007D25DE">
        <w:rPr>
          <w:szCs w:val="20"/>
        </w:rPr>
        <w:t> </w:t>
      </w:r>
      <w:r w:rsidRPr="007D25DE">
        <w:rPr>
          <w:szCs w:val="20"/>
        </w:rPr>
        <w:t>production d'alevins du centre régional et d'accompagner la mise en place d'une miellerie aux standards internationaux. Dans la région des Plateaux, le projet AFR100 mise sur la</w:t>
      </w:r>
      <w:r w:rsidR="00076190" w:rsidRPr="007D25DE">
        <w:rPr>
          <w:szCs w:val="20"/>
        </w:rPr>
        <w:t> </w:t>
      </w:r>
      <w:r w:rsidRPr="007D25DE">
        <w:rPr>
          <w:szCs w:val="20"/>
        </w:rPr>
        <w:t>restauration des paysages forestiers et le développement des filières liées à la forêt, à travers la création de centres de production de plants dans les directions préfectorales de</w:t>
      </w:r>
      <w:r w:rsidR="00076190" w:rsidRPr="007D25DE">
        <w:rPr>
          <w:szCs w:val="20"/>
        </w:rPr>
        <w:t> </w:t>
      </w:r>
      <w:r w:rsidRPr="007D25DE">
        <w:rPr>
          <w:szCs w:val="20"/>
        </w:rPr>
        <w:t>l'environnement. L'objectif est notamment de doubler les capacités de production de</w:t>
      </w:r>
      <w:r w:rsidR="00076190" w:rsidRPr="007D25DE">
        <w:rPr>
          <w:szCs w:val="20"/>
        </w:rPr>
        <w:t> </w:t>
      </w:r>
      <w:r w:rsidRPr="007D25DE">
        <w:rPr>
          <w:szCs w:val="20"/>
        </w:rPr>
        <w:t>plants de caféiers et de cacaoyers. L'élevage constitue un autre axe majeur de cette feuille de route. En partenariat avec l'École supérieure d'agronomie et l'Université de Lomé, la FAO mène des études pour la gestion d'une zone de 7 000 ha dédiée notamment à l'élevage bovin, à la régulation de la transhumance et à la sécurisation de l'accès au fourrage. Avec l'Institut de</w:t>
      </w:r>
      <w:r w:rsidR="00076190" w:rsidRPr="007D25DE">
        <w:rPr>
          <w:szCs w:val="20"/>
        </w:rPr>
        <w:t> </w:t>
      </w:r>
      <w:r w:rsidRPr="007D25DE">
        <w:rPr>
          <w:szCs w:val="20"/>
        </w:rPr>
        <w:t>formation en alternance pour le développement (IFAD) de Barkoissi, l'organisation travaille également sur l'insémination artificielle bovine, afin d'accroître la production laitière nationale. A travers l'ensemble de ces chantiers, la FAO entend décliner concrètement, d'ici 2031, ses</w:t>
      </w:r>
      <w:r w:rsidR="00076190" w:rsidRPr="007D25DE">
        <w:rPr>
          <w:szCs w:val="20"/>
        </w:rPr>
        <w:t> </w:t>
      </w:r>
      <w:r w:rsidRPr="007D25DE">
        <w:rPr>
          <w:szCs w:val="20"/>
        </w:rPr>
        <w:t>quatre priorités mondiales : production, nutrition, environnement et qualité de vie.</w:t>
      </w:r>
    </w:p>
    <w:p w14:paraId="4B798645" w14:textId="77777777" w:rsidR="00A731D2" w:rsidRPr="007D25DE" w:rsidRDefault="00A731D2" w:rsidP="00406553">
      <w:pPr>
        <w:spacing w:after="0"/>
        <w:rPr>
          <w:szCs w:val="20"/>
        </w:rPr>
      </w:pPr>
    </w:p>
    <w:p w14:paraId="56792E72" w14:textId="1FFFC58F" w:rsidR="00A731D2" w:rsidRPr="007D25DE" w:rsidRDefault="00A731D2" w:rsidP="00406553">
      <w:pPr>
        <w:pStyle w:val="Titre2"/>
        <w:spacing w:before="0"/>
      </w:pPr>
      <w:bookmarkStart w:id="254" w:name="_Toc241852856"/>
      <w:r w:rsidRPr="007D25DE">
        <w:t>Politique agricole – Lancement de la deuxième phase du Projet de développement rural intégré de la plaine de Mô (PDRI-Mô 2)</w:t>
      </w:r>
      <w:r w:rsidR="00834ABC">
        <w:t>.</w:t>
      </w:r>
      <w:bookmarkEnd w:id="254"/>
    </w:p>
    <w:p w14:paraId="7BA4F28D" w14:textId="57FBB965" w:rsidR="00097193" w:rsidRPr="007D25DE" w:rsidRDefault="00097193" w:rsidP="00406553">
      <w:pPr>
        <w:spacing w:after="0"/>
      </w:pPr>
      <w:r w:rsidRPr="007D25DE">
        <w:t>La deuxième phase du PDRI-Mô 2 sera lancée très prochainement. D'un coût de 42 Md FCFA, elle sera financée par la Banque islamique de développement (BID), le Programme des</w:t>
      </w:r>
      <w:r w:rsidR="00020B93" w:rsidRPr="007D25DE">
        <w:t> </w:t>
      </w:r>
      <w:r w:rsidRPr="007D25DE">
        <w:t>Nations</w:t>
      </w:r>
      <w:r w:rsidR="00020B93" w:rsidRPr="007D25DE">
        <w:t> </w:t>
      </w:r>
      <w:r w:rsidRPr="007D25DE">
        <w:t>unies pour le développement (PNUD) et l'</w:t>
      </w:r>
      <w:r w:rsidR="000D3CDB" w:rsidRPr="007D25DE">
        <w:t>E</w:t>
      </w:r>
      <w:r w:rsidRPr="007D25DE">
        <w:t>tat</w:t>
      </w:r>
      <w:r w:rsidR="000D3CDB" w:rsidRPr="007D25DE">
        <w:t xml:space="preserve"> togolais</w:t>
      </w:r>
      <w:r w:rsidRPr="007D25DE">
        <w:t xml:space="preserve">. Longtemps restée enclavée, la plaine de Mô </w:t>
      </w:r>
      <w:r w:rsidR="000D3CDB" w:rsidRPr="007D25DE">
        <w:t xml:space="preserve">qui couvre 1 000 km² </w:t>
      </w:r>
      <w:r w:rsidRPr="007D25DE">
        <w:t>est l’un des principaux bassins de production d’igname et</w:t>
      </w:r>
      <w:r w:rsidR="00020B93" w:rsidRPr="007D25DE">
        <w:t> </w:t>
      </w:r>
      <w:r w:rsidRPr="007D25DE">
        <w:t>on</w:t>
      </w:r>
      <w:r w:rsidR="00020B93" w:rsidRPr="007D25DE">
        <w:t> </w:t>
      </w:r>
      <w:r w:rsidRPr="007D25DE">
        <w:t>y</w:t>
      </w:r>
      <w:r w:rsidR="00020B93" w:rsidRPr="007D25DE">
        <w:t> </w:t>
      </w:r>
      <w:r w:rsidRPr="007D25DE">
        <w:t>produit également du manioc, du soja, de l’arachide, du riz, du sorgho, du</w:t>
      </w:r>
      <w:r w:rsidR="00020B93" w:rsidRPr="007D25DE">
        <w:t> </w:t>
      </w:r>
      <w:r w:rsidRPr="007D25DE">
        <w:t>maïs, du</w:t>
      </w:r>
      <w:r w:rsidR="00020B93" w:rsidRPr="007D25DE">
        <w:t> </w:t>
      </w:r>
      <w:r w:rsidRPr="007D25DE">
        <w:t xml:space="preserve">haricot, du vouandzou </w:t>
      </w:r>
      <w:r w:rsidR="000D3CDB" w:rsidRPr="007D25DE">
        <w:t xml:space="preserve">(pois) </w:t>
      </w:r>
      <w:r w:rsidRPr="007D25DE">
        <w:t xml:space="preserve">et, plus récemment, du sésame. Le </w:t>
      </w:r>
      <w:r w:rsidR="00E259CB" w:rsidRPr="007D25DE">
        <w:t>PDRI-Mô 2 intervient en</w:t>
      </w:r>
      <w:r w:rsidR="00020B93" w:rsidRPr="007D25DE">
        <w:t> </w:t>
      </w:r>
      <w:r w:rsidR="00E259CB" w:rsidRPr="007D25DE">
        <w:t xml:space="preserve">faveur du développement rural dans la région. </w:t>
      </w:r>
      <w:r w:rsidRPr="007D25DE">
        <w:t xml:space="preserve">La première phase du projet </w:t>
      </w:r>
      <w:r w:rsidRPr="007D25DE">
        <w:lastRenderedPageBreak/>
        <w:t>affiche un taux d’exécution très satisfaisant sur la diversification des productions, l’amélioration de</w:t>
      </w:r>
      <w:r w:rsidR="00020B93" w:rsidRPr="007D25DE">
        <w:t> </w:t>
      </w:r>
      <w:r w:rsidRPr="007D25DE">
        <w:t>l'environnement économique des filières, l’accès au financement, la</w:t>
      </w:r>
      <w:r w:rsidR="00020B93" w:rsidRPr="007D25DE">
        <w:t> </w:t>
      </w:r>
      <w:r w:rsidRPr="007D25DE">
        <w:t>construction de pistes rurales. Le projet a également couvert l'élevage, la santé, l'éducation, l'alphabétisation, le</w:t>
      </w:r>
      <w:r w:rsidR="00020B93" w:rsidRPr="007D25DE">
        <w:t> </w:t>
      </w:r>
      <w:r w:rsidRPr="007D25DE">
        <w:t>renforcement des organisations locales, les infrastructures communautaires et</w:t>
      </w:r>
      <w:r w:rsidR="00020B93" w:rsidRPr="007D25DE">
        <w:t> </w:t>
      </w:r>
      <w:r w:rsidRPr="007D25DE">
        <w:t>l'environnement. La nouvelle phase doit consolider ces acquis et renforcer la maîtrise de</w:t>
      </w:r>
      <w:r w:rsidR="00020B93" w:rsidRPr="007D25DE">
        <w:t> </w:t>
      </w:r>
      <w:r w:rsidRPr="007D25DE">
        <w:t>l'eau sur les Zones d'aménagement agricole planifiées (ZAAP), afin de permettre aux</w:t>
      </w:r>
      <w:r w:rsidR="00020B93" w:rsidRPr="007D25DE">
        <w:t> </w:t>
      </w:r>
      <w:r w:rsidRPr="007D25DE">
        <w:t>producteurs de travailler tout au long de l'année.</w:t>
      </w:r>
    </w:p>
    <w:p w14:paraId="6C67CB34" w14:textId="175027ED" w:rsidR="00CD1323" w:rsidRPr="007D25DE" w:rsidRDefault="00CD1323" w:rsidP="00CD1323">
      <w:pPr>
        <w:spacing w:after="0"/>
        <w:rPr>
          <w:szCs w:val="20"/>
        </w:rPr>
      </w:pPr>
    </w:p>
    <w:p w14:paraId="2B8CD27E" w14:textId="77FADD1F" w:rsidR="007834C8" w:rsidRPr="007D25DE" w:rsidRDefault="007834C8" w:rsidP="00D742E2">
      <w:pPr>
        <w:spacing w:after="0" w:line="240" w:lineRule="auto"/>
        <w:outlineLvl w:val="1"/>
        <w:rPr>
          <w:rFonts w:eastAsia="Times New Roman" w:cs="Times New Roman"/>
          <w:b/>
          <w:bCs/>
          <w:szCs w:val="20"/>
          <w:lang w:eastAsia="fr-FR"/>
        </w:rPr>
      </w:pPr>
      <w:bookmarkStart w:id="255" w:name="_Toc241852857"/>
      <w:bookmarkStart w:id="256" w:name="_Hlk240808971"/>
      <w:r w:rsidRPr="007D25DE">
        <w:rPr>
          <w:b/>
          <w:bCs/>
        </w:rPr>
        <w:t xml:space="preserve">Sécurité alimentaire – </w:t>
      </w:r>
      <w:r w:rsidR="00D742E2" w:rsidRPr="007D25DE">
        <w:rPr>
          <w:b/>
          <w:bCs/>
        </w:rPr>
        <w:t>Renforcement effectif du Laboratoire national de sécurité sanitaire et phytosanitaire des aliments (LaNSA)</w:t>
      </w:r>
      <w:r w:rsidRPr="007D25DE">
        <w:rPr>
          <w:b/>
          <w:bCs/>
        </w:rPr>
        <w:t>.</w:t>
      </w:r>
      <w:bookmarkEnd w:id="255"/>
    </w:p>
    <w:bookmarkEnd w:id="253"/>
    <w:bookmarkEnd w:id="256"/>
    <w:p w14:paraId="2DEB7AB6" w14:textId="7F936655" w:rsidR="00CD1323" w:rsidRPr="007D25DE" w:rsidRDefault="00D75425" w:rsidP="00682C58">
      <w:pPr>
        <w:spacing w:after="0"/>
        <w:rPr>
          <w:szCs w:val="20"/>
        </w:rPr>
      </w:pPr>
      <w:r w:rsidRPr="007D25DE">
        <w:rPr>
          <w:szCs w:val="20"/>
        </w:rPr>
        <w:t>Face aux enjeux croissants de la sécurité sanitaire des aliments et à la nécessité de respecter des normes de qualité strictes, le secteur agroalimentaire du Togo nécessitait un renforcement de ses capacités de contrôle et d’analyse. Dans cette optique, le Programme de résilience du</w:t>
      </w:r>
      <w:r w:rsidR="00020B93" w:rsidRPr="007D25DE">
        <w:rPr>
          <w:szCs w:val="20"/>
        </w:rPr>
        <w:t> </w:t>
      </w:r>
      <w:r w:rsidRPr="007D25DE">
        <w:rPr>
          <w:szCs w:val="20"/>
        </w:rPr>
        <w:t xml:space="preserve">système alimentaire en Afrique de l’Ouest (FSRP Togo) a soutenu le </w:t>
      </w:r>
      <w:bookmarkStart w:id="257" w:name="_Hlk240309731"/>
      <w:r w:rsidRPr="007D25DE">
        <w:rPr>
          <w:szCs w:val="20"/>
        </w:rPr>
        <w:t>Laboratoire national de</w:t>
      </w:r>
      <w:r w:rsidR="00020B93" w:rsidRPr="007D25DE">
        <w:rPr>
          <w:szCs w:val="20"/>
        </w:rPr>
        <w:t> </w:t>
      </w:r>
      <w:r w:rsidRPr="007D25DE">
        <w:rPr>
          <w:szCs w:val="20"/>
        </w:rPr>
        <w:t>sécurité sanitaire et phytosanitaire des aliments (LaNSA)</w:t>
      </w:r>
      <w:bookmarkEnd w:id="257"/>
      <w:r w:rsidRPr="007D25DE">
        <w:rPr>
          <w:szCs w:val="20"/>
        </w:rPr>
        <w:t xml:space="preserve"> avec des équipements scientifiques modernes. Grâce à un investissement substantiel en équipements scientifiques de pointe, le laboratoire a vu son rôle évoluer, passant d’un simple centre technique à un acteur majeur de la sécurité alimentaire. Ces nouvelles technologies permettent au LaNSA d’effectuer des analyses plus rapides, précises et exhaustives qu’auparavant, renforçant ainsi la qualité et</w:t>
      </w:r>
      <w:r w:rsidR="00020B93" w:rsidRPr="007D25DE">
        <w:rPr>
          <w:szCs w:val="20"/>
        </w:rPr>
        <w:t> </w:t>
      </w:r>
      <w:r w:rsidRPr="007D25DE">
        <w:rPr>
          <w:szCs w:val="20"/>
        </w:rPr>
        <w:t>la fiabilité de ses diagnostics. Aujourd’hui, le laboratoire assure des missions essentielles telles que la détection des substances nocives, le contrôle de la conformité des aliments, l’accompagnement des producteurs vers des produits plus sûrs et conformes aux normes internationales. Cette transformation ouvre des perspectives pour la valorisation des filières agroalimentaires locales, qui bénéficient désormais d’un laboratoire performant et fiable. Le</w:t>
      </w:r>
      <w:r w:rsidR="00020B93" w:rsidRPr="007D25DE">
        <w:rPr>
          <w:szCs w:val="20"/>
        </w:rPr>
        <w:t> </w:t>
      </w:r>
      <w:r w:rsidRPr="007D25DE">
        <w:rPr>
          <w:szCs w:val="20"/>
        </w:rPr>
        <w:t>LaNSA peut aider les producteurs et transformateurs togolais à mieux se positionner sur</w:t>
      </w:r>
      <w:r w:rsidR="00020B93" w:rsidRPr="007D25DE">
        <w:rPr>
          <w:szCs w:val="20"/>
        </w:rPr>
        <w:t> </w:t>
      </w:r>
      <w:r w:rsidRPr="007D25DE">
        <w:rPr>
          <w:szCs w:val="20"/>
        </w:rPr>
        <w:t>les</w:t>
      </w:r>
      <w:r w:rsidR="00020B93" w:rsidRPr="007D25DE">
        <w:rPr>
          <w:szCs w:val="20"/>
        </w:rPr>
        <w:t> </w:t>
      </w:r>
      <w:r w:rsidRPr="007D25DE">
        <w:rPr>
          <w:szCs w:val="20"/>
        </w:rPr>
        <w:t>marchés étrangers, en franchisant plus facilement les barrières techniques imposées par</w:t>
      </w:r>
      <w:r w:rsidR="00020B93" w:rsidRPr="007D25DE">
        <w:rPr>
          <w:szCs w:val="20"/>
        </w:rPr>
        <w:t> </w:t>
      </w:r>
      <w:r w:rsidRPr="007D25DE">
        <w:rPr>
          <w:szCs w:val="20"/>
        </w:rPr>
        <w:t>les</w:t>
      </w:r>
      <w:r w:rsidR="00020B93" w:rsidRPr="007D25DE">
        <w:rPr>
          <w:szCs w:val="20"/>
        </w:rPr>
        <w:t> </w:t>
      </w:r>
      <w:r w:rsidRPr="007D25DE">
        <w:rPr>
          <w:szCs w:val="20"/>
        </w:rPr>
        <w:t>normes de sécurité. Au-delà des bénéfices immédiats, le soutien du FSRP au LaNSA s’inscrit dans une vision à long terme, orientant la recherche nationale vers des priorités essentielles telles que la qualité nutritionnelle, la sécurité des aliments et l’innovation dans le</w:t>
      </w:r>
      <w:r w:rsidR="00020B93" w:rsidRPr="007D25DE">
        <w:rPr>
          <w:szCs w:val="20"/>
        </w:rPr>
        <w:t> </w:t>
      </w:r>
      <w:r w:rsidRPr="007D25DE">
        <w:rPr>
          <w:szCs w:val="20"/>
        </w:rPr>
        <w:t xml:space="preserve">secteur agroalimentaire. Les missions régulières de suivi de la mise en œuvre des projets ont conduit une délégation de haut niveau de la Banque mondiale au LaNSA </w:t>
      </w:r>
      <w:r w:rsidR="00D742E2" w:rsidRPr="007D25DE">
        <w:rPr>
          <w:szCs w:val="20"/>
        </w:rPr>
        <w:t xml:space="preserve">le </w:t>
      </w:r>
      <w:r w:rsidRPr="007D25DE">
        <w:rPr>
          <w:szCs w:val="20"/>
        </w:rPr>
        <w:t>7 Septembre afin</w:t>
      </w:r>
      <w:r w:rsidR="00020B93" w:rsidRPr="007D25DE">
        <w:rPr>
          <w:szCs w:val="20"/>
        </w:rPr>
        <w:t> </w:t>
      </w:r>
      <w:r w:rsidRPr="007D25DE">
        <w:rPr>
          <w:szCs w:val="20"/>
        </w:rPr>
        <w:t>de</w:t>
      </w:r>
      <w:r w:rsidR="00020B93" w:rsidRPr="007D25DE">
        <w:rPr>
          <w:szCs w:val="20"/>
        </w:rPr>
        <w:t> </w:t>
      </w:r>
      <w:r w:rsidRPr="007D25DE">
        <w:rPr>
          <w:szCs w:val="20"/>
        </w:rPr>
        <w:t>constater les avancées réalisées grâce à l’accompagnement du FSRP, d’apprécier les</w:t>
      </w:r>
      <w:r w:rsidR="00020B93" w:rsidRPr="007D25DE">
        <w:rPr>
          <w:szCs w:val="20"/>
        </w:rPr>
        <w:t> </w:t>
      </w:r>
      <w:r w:rsidRPr="007D25DE">
        <w:rPr>
          <w:szCs w:val="20"/>
        </w:rPr>
        <w:t>résultats obtenus et d’échanger sur les perspectives de consolidation des acquis.</w:t>
      </w:r>
      <w:r w:rsidR="00D742E2" w:rsidRPr="007D25DE">
        <w:rPr>
          <w:szCs w:val="20"/>
        </w:rPr>
        <w:t xml:space="preserve"> </w:t>
      </w:r>
      <w:r w:rsidRPr="007D25DE">
        <w:rPr>
          <w:szCs w:val="20"/>
        </w:rPr>
        <w:t>Cette</w:t>
      </w:r>
      <w:r w:rsidR="00020B93" w:rsidRPr="007D25DE">
        <w:rPr>
          <w:szCs w:val="20"/>
        </w:rPr>
        <w:t> </w:t>
      </w:r>
      <w:r w:rsidRPr="007D25DE">
        <w:rPr>
          <w:szCs w:val="20"/>
        </w:rPr>
        <w:t xml:space="preserve">visite, conduite par Mme Marie-Chantal Uwanyiligira, </w:t>
      </w:r>
      <w:r w:rsidR="00D742E2" w:rsidRPr="007D25DE">
        <w:rPr>
          <w:szCs w:val="20"/>
        </w:rPr>
        <w:t>d</w:t>
      </w:r>
      <w:r w:rsidRPr="007D25DE">
        <w:rPr>
          <w:szCs w:val="20"/>
        </w:rPr>
        <w:t>irectrice de la division de</w:t>
      </w:r>
      <w:r w:rsidR="00020B93" w:rsidRPr="007D25DE">
        <w:rPr>
          <w:szCs w:val="20"/>
        </w:rPr>
        <w:t> </w:t>
      </w:r>
      <w:r w:rsidRPr="007D25DE">
        <w:rPr>
          <w:szCs w:val="20"/>
        </w:rPr>
        <w:t>la</w:t>
      </w:r>
      <w:r w:rsidR="00020B93" w:rsidRPr="007D25DE">
        <w:rPr>
          <w:szCs w:val="20"/>
        </w:rPr>
        <w:t> </w:t>
      </w:r>
      <w:r w:rsidRPr="007D25DE">
        <w:rPr>
          <w:szCs w:val="20"/>
        </w:rPr>
        <w:t xml:space="preserve">Banque </w:t>
      </w:r>
      <w:r w:rsidR="00D742E2" w:rsidRPr="007D25DE">
        <w:rPr>
          <w:szCs w:val="20"/>
        </w:rPr>
        <w:t>m</w:t>
      </w:r>
      <w:r w:rsidRPr="007D25DE">
        <w:rPr>
          <w:szCs w:val="20"/>
        </w:rPr>
        <w:t>ondiale pour la Côte d’Ivoire, le Benin, la Guinée et le Togo</w:t>
      </w:r>
      <w:r w:rsidR="00D742E2" w:rsidRPr="007D25DE">
        <w:rPr>
          <w:szCs w:val="20"/>
        </w:rPr>
        <w:t>,</w:t>
      </w:r>
      <w:r w:rsidRPr="007D25DE">
        <w:rPr>
          <w:szCs w:val="20"/>
        </w:rPr>
        <w:t xml:space="preserve"> et M. Chakib Jenane</w:t>
      </w:r>
      <w:r w:rsidR="00D742E2" w:rsidRPr="007D25DE">
        <w:rPr>
          <w:szCs w:val="20"/>
        </w:rPr>
        <w:t>, d</w:t>
      </w:r>
      <w:r w:rsidRPr="007D25DE">
        <w:rPr>
          <w:szCs w:val="20"/>
        </w:rPr>
        <w:t xml:space="preserve">irecteur </w:t>
      </w:r>
      <w:r w:rsidR="00D742E2" w:rsidRPr="007D25DE">
        <w:rPr>
          <w:szCs w:val="20"/>
        </w:rPr>
        <w:t>r</w:t>
      </w:r>
      <w:r w:rsidRPr="007D25DE">
        <w:rPr>
          <w:szCs w:val="20"/>
        </w:rPr>
        <w:t>égional du p</w:t>
      </w:r>
      <w:r w:rsidR="00D742E2" w:rsidRPr="007D25DE">
        <w:rPr>
          <w:szCs w:val="20"/>
        </w:rPr>
        <w:t>ô</w:t>
      </w:r>
      <w:r w:rsidRPr="007D25DE">
        <w:rPr>
          <w:szCs w:val="20"/>
        </w:rPr>
        <w:t>le planète pour la région de l’Afrique de l’Ouest et du Centre de</w:t>
      </w:r>
      <w:r w:rsidR="00020B93" w:rsidRPr="007D25DE">
        <w:rPr>
          <w:szCs w:val="20"/>
        </w:rPr>
        <w:t> </w:t>
      </w:r>
      <w:r w:rsidRPr="007D25DE">
        <w:rPr>
          <w:szCs w:val="20"/>
        </w:rPr>
        <w:t>la</w:t>
      </w:r>
      <w:r w:rsidR="00020B93" w:rsidRPr="007D25DE">
        <w:rPr>
          <w:szCs w:val="20"/>
        </w:rPr>
        <w:t> </w:t>
      </w:r>
      <w:r w:rsidRPr="007D25DE">
        <w:rPr>
          <w:szCs w:val="20"/>
        </w:rPr>
        <w:t xml:space="preserve">Banque </w:t>
      </w:r>
      <w:r w:rsidR="00D742E2" w:rsidRPr="007D25DE">
        <w:rPr>
          <w:szCs w:val="20"/>
        </w:rPr>
        <w:t>m</w:t>
      </w:r>
      <w:r w:rsidRPr="007D25DE">
        <w:rPr>
          <w:szCs w:val="20"/>
        </w:rPr>
        <w:t xml:space="preserve">ondiale, a permis de mettre en </w:t>
      </w:r>
      <w:r w:rsidR="00D742E2" w:rsidRPr="007D25DE">
        <w:rPr>
          <w:szCs w:val="20"/>
        </w:rPr>
        <w:t>avant</w:t>
      </w:r>
      <w:r w:rsidRPr="007D25DE">
        <w:rPr>
          <w:szCs w:val="20"/>
        </w:rPr>
        <w:t xml:space="preserve"> les transformations enregistrées au sein du laboratoire, notamment le renforcement de ses capacités techniques et analytiques grâce à l’acquisition d’équipements scientifiques de pointe avec l’appui du FSRP. Ces investissements contribuent aujourd’hui à améliorer</w:t>
      </w:r>
      <w:r w:rsidR="00D742E2" w:rsidRPr="007D25DE">
        <w:rPr>
          <w:szCs w:val="20"/>
        </w:rPr>
        <w:t xml:space="preserve"> </w:t>
      </w:r>
      <w:r w:rsidRPr="007D25DE">
        <w:rPr>
          <w:szCs w:val="20"/>
        </w:rPr>
        <w:t>la rapidité, la précision et la fiabilité des analyses réalisées par le LaNSA, au bénéfice de la sécurité sanitaire des aliments et du développement des filières agroalimentaires nationales.</w:t>
      </w:r>
      <w:bookmarkStart w:id="258" w:name="_Toc237280339"/>
      <w:bookmarkEnd w:id="17"/>
    </w:p>
    <w:p w14:paraId="1B320BAB" w14:textId="77777777" w:rsidR="00682C58" w:rsidRPr="007D25DE" w:rsidRDefault="00682C58" w:rsidP="00682C58">
      <w:pPr>
        <w:spacing w:after="0"/>
        <w:rPr>
          <w:szCs w:val="20"/>
        </w:rPr>
      </w:pPr>
    </w:p>
    <w:p w14:paraId="41F91826" w14:textId="77777777" w:rsidR="00682C58" w:rsidRPr="007D25DE" w:rsidRDefault="00682C58" w:rsidP="00682C58">
      <w:pPr>
        <w:pStyle w:val="Titre2"/>
        <w:spacing w:before="0"/>
      </w:pPr>
      <w:bookmarkStart w:id="259" w:name="_Hlk241247818"/>
      <w:bookmarkStart w:id="260" w:name="_Toc241665852"/>
      <w:bookmarkStart w:id="261" w:name="_Toc241852858"/>
      <w:r w:rsidRPr="007D25DE">
        <w:t xml:space="preserve">Echanges – </w:t>
      </w:r>
      <w:bookmarkEnd w:id="259"/>
      <w:bookmarkEnd w:id="260"/>
      <w:r w:rsidRPr="007D25DE">
        <w:t>Exportations agricoles en hausse.</w:t>
      </w:r>
      <w:bookmarkEnd w:id="261"/>
      <w:r w:rsidRPr="007D25DE">
        <w:t xml:space="preserve"> </w:t>
      </w:r>
    </w:p>
    <w:p w14:paraId="0C2039FB" w14:textId="77777777" w:rsidR="00682C58" w:rsidRPr="007D25DE" w:rsidRDefault="00682C58" w:rsidP="00682C58">
      <w:pPr>
        <w:spacing w:after="0"/>
      </w:pPr>
      <w:r w:rsidRPr="007D25DE">
        <w:t xml:space="preserve">Les recettes liées aux exportations agricoles togolaises (café, cacao, coton, soja, karité) ont connu une progression notable ces dernières années. Entre 2020 et 2024, elles sont passées de </w:t>
      </w:r>
      <w:r w:rsidRPr="007D25DE">
        <w:lastRenderedPageBreak/>
        <w:t>122,5 Md FCFA à 176,2 Md FCFA, traduisant une hausse de 43,9% selon la Banque centrale des Etats de l'Afrique de l'Ouest (BCEAO). Le secteur du cacao a largement contribué à cette dynamique, ses recettes passant de 16,7 Md FCFA à 54,1 Md FCFA entre 2023 à 2024. Le coton fibre a lui aussi progressé avec des recettes estimées à 31,4 Md en 2024, contre 19,2 Md FCFA en 2023, soit une progression d'environ 64%. Après une production de 60 403 tonnes de coton graine en 2025, la filière vise désormais un objectif ambitieux de 105 000 tonnes à l'issue de la campagne 2026-2027. Les produits alimentaires d'origine végétale, soja et karité en tête, ont quant à eux généré 80,3 Md de recettes d'exportation en 2024.</w:t>
      </w:r>
    </w:p>
    <w:p w14:paraId="3C5519D9" w14:textId="77777777" w:rsidR="00B54915" w:rsidRPr="007D25DE" w:rsidRDefault="00B54915" w:rsidP="00682C58">
      <w:pPr>
        <w:spacing w:after="0"/>
      </w:pPr>
    </w:p>
    <w:p w14:paraId="73F75CC4" w14:textId="4B48A0FE" w:rsidR="00532D5B" w:rsidRPr="007D25DE" w:rsidRDefault="00532D5B" w:rsidP="00532D5B">
      <w:pPr>
        <w:spacing w:after="0" w:line="240" w:lineRule="auto"/>
        <w:outlineLvl w:val="1"/>
        <w:rPr>
          <w:rFonts w:eastAsia="Times New Roman" w:cs="Times New Roman"/>
          <w:b/>
          <w:bCs/>
          <w:szCs w:val="20"/>
          <w:lang w:eastAsia="fr-FR"/>
        </w:rPr>
      </w:pPr>
      <w:bookmarkStart w:id="262" w:name="_Toc241852859"/>
      <w:r w:rsidRPr="007D25DE">
        <w:rPr>
          <w:b/>
          <w:bCs/>
          <w:szCs w:val="20"/>
        </w:rPr>
        <w:t>Cacao/Café – Lancement de la campagne de commercialisation.</w:t>
      </w:r>
      <w:bookmarkEnd w:id="262"/>
    </w:p>
    <w:p w14:paraId="73AEBE11" w14:textId="77777777" w:rsidR="00532D5B" w:rsidRDefault="00532D5B" w:rsidP="00532D5B">
      <w:pPr>
        <w:spacing w:after="0"/>
        <w:rPr>
          <w:szCs w:val="20"/>
        </w:rPr>
      </w:pPr>
      <w:r w:rsidRPr="007D25DE">
        <w:rPr>
          <w:szCs w:val="20"/>
        </w:rPr>
        <w:t>Le Comité de coordination pour les filières café et cacao (CCFCC) a lancé le 4 septembre la campagne 2026-2027 de commercialisation du café et du cacao. Elle s'inscrit dans la continuité des efforts déployés par les autorités pour structurer et dynamiser les deux filières, qui demeurent des sources importantes de revenus pour de nombreux producteurs, notamment dans la région des Plateaux. Cultures de rente historiques, le café et le cacao figurent parmi les principaux produits agricoles d'exportation du pays, après le coton. Leur production reste majoritairement concentrée dans la région des Plateaux, principale zone de culture. Ces filières contribuent pour 1,4 % et 5,5 % du PIB du secteur agricole, tout en assurant les revenus de près de 40 000 producteurs, occupant plus de 72 000 ha. Lors de la campagne 2023-2024, les exportations avaient atteint 2 618 tonnes pour le café et 11 182 tonnes pour le cacao. La campagne 2024-2025 a confirmé cette dynamique avec une nouvelle progression des exportations à 4 400 tonnes pour le café et 24 000 tonnes pour le cacao, soit une hausse d'environ 50 % dans les deux filières. Ce dynamisme reste toutefois fragile. En janvier 2026, les prix bord champ atteignaient des niveaux élevés, autour de 1 800 FCFA/kg pour le café et entre 1 500 et 1 800 FCFA/kg pour le cacao, mais la chute des cours mondiaux qui a suivi a considérablement ralenti le rythme des exportations.  Les exportations de café et de cacao ont ainsi fortement diminué au cours de la campagne 2025-2026</w:t>
      </w:r>
      <w:r w:rsidRPr="007D25DE">
        <w:t xml:space="preserve"> </w:t>
      </w:r>
      <w:r w:rsidRPr="007D25DE">
        <w:rPr>
          <w:szCs w:val="20"/>
        </w:rPr>
        <w:t>se limitant à 2 576 tonnes de café et 8 841 tonnes de cacao. Alors que plus de 10 000 tonnes de cacao avaient déjà été exportées à fin janvier 2025, les volumes plafonnaient à environ 5 000 tonnes à la même période en 2026, entraînant une accumulation d'environ 1 500 tonnes de stocks invendus selon le CCFCC. Pour la campagne 2026-2027, les acteurs des deux filières entendent notamment relancer la production, améliorer la commercialisation et renforcer la compétitivité. Pour consolider ces filières, les autorités misent sur une stratégie de densification des exploitations existantes plutôt que sur l'extension des surfaces cultivées, afin d'accroître les rendements sans aggraver la déforestation. Cette orientation s'inscrit dans le cadre des Plans de développement des filières café et cacao (PDCC), adoptés en 2024 en partenariat avec l'Union européenne, pour un coût prévisionnel de 23,25 Md FCFA, couvrant la productivité, l'accès au marché, l'environnement et le financement. Le CCFCC a par ailleurs renforcé le contrôle de terrain et multiplié les actions de lutte contre la contrebande, afin de mieux moraliser le circuit de commercialisation. Pour le secrétaire général du CCFCC, M. Enselme Gouthon, la contrebande fragilise les efforts de régulation et de professionnalisation des chaînes de valeur et peut affecter les recettes publiques ainsi que la transparence des transactions.</w:t>
      </w:r>
    </w:p>
    <w:p w14:paraId="2585F59F" w14:textId="77777777" w:rsidR="00677A49" w:rsidRDefault="00677A49" w:rsidP="00532D5B">
      <w:pPr>
        <w:spacing w:after="0"/>
        <w:rPr>
          <w:szCs w:val="20"/>
        </w:rPr>
      </w:pPr>
    </w:p>
    <w:p w14:paraId="492E58CB" w14:textId="77777777" w:rsidR="00677A49" w:rsidRPr="007D25DE" w:rsidRDefault="00677A49" w:rsidP="00532D5B">
      <w:pPr>
        <w:spacing w:after="0"/>
        <w:rPr>
          <w:szCs w:val="20"/>
        </w:rPr>
      </w:pPr>
    </w:p>
    <w:p w14:paraId="11BE7D8D" w14:textId="77777777" w:rsidR="00532D5B" w:rsidRPr="007D25DE" w:rsidRDefault="00532D5B" w:rsidP="00532D5B">
      <w:pPr>
        <w:spacing w:after="0"/>
        <w:rPr>
          <w:szCs w:val="20"/>
        </w:rPr>
      </w:pPr>
    </w:p>
    <w:p w14:paraId="53E348F0" w14:textId="77777777" w:rsidR="00532D5B" w:rsidRPr="007D25DE" w:rsidRDefault="00532D5B" w:rsidP="00532D5B">
      <w:pPr>
        <w:spacing w:after="0" w:line="240" w:lineRule="auto"/>
        <w:outlineLvl w:val="1"/>
        <w:rPr>
          <w:rFonts w:eastAsia="Times New Roman" w:cs="Times New Roman"/>
          <w:b/>
          <w:bCs/>
          <w:szCs w:val="20"/>
          <w:lang w:eastAsia="fr-FR"/>
        </w:rPr>
      </w:pPr>
      <w:bookmarkStart w:id="263" w:name="_Toc241852860"/>
      <w:r w:rsidRPr="007D25DE">
        <w:rPr>
          <w:b/>
          <w:bCs/>
          <w:szCs w:val="20"/>
        </w:rPr>
        <w:lastRenderedPageBreak/>
        <w:t>Cacao/Café – Géolocalisation des exploitations de café et de cacao.</w:t>
      </w:r>
      <w:bookmarkEnd w:id="263"/>
    </w:p>
    <w:p w14:paraId="5171FA4D" w14:textId="77777777" w:rsidR="00532D5B" w:rsidRPr="007D25DE" w:rsidRDefault="00532D5B" w:rsidP="00677A49">
      <w:pPr>
        <w:spacing w:after="0"/>
        <w:rPr>
          <w:szCs w:val="20"/>
        </w:rPr>
      </w:pPr>
      <w:r w:rsidRPr="007D25DE">
        <w:rPr>
          <w:szCs w:val="20"/>
        </w:rPr>
        <w:t>Le Comité de coordination des filières café et cacao (CCFCC) célébrant cette année trois décennies d’engagement au service des filières café et cacao, a dans ce cadre lancé un processus de géolocalisation des plantations actuellement en cours. A ce jour, environ 2 000 parcelles de caféiers et 10 000 parcelles de cacaoyers ont déjà été géolocalisées. Cette étape doit permettre de mieux connaître les zones et les conditions de production, de renforcer la traçabilité des produits et de faciliter leur accès aux marchés internationaux, notamment au marché européen. Cette géolocalisation participe à une transformation plus profonde des chaînes de valeur, en rapprochant progressivement les filières des nouvelles exigences internationales en matière de transparence, de durabilité et de conformité. Outre les plantations géolocalisées, la fertilisation fait partie des défis de la filière. Dans cette perspective, le Centre de recherche agronomique de la zone forestière (CRAF), en collaboration avec l’</w:t>
      </w:r>
      <w:r w:rsidRPr="007D25DE">
        <w:rPr>
          <w:i/>
          <w:iCs/>
          <w:szCs w:val="20"/>
        </w:rPr>
        <w:t>International fertilizer development center</w:t>
      </w:r>
      <w:r w:rsidRPr="007D25DE">
        <w:rPr>
          <w:szCs w:val="20"/>
        </w:rPr>
        <w:t xml:space="preserve"> (IFDC), a accompagné la fertilisation des parcelles caféières et cacaoyères. Au total, 1 580 ha de caféiers ont été fertilisés au cours de la campagne 2025-2026. Les travaux conduits dans ce domaine ont également permis d’identifier une formule d’engrais considérée comme optimale pour le cacao au Togo. 30 ans après sa création, les acquis du CCFCC sont nombreux, mais les défis restent importants. L’enjeu est de faire des filières café et cacao des secteurs toujours plus productifs, compétitifs, résilients et durables, tout en améliorant les conditions de vie des producteurs.</w:t>
      </w:r>
    </w:p>
    <w:p w14:paraId="579F968F" w14:textId="77777777" w:rsidR="00532D5B" w:rsidRPr="007D25DE" w:rsidRDefault="00532D5B" w:rsidP="00677A49">
      <w:pPr>
        <w:spacing w:after="0"/>
      </w:pPr>
    </w:p>
    <w:p w14:paraId="04E69C1E" w14:textId="7B28645F" w:rsidR="00532D5B" w:rsidRPr="007D25DE" w:rsidRDefault="00532D5B" w:rsidP="00532D5B">
      <w:pPr>
        <w:spacing w:after="0" w:line="240" w:lineRule="auto"/>
        <w:outlineLvl w:val="1"/>
        <w:rPr>
          <w:rFonts w:eastAsia="Times New Roman" w:cs="Times New Roman"/>
          <w:b/>
          <w:bCs/>
          <w:szCs w:val="20"/>
          <w:lang w:eastAsia="fr-FR"/>
        </w:rPr>
      </w:pPr>
      <w:bookmarkStart w:id="264" w:name="_Toc241852861"/>
      <w:r w:rsidRPr="007D25DE">
        <w:rPr>
          <w:b/>
          <w:bCs/>
          <w:szCs w:val="20"/>
        </w:rPr>
        <w:t>Riz – Don du Japon.</w:t>
      </w:r>
      <w:bookmarkEnd w:id="264"/>
    </w:p>
    <w:p w14:paraId="1DFFD8AF" w14:textId="77777777" w:rsidR="00532D5B" w:rsidRPr="007D25DE" w:rsidRDefault="00532D5B" w:rsidP="00F919B4">
      <w:pPr>
        <w:spacing w:after="0"/>
        <w:rPr>
          <w:szCs w:val="20"/>
        </w:rPr>
      </w:pPr>
      <w:r w:rsidRPr="007D25DE">
        <w:rPr>
          <w:szCs w:val="20"/>
        </w:rPr>
        <w:t>Dans le cadre de son programme Kennedy Round, un nouvel accord de don relatif à l’aide alimentaire japonaise au titre de l’exercice 2026 a été signé le 9 septembre. Cette assistance, d’un montant de 200 M JPY (environ 800 M FCFA), permettra notamment l’achat de riz destiné à contribuer à l’amélioration de la sécurité alimentaire et de la situation nutritionnelle au Togo. A travers ce programme, le Japon entend répondre à un double objectif. Il s’agit, d’une part, d’atténuer les éventuelles pénuries alimentaires auxquelles le pays pourrait être confronté et, d’autre part, de contribuer à la stabilité économique et sociale du Togo grâce à un approvisionnement alimentaire régulier. Cette nouvelle contribution s’inscrit dans la continuité d’une coopération de longue date entre les deux pays. Le Japon ces dernières années a fourni de manière continue une aide alimentaire au Togo, ainsi que des engrais et du matériel agricole et de génie civil fabriqué au Japon. Pour l’exercice 2025, une cargaison de 1 570 tonnes de riz blanc, d'une valeur de 200 M JPY (environ 800 M FCFA) est attendue au port autonome de Lomé en décembre prochain. Ce riz acquis grâce au financement japonais sera vendu sur le marché national togolais et les recettes issues de cette commercialisation permettront au gouvernement togolais de constituer un fonds de contrepartie. Ce fonds pourra ensuite être mobilisé, après consultations entre les gouvernements japonais et togolais, pour financer différents projets de développement socio-économique. Les secteurs de l’agriculture et de l’éducation figurent notamment parmi les domaines susceptibles de bénéficier de ces ressources.</w:t>
      </w:r>
    </w:p>
    <w:p w14:paraId="7DB787ED" w14:textId="77777777" w:rsidR="00532D5B" w:rsidRPr="007D25DE" w:rsidRDefault="00532D5B" w:rsidP="00F919B4">
      <w:pPr>
        <w:spacing w:after="0"/>
      </w:pPr>
    </w:p>
    <w:p w14:paraId="5B4DCC8E" w14:textId="004091AE" w:rsidR="00532D5B" w:rsidRPr="007D25DE" w:rsidRDefault="00532D5B" w:rsidP="00532D5B">
      <w:pPr>
        <w:spacing w:after="0" w:line="240" w:lineRule="auto"/>
        <w:outlineLvl w:val="1"/>
        <w:rPr>
          <w:rFonts w:eastAsia="Times New Roman" w:cs="Times New Roman"/>
          <w:b/>
          <w:bCs/>
          <w:szCs w:val="20"/>
          <w:lang w:eastAsia="fr-FR"/>
        </w:rPr>
      </w:pPr>
      <w:bookmarkStart w:id="265" w:name="_Toc241852862"/>
      <w:r w:rsidRPr="007D25DE">
        <w:rPr>
          <w:b/>
          <w:bCs/>
          <w:szCs w:val="20"/>
        </w:rPr>
        <w:t xml:space="preserve">Production vivrières </w:t>
      </w:r>
      <w:r w:rsidR="00DC39DA" w:rsidRPr="007D25DE">
        <w:rPr>
          <w:b/>
          <w:bCs/>
          <w:szCs w:val="20"/>
        </w:rPr>
        <w:t>–</w:t>
      </w:r>
      <w:r w:rsidRPr="007D25DE">
        <w:rPr>
          <w:b/>
          <w:bCs/>
          <w:szCs w:val="20"/>
        </w:rPr>
        <w:t xml:space="preserve"> Riz, manioc et sorgho en hausse.</w:t>
      </w:r>
      <w:bookmarkEnd w:id="265"/>
    </w:p>
    <w:p w14:paraId="2BCE68E3" w14:textId="505AEAF7" w:rsidR="00532D5B" w:rsidRPr="007D25DE" w:rsidRDefault="00532D5B" w:rsidP="00532D5B">
      <w:pPr>
        <w:spacing w:after="0"/>
        <w:rPr>
          <w:szCs w:val="20"/>
        </w:rPr>
      </w:pPr>
      <w:r w:rsidRPr="007D25DE">
        <w:rPr>
          <w:szCs w:val="20"/>
        </w:rPr>
        <w:t xml:space="preserve">La production de riz a enregistré une croissance de 22,5% sur les six dernières années, selon les données du ministère de l'agriculture. La production annuelle est ainsi passée de 150 000 tonnes à 183 750 tonnes entre 2019 et 2024. Le manioc suit cette dynamique avec une croissance de 14,7%, sa production atteignant 1,267 M de tonnes en 2024, contre 1,105 M de tonnes en 2019. Le sorgho affiche pour sa part une progression de 13,5%, </w:t>
      </w:r>
      <w:r w:rsidRPr="007D25DE">
        <w:rPr>
          <w:szCs w:val="20"/>
        </w:rPr>
        <w:lastRenderedPageBreak/>
        <w:t>suivi de près par l'igname, en hausse de 13,4%. Principale culture de rente, le maïs enregistre une croissance plus modeste, de l'ordre de 10,8%, avec un tonnage passant de 911 552 tonnes à 1 010 000 tonnes. Le haricot ferme la marche avec une progression de 3%.</w:t>
      </w:r>
      <w:bookmarkStart w:id="266" w:name="_Toc241665856"/>
    </w:p>
    <w:p w14:paraId="43AC7D1D" w14:textId="77777777" w:rsidR="00B54915" w:rsidRPr="007D25DE" w:rsidRDefault="00B54915" w:rsidP="00682C58">
      <w:pPr>
        <w:spacing w:after="0"/>
      </w:pPr>
    </w:p>
    <w:p w14:paraId="7FB5E0E1" w14:textId="5F88EA1B" w:rsidR="00532D5B" w:rsidRPr="007D25DE" w:rsidRDefault="00532D5B" w:rsidP="00682C58">
      <w:pPr>
        <w:pStyle w:val="Titre2"/>
        <w:spacing w:before="0"/>
      </w:pPr>
      <w:bookmarkStart w:id="267" w:name="_Toc241852863"/>
      <w:r w:rsidRPr="007D25DE">
        <w:t xml:space="preserve">Pêche – </w:t>
      </w:r>
      <w:r w:rsidR="009B42B3" w:rsidRPr="007D25DE">
        <w:t xml:space="preserve">Développement de </w:t>
      </w:r>
      <w:r w:rsidRPr="007D25DE">
        <w:t>Lofty Farm</w:t>
      </w:r>
      <w:bookmarkEnd w:id="266"/>
      <w:r w:rsidR="009B42B3" w:rsidRPr="007D25DE">
        <w:t xml:space="preserve"> pionnier de la pisciculture au Togo</w:t>
      </w:r>
      <w:r w:rsidRPr="007D25DE">
        <w:t>.</w:t>
      </w:r>
      <w:bookmarkEnd w:id="267"/>
      <w:r w:rsidRPr="007D25DE">
        <w:t xml:space="preserve"> </w:t>
      </w:r>
    </w:p>
    <w:p w14:paraId="3F0E84E7" w14:textId="2DFE1769" w:rsidR="00217BC8" w:rsidRPr="007D25DE" w:rsidRDefault="00532D5B" w:rsidP="00682C58">
      <w:pPr>
        <w:spacing w:after="0"/>
      </w:pPr>
      <w:r w:rsidRPr="007D25DE">
        <w:t>Le pionnier de la pisciculture togolais, Lofty Farm, avait atteint un volume de production de</w:t>
      </w:r>
      <w:r w:rsidR="00682C58" w:rsidRPr="007D25DE">
        <w:t> </w:t>
      </w:r>
      <w:r w:rsidRPr="007D25DE">
        <w:t>1</w:t>
      </w:r>
      <w:r w:rsidR="00682C58" w:rsidRPr="007D25DE">
        <w:t> </w:t>
      </w:r>
      <w:r w:rsidRPr="007D25DE">
        <w:t>800 tonnes en 2024. En 2025,</w:t>
      </w:r>
      <w:r w:rsidR="00D11021" w:rsidRPr="007D25DE">
        <w:t xml:space="preserve"> c</w:t>
      </w:r>
      <w:r w:rsidRPr="007D25DE">
        <w:t>e volume est passé à 2</w:t>
      </w:r>
      <w:r w:rsidR="00682C58" w:rsidRPr="007D25DE">
        <w:t> </w:t>
      </w:r>
      <w:r w:rsidRPr="007D25DE">
        <w:t>500 tonnes puis à 1</w:t>
      </w:r>
      <w:r w:rsidR="00682C58" w:rsidRPr="007D25DE">
        <w:t> </w:t>
      </w:r>
      <w:r w:rsidRPr="007D25DE">
        <w:t>184 tonnes au</w:t>
      </w:r>
      <w:r w:rsidR="00682C58" w:rsidRPr="007D25DE">
        <w:t> </w:t>
      </w:r>
      <w:r w:rsidRPr="007D25DE">
        <w:t>premier semestre de 2026, avec une prévision de 3</w:t>
      </w:r>
      <w:r w:rsidR="00682C58" w:rsidRPr="007D25DE">
        <w:t> </w:t>
      </w:r>
      <w:r w:rsidRPr="007D25DE">
        <w:t>500 tonnes à la fin de l’année. Pour</w:t>
      </w:r>
      <w:r w:rsidR="00682C58" w:rsidRPr="007D25DE">
        <w:t> </w:t>
      </w:r>
      <w:r w:rsidRPr="007D25DE">
        <w:t>l’entreprise, cette évolution constitue à la fois une opportunité et un défi. Désormais elle</w:t>
      </w:r>
      <w:r w:rsidR="00682C58" w:rsidRPr="007D25DE">
        <w:t> </w:t>
      </w:r>
      <w:r w:rsidRPr="007D25DE">
        <w:t>devra produire davantage, tout en maintenant la qualité</w:t>
      </w:r>
      <w:r w:rsidR="007D2885" w:rsidRPr="007D25DE">
        <w:t>,</w:t>
      </w:r>
      <w:r w:rsidRPr="007D25DE">
        <w:t xml:space="preserve"> et répondre aux attentes d'une</w:t>
      </w:r>
      <w:r w:rsidR="00682C58" w:rsidRPr="007D25DE">
        <w:t> </w:t>
      </w:r>
      <w:r w:rsidRPr="007D25DE">
        <w:t xml:space="preserve">population de plus en plus intéressée par le poisson produit localement. Pour cette ferme piscicole installée sur le Lac Nangbéto, </w:t>
      </w:r>
      <w:r w:rsidR="007D2885" w:rsidRPr="007D25DE">
        <w:t>cette demande croissante pour</w:t>
      </w:r>
      <w:r w:rsidRPr="007D25DE">
        <w:t xml:space="preserve"> le tilapia local confirm</w:t>
      </w:r>
      <w:r w:rsidR="00D11021" w:rsidRPr="007D25DE">
        <w:t>e</w:t>
      </w:r>
      <w:r w:rsidRPr="007D25DE">
        <w:t xml:space="preserve"> le bien-fondé du </w:t>
      </w:r>
      <w:r w:rsidR="00682C58" w:rsidRPr="007D25DE">
        <w:t xml:space="preserve">développement </w:t>
      </w:r>
      <w:r w:rsidRPr="007D25DE">
        <w:t>engagé depuis plusieurs années pour une pisciculture</w:t>
      </w:r>
      <w:r w:rsidR="007D2885" w:rsidRPr="007D25DE">
        <w:t xml:space="preserve"> </w:t>
      </w:r>
      <w:r w:rsidR="009B42B3" w:rsidRPr="007D25DE">
        <w:t xml:space="preserve">répondant </w:t>
      </w:r>
      <w:r w:rsidRPr="007D25DE">
        <w:t xml:space="preserve">aux attentes du marché togolais. </w:t>
      </w:r>
      <w:r w:rsidR="009B42B3" w:rsidRPr="007D25DE">
        <w:t xml:space="preserve">Le nouvel enjeu sera cependant de </w:t>
      </w:r>
      <w:r w:rsidRPr="007D25DE">
        <w:t>suivre le rythme de la demande. Aujourd'hui, l'entreprise affiche une capacité de production journalière pouvant atteindre 15 tonnes de poisson. Une performance qui traduit le chemin parcouru ces dernières années et l'évolution progressive des capacités de production de la ferm</w:t>
      </w:r>
      <w:r w:rsidR="007D2885" w:rsidRPr="007D25DE">
        <w:t>e</w:t>
      </w:r>
      <w:r w:rsidR="006F02D9" w:rsidRPr="007D25DE">
        <w:t xml:space="preserve">, mais qui devra composer avec des contraintes techniques qui ralentissent la production, notamment liées à l’irrégularité de l’approvisionnement en électricité. </w:t>
      </w:r>
    </w:p>
    <w:p w14:paraId="2C8609D4" w14:textId="77777777" w:rsidR="00682C58" w:rsidRPr="007D25DE" w:rsidRDefault="00682C58" w:rsidP="00682C58">
      <w:pPr>
        <w:spacing w:after="0"/>
      </w:pPr>
    </w:p>
    <w:p w14:paraId="2319E23C" w14:textId="08136325" w:rsidR="00217BC8" w:rsidRPr="007D25DE" w:rsidRDefault="00217BC8" w:rsidP="004E57C1">
      <w:pPr>
        <w:spacing w:after="0" w:line="240" w:lineRule="auto"/>
        <w:outlineLvl w:val="1"/>
        <w:rPr>
          <w:rFonts w:eastAsia="Times New Roman" w:cs="Times New Roman"/>
          <w:b/>
          <w:bCs/>
          <w:szCs w:val="20"/>
          <w:lang w:eastAsia="fr-FR"/>
        </w:rPr>
      </w:pPr>
      <w:bookmarkStart w:id="268" w:name="_Toc241852864"/>
      <w:r w:rsidRPr="007D25DE">
        <w:rPr>
          <w:b/>
          <w:bCs/>
          <w:szCs w:val="20"/>
        </w:rPr>
        <w:t xml:space="preserve">Sol </w:t>
      </w:r>
      <w:r w:rsidR="004E57C1" w:rsidRPr="007D25DE">
        <w:rPr>
          <w:b/>
          <w:bCs/>
          <w:szCs w:val="20"/>
        </w:rPr>
        <w:t>–</w:t>
      </w:r>
      <w:r w:rsidRPr="007D25DE">
        <w:rPr>
          <w:b/>
          <w:bCs/>
          <w:szCs w:val="20"/>
        </w:rPr>
        <w:t xml:space="preserve"> </w:t>
      </w:r>
      <w:r w:rsidR="004E57C1" w:rsidRPr="007D25DE">
        <w:rPr>
          <w:b/>
          <w:bCs/>
          <w:szCs w:val="20"/>
        </w:rPr>
        <w:t>Objectif de restauration de 1,4 M d’ha</w:t>
      </w:r>
      <w:r w:rsidR="00141089" w:rsidRPr="007D25DE">
        <w:rPr>
          <w:b/>
          <w:bCs/>
          <w:szCs w:val="20"/>
        </w:rPr>
        <w:t>.</w:t>
      </w:r>
      <w:bookmarkEnd w:id="268"/>
    </w:p>
    <w:p w14:paraId="76803051" w14:textId="07D7ECE9" w:rsidR="00217BC8" w:rsidRPr="007D25DE" w:rsidRDefault="00217BC8" w:rsidP="00F919B4">
      <w:pPr>
        <w:spacing w:after="0"/>
        <w:rPr>
          <w:szCs w:val="20"/>
        </w:rPr>
      </w:pPr>
      <w:r w:rsidRPr="007D25DE">
        <w:rPr>
          <w:szCs w:val="20"/>
        </w:rPr>
        <w:t>La restauration des terres passe par l'appropriation, par les producteurs eux-mêmes, des</w:t>
      </w:r>
      <w:r w:rsidR="00020B93" w:rsidRPr="007D25DE">
        <w:rPr>
          <w:szCs w:val="20"/>
        </w:rPr>
        <w:t> </w:t>
      </w:r>
      <w:r w:rsidRPr="007D25DE">
        <w:rPr>
          <w:szCs w:val="20"/>
        </w:rPr>
        <w:t>pratiques agroforestières. Dans les filières café et cacao, ces techniques sont de plus en</w:t>
      </w:r>
      <w:r w:rsidR="00020B93" w:rsidRPr="007D25DE">
        <w:rPr>
          <w:szCs w:val="20"/>
        </w:rPr>
        <w:t> </w:t>
      </w:r>
      <w:r w:rsidRPr="007D25DE">
        <w:rPr>
          <w:szCs w:val="20"/>
        </w:rPr>
        <w:t>plus encouragées pour améliorer durablement les rendements.</w:t>
      </w:r>
      <w:r w:rsidR="00141089" w:rsidRPr="007D25DE">
        <w:rPr>
          <w:szCs w:val="20"/>
        </w:rPr>
        <w:t xml:space="preserve"> </w:t>
      </w:r>
      <w:r w:rsidRPr="007D25DE">
        <w:rPr>
          <w:szCs w:val="20"/>
        </w:rPr>
        <w:t>Dans la région des Plateaux, ils disposent désormais d'outils concrets pour gérer les arbres agroforestiers et adopter les</w:t>
      </w:r>
      <w:r w:rsidR="00020B93" w:rsidRPr="007D25DE">
        <w:rPr>
          <w:szCs w:val="20"/>
        </w:rPr>
        <w:t> </w:t>
      </w:r>
      <w:r w:rsidRPr="007D25DE">
        <w:rPr>
          <w:szCs w:val="20"/>
        </w:rPr>
        <w:t>bonnes pratiques sylvicoles.</w:t>
      </w:r>
      <w:r w:rsidR="00141089" w:rsidRPr="007D25DE">
        <w:rPr>
          <w:szCs w:val="20"/>
        </w:rPr>
        <w:t xml:space="preserve"> </w:t>
      </w:r>
      <w:r w:rsidRPr="007D25DE">
        <w:rPr>
          <w:szCs w:val="20"/>
        </w:rPr>
        <w:t xml:space="preserve">Cette dynamique s'inscrit dans le projet </w:t>
      </w:r>
      <w:r w:rsidRPr="007D25DE">
        <w:rPr>
          <w:i/>
          <w:iCs/>
          <w:szCs w:val="20"/>
        </w:rPr>
        <w:t>African Forest Landscape Restoration Initiative</w:t>
      </w:r>
      <w:r w:rsidR="00141089" w:rsidRPr="007D25DE">
        <w:rPr>
          <w:szCs w:val="20"/>
        </w:rPr>
        <w:t xml:space="preserve"> (AFR100</w:t>
      </w:r>
      <w:r w:rsidRPr="007D25DE">
        <w:rPr>
          <w:szCs w:val="20"/>
        </w:rPr>
        <w:t>), mis en œuvre par la FAO avec l'appui du</w:t>
      </w:r>
      <w:r w:rsidR="00020B93" w:rsidRPr="007D25DE">
        <w:rPr>
          <w:szCs w:val="20"/>
        </w:rPr>
        <w:t> </w:t>
      </w:r>
      <w:r w:rsidRPr="007D25DE">
        <w:rPr>
          <w:szCs w:val="20"/>
        </w:rPr>
        <w:t>gouvernement allemand, dans le cadre duquel 34 pays africains se sont engagés à restaurer au moins 100</w:t>
      </w:r>
      <w:r w:rsidR="00141089" w:rsidRPr="007D25DE">
        <w:rPr>
          <w:szCs w:val="20"/>
        </w:rPr>
        <w:t xml:space="preserve"> M d’ha </w:t>
      </w:r>
      <w:r w:rsidRPr="007D25DE">
        <w:rPr>
          <w:szCs w:val="20"/>
        </w:rPr>
        <w:t xml:space="preserve">de terres dégradées d'ici 2030. </w:t>
      </w:r>
      <w:r w:rsidR="00141089" w:rsidRPr="007D25DE">
        <w:rPr>
          <w:szCs w:val="20"/>
        </w:rPr>
        <w:t xml:space="preserve"> </w:t>
      </w:r>
      <w:r w:rsidRPr="007D25DE">
        <w:rPr>
          <w:szCs w:val="20"/>
        </w:rPr>
        <w:t xml:space="preserve">Le Togo, pour sa part, s'est fixé l'objectif de restaurer </w:t>
      </w:r>
      <w:bookmarkStart w:id="269" w:name="_Hlk240808938"/>
      <w:r w:rsidRPr="007D25DE">
        <w:rPr>
          <w:szCs w:val="20"/>
        </w:rPr>
        <w:t>1,4</w:t>
      </w:r>
      <w:r w:rsidR="00141089" w:rsidRPr="007D25DE">
        <w:rPr>
          <w:szCs w:val="20"/>
        </w:rPr>
        <w:t xml:space="preserve"> M d’ha</w:t>
      </w:r>
      <w:bookmarkEnd w:id="269"/>
      <w:r w:rsidRPr="007D25DE">
        <w:rPr>
          <w:szCs w:val="20"/>
        </w:rPr>
        <w:t>. Le programme cible en priorité la zone des Plateaux-Ouest</w:t>
      </w:r>
      <w:r w:rsidR="00141089" w:rsidRPr="007D25DE">
        <w:rPr>
          <w:szCs w:val="20"/>
        </w:rPr>
        <w:t xml:space="preserve">, </w:t>
      </w:r>
      <w:r w:rsidRPr="007D25DE">
        <w:rPr>
          <w:szCs w:val="20"/>
        </w:rPr>
        <w:t>région marquée par une forte pression démographique et une dégradation progressive des ressources naturelles, mais dotée d'un fort potentiel de restauration grâce à ses forêts semi-décidues et</w:t>
      </w:r>
      <w:r w:rsidR="00020B93" w:rsidRPr="007D25DE">
        <w:rPr>
          <w:szCs w:val="20"/>
        </w:rPr>
        <w:t> </w:t>
      </w:r>
      <w:r w:rsidRPr="007D25DE">
        <w:rPr>
          <w:szCs w:val="20"/>
        </w:rPr>
        <w:t>ses sols fertiles.</w:t>
      </w:r>
      <w:r w:rsidR="00141089" w:rsidRPr="007D25DE">
        <w:rPr>
          <w:szCs w:val="20"/>
        </w:rPr>
        <w:t xml:space="preserve"> </w:t>
      </w:r>
      <w:r w:rsidRPr="007D25DE">
        <w:rPr>
          <w:szCs w:val="20"/>
        </w:rPr>
        <w:t>Parmi les pratiques promues figurent la régénération naturelle assistée (RNA), l'identification des arbres naturellement régénérés dans les exploitations, ainsi que la</w:t>
      </w:r>
      <w:r w:rsidR="00020B93" w:rsidRPr="007D25DE">
        <w:rPr>
          <w:szCs w:val="20"/>
        </w:rPr>
        <w:t> </w:t>
      </w:r>
      <w:r w:rsidRPr="007D25DE">
        <w:rPr>
          <w:szCs w:val="20"/>
        </w:rPr>
        <w:t>reconnaissance des espèces agroforestières utiles. Cette méthode, qui consiste à préserver et favoriser la croissance des jeunes arbres poussant spontanément plutôt que de les éliminer lors de l'entretien des parcelles, n'est pas nouvelle au Togo : elle est notamment vulgarisée depuis les années 1990 par l'ONG APAF (Association pour la promotion des arbres fertilitaires, agroforestiers et forestiers), dont les techniques ont été massivement adoptées par</w:t>
      </w:r>
      <w:r w:rsidR="00020B93" w:rsidRPr="007D25DE">
        <w:rPr>
          <w:szCs w:val="20"/>
        </w:rPr>
        <w:t> </w:t>
      </w:r>
      <w:r w:rsidRPr="007D25DE">
        <w:rPr>
          <w:szCs w:val="20"/>
        </w:rPr>
        <w:t>les</w:t>
      </w:r>
      <w:r w:rsidR="00020B93" w:rsidRPr="007D25DE">
        <w:rPr>
          <w:szCs w:val="20"/>
        </w:rPr>
        <w:t> </w:t>
      </w:r>
      <w:r w:rsidRPr="007D25DE">
        <w:rPr>
          <w:szCs w:val="20"/>
        </w:rPr>
        <w:t>producteurs de café et de cacao du pays.</w:t>
      </w:r>
      <w:r w:rsidR="00141089" w:rsidRPr="007D25DE">
        <w:rPr>
          <w:szCs w:val="20"/>
        </w:rPr>
        <w:t xml:space="preserve"> </w:t>
      </w:r>
      <w:r w:rsidRPr="007D25DE">
        <w:rPr>
          <w:szCs w:val="20"/>
        </w:rPr>
        <w:t>Sur trois ans, le projet vise la production de</w:t>
      </w:r>
      <w:r w:rsidR="00020B93" w:rsidRPr="007D25DE">
        <w:rPr>
          <w:szCs w:val="20"/>
        </w:rPr>
        <w:t> </w:t>
      </w:r>
      <w:r w:rsidRPr="007D25DE">
        <w:rPr>
          <w:szCs w:val="20"/>
        </w:rPr>
        <w:t>100</w:t>
      </w:r>
      <w:r w:rsidR="00141089" w:rsidRPr="007D25DE">
        <w:rPr>
          <w:szCs w:val="20"/>
        </w:rPr>
        <w:t> </w:t>
      </w:r>
      <w:r w:rsidRPr="007D25DE">
        <w:rPr>
          <w:szCs w:val="20"/>
        </w:rPr>
        <w:t>000</w:t>
      </w:r>
      <w:r w:rsidR="00141089" w:rsidRPr="007D25DE">
        <w:rPr>
          <w:szCs w:val="20"/>
        </w:rPr>
        <w:t> </w:t>
      </w:r>
      <w:r w:rsidRPr="007D25DE">
        <w:rPr>
          <w:szCs w:val="20"/>
        </w:rPr>
        <w:t>plants pour restaurer 500 h</w:t>
      </w:r>
      <w:r w:rsidR="00141089" w:rsidRPr="007D25DE">
        <w:rPr>
          <w:szCs w:val="20"/>
        </w:rPr>
        <w:t>a</w:t>
      </w:r>
      <w:r w:rsidRPr="007D25DE">
        <w:rPr>
          <w:szCs w:val="20"/>
        </w:rPr>
        <w:t xml:space="preserve"> dans différentes localités de la région des Plateaux. Cet objectif s'accompagne d'un dispositif d'accompagnement plus large</w:t>
      </w:r>
      <w:r w:rsidR="004E57C1" w:rsidRPr="007D25DE">
        <w:rPr>
          <w:szCs w:val="20"/>
        </w:rPr>
        <w:t>. L</w:t>
      </w:r>
      <w:r w:rsidRPr="007D25DE">
        <w:rPr>
          <w:szCs w:val="20"/>
        </w:rPr>
        <w:t>a FAO a notamment ouvert un appel à projets destiné aux organisations locales - coopératives, groupements de</w:t>
      </w:r>
      <w:r w:rsidR="00020B93" w:rsidRPr="007D25DE">
        <w:rPr>
          <w:szCs w:val="20"/>
        </w:rPr>
        <w:t> </w:t>
      </w:r>
      <w:r w:rsidRPr="007D25DE">
        <w:rPr>
          <w:szCs w:val="20"/>
        </w:rPr>
        <w:t xml:space="preserve">producteurs, associations de femmes et de jeunes, ou encore petites entreprises rurales - avec des subventions allant de 5 000 à 50 000 </w:t>
      </w:r>
      <w:r w:rsidR="004E57C1" w:rsidRPr="007D25DE">
        <w:rPr>
          <w:szCs w:val="20"/>
        </w:rPr>
        <w:t xml:space="preserve">USD </w:t>
      </w:r>
      <w:r w:rsidRPr="007D25DE">
        <w:rPr>
          <w:szCs w:val="20"/>
        </w:rPr>
        <w:t xml:space="preserve">pour financer des actions de plantation, </w:t>
      </w:r>
      <w:r w:rsidRPr="007D25DE">
        <w:rPr>
          <w:szCs w:val="20"/>
        </w:rPr>
        <w:lastRenderedPageBreak/>
        <w:t>d'agroforesterie ou de création de pépinières communautaires. Un premier appel avait déjà permis de sélectionner 34 éco</w:t>
      </w:r>
      <w:r w:rsidR="004E57C1" w:rsidRPr="007D25DE">
        <w:rPr>
          <w:szCs w:val="20"/>
        </w:rPr>
        <w:t xml:space="preserve"> </w:t>
      </w:r>
      <w:r w:rsidRPr="007D25DE">
        <w:rPr>
          <w:szCs w:val="20"/>
        </w:rPr>
        <w:t>entreprises parmi 277 candidatures reçues.</w:t>
      </w:r>
    </w:p>
    <w:p w14:paraId="32EC650E" w14:textId="77777777" w:rsidR="00B54915" w:rsidRPr="007D25DE" w:rsidRDefault="00B54915" w:rsidP="00F919B4">
      <w:pPr>
        <w:spacing w:after="0"/>
      </w:pPr>
    </w:p>
    <w:p w14:paraId="0C317258" w14:textId="01A85C5F" w:rsidR="00217BC8" w:rsidRPr="007D25DE" w:rsidRDefault="004E57C1" w:rsidP="00E8114C">
      <w:pPr>
        <w:spacing w:after="0" w:line="240" w:lineRule="auto"/>
        <w:outlineLvl w:val="1"/>
        <w:rPr>
          <w:rFonts w:eastAsia="Times New Roman" w:cs="Times New Roman"/>
          <w:b/>
          <w:bCs/>
          <w:szCs w:val="20"/>
          <w:lang w:eastAsia="fr-FR"/>
        </w:rPr>
      </w:pPr>
      <w:bookmarkStart w:id="270" w:name="_Toc241852865"/>
      <w:r w:rsidRPr="007D25DE">
        <w:rPr>
          <w:b/>
          <w:bCs/>
          <w:szCs w:val="20"/>
        </w:rPr>
        <w:t>Climat – Programme des Nations unies pour le développement (PNUD) pour une a</w:t>
      </w:r>
      <w:r w:rsidR="00217BC8" w:rsidRPr="007D25DE">
        <w:rPr>
          <w:b/>
          <w:bCs/>
          <w:szCs w:val="20"/>
        </w:rPr>
        <w:t>griculture climato-intelligente</w:t>
      </w:r>
      <w:r w:rsidRPr="007D25DE">
        <w:rPr>
          <w:b/>
          <w:bCs/>
          <w:szCs w:val="20"/>
        </w:rPr>
        <w:t>.</w:t>
      </w:r>
      <w:bookmarkEnd w:id="270"/>
    </w:p>
    <w:p w14:paraId="31BE974A" w14:textId="4A85BE07" w:rsidR="00217BC8" w:rsidRPr="007D25DE" w:rsidRDefault="00217BC8" w:rsidP="00217BC8">
      <w:pPr>
        <w:spacing w:after="0"/>
        <w:rPr>
          <w:szCs w:val="20"/>
        </w:rPr>
      </w:pPr>
      <w:bookmarkStart w:id="271" w:name="_Hlk240809136"/>
      <w:r w:rsidRPr="007D25DE">
        <w:rPr>
          <w:szCs w:val="20"/>
        </w:rPr>
        <w:t xml:space="preserve">Le Programme des Nations unies pour le développement (PNUD) </w:t>
      </w:r>
      <w:bookmarkEnd w:id="271"/>
      <w:r w:rsidRPr="007D25DE">
        <w:rPr>
          <w:szCs w:val="20"/>
        </w:rPr>
        <w:t>et le gouvernement japonais vont accompagner le Togo dans l'adaptation de son agriculture aux changements climatiques, à travers un nouveau projet baptisé « Exploiter la surveillance et l'analyse prédictive pour une</w:t>
      </w:r>
      <w:r w:rsidR="00020B93" w:rsidRPr="007D25DE">
        <w:rPr>
          <w:szCs w:val="20"/>
        </w:rPr>
        <w:t> </w:t>
      </w:r>
      <w:r w:rsidRPr="007D25DE">
        <w:rPr>
          <w:szCs w:val="20"/>
        </w:rPr>
        <w:t>agriculture adaptée au climat au Togo ».</w:t>
      </w:r>
      <w:r w:rsidR="004E57C1" w:rsidRPr="007D25DE">
        <w:rPr>
          <w:szCs w:val="20"/>
        </w:rPr>
        <w:t xml:space="preserve"> </w:t>
      </w:r>
      <w:r w:rsidRPr="007D25DE">
        <w:rPr>
          <w:szCs w:val="20"/>
        </w:rPr>
        <w:t>Sa mise en œuvre sera assurée par S</w:t>
      </w:r>
      <w:r w:rsidR="004E57C1" w:rsidRPr="007D25DE">
        <w:rPr>
          <w:szCs w:val="20"/>
        </w:rPr>
        <w:t>OLAFUNE</w:t>
      </w:r>
      <w:r w:rsidRPr="007D25DE">
        <w:rPr>
          <w:szCs w:val="20"/>
        </w:rPr>
        <w:t>, une startup japonaise spécialisée dans l'analyse de données satellitaires et géospatiales par</w:t>
      </w:r>
      <w:r w:rsidR="006157BA" w:rsidRPr="007D25DE">
        <w:rPr>
          <w:szCs w:val="20"/>
        </w:rPr>
        <w:t> </w:t>
      </w:r>
      <w:r w:rsidRPr="007D25DE">
        <w:rPr>
          <w:szCs w:val="20"/>
        </w:rPr>
        <w:t>intelligence artificielle. L'initiative prévoit le développement d'une plateforme numérique combinant données satellitaires et informations de terrain, afin d'améliorer le suivi des</w:t>
      </w:r>
      <w:r w:rsidR="006157BA" w:rsidRPr="007D25DE">
        <w:rPr>
          <w:szCs w:val="20"/>
        </w:rPr>
        <w:t> </w:t>
      </w:r>
      <w:r w:rsidRPr="007D25DE">
        <w:rPr>
          <w:szCs w:val="20"/>
        </w:rPr>
        <w:t>cultures, d'anticiper les risques climatiques et de renforcer la sécurité alimentaire.</w:t>
      </w:r>
      <w:r w:rsidR="004E57C1" w:rsidRPr="007D25DE">
        <w:rPr>
          <w:szCs w:val="20"/>
        </w:rPr>
        <w:t xml:space="preserve"> </w:t>
      </w:r>
      <w:r w:rsidRPr="007D25DE">
        <w:rPr>
          <w:szCs w:val="20"/>
        </w:rPr>
        <w:t>Le projet est actuellement testé dans une zone pilote de 1 000 km², couvrant les préfectures de Cinkassé et de Tône, dans la région des Savanes. Une mission de S</w:t>
      </w:r>
      <w:r w:rsidR="004E57C1" w:rsidRPr="007D25DE">
        <w:rPr>
          <w:szCs w:val="20"/>
        </w:rPr>
        <w:t xml:space="preserve">OLAFUNE a </w:t>
      </w:r>
      <w:r w:rsidRPr="007D25DE">
        <w:rPr>
          <w:szCs w:val="20"/>
        </w:rPr>
        <w:t>présent</w:t>
      </w:r>
      <w:r w:rsidR="004E57C1" w:rsidRPr="007D25DE">
        <w:rPr>
          <w:szCs w:val="20"/>
        </w:rPr>
        <w:t>é</w:t>
      </w:r>
      <w:r w:rsidRPr="007D25DE">
        <w:rPr>
          <w:szCs w:val="20"/>
        </w:rPr>
        <w:t xml:space="preserve"> aux acteurs concernés les premiers résultats du projet ainsi que la version test de la plateforme.</w:t>
      </w:r>
    </w:p>
    <w:p w14:paraId="035DA7CB" w14:textId="77777777" w:rsidR="00B54915" w:rsidRPr="007D25DE" w:rsidRDefault="00B54915" w:rsidP="009B42B3">
      <w:pPr>
        <w:spacing w:after="0"/>
      </w:pPr>
      <w:bookmarkStart w:id="272" w:name="_Toc241665855"/>
      <w:bookmarkStart w:id="273" w:name="_Toc241665853"/>
    </w:p>
    <w:p w14:paraId="24CBF1BD" w14:textId="31ED9AF0" w:rsidR="00B54915" w:rsidRPr="007D25DE" w:rsidRDefault="00B54915" w:rsidP="009B42B3">
      <w:pPr>
        <w:pStyle w:val="Titre2"/>
        <w:spacing w:before="0"/>
      </w:pPr>
      <w:bookmarkStart w:id="274" w:name="_Toc241852866"/>
      <w:r w:rsidRPr="007D25DE">
        <w:t>Agro-industrie – Le digital pour conquérir de nouveaux marchés</w:t>
      </w:r>
      <w:bookmarkEnd w:id="272"/>
      <w:r w:rsidRPr="007D25DE">
        <w:t>.</w:t>
      </w:r>
      <w:bookmarkEnd w:id="274"/>
      <w:r w:rsidRPr="007D25DE">
        <w:t xml:space="preserve"> </w:t>
      </w:r>
    </w:p>
    <w:p w14:paraId="3A0D2186" w14:textId="7275DC86" w:rsidR="00B54915" w:rsidRPr="007D25DE" w:rsidRDefault="00B54915" w:rsidP="009B42B3">
      <w:pPr>
        <w:spacing w:after="0"/>
      </w:pPr>
      <w:r w:rsidRPr="007D25DE">
        <w:t xml:space="preserve">Des producteurs et transformateurs ont pris part à une formation pratique sur le marketing digital, organisée par Agridigitale et l’Organisation des nations unies pour l’alimentation et l’agriculture (FAO) dans le cadre du Projet de renforcement de la résilience au changement climatique des communautés côtières du Togo (R4C-Togo), financé par le Fonds pour l’environnement mondial (FEM). Cette session de formation intervient quelques jours après la validation d’une note stratégique </w:t>
      </w:r>
      <w:r w:rsidR="00DC39DA" w:rsidRPr="007D25DE">
        <w:t>et d’un</w:t>
      </w:r>
      <w:r w:rsidRPr="007D25DE">
        <w:t xml:space="preserve"> plan de communication destinés à améliorer la visibilité des produits agroalimentaires transformés localement. Selon </w:t>
      </w:r>
      <w:r w:rsidR="009B42B3" w:rsidRPr="007D25DE">
        <w:t xml:space="preserve">M. </w:t>
      </w:r>
      <w:r w:rsidRPr="007D25DE">
        <w:t>Victorien Amedekagna, Directeur exécutif d'Agridigitale, l’objectif est de vulgariser ce plan auprès des producteurs, des transformateurs et des entrepreneurs agroalimentaires. Dans un contexte où de nombreux produits locaux peinent encore à être connus du grand public, la communication digitale est une solution. La formation vis</w:t>
      </w:r>
      <w:r w:rsidR="009B42B3" w:rsidRPr="007D25DE">
        <w:t>ait</w:t>
      </w:r>
      <w:r w:rsidRPr="007D25DE">
        <w:t xml:space="preserve"> donc à donner aux participants des outils pratiques pour gagner en visibilité, sur les réseaux sociaux et les canaux numériques, atteindre de nouveaux clients et accéder à des marchés plus larges. La formation est suivie d’un accompagnement de 90 jours pour suivre les progrès des participants. L’objectif est que chaque producteur puisse progressivement améliorer sa présence numérique, mieux présenter ses produits et renforcer sa capacité à vendre à travers les canaux digitaux.</w:t>
      </w:r>
    </w:p>
    <w:p w14:paraId="48934628" w14:textId="77777777" w:rsidR="009B42B3" w:rsidRPr="007D25DE" w:rsidRDefault="009B42B3" w:rsidP="009B42B3">
      <w:pPr>
        <w:spacing w:after="0"/>
      </w:pPr>
    </w:p>
    <w:p w14:paraId="7E4BDB7B" w14:textId="20651F36" w:rsidR="00BA15D7" w:rsidRPr="007D25DE" w:rsidRDefault="00BA15D7" w:rsidP="009B42B3">
      <w:pPr>
        <w:pStyle w:val="Titre2"/>
        <w:spacing w:before="0"/>
      </w:pPr>
      <w:bookmarkStart w:id="275" w:name="_Toc241852867"/>
      <w:r w:rsidRPr="007D25DE">
        <w:t xml:space="preserve">Mécanisation </w:t>
      </w:r>
      <w:r w:rsidR="00DC39DA" w:rsidRPr="007D25DE">
        <w:t>–</w:t>
      </w:r>
      <w:r w:rsidRPr="007D25DE">
        <w:t xml:space="preserve"> </w:t>
      </w:r>
      <w:r w:rsidR="009608E8" w:rsidRPr="007D25DE">
        <w:t>La</w:t>
      </w:r>
      <w:r w:rsidRPr="007D25DE">
        <w:t xml:space="preserve"> </w:t>
      </w:r>
      <w:r w:rsidR="009608E8" w:rsidRPr="007D25DE">
        <w:rPr>
          <w:bCs/>
        </w:rPr>
        <w:t>Banque ouest-africaine de développement (</w:t>
      </w:r>
      <w:r w:rsidRPr="007D25DE">
        <w:t>BOAD</w:t>
      </w:r>
      <w:r w:rsidR="009608E8" w:rsidRPr="007D25DE">
        <w:t>)</w:t>
      </w:r>
      <w:r w:rsidRPr="007D25DE">
        <w:t xml:space="preserve"> porte à 1</w:t>
      </w:r>
      <w:r w:rsidR="001C5B89" w:rsidRPr="007D25DE">
        <w:t>05</w:t>
      </w:r>
      <w:r w:rsidRPr="007D25DE">
        <w:t xml:space="preserve"> </w:t>
      </w:r>
      <w:r w:rsidR="009608E8" w:rsidRPr="007D25DE">
        <w:t>M</w:t>
      </w:r>
      <w:r w:rsidR="001C5B89" w:rsidRPr="007D25DE">
        <w:t>d</w:t>
      </w:r>
      <w:r w:rsidRPr="007D25DE">
        <w:t xml:space="preserve"> FCFA son soutien à la mécanisation </w:t>
      </w:r>
      <w:bookmarkEnd w:id="273"/>
      <w:r w:rsidR="001C5B89" w:rsidRPr="007D25DE">
        <w:t>et l’irrigation</w:t>
      </w:r>
      <w:r w:rsidR="009608E8" w:rsidRPr="007D25DE">
        <w:t>.</w:t>
      </w:r>
      <w:bookmarkEnd w:id="275"/>
      <w:r w:rsidR="009608E8" w:rsidRPr="007D25DE">
        <w:t xml:space="preserve"> </w:t>
      </w:r>
    </w:p>
    <w:p w14:paraId="2F8D36F7" w14:textId="4CEB603B" w:rsidR="00BA15D7" w:rsidRPr="007D25DE" w:rsidRDefault="009608E8" w:rsidP="009B42B3">
      <w:pPr>
        <w:spacing w:after="0"/>
      </w:pPr>
      <w:r w:rsidRPr="007D25DE">
        <w:t>La BOAD a annoncé débloquer</w:t>
      </w:r>
      <w:r w:rsidR="00BA15D7" w:rsidRPr="007D25DE">
        <w:t xml:space="preserve"> 45 </w:t>
      </w:r>
      <w:r w:rsidRPr="007D25DE">
        <w:t>Md</w:t>
      </w:r>
      <w:r w:rsidR="00BA15D7" w:rsidRPr="007D25DE">
        <w:t xml:space="preserve"> FCFA pour la troisième phase du Programme d’appui à</w:t>
      </w:r>
      <w:r w:rsidR="009B42B3" w:rsidRPr="007D25DE">
        <w:t> </w:t>
      </w:r>
      <w:r w:rsidR="00BA15D7" w:rsidRPr="007D25DE">
        <w:t>la</w:t>
      </w:r>
      <w:r w:rsidR="009B42B3" w:rsidRPr="007D25DE">
        <w:t> </w:t>
      </w:r>
      <w:r w:rsidR="00BA15D7" w:rsidRPr="007D25DE">
        <w:t>mécanisation agricole et à l’irrigation au Togo</w:t>
      </w:r>
      <w:r w:rsidRPr="007D25DE">
        <w:t xml:space="preserve"> (ProMAI)</w:t>
      </w:r>
      <w:r w:rsidR="00BA15D7" w:rsidRPr="007D25DE">
        <w:t>.</w:t>
      </w:r>
      <w:r w:rsidR="00BA15D7" w:rsidRPr="007D25DE">
        <w:rPr>
          <w:b/>
          <w:bCs/>
        </w:rPr>
        <w:t xml:space="preserve"> </w:t>
      </w:r>
      <w:r w:rsidRPr="007D25DE">
        <w:t xml:space="preserve">Cet </w:t>
      </w:r>
      <w:r w:rsidR="00BA15D7" w:rsidRPr="007D25DE">
        <w:t xml:space="preserve">investissement s’inscrit dans un programme dont une première enveloppe de 20 </w:t>
      </w:r>
      <w:r w:rsidRPr="007D25DE">
        <w:t>Md</w:t>
      </w:r>
      <w:r w:rsidR="00BA15D7" w:rsidRPr="007D25DE">
        <w:t xml:space="preserve"> FCFA a été approuvée en </w:t>
      </w:r>
      <w:r w:rsidR="004C4478" w:rsidRPr="007D25DE">
        <w:t xml:space="preserve">octobre </w:t>
      </w:r>
      <w:r w:rsidR="00BA15D7" w:rsidRPr="007D25DE">
        <w:t xml:space="preserve">2025, pour équiper les Centres régionaux de mécanisation agricole (CRMA). </w:t>
      </w:r>
      <w:r w:rsidR="004C4478" w:rsidRPr="007D25DE">
        <w:t xml:space="preserve">Les CRMA, dont certains sont déjà opérationnels, proposent aux producteurs des services de mécanisation et doivent progressivement étendre leur couverture aux différentes zones agricoles du pays. </w:t>
      </w:r>
      <w:r w:rsidR="00BA15D7" w:rsidRPr="007D25DE">
        <w:t xml:space="preserve">En juin 2026, la BOAD a ajouté 40 </w:t>
      </w:r>
      <w:r w:rsidR="004C4478" w:rsidRPr="007D25DE">
        <w:t>Md</w:t>
      </w:r>
      <w:r w:rsidR="00BA15D7" w:rsidRPr="007D25DE">
        <w:t xml:space="preserve"> FCFA pour la deuxième phase, </w:t>
      </w:r>
      <w:r w:rsidR="00137DCE" w:rsidRPr="007D25DE">
        <w:t>qui p</w:t>
      </w:r>
      <w:r w:rsidR="004C4478" w:rsidRPr="007D25DE">
        <w:t>révoit également des</w:t>
      </w:r>
      <w:r w:rsidR="009B42B3" w:rsidRPr="007D25DE">
        <w:t> </w:t>
      </w:r>
      <w:r w:rsidR="004C4478" w:rsidRPr="007D25DE">
        <w:t xml:space="preserve">infrastructures hydrauliques destinées à réduire la dépendance de la production aux </w:t>
      </w:r>
      <w:r w:rsidR="009B42B3" w:rsidRPr="007D25DE">
        <w:t xml:space="preserve">eaux de </w:t>
      </w:r>
      <w:r w:rsidR="004C4478" w:rsidRPr="007D25DE">
        <w:t xml:space="preserve">pluies. </w:t>
      </w:r>
      <w:r w:rsidR="00BA15D7" w:rsidRPr="007D25DE">
        <w:t xml:space="preserve">Avec le nouveau concours, le cumul atteint désormais 105 </w:t>
      </w:r>
      <w:r w:rsidR="004C4478" w:rsidRPr="007D25DE">
        <w:t>Md</w:t>
      </w:r>
      <w:r w:rsidR="00BA15D7" w:rsidRPr="007D25DE">
        <w:t xml:space="preserve"> FCFA.</w:t>
      </w:r>
      <w:r w:rsidR="004C4478" w:rsidRPr="007D25DE">
        <w:t xml:space="preserve"> Cette nouvelle </w:t>
      </w:r>
      <w:r w:rsidR="004C4478" w:rsidRPr="007D25DE">
        <w:lastRenderedPageBreak/>
        <w:t>étape prévoit notamment l’aménagement de 530 h</w:t>
      </w:r>
      <w:r w:rsidR="009B42B3" w:rsidRPr="007D25DE">
        <w:t>a</w:t>
      </w:r>
      <w:r w:rsidR="004C4478" w:rsidRPr="007D25DE">
        <w:t xml:space="preserve"> et l’acquisition d’équipements d’irrigation, avec un objectif de production annuelle additionnelle d’au moins 100 000</w:t>
      </w:r>
      <w:r w:rsidR="009B42B3" w:rsidRPr="007D25DE">
        <w:t> </w:t>
      </w:r>
      <w:r w:rsidR="004C4478" w:rsidRPr="007D25DE">
        <w:t>tonnes</w:t>
      </w:r>
      <w:r w:rsidR="009B42B3" w:rsidRPr="007D25DE">
        <w:t> </w:t>
      </w:r>
      <w:r w:rsidR="004C4478" w:rsidRPr="007D25DE">
        <w:t xml:space="preserve">de riz, ainsi que la création d’emplois pour les jeunes et les femmes. En </w:t>
      </w:r>
      <w:r w:rsidR="00BA15D7" w:rsidRPr="007D25DE">
        <w:t>2023, le Togo produisait environ 183 000 tonnes de riz paddy, avec un rendement moyen de</w:t>
      </w:r>
      <w:r w:rsidR="00D00952" w:rsidRPr="007D25DE">
        <w:t> </w:t>
      </w:r>
      <w:r w:rsidR="00BA15D7" w:rsidRPr="007D25DE">
        <w:t>1,81</w:t>
      </w:r>
      <w:r w:rsidR="00D00952" w:rsidRPr="007D25DE">
        <w:t> tonne</w:t>
      </w:r>
      <w:r w:rsidR="004C4478" w:rsidRPr="007D25DE">
        <w:t>/ha</w:t>
      </w:r>
      <w:r w:rsidR="00BA15D7" w:rsidRPr="007D25DE">
        <w:t>. Les 100 000 tonnes supplémentaires annoncées représenteraient donc plus de la moitié de ce niveau de production. L’enjeu est aussi de réduire un déficit persistant. Toujours en 2023, la production locale de riz était estimée à 105 448 tonnes de riz usiné pour des besoins de près de 206 000 tonnes, selon la stratégie nationale de promotion de la consommation locale.</w:t>
      </w:r>
    </w:p>
    <w:p w14:paraId="226E3B9D" w14:textId="77777777" w:rsidR="009B42B3" w:rsidRPr="007D25DE" w:rsidRDefault="009B42B3" w:rsidP="009B42B3">
      <w:pPr>
        <w:spacing w:after="0"/>
      </w:pPr>
    </w:p>
    <w:p w14:paraId="1929A364" w14:textId="7E8191B2" w:rsidR="00BA15D7" w:rsidRPr="007D25DE" w:rsidRDefault="00BA15D7" w:rsidP="009B42B3">
      <w:pPr>
        <w:pStyle w:val="Titre2"/>
        <w:spacing w:before="0"/>
      </w:pPr>
      <w:bookmarkStart w:id="276" w:name="_Toc241665854"/>
      <w:bookmarkStart w:id="277" w:name="_Toc241852868"/>
      <w:r w:rsidRPr="007D25DE">
        <w:t xml:space="preserve">Formation </w:t>
      </w:r>
      <w:r w:rsidR="00671AE8" w:rsidRPr="007D25DE">
        <w:t>– L</w:t>
      </w:r>
      <w:r w:rsidR="00D00952" w:rsidRPr="007D25DE">
        <w:t>’Organisation des Nations Unies pour l’alimentation et l’agriculture (</w:t>
      </w:r>
      <w:r w:rsidRPr="007D25DE">
        <w:t>FAO</w:t>
      </w:r>
      <w:r w:rsidR="00D00952" w:rsidRPr="007D25DE">
        <w:t>)</w:t>
      </w:r>
      <w:r w:rsidRPr="007D25DE">
        <w:t xml:space="preserve"> </w:t>
      </w:r>
      <w:r w:rsidR="006003F7" w:rsidRPr="007D25DE">
        <w:t xml:space="preserve">forme </w:t>
      </w:r>
      <w:r w:rsidRPr="007D25DE">
        <w:t>des agripreneurs</w:t>
      </w:r>
      <w:bookmarkEnd w:id="276"/>
      <w:r w:rsidR="006003F7" w:rsidRPr="007D25DE">
        <w:t>.</w:t>
      </w:r>
      <w:bookmarkEnd w:id="277"/>
      <w:r w:rsidR="006003F7" w:rsidRPr="007D25DE">
        <w:t xml:space="preserve"> </w:t>
      </w:r>
    </w:p>
    <w:p w14:paraId="1EEACADF" w14:textId="0306E54C" w:rsidR="00BA15D7" w:rsidRPr="005B708D" w:rsidRDefault="006003F7" w:rsidP="009B42B3">
      <w:pPr>
        <w:spacing w:after="0"/>
      </w:pPr>
      <w:r w:rsidRPr="007D25DE">
        <w:t xml:space="preserve">Si les initiatives entrepreneuriales se multiplient dans les chaînes de valeur agricole, la capacité à transformer une idée ou une activité en un projet structuré, documenté et suffisamment solide pour convaincre un établissement financier reste un défi pour de nombreux promoteurs. Pour résoudre ce problème, </w:t>
      </w:r>
      <w:r w:rsidR="00D00952" w:rsidRPr="007D25DE">
        <w:t xml:space="preserve">la </w:t>
      </w:r>
      <w:r w:rsidRPr="007D25DE">
        <w:t>FAO, en collaboration avec le ministère de l’Agriculture, de</w:t>
      </w:r>
      <w:r w:rsidR="00D00952" w:rsidRPr="007D25DE">
        <w:t> </w:t>
      </w:r>
      <w:r w:rsidRPr="007D25DE">
        <w:t>la</w:t>
      </w:r>
      <w:r w:rsidR="00D00952" w:rsidRPr="007D25DE">
        <w:t> </w:t>
      </w:r>
      <w:r w:rsidRPr="007D25DE">
        <w:t>Pêche, des Ressources animales et de la Souveraineté alimentaire, poursuit le</w:t>
      </w:r>
      <w:r w:rsidR="00D00952" w:rsidRPr="007D25DE">
        <w:t> </w:t>
      </w:r>
      <w:r w:rsidRPr="007D25DE">
        <w:t>renforcement des capacités nationales autour de l’approche RuralInvest. Cette deuxième phase de formation s’inscrit dans le cadre du projet d’appui à la promotion de</w:t>
      </w:r>
      <w:r w:rsidR="00D00952" w:rsidRPr="007D25DE">
        <w:t> </w:t>
      </w:r>
      <w:r w:rsidRPr="007D25DE">
        <w:t>l’entrepreneuriat agricole des jeunes au Togo, qui vise à doter le pays de cadres qualifiés capables d’accompagner les jeunes entrepreneurs vers l'élaboration de dossiers répondant aux</w:t>
      </w:r>
      <w:r w:rsidR="00D00952" w:rsidRPr="007D25DE">
        <w:t> </w:t>
      </w:r>
      <w:r w:rsidRPr="007D25DE">
        <w:t xml:space="preserve">exigences des institutions financières. L’outil </w:t>
      </w:r>
      <w:r w:rsidR="00BA15D7" w:rsidRPr="007D25DE">
        <w:t>permet d’élaborer des plans d’affaires bancables</w:t>
      </w:r>
      <w:r w:rsidRPr="007D25DE">
        <w:t xml:space="preserve"> et repose s</w:t>
      </w:r>
      <w:r w:rsidR="00BA15D7" w:rsidRPr="007D25DE">
        <w:t>ur la collecte de données de terrain afin d’ancrer les projets dans leur environnement réel. Le Togo emboîte ainsi le pas à plusieurs pays de la sous-région où la</w:t>
      </w:r>
      <w:r w:rsidR="00D00952" w:rsidRPr="007D25DE">
        <w:t> </w:t>
      </w:r>
      <w:r w:rsidR="00BA15D7" w:rsidRPr="007D25DE">
        <w:t xml:space="preserve">méthodologie a déjà fait ses preuves. </w:t>
      </w:r>
      <w:r w:rsidR="00D00952" w:rsidRPr="007D25DE">
        <w:t>A</w:t>
      </w:r>
      <w:r w:rsidR="00BA15D7" w:rsidRPr="007D25DE">
        <w:t xml:space="preserve"> terme, l’utilisation de RuralInvest pourrait contribuer à renforcer le lien entre entrepreneuriat agricole, accompagnement technique et financement.</w:t>
      </w:r>
    </w:p>
    <w:p w14:paraId="569F005A" w14:textId="163D9703" w:rsidR="00CD1323" w:rsidRPr="00E8114C" w:rsidRDefault="00095208" w:rsidP="009B42B3">
      <w:pPr>
        <w:spacing w:after="0"/>
        <w:rPr>
          <w:szCs w:val="20"/>
        </w:rPr>
      </w:pPr>
      <w:r w:rsidRPr="00E8114C">
        <w:rPr>
          <w:noProof/>
          <w:szCs w:val="20"/>
          <w:highlight w:val="yellow"/>
        </w:rPr>
        <mc:AlternateContent>
          <mc:Choice Requires="wps">
            <w:drawing>
              <wp:anchor distT="0" distB="0" distL="114300" distR="114300" simplePos="0" relativeHeight="251659264" behindDoc="1" locked="0" layoutInCell="1" allowOverlap="0" wp14:anchorId="24613820" wp14:editId="5E0B24B3">
                <wp:simplePos x="0" y="0"/>
                <wp:positionH relativeFrom="page">
                  <wp:align>left</wp:align>
                </wp:positionH>
                <wp:positionV relativeFrom="page">
                  <wp:align>bottom</wp:align>
                </wp:positionV>
                <wp:extent cx="7588800" cy="1677600"/>
                <wp:effectExtent l="0" t="0" r="0" b="0"/>
                <wp:wrapSquare wrapText="bothSides"/>
                <wp:docPr id="3" name="Rectangle 3"/>
                <wp:cNvGraphicFramePr/>
                <a:graphic xmlns:a="http://schemas.openxmlformats.org/drawingml/2006/main">
                  <a:graphicData uri="http://schemas.microsoft.com/office/word/2010/wordprocessingShape">
                    <wps:wsp>
                      <wps:cNvSpPr/>
                      <wps:spPr>
                        <a:xfrm>
                          <a:off x="0" y="0"/>
                          <a:ext cx="7588800" cy="1677600"/>
                        </a:xfrm>
                        <a:prstGeom prst="rect">
                          <a:avLst/>
                        </a:prstGeom>
                        <a:solidFill>
                          <a:srgbClr val="FBE769"/>
                        </a:solidFill>
                        <a:ln w="12700" cap="flat" cmpd="sng" algn="ctr">
                          <a:noFill/>
                          <a:prstDash val="solid"/>
                          <a:miter lim="800000"/>
                        </a:ln>
                        <a:effectLst/>
                      </wps:spPr>
                      <wps:txbx>
                        <w:txbxContent>
                          <w:p w14:paraId="0BC48F40" w14:textId="77777777" w:rsidR="00095208" w:rsidRPr="00EE5287" w:rsidRDefault="00095208" w:rsidP="00095208">
                            <w:pPr>
                              <w:ind w:left="709" w:right="866"/>
                              <w:rPr>
                                <w:color w:val="000000"/>
                                <w:szCs w:val="20"/>
                              </w:rPr>
                            </w:pPr>
                            <w:r w:rsidRPr="00EE5287">
                              <w:rPr>
                                <w:color w:val="000000"/>
                                <w:szCs w:val="20"/>
                              </w:rPr>
                              <w:t xml:space="preserve">La direction générale du Trésor est présente dans plus de 100 pays à travers ses Services économiques. </w:t>
                            </w:r>
                            <w:r w:rsidRPr="00EE5287">
                              <w:rPr>
                                <w:color w:val="000000"/>
                                <w:szCs w:val="20"/>
                              </w:rPr>
                              <w:br/>
                              <w:t xml:space="preserve">Pour en savoir plus sur ses missions et ses implantations : </w:t>
                            </w:r>
                            <w:r w:rsidRPr="00EE5287">
                              <w:rPr>
                                <w:color w:val="000000"/>
                                <w:szCs w:val="20"/>
                              </w:rPr>
                              <w:br/>
                            </w:r>
                            <w:hyperlink r:id="rId61" w:history="1">
                              <w:r w:rsidRPr="00DB4FDE">
                                <w:rPr>
                                  <w:color w:val="0070C0"/>
                                  <w:szCs w:val="20"/>
                                  <w:u w:val="single"/>
                                </w:rPr>
                                <w:t>www.tresor.economie.gouv.fr/tresor-international</w:t>
                              </w:r>
                            </w:hyperlink>
                          </w:p>
                          <w:p w14:paraId="0EB83ABB" w14:textId="77777777" w:rsidR="00095208" w:rsidRPr="00EE5287" w:rsidRDefault="00095208" w:rsidP="00095208">
                            <w:pPr>
                              <w:ind w:left="709" w:right="866"/>
                              <w:rPr>
                                <w:color w:val="666666" w:themeColor="text1" w:themeTint="99"/>
                                <w:szCs w:val="20"/>
                              </w:rPr>
                            </w:pPr>
                            <w:r w:rsidRPr="00EE5287">
                              <w:rPr>
                                <w:color w:val="000000"/>
                                <w:szCs w:val="20"/>
                              </w:rPr>
                              <w:t>Responsable de la publication</w:t>
                            </w:r>
                            <w:r w:rsidRPr="00EE5287">
                              <w:rPr>
                                <w:rFonts w:ascii="Calibri" w:hAnsi="Calibri" w:cs="Calibri"/>
                                <w:color w:val="000000"/>
                                <w:szCs w:val="20"/>
                              </w:rPr>
                              <w:t> </w:t>
                            </w:r>
                            <w:r w:rsidRPr="00EE5287">
                              <w:rPr>
                                <w:color w:val="000000"/>
                                <w:szCs w:val="20"/>
                              </w:rPr>
                              <w:t xml:space="preserve">: Service économique </w:t>
                            </w:r>
                            <w:r>
                              <w:rPr>
                                <w:color w:val="000000"/>
                                <w:szCs w:val="20"/>
                              </w:rPr>
                              <w:t xml:space="preserve">régional </w:t>
                            </w:r>
                            <w:r w:rsidRPr="00EE5287">
                              <w:rPr>
                                <w:color w:val="000000"/>
                                <w:szCs w:val="20"/>
                              </w:rPr>
                              <w:t>d</w:t>
                            </w:r>
                            <w:r>
                              <w:rPr>
                                <w:color w:val="000000"/>
                                <w:szCs w:val="20"/>
                              </w:rPr>
                              <w:t xml:space="preserve">’Abidjan </w:t>
                            </w:r>
                          </w:p>
                          <w:p w14:paraId="4CB1DF6A" w14:textId="77777777" w:rsidR="00095208" w:rsidRPr="00EE5287" w:rsidRDefault="00095208" w:rsidP="00095208">
                            <w:pPr>
                              <w:ind w:left="709" w:right="866"/>
                              <w:rPr>
                                <w:color w:val="000000"/>
                                <w:szCs w:val="20"/>
                              </w:rPr>
                            </w:pPr>
                            <w:r w:rsidRPr="00EE5287">
                              <w:rPr>
                                <w:color w:val="000000"/>
                                <w:szCs w:val="20"/>
                              </w:rPr>
                              <w:t>Rédaction</w:t>
                            </w:r>
                            <w:r w:rsidRPr="00EE5287">
                              <w:rPr>
                                <w:rFonts w:ascii="Calibri" w:hAnsi="Calibri" w:cs="Calibri"/>
                                <w:color w:val="000000"/>
                                <w:szCs w:val="20"/>
                              </w:rPr>
                              <w:t> </w:t>
                            </w:r>
                            <w:r w:rsidRPr="00EE5287">
                              <w:rPr>
                                <w:color w:val="000000"/>
                                <w:szCs w:val="20"/>
                              </w:rPr>
                              <w:t xml:space="preserve">: </w:t>
                            </w:r>
                            <w:r>
                              <w:rPr>
                                <w:color w:val="000000"/>
                                <w:szCs w:val="20"/>
                              </w:rPr>
                              <w:t xml:space="preserve">Régis RAFFIN Conseiller pour les affaires agricoles </w:t>
                            </w:r>
                            <w:r w:rsidRPr="00EE5287">
                              <w:rPr>
                                <w:color w:val="000000"/>
                                <w:szCs w:val="20"/>
                              </w:rPr>
                              <w:t>SER d</w:t>
                            </w:r>
                            <w:r>
                              <w:rPr>
                                <w:color w:val="000000"/>
                                <w:szCs w:val="20"/>
                              </w:rPr>
                              <w:t>’Abidjan</w:t>
                            </w:r>
                            <w:r w:rsidRPr="00EE5287">
                              <w:rPr>
                                <w:color w:val="000000"/>
                                <w:szCs w:val="20"/>
                              </w:rPr>
                              <w:br/>
                              <w:t>Abonnez-vous</w:t>
                            </w:r>
                            <w:r w:rsidRPr="00EE5287">
                              <w:rPr>
                                <w:rFonts w:ascii="Calibri" w:hAnsi="Calibri" w:cs="Calibri"/>
                                <w:color w:val="000000"/>
                                <w:szCs w:val="20"/>
                              </w:rPr>
                              <w:t> </w:t>
                            </w:r>
                            <w:r w:rsidRPr="00EE5287">
                              <w:rPr>
                                <w:color w:val="000000"/>
                                <w:szCs w:val="20"/>
                              </w:rPr>
                              <w:t xml:space="preserve">: </w:t>
                            </w:r>
                            <w:r w:rsidRPr="00873A6D">
                              <w:rPr>
                                <w:color w:val="0070C0"/>
                                <w:szCs w:val="20"/>
                                <w:u w:val="single"/>
                              </w:rPr>
                              <w:t>regis.raffin@dgtresor.gouv.fr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13820" id="Rectangle 3" o:spid="_x0000_s1026" style="position:absolute;left:0;text-align:left;margin-left:0;margin-top:0;width:597.55pt;height:132.1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" o:allowoverlap="f" fillcolor="#fbe769" stroked="f" strokeweight="1pt">
                <v:textbox>
                  <w:txbxContent>
                    <w:p w14:paraId="0BC48F40" w14:textId="77777777" w:rsidR="00095208" w:rsidRPr="00EE5287" w:rsidRDefault="00095208" w:rsidP="00095208">
                      <w:pPr>
                        <w:ind w:left="709" w:right="866"/>
                        <w:rPr>
                          <w:color w:val="000000"/>
                          <w:szCs w:val="20"/>
                        </w:rPr>
                      </w:pPr>
                      <w:r w:rsidRPr="00EE5287">
                        <w:rPr>
                          <w:color w:val="000000"/>
                          <w:szCs w:val="20"/>
                        </w:rPr>
                        <w:t xml:space="preserve">La direction générale du Trésor est présente dans plus de 100 pays à travers ses Services économiques. </w:t>
                      </w:r>
                      <w:r w:rsidRPr="00EE5287">
                        <w:rPr>
                          <w:color w:val="000000"/>
                          <w:szCs w:val="20"/>
                        </w:rPr>
                        <w:br/>
                        <w:t xml:space="preserve">Pour en savoir plus sur ses missions et ses implantations : </w:t>
                      </w:r>
                      <w:r w:rsidRPr="00EE5287">
                        <w:rPr>
                          <w:color w:val="000000"/>
                          <w:szCs w:val="20"/>
                        </w:rPr>
                        <w:br/>
                      </w:r>
                      <w:hyperlink r:id="rId62" w:history="1">
                        <w:r w:rsidRPr="00DB4FDE">
                          <w:rPr>
                            <w:color w:val="0070C0"/>
                            <w:szCs w:val="20"/>
                            <w:u w:val="single"/>
                          </w:rPr>
                          <w:t>www.tresor.economie.gouv.fr/tresor-international</w:t>
                        </w:r>
                      </w:hyperlink>
                    </w:p>
                    <w:p w14:paraId="0EB83ABB" w14:textId="77777777" w:rsidR="00095208" w:rsidRPr="00EE5287" w:rsidRDefault="00095208" w:rsidP="00095208">
                      <w:pPr>
                        <w:ind w:left="709" w:right="866"/>
                        <w:rPr>
                          <w:color w:val="666666" w:themeColor="text1" w:themeTint="99"/>
                          <w:szCs w:val="20"/>
                        </w:rPr>
                      </w:pPr>
                      <w:r w:rsidRPr="00EE5287">
                        <w:rPr>
                          <w:color w:val="000000"/>
                          <w:szCs w:val="20"/>
                        </w:rPr>
                        <w:t>Responsable de la publication</w:t>
                      </w:r>
                      <w:r w:rsidRPr="00EE5287">
                        <w:rPr>
                          <w:rFonts w:ascii="Calibri" w:hAnsi="Calibri" w:cs="Calibri"/>
                          <w:color w:val="000000"/>
                          <w:szCs w:val="20"/>
                        </w:rPr>
                        <w:t> </w:t>
                      </w:r>
                      <w:r w:rsidRPr="00EE5287">
                        <w:rPr>
                          <w:color w:val="000000"/>
                          <w:szCs w:val="20"/>
                        </w:rPr>
                        <w:t xml:space="preserve">: Service économique </w:t>
                      </w:r>
                      <w:r>
                        <w:rPr>
                          <w:color w:val="000000"/>
                          <w:szCs w:val="20"/>
                        </w:rPr>
                        <w:t xml:space="preserve">régional </w:t>
                      </w:r>
                      <w:r w:rsidRPr="00EE5287">
                        <w:rPr>
                          <w:color w:val="000000"/>
                          <w:szCs w:val="20"/>
                        </w:rPr>
                        <w:t>d</w:t>
                      </w:r>
                      <w:r>
                        <w:rPr>
                          <w:color w:val="000000"/>
                          <w:szCs w:val="20"/>
                        </w:rPr>
                        <w:t xml:space="preserve">’Abidjan </w:t>
                      </w:r>
                    </w:p>
                    <w:p w14:paraId="4CB1DF6A" w14:textId="77777777" w:rsidR="00095208" w:rsidRPr="00EE5287" w:rsidRDefault="00095208" w:rsidP="00095208">
                      <w:pPr>
                        <w:ind w:left="709" w:right="866"/>
                        <w:rPr>
                          <w:color w:val="000000"/>
                          <w:szCs w:val="20"/>
                        </w:rPr>
                      </w:pPr>
                      <w:r w:rsidRPr="00EE5287">
                        <w:rPr>
                          <w:color w:val="000000"/>
                          <w:szCs w:val="20"/>
                        </w:rPr>
                        <w:t>Rédaction</w:t>
                      </w:r>
                      <w:r w:rsidRPr="00EE5287">
                        <w:rPr>
                          <w:rFonts w:ascii="Calibri" w:hAnsi="Calibri" w:cs="Calibri"/>
                          <w:color w:val="000000"/>
                          <w:szCs w:val="20"/>
                        </w:rPr>
                        <w:t> </w:t>
                      </w:r>
                      <w:r w:rsidRPr="00EE5287">
                        <w:rPr>
                          <w:color w:val="000000"/>
                          <w:szCs w:val="20"/>
                        </w:rPr>
                        <w:t xml:space="preserve">: </w:t>
                      </w:r>
                      <w:r>
                        <w:rPr>
                          <w:color w:val="000000"/>
                          <w:szCs w:val="20"/>
                        </w:rPr>
                        <w:t xml:space="preserve">Régis RAFFIN Conseiller pour les affaires agricoles </w:t>
                      </w:r>
                      <w:r w:rsidRPr="00EE5287">
                        <w:rPr>
                          <w:color w:val="000000"/>
                          <w:szCs w:val="20"/>
                        </w:rPr>
                        <w:t>SER d</w:t>
                      </w:r>
                      <w:r>
                        <w:rPr>
                          <w:color w:val="000000"/>
                          <w:szCs w:val="20"/>
                        </w:rPr>
                        <w:t>’Abidjan</w:t>
                      </w:r>
                      <w:r w:rsidRPr="00EE5287">
                        <w:rPr>
                          <w:color w:val="000000"/>
                          <w:szCs w:val="20"/>
                        </w:rPr>
                        <w:br/>
                        <w:t>Abonnez-vous</w:t>
                      </w:r>
                      <w:r w:rsidRPr="00EE5287">
                        <w:rPr>
                          <w:rFonts w:ascii="Calibri" w:hAnsi="Calibri" w:cs="Calibri"/>
                          <w:color w:val="000000"/>
                          <w:szCs w:val="20"/>
                        </w:rPr>
                        <w:t> </w:t>
                      </w:r>
                      <w:r w:rsidRPr="00EE5287">
                        <w:rPr>
                          <w:color w:val="000000"/>
                          <w:szCs w:val="20"/>
                        </w:rPr>
                        <w:t xml:space="preserve">: </w:t>
                      </w:r>
                      <w:r w:rsidRPr="00873A6D">
                        <w:rPr>
                          <w:color w:val="0070C0"/>
                          <w:szCs w:val="20"/>
                          <w:u w:val="single"/>
                        </w:rPr>
                        <w:t>regis.raffin@dgtresor.gouv.fr</w:t>
                      </w:r>
                    </w:p>
                  </w:txbxContent>
                </v:textbox>
                <w10:wrap type="square" anchorx="page" anchory="page"/>
              </v:rect>
            </w:pict>
          </mc:Fallback>
        </mc:AlternateContent>
      </w:r>
      <w:bookmarkEnd w:id="258"/>
    </w:p>
    <w:sectPr w:rsidR="00CD1323" w:rsidRPr="00E8114C" w:rsidSect="00445860">
      <w:headerReference w:type="first" r:id="rId63"/>
      <w:pgSz w:w="11906" w:h="16838" w:code="9"/>
      <w:pgMar w:top="1417" w:right="1417" w:bottom="1417" w:left="1417" w:header="396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12A44" w14:textId="77777777" w:rsidR="00C10997" w:rsidRDefault="00C10997" w:rsidP="007121A6">
      <w:pPr>
        <w:spacing w:after="0" w:line="240" w:lineRule="auto"/>
      </w:pPr>
      <w:r>
        <w:separator/>
      </w:r>
    </w:p>
  </w:endnote>
  <w:endnote w:type="continuationSeparator" w:id="0">
    <w:p w14:paraId="376A9982" w14:textId="77777777" w:rsidR="00C10997" w:rsidRDefault="00C10997" w:rsidP="00712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Marianne Light">
    <w:panose1 w:val="02000000000000000000"/>
    <w:charset w:val="00"/>
    <w:family w:val="auto"/>
    <w:pitch w:val="variable"/>
    <w:sig w:usb0="0000000F" w:usb1="00000000" w:usb2="00000000" w:usb3="00000000" w:csb0="0000000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CC05F" w14:textId="77777777" w:rsidR="00C10997" w:rsidRDefault="00C10997" w:rsidP="007121A6">
      <w:pPr>
        <w:spacing w:after="0" w:line="240" w:lineRule="auto"/>
      </w:pPr>
      <w:r>
        <w:separator/>
      </w:r>
    </w:p>
  </w:footnote>
  <w:footnote w:type="continuationSeparator" w:id="0">
    <w:p w14:paraId="08BD55E2" w14:textId="77777777" w:rsidR="00C10997" w:rsidRDefault="00C10997" w:rsidP="00712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BEBB5" w14:textId="71E99224" w:rsidR="00445860" w:rsidRDefault="00A52D18" w:rsidP="00445860">
    <w:pPr>
      <w:pStyle w:val="Titre1"/>
      <w:jc w:val="right"/>
    </w:pPr>
    <w:r>
      <w:t>Septembre</w:t>
    </w:r>
    <w:r w:rsidR="00445860">
      <w:t xml:space="preserve"> 202</w:t>
    </w:r>
    <w:r w:rsidR="003B5F44">
      <w:t>6</w:t>
    </w:r>
  </w:p>
  <w:p w14:paraId="47503EB6" w14:textId="345BCF96" w:rsidR="00445860" w:rsidRPr="00445860" w:rsidRDefault="00445860" w:rsidP="00445860">
    <w:pPr>
      <w:pStyle w:val="Titre1"/>
      <w:jc w:val="center"/>
    </w:pPr>
    <w:r w:rsidRPr="004C416F">
      <w:rPr>
        <w:noProof/>
      </w:rPr>
      <w:drawing>
        <wp:anchor distT="0" distB="0" distL="114300" distR="114300" simplePos="0" relativeHeight="251659264" behindDoc="1" locked="1" layoutInCell="1" allowOverlap="1" wp14:anchorId="4ABCD437" wp14:editId="06137AD4">
          <wp:simplePos x="0" y="0"/>
          <wp:positionH relativeFrom="page">
            <wp:align>left</wp:align>
          </wp:positionH>
          <wp:positionV relativeFrom="paragraph">
            <wp:posOffset>-3042285</wp:posOffset>
          </wp:positionV>
          <wp:extent cx="7671435" cy="2562860"/>
          <wp:effectExtent l="0" t="0" r="5715" b="889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71435" cy="2562860"/>
                  </a:xfrm>
                  <a:prstGeom prst="rect">
                    <a:avLst/>
                  </a:prstGeom>
                  <a:noFill/>
                  <a:ln>
                    <a:noFill/>
                  </a:ln>
                </pic:spPr>
              </pic:pic>
            </a:graphicData>
          </a:graphic>
          <wp14:sizeRelH relativeFrom="margin">
            <wp14:pctWidth>0</wp14:pctWidth>
          </wp14:sizeRelH>
          <wp14:sizeRelV relativeFrom="margin">
            <wp14:pctHeight>0</wp14:pctHeight>
          </wp14:sizeRelV>
        </wp:anchor>
      </w:drawing>
    </w:r>
    <w:r>
      <w:t>Sommaire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5706C"/>
    <w:multiLevelType w:val="hybridMultilevel"/>
    <w:tmpl w:val="4BF0C4C2"/>
    <w:lvl w:ilvl="0" w:tplc="4362828E">
      <w:start w:val="1"/>
      <w:numFmt w:val="bullet"/>
      <w:pStyle w:val="TM2"/>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182E5FEE"/>
    <w:multiLevelType w:val="hybridMultilevel"/>
    <w:tmpl w:val="8C0047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42996310">
    <w:abstractNumId w:val="1"/>
  </w:num>
  <w:num w:numId="2" w16cid:durableId="1287155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16F"/>
    <w:rsid w:val="00002EDC"/>
    <w:rsid w:val="000034A3"/>
    <w:rsid w:val="00006010"/>
    <w:rsid w:val="00006CB4"/>
    <w:rsid w:val="00010A63"/>
    <w:rsid w:val="00012813"/>
    <w:rsid w:val="00012DF9"/>
    <w:rsid w:val="00013D49"/>
    <w:rsid w:val="00015365"/>
    <w:rsid w:val="00020B18"/>
    <w:rsid w:val="00020B93"/>
    <w:rsid w:val="000228D2"/>
    <w:rsid w:val="00024685"/>
    <w:rsid w:val="00024A07"/>
    <w:rsid w:val="00027F77"/>
    <w:rsid w:val="0003091B"/>
    <w:rsid w:val="000327E8"/>
    <w:rsid w:val="00032857"/>
    <w:rsid w:val="000340A7"/>
    <w:rsid w:val="00035A6C"/>
    <w:rsid w:val="0003614B"/>
    <w:rsid w:val="000361F5"/>
    <w:rsid w:val="0003644E"/>
    <w:rsid w:val="00037CE6"/>
    <w:rsid w:val="000405D0"/>
    <w:rsid w:val="000406DA"/>
    <w:rsid w:val="00042C6F"/>
    <w:rsid w:val="000455E3"/>
    <w:rsid w:val="00045AFA"/>
    <w:rsid w:val="000515C0"/>
    <w:rsid w:val="00052A43"/>
    <w:rsid w:val="00052AB9"/>
    <w:rsid w:val="00053850"/>
    <w:rsid w:val="0005406E"/>
    <w:rsid w:val="00055C15"/>
    <w:rsid w:val="00056E05"/>
    <w:rsid w:val="000573D4"/>
    <w:rsid w:val="000577F4"/>
    <w:rsid w:val="00060E9E"/>
    <w:rsid w:val="00063CBD"/>
    <w:rsid w:val="000665CD"/>
    <w:rsid w:val="0006779F"/>
    <w:rsid w:val="0007077E"/>
    <w:rsid w:val="00071869"/>
    <w:rsid w:val="000719BD"/>
    <w:rsid w:val="00072EE3"/>
    <w:rsid w:val="000758F3"/>
    <w:rsid w:val="00076190"/>
    <w:rsid w:val="00077761"/>
    <w:rsid w:val="000802B5"/>
    <w:rsid w:val="00081906"/>
    <w:rsid w:val="0008299A"/>
    <w:rsid w:val="00083488"/>
    <w:rsid w:val="00084534"/>
    <w:rsid w:val="000865C8"/>
    <w:rsid w:val="00086E8B"/>
    <w:rsid w:val="00087B2E"/>
    <w:rsid w:val="00090786"/>
    <w:rsid w:val="00091E9E"/>
    <w:rsid w:val="00092448"/>
    <w:rsid w:val="00092658"/>
    <w:rsid w:val="00092FDE"/>
    <w:rsid w:val="00095208"/>
    <w:rsid w:val="00097193"/>
    <w:rsid w:val="000A4205"/>
    <w:rsid w:val="000A48C8"/>
    <w:rsid w:val="000A5459"/>
    <w:rsid w:val="000A64EC"/>
    <w:rsid w:val="000A651C"/>
    <w:rsid w:val="000A7955"/>
    <w:rsid w:val="000A7B14"/>
    <w:rsid w:val="000B032F"/>
    <w:rsid w:val="000B280F"/>
    <w:rsid w:val="000B30C2"/>
    <w:rsid w:val="000B3141"/>
    <w:rsid w:val="000B34AC"/>
    <w:rsid w:val="000B3557"/>
    <w:rsid w:val="000B7F3D"/>
    <w:rsid w:val="000C0AC4"/>
    <w:rsid w:val="000C1230"/>
    <w:rsid w:val="000C1B92"/>
    <w:rsid w:val="000C359C"/>
    <w:rsid w:val="000C5CED"/>
    <w:rsid w:val="000C6192"/>
    <w:rsid w:val="000C651E"/>
    <w:rsid w:val="000C77F6"/>
    <w:rsid w:val="000D18C1"/>
    <w:rsid w:val="000D1A00"/>
    <w:rsid w:val="000D1AAB"/>
    <w:rsid w:val="000D1E83"/>
    <w:rsid w:val="000D1F88"/>
    <w:rsid w:val="000D3CDB"/>
    <w:rsid w:val="000D42DB"/>
    <w:rsid w:val="000D6894"/>
    <w:rsid w:val="000E02B2"/>
    <w:rsid w:val="000E0EE5"/>
    <w:rsid w:val="000E1E6D"/>
    <w:rsid w:val="000E28EE"/>
    <w:rsid w:val="000E2C7F"/>
    <w:rsid w:val="000E5048"/>
    <w:rsid w:val="000E633B"/>
    <w:rsid w:val="000F0BFB"/>
    <w:rsid w:val="000F15A6"/>
    <w:rsid w:val="000F45EE"/>
    <w:rsid w:val="00100BB9"/>
    <w:rsid w:val="0010244E"/>
    <w:rsid w:val="0010442D"/>
    <w:rsid w:val="00105CF5"/>
    <w:rsid w:val="00106040"/>
    <w:rsid w:val="00110449"/>
    <w:rsid w:val="00111B7A"/>
    <w:rsid w:val="001122BD"/>
    <w:rsid w:val="00112A30"/>
    <w:rsid w:val="00113A14"/>
    <w:rsid w:val="00114D8A"/>
    <w:rsid w:val="00116FB6"/>
    <w:rsid w:val="00120440"/>
    <w:rsid w:val="0012158E"/>
    <w:rsid w:val="00121D47"/>
    <w:rsid w:val="00123FBC"/>
    <w:rsid w:val="00124A71"/>
    <w:rsid w:val="00125706"/>
    <w:rsid w:val="001261D8"/>
    <w:rsid w:val="00127149"/>
    <w:rsid w:val="0012792D"/>
    <w:rsid w:val="0013416B"/>
    <w:rsid w:val="00136AD4"/>
    <w:rsid w:val="00136EC9"/>
    <w:rsid w:val="00137346"/>
    <w:rsid w:val="00137DCE"/>
    <w:rsid w:val="00141089"/>
    <w:rsid w:val="00141F48"/>
    <w:rsid w:val="00142906"/>
    <w:rsid w:val="00142DD9"/>
    <w:rsid w:val="00143530"/>
    <w:rsid w:val="00144FA5"/>
    <w:rsid w:val="001465CD"/>
    <w:rsid w:val="00146654"/>
    <w:rsid w:val="00150BA4"/>
    <w:rsid w:val="00152A31"/>
    <w:rsid w:val="00152D46"/>
    <w:rsid w:val="0015313D"/>
    <w:rsid w:val="00154B33"/>
    <w:rsid w:val="001551F4"/>
    <w:rsid w:val="00155ED5"/>
    <w:rsid w:val="001565CC"/>
    <w:rsid w:val="0015671B"/>
    <w:rsid w:val="00157194"/>
    <w:rsid w:val="00160F79"/>
    <w:rsid w:val="00162061"/>
    <w:rsid w:val="00164991"/>
    <w:rsid w:val="00165380"/>
    <w:rsid w:val="001703E8"/>
    <w:rsid w:val="0017291D"/>
    <w:rsid w:val="00173F37"/>
    <w:rsid w:val="0017509C"/>
    <w:rsid w:val="001756B3"/>
    <w:rsid w:val="0017732E"/>
    <w:rsid w:val="00177BA5"/>
    <w:rsid w:val="00180E86"/>
    <w:rsid w:val="00184F25"/>
    <w:rsid w:val="00185C55"/>
    <w:rsid w:val="00186350"/>
    <w:rsid w:val="00186D4C"/>
    <w:rsid w:val="001904BB"/>
    <w:rsid w:val="0019186C"/>
    <w:rsid w:val="00191C92"/>
    <w:rsid w:val="00192AB6"/>
    <w:rsid w:val="00193BD2"/>
    <w:rsid w:val="00194D70"/>
    <w:rsid w:val="001A2400"/>
    <w:rsid w:val="001A5230"/>
    <w:rsid w:val="001B1172"/>
    <w:rsid w:val="001B18B8"/>
    <w:rsid w:val="001B2358"/>
    <w:rsid w:val="001B2571"/>
    <w:rsid w:val="001B2FD0"/>
    <w:rsid w:val="001B3C11"/>
    <w:rsid w:val="001B4CF9"/>
    <w:rsid w:val="001B566E"/>
    <w:rsid w:val="001B5D92"/>
    <w:rsid w:val="001B78D2"/>
    <w:rsid w:val="001C2885"/>
    <w:rsid w:val="001C3269"/>
    <w:rsid w:val="001C5B89"/>
    <w:rsid w:val="001D46D4"/>
    <w:rsid w:val="001E19FB"/>
    <w:rsid w:val="001E3627"/>
    <w:rsid w:val="001E5187"/>
    <w:rsid w:val="001F24B5"/>
    <w:rsid w:val="001F39A1"/>
    <w:rsid w:val="001F6D63"/>
    <w:rsid w:val="00200171"/>
    <w:rsid w:val="0020038F"/>
    <w:rsid w:val="00200E32"/>
    <w:rsid w:val="002012F2"/>
    <w:rsid w:val="002014A1"/>
    <w:rsid w:val="002024B6"/>
    <w:rsid w:val="00202565"/>
    <w:rsid w:val="00204819"/>
    <w:rsid w:val="00206139"/>
    <w:rsid w:val="002066B8"/>
    <w:rsid w:val="002142BB"/>
    <w:rsid w:val="0021477B"/>
    <w:rsid w:val="00216682"/>
    <w:rsid w:val="00217BC8"/>
    <w:rsid w:val="00220847"/>
    <w:rsid w:val="0022117B"/>
    <w:rsid w:val="0022389E"/>
    <w:rsid w:val="00224234"/>
    <w:rsid w:val="00224F40"/>
    <w:rsid w:val="00225AD2"/>
    <w:rsid w:val="00225C9F"/>
    <w:rsid w:val="00227B5A"/>
    <w:rsid w:val="00233412"/>
    <w:rsid w:val="002363A5"/>
    <w:rsid w:val="0023646D"/>
    <w:rsid w:val="00237A54"/>
    <w:rsid w:val="00240954"/>
    <w:rsid w:val="00240ECB"/>
    <w:rsid w:val="002435C4"/>
    <w:rsid w:val="00244015"/>
    <w:rsid w:val="00244E82"/>
    <w:rsid w:val="00251683"/>
    <w:rsid w:val="00253BF3"/>
    <w:rsid w:val="00253CDF"/>
    <w:rsid w:val="00254144"/>
    <w:rsid w:val="00255EB9"/>
    <w:rsid w:val="00257587"/>
    <w:rsid w:val="00260EB9"/>
    <w:rsid w:val="00261607"/>
    <w:rsid w:val="00261A8A"/>
    <w:rsid w:val="002639C9"/>
    <w:rsid w:val="00264D43"/>
    <w:rsid w:val="00266CE5"/>
    <w:rsid w:val="002679DD"/>
    <w:rsid w:val="002735CC"/>
    <w:rsid w:val="002744CD"/>
    <w:rsid w:val="002746BB"/>
    <w:rsid w:val="00275B86"/>
    <w:rsid w:val="0027645A"/>
    <w:rsid w:val="00280BDA"/>
    <w:rsid w:val="0028123A"/>
    <w:rsid w:val="0028223D"/>
    <w:rsid w:val="00282430"/>
    <w:rsid w:val="00284E1D"/>
    <w:rsid w:val="00285342"/>
    <w:rsid w:val="00285951"/>
    <w:rsid w:val="00285A16"/>
    <w:rsid w:val="00286064"/>
    <w:rsid w:val="00286249"/>
    <w:rsid w:val="002864C2"/>
    <w:rsid w:val="002874ED"/>
    <w:rsid w:val="002905EE"/>
    <w:rsid w:val="00290791"/>
    <w:rsid w:val="002918D4"/>
    <w:rsid w:val="002921EB"/>
    <w:rsid w:val="00292B4C"/>
    <w:rsid w:val="002930FA"/>
    <w:rsid w:val="00294A63"/>
    <w:rsid w:val="00295264"/>
    <w:rsid w:val="00295C58"/>
    <w:rsid w:val="002972FD"/>
    <w:rsid w:val="0029732D"/>
    <w:rsid w:val="00297CA1"/>
    <w:rsid w:val="002A0B95"/>
    <w:rsid w:val="002A1333"/>
    <w:rsid w:val="002A623A"/>
    <w:rsid w:val="002A67EC"/>
    <w:rsid w:val="002A6892"/>
    <w:rsid w:val="002B1785"/>
    <w:rsid w:val="002B2863"/>
    <w:rsid w:val="002B30B9"/>
    <w:rsid w:val="002B334F"/>
    <w:rsid w:val="002B6AAC"/>
    <w:rsid w:val="002C07CF"/>
    <w:rsid w:val="002C1259"/>
    <w:rsid w:val="002C13E9"/>
    <w:rsid w:val="002C348B"/>
    <w:rsid w:val="002C3AE6"/>
    <w:rsid w:val="002C5178"/>
    <w:rsid w:val="002C786E"/>
    <w:rsid w:val="002D146C"/>
    <w:rsid w:val="002D1ACA"/>
    <w:rsid w:val="002D2AAC"/>
    <w:rsid w:val="002D3E6F"/>
    <w:rsid w:val="002D50C2"/>
    <w:rsid w:val="002E035A"/>
    <w:rsid w:val="002E0E61"/>
    <w:rsid w:val="002E4147"/>
    <w:rsid w:val="002E4545"/>
    <w:rsid w:val="002E784E"/>
    <w:rsid w:val="002E7953"/>
    <w:rsid w:val="002F272F"/>
    <w:rsid w:val="002F2BEE"/>
    <w:rsid w:val="002F379D"/>
    <w:rsid w:val="002F3C67"/>
    <w:rsid w:val="002F6631"/>
    <w:rsid w:val="002F7761"/>
    <w:rsid w:val="002F799E"/>
    <w:rsid w:val="00302510"/>
    <w:rsid w:val="00302B75"/>
    <w:rsid w:val="00303487"/>
    <w:rsid w:val="00306C23"/>
    <w:rsid w:val="00307229"/>
    <w:rsid w:val="003074A0"/>
    <w:rsid w:val="003119E2"/>
    <w:rsid w:val="003162E2"/>
    <w:rsid w:val="003164CA"/>
    <w:rsid w:val="00316E91"/>
    <w:rsid w:val="00317875"/>
    <w:rsid w:val="00320AB4"/>
    <w:rsid w:val="00321D5D"/>
    <w:rsid w:val="003220B4"/>
    <w:rsid w:val="00322904"/>
    <w:rsid w:val="003234EE"/>
    <w:rsid w:val="003238E4"/>
    <w:rsid w:val="003251E2"/>
    <w:rsid w:val="003302BE"/>
    <w:rsid w:val="00330C52"/>
    <w:rsid w:val="003312FE"/>
    <w:rsid w:val="003317F2"/>
    <w:rsid w:val="00334035"/>
    <w:rsid w:val="003362AA"/>
    <w:rsid w:val="0033774C"/>
    <w:rsid w:val="003438DF"/>
    <w:rsid w:val="00343B36"/>
    <w:rsid w:val="00345870"/>
    <w:rsid w:val="0034645C"/>
    <w:rsid w:val="003466C2"/>
    <w:rsid w:val="00346DB3"/>
    <w:rsid w:val="0034784B"/>
    <w:rsid w:val="00350417"/>
    <w:rsid w:val="003507EC"/>
    <w:rsid w:val="00351591"/>
    <w:rsid w:val="00351A2C"/>
    <w:rsid w:val="0035208D"/>
    <w:rsid w:val="003538A8"/>
    <w:rsid w:val="00361A0F"/>
    <w:rsid w:val="003722CE"/>
    <w:rsid w:val="00374406"/>
    <w:rsid w:val="00375412"/>
    <w:rsid w:val="003927DB"/>
    <w:rsid w:val="00393A94"/>
    <w:rsid w:val="00395C3F"/>
    <w:rsid w:val="003974A3"/>
    <w:rsid w:val="00397D79"/>
    <w:rsid w:val="003A0085"/>
    <w:rsid w:val="003A2FB4"/>
    <w:rsid w:val="003A3784"/>
    <w:rsid w:val="003A3A05"/>
    <w:rsid w:val="003A45D3"/>
    <w:rsid w:val="003A5F55"/>
    <w:rsid w:val="003A7A94"/>
    <w:rsid w:val="003A7D57"/>
    <w:rsid w:val="003B10B7"/>
    <w:rsid w:val="003B1E7C"/>
    <w:rsid w:val="003B1ECA"/>
    <w:rsid w:val="003B49FB"/>
    <w:rsid w:val="003B4B8E"/>
    <w:rsid w:val="003B4EC3"/>
    <w:rsid w:val="003B5F44"/>
    <w:rsid w:val="003B60DE"/>
    <w:rsid w:val="003B7A03"/>
    <w:rsid w:val="003C577B"/>
    <w:rsid w:val="003D0A54"/>
    <w:rsid w:val="003D0B01"/>
    <w:rsid w:val="003D18F9"/>
    <w:rsid w:val="003D2347"/>
    <w:rsid w:val="003D4954"/>
    <w:rsid w:val="003D5E19"/>
    <w:rsid w:val="003D6BFB"/>
    <w:rsid w:val="003D7326"/>
    <w:rsid w:val="003E0500"/>
    <w:rsid w:val="003E070A"/>
    <w:rsid w:val="003E0942"/>
    <w:rsid w:val="003E0EB4"/>
    <w:rsid w:val="003E4327"/>
    <w:rsid w:val="003E52DB"/>
    <w:rsid w:val="003E6F89"/>
    <w:rsid w:val="003F15DB"/>
    <w:rsid w:val="003F1E5E"/>
    <w:rsid w:val="003F35D6"/>
    <w:rsid w:val="00401D03"/>
    <w:rsid w:val="0040322E"/>
    <w:rsid w:val="00403ED5"/>
    <w:rsid w:val="00406467"/>
    <w:rsid w:val="00406553"/>
    <w:rsid w:val="00412190"/>
    <w:rsid w:val="0041321E"/>
    <w:rsid w:val="00413733"/>
    <w:rsid w:val="004155FB"/>
    <w:rsid w:val="00425E09"/>
    <w:rsid w:val="00425FC1"/>
    <w:rsid w:val="004266C4"/>
    <w:rsid w:val="00427923"/>
    <w:rsid w:val="00430C6D"/>
    <w:rsid w:val="0043180A"/>
    <w:rsid w:val="00434BD6"/>
    <w:rsid w:val="004356EA"/>
    <w:rsid w:val="00435CE7"/>
    <w:rsid w:val="00437D58"/>
    <w:rsid w:val="00440CFC"/>
    <w:rsid w:val="00441D64"/>
    <w:rsid w:val="00442459"/>
    <w:rsid w:val="00442F5A"/>
    <w:rsid w:val="00443155"/>
    <w:rsid w:val="00444523"/>
    <w:rsid w:val="00444BD0"/>
    <w:rsid w:val="00445860"/>
    <w:rsid w:val="00447E5A"/>
    <w:rsid w:val="00454CD7"/>
    <w:rsid w:val="0045558B"/>
    <w:rsid w:val="004561A0"/>
    <w:rsid w:val="00460ADF"/>
    <w:rsid w:val="00462541"/>
    <w:rsid w:val="00463663"/>
    <w:rsid w:val="004639BB"/>
    <w:rsid w:val="00464301"/>
    <w:rsid w:val="00466EAA"/>
    <w:rsid w:val="0046712A"/>
    <w:rsid w:val="00467315"/>
    <w:rsid w:val="004702C6"/>
    <w:rsid w:val="00473AE4"/>
    <w:rsid w:val="0047629D"/>
    <w:rsid w:val="00476906"/>
    <w:rsid w:val="00477D50"/>
    <w:rsid w:val="00485C2A"/>
    <w:rsid w:val="00486712"/>
    <w:rsid w:val="00487E78"/>
    <w:rsid w:val="00490127"/>
    <w:rsid w:val="0049111B"/>
    <w:rsid w:val="00492858"/>
    <w:rsid w:val="00493312"/>
    <w:rsid w:val="0049370E"/>
    <w:rsid w:val="00497DBD"/>
    <w:rsid w:val="004A162A"/>
    <w:rsid w:val="004A3658"/>
    <w:rsid w:val="004A4745"/>
    <w:rsid w:val="004A7034"/>
    <w:rsid w:val="004A7D99"/>
    <w:rsid w:val="004B13BD"/>
    <w:rsid w:val="004B2557"/>
    <w:rsid w:val="004B2903"/>
    <w:rsid w:val="004B46CF"/>
    <w:rsid w:val="004B6127"/>
    <w:rsid w:val="004C15E1"/>
    <w:rsid w:val="004C416F"/>
    <w:rsid w:val="004C4478"/>
    <w:rsid w:val="004C46C5"/>
    <w:rsid w:val="004C4E90"/>
    <w:rsid w:val="004D08A8"/>
    <w:rsid w:val="004D1484"/>
    <w:rsid w:val="004D1F33"/>
    <w:rsid w:val="004D33C5"/>
    <w:rsid w:val="004D395A"/>
    <w:rsid w:val="004D40D1"/>
    <w:rsid w:val="004D49C0"/>
    <w:rsid w:val="004E0699"/>
    <w:rsid w:val="004E2C61"/>
    <w:rsid w:val="004E3243"/>
    <w:rsid w:val="004E32E9"/>
    <w:rsid w:val="004E3EB0"/>
    <w:rsid w:val="004E57C1"/>
    <w:rsid w:val="004E5E7C"/>
    <w:rsid w:val="004E668F"/>
    <w:rsid w:val="004E67CF"/>
    <w:rsid w:val="004E69C4"/>
    <w:rsid w:val="004E6C7B"/>
    <w:rsid w:val="004E6DD7"/>
    <w:rsid w:val="004E7BC7"/>
    <w:rsid w:val="004F0177"/>
    <w:rsid w:val="004F3F98"/>
    <w:rsid w:val="004F67ED"/>
    <w:rsid w:val="004F737B"/>
    <w:rsid w:val="00500260"/>
    <w:rsid w:val="0050158A"/>
    <w:rsid w:val="00504AF8"/>
    <w:rsid w:val="00504B7C"/>
    <w:rsid w:val="00505424"/>
    <w:rsid w:val="00505839"/>
    <w:rsid w:val="005071DC"/>
    <w:rsid w:val="00507BAD"/>
    <w:rsid w:val="00510804"/>
    <w:rsid w:val="0051294F"/>
    <w:rsid w:val="00512F2A"/>
    <w:rsid w:val="005178FF"/>
    <w:rsid w:val="00523447"/>
    <w:rsid w:val="0052371C"/>
    <w:rsid w:val="0052569C"/>
    <w:rsid w:val="00526C1C"/>
    <w:rsid w:val="00527665"/>
    <w:rsid w:val="00530840"/>
    <w:rsid w:val="00531C74"/>
    <w:rsid w:val="00532982"/>
    <w:rsid w:val="00532D5B"/>
    <w:rsid w:val="005341EE"/>
    <w:rsid w:val="00534348"/>
    <w:rsid w:val="0053488A"/>
    <w:rsid w:val="00534915"/>
    <w:rsid w:val="00534D18"/>
    <w:rsid w:val="005352EE"/>
    <w:rsid w:val="0054312D"/>
    <w:rsid w:val="00543C1A"/>
    <w:rsid w:val="005446B1"/>
    <w:rsid w:val="005458A2"/>
    <w:rsid w:val="005529FD"/>
    <w:rsid w:val="0055426D"/>
    <w:rsid w:val="00554D8F"/>
    <w:rsid w:val="00556ACB"/>
    <w:rsid w:val="005570D8"/>
    <w:rsid w:val="00560588"/>
    <w:rsid w:val="0056564E"/>
    <w:rsid w:val="0056665B"/>
    <w:rsid w:val="0056777A"/>
    <w:rsid w:val="005721CB"/>
    <w:rsid w:val="00574402"/>
    <w:rsid w:val="00577BC5"/>
    <w:rsid w:val="00581F33"/>
    <w:rsid w:val="00584945"/>
    <w:rsid w:val="00585897"/>
    <w:rsid w:val="0058730F"/>
    <w:rsid w:val="00591CCC"/>
    <w:rsid w:val="00593540"/>
    <w:rsid w:val="00595D0B"/>
    <w:rsid w:val="005A0F3E"/>
    <w:rsid w:val="005A18C2"/>
    <w:rsid w:val="005A295B"/>
    <w:rsid w:val="005A5345"/>
    <w:rsid w:val="005A57C3"/>
    <w:rsid w:val="005A5C9D"/>
    <w:rsid w:val="005A718B"/>
    <w:rsid w:val="005A74DC"/>
    <w:rsid w:val="005A7E45"/>
    <w:rsid w:val="005B14EE"/>
    <w:rsid w:val="005B3478"/>
    <w:rsid w:val="005B3711"/>
    <w:rsid w:val="005B5542"/>
    <w:rsid w:val="005B781A"/>
    <w:rsid w:val="005C1706"/>
    <w:rsid w:val="005C3A18"/>
    <w:rsid w:val="005C5D61"/>
    <w:rsid w:val="005C7B4E"/>
    <w:rsid w:val="005D1D92"/>
    <w:rsid w:val="005D2799"/>
    <w:rsid w:val="005D2913"/>
    <w:rsid w:val="005D2F9C"/>
    <w:rsid w:val="005D6089"/>
    <w:rsid w:val="005D759E"/>
    <w:rsid w:val="005E17B1"/>
    <w:rsid w:val="005E1CB0"/>
    <w:rsid w:val="005E246A"/>
    <w:rsid w:val="005E2BD7"/>
    <w:rsid w:val="005E4B29"/>
    <w:rsid w:val="005E550B"/>
    <w:rsid w:val="005E5B0A"/>
    <w:rsid w:val="005F0D18"/>
    <w:rsid w:val="005F2339"/>
    <w:rsid w:val="005F2A33"/>
    <w:rsid w:val="005F2E2B"/>
    <w:rsid w:val="005F3D1D"/>
    <w:rsid w:val="005F5029"/>
    <w:rsid w:val="005F5E6E"/>
    <w:rsid w:val="005F66FF"/>
    <w:rsid w:val="005F6CB7"/>
    <w:rsid w:val="005F6FC8"/>
    <w:rsid w:val="006003F7"/>
    <w:rsid w:val="00600F78"/>
    <w:rsid w:val="00601A1B"/>
    <w:rsid w:val="006022B4"/>
    <w:rsid w:val="006037D6"/>
    <w:rsid w:val="00603B92"/>
    <w:rsid w:val="00604519"/>
    <w:rsid w:val="006063A1"/>
    <w:rsid w:val="00607841"/>
    <w:rsid w:val="0061085B"/>
    <w:rsid w:val="006128AC"/>
    <w:rsid w:val="006157BA"/>
    <w:rsid w:val="00615BA7"/>
    <w:rsid w:val="006166D4"/>
    <w:rsid w:val="00620FFA"/>
    <w:rsid w:val="0062136F"/>
    <w:rsid w:val="006264E0"/>
    <w:rsid w:val="006317B1"/>
    <w:rsid w:val="006329A7"/>
    <w:rsid w:val="0063365C"/>
    <w:rsid w:val="00635A93"/>
    <w:rsid w:val="00640FC8"/>
    <w:rsid w:val="006458C7"/>
    <w:rsid w:val="00645E0F"/>
    <w:rsid w:val="00645EB8"/>
    <w:rsid w:val="00647A6B"/>
    <w:rsid w:val="00650050"/>
    <w:rsid w:val="006508B2"/>
    <w:rsid w:val="006523D4"/>
    <w:rsid w:val="0065298B"/>
    <w:rsid w:val="00655638"/>
    <w:rsid w:val="00655917"/>
    <w:rsid w:val="00660DB6"/>
    <w:rsid w:val="0066123C"/>
    <w:rsid w:val="0066303A"/>
    <w:rsid w:val="00665A61"/>
    <w:rsid w:val="006673CC"/>
    <w:rsid w:val="0066783A"/>
    <w:rsid w:val="006706BD"/>
    <w:rsid w:val="00671AE8"/>
    <w:rsid w:val="006721E0"/>
    <w:rsid w:val="00672375"/>
    <w:rsid w:val="00672518"/>
    <w:rsid w:val="006740EF"/>
    <w:rsid w:val="00676F78"/>
    <w:rsid w:val="00677A49"/>
    <w:rsid w:val="006807AC"/>
    <w:rsid w:val="00681B18"/>
    <w:rsid w:val="00682077"/>
    <w:rsid w:val="00682B06"/>
    <w:rsid w:val="00682BCE"/>
    <w:rsid w:val="00682C58"/>
    <w:rsid w:val="006868E4"/>
    <w:rsid w:val="006876CD"/>
    <w:rsid w:val="00690D2C"/>
    <w:rsid w:val="00692926"/>
    <w:rsid w:val="006A0009"/>
    <w:rsid w:val="006A16CE"/>
    <w:rsid w:val="006A1E52"/>
    <w:rsid w:val="006A2F50"/>
    <w:rsid w:val="006A3A51"/>
    <w:rsid w:val="006B015D"/>
    <w:rsid w:val="006B1524"/>
    <w:rsid w:val="006B183B"/>
    <w:rsid w:val="006B21B8"/>
    <w:rsid w:val="006B25E0"/>
    <w:rsid w:val="006B2D51"/>
    <w:rsid w:val="006B4799"/>
    <w:rsid w:val="006B481F"/>
    <w:rsid w:val="006B6C4E"/>
    <w:rsid w:val="006B7860"/>
    <w:rsid w:val="006C2413"/>
    <w:rsid w:val="006C5B1E"/>
    <w:rsid w:val="006C5C92"/>
    <w:rsid w:val="006D0E3C"/>
    <w:rsid w:val="006D1A00"/>
    <w:rsid w:val="006D3CBF"/>
    <w:rsid w:val="006D46C1"/>
    <w:rsid w:val="006D7E49"/>
    <w:rsid w:val="006E1572"/>
    <w:rsid w:val="006E2B2B"/>
    <w:rsid w:val="006E3C89"/>
    <w:rsid w:val="006E57BE"/>
    <w:rsid w:val="006E6A65"/>
    <w:rsid w:val="006F02D9"/>
    <w:rsid w:val="006F0567"/>
    <w:rsid w:val="006F5386"/>
    <w:rsid w:val="006F55AA"/>
    <w:rsid w:val="006F7096"/>
    <w:rsid w:val="007072E6"/>
    <w:rsid w:val="00707BDF"/>
    <w:rsid w:val="007121A6"/>
    <w:rsid w:val="00712DA1"/>
    <w:rsid w:val="00713AD9"/>
    <w:rsid w:val="00714070"/>
    <w:rsid w:val="007147B5"/>
    <w:rsid w:val="007216CC"/>
    <w:rsid w:val="00721A99"/>
    <w:rsid w:val="00723D2E"/>
    <w:rsid w:val="00727F88"/>
    <w:rsid w:val="00732E62"/>
    <w:rsid w:val="00732F00"/>
    <w:rsid w:val="00734D27"/>
    <w:rsid w:val="00735308"/>
    <w:rsid w:val="00735742"/>
    <w:rsid w:val="00737188"/>
    <w:rsid w:val="0074022B"/>
    <w:rsid w:val="00740B47"/>
    <w:rsid w:val="00741CCF"/>
    <w:rsid w:val="00743C06"/>
    <w:rsid w:val="0074579C"/>
    <w:rsid w:val="007471EC"/>
    <w:rsid w:val="007517F1"/>
    <w:rsid w:val="00753440"/>
    <w:rsid w:val="00755B3D"/>
    <w:rsid w:val="00755F79"/>
    <w:rsid w:val="007579F2"/>
    <w:rsid w:val="00757F6B"/>
    <w:rsid w:val="0076076F"/>
    <w:rsid w:val="0076311B"/>
    <w:rsid w:val="00763C23"/>
    <w:rsid w:val="00763CCA"/>
    <w:rsid w:val="00764823"/>
    <w:rsid w:val="00764A7E"/>
    <w:rsid w:val="00765C64"/>
    <w:rsid w:val="007660B5"/>
    <w:rsid w:val="00767285"/>
    <w:rsid w:val="007728A7"/>
    <w:rsid w:val="00776842"/>
    <w:rsid w:val="0078154E"/>
    <w:rsid w:val="00781B3C"/>
    <w:rsid w:val="00782BBF"/>
    <w:rsid w:val="007834C8"/>
    <w:rsid w:val="00784CB6"/>
    <w:rsid w:val="007858F7"/>
    <w:rsid w:val="00787330"/>
    <w:rsid w:val="007905A4"/>
    <w:rsid w:val="00792333"/>
    <w:rsid w:val="00792427"/>
    <w:rsid w:val="00792BED"/>
    <w:rsid w:val="00792FDF"/>
    <w:rsid w:val="007939EB"/>
    <w:rsid w:val="0079629C"/>
    <w:rsid w:val="00796C60"/>
    <w:rsid w:val="007A036D"/>
    <w:rsid w:val="007A11F6"/>
    <w:rsid w:val="007A3456"/>
    <w:rsid w:val="007A4777"/>
    <w:rsid w:val="007B0827"/>
    <w:rsid w:val="007B0EAE"/>
    <w:rsid w:val="007B20E5"/>
    <w:rsid w:val="007B49C5"/>
    <w:rsid w:val="007B5BCC"/>
    <w:rsid w:val="007C1036"/>
    <w:rsid w:val="007C2E92"/>
    <w:rsid w:val="007C362E"/>
    <w:rsid w:val="007C6085"/>
    <w:rsid w:val="007C61A1"/>
    <w:rsid w:val="007D0B9F"/>
    <w:rsid w:val="007D0F58"/>
    <w:rsid w:val="007D1F88"/>
    <w:rsid w:val="007D25DE"/>
    <w:rsid w:val="007D262D"/>
    <w:rsid w:val="007D2885"/>
    <w:rsid w:val="007D2D6E"/>
    <w:rsid w:val="007D32D1"/>
    <w:rsid w:val="007D412E"/>
    <w:rsid w:val="007E374A"/>
    <w:rsid w:val="007E38E6"/>
    <w:rsid w:val="007E3E75"/>
    <w:rsid w:val="007E642E"/>
    <w:rsid w:val="007F04AC"/>
    <w:rsid w:val="007F35ED"/>
    <w:rsid w:val="007F3622"/>
    <w:rsid w:val="007F37A3"/>
    <w:rsid w:val="007F7A62"/>
    <w:rsid w:val="00801E87"/>
    <w:rsid w:val="0080273C"/>
    <w:rsid w:val="00802D53"/>
    <w:rsid w:val="00802DA1"/>
    <w:rsid w:val="00802EA8"/>
    <w:rsid w:val="00804168"/>
    <w:rsid w:val="00804F64"/>
    <w:rsid w:val="008050D7"/>
    <w:rsid w:val="0080551D"/>
    <w:rsid w:val="00806BBA"/>
    <w:rsid w:val="008100FD"/>
    <w:rsid w:val="0081160A"/>
    <w:rsid w:val="00817F70"/>
    <w:rsid w:val="00820FC1"/>
    <w:rsid w:val="00823213"/>
    <w:rsid w:val="0083046C"/>
    <w:rsid w:val="00830B4C"/>
    <w:rsid w:val="00831ABD"/>
    <w:rsid w:val="0083219D"/>
    <w:rsid w:val="008337A6"/>
    <w:rsid w:val="00834ABC"/>
    <w:rsid w:val="00835DF8"/>
    <w:rsid w:val="00836775"/>
    <w:rsid w:val="00842B01"/>
    <w:rsid w:val="00846EA2"/>
    <w:rsid w:val="0084750D"/>
    <w:rsid w:val="0084775C"/>
    <w:rsid w:val="00851DE8"/>
    <w:rsid w:val="00860425"/>
    <w:rsid w:val="00861899"/>
    <w:rsid w:val="00862258"/>
    <w:rsid w:val="00864246"/>
    <w:rsid w:val="00864B19"/>
    <w:rsid w:val="00864DFB"/>
    <w:rsid w:val="00866C0D"/>
    <w:rsid w:val="0087028B"/>
    <w:rsid w:val="008731C7"/>
    <w:rsid w:val="00873A6D"/>
    <w:rsid w:val="00874549"/>
    <w:rsid w:val="00874ACE"/>
    <w:rsid w:val="00876EDE"/>
    <w:rsid w:val="008800F1"/>
    <w:rsid w:val="00881092"/>
    <w:rsid w:val="008818B0"/>
    <w:rsid w:val="00881FD9"/>
    <w:rsid w:val="008958C2"/>
    <w:rsid w:val="00896A71"/>
    <w:rsid w:val="008A05F0"/>
    <w:rsid w:val="008A18E3"/>
    <w:rsid w:val="008A214D"/>
    <w:rsid w:val="008A434A"/>
    <w:rsid w:val="008A61C0"/>
    <w:rsid w:val="008A6EE0"/>
    <w:rsid w:val="008B1898"/>
    <w:rsid w:val="008B2A3E"/>
    <w:rsid w:val="008B7472"/>
    <w:rsid w:val="008C15E5"/>
    <w:rsid w:val="008C6CD0"/>
    <w:rsid w:val="008D0A2F"/>
    <w:rsid w:val="008D0BA4"/>
    <w:rsid w:val="008D2E29"/>
    <w:rsid w:val="008D33A1"/>
    <w:rsid w:val="008D3E9F"/>
    <w:rsid w:val="008D5157"/>
    <w:rsid w:val="008D5F69"/>
    <w:rsid w:val="008D6CB1"/>
    <w:rsid w:val="008E1C19"/>
    <w:rsid w:val="008E4914"/>
    <w:rsid w:val="008E595B"/>
    <w:rsid w:val="008E68F6"/>
    <w:rsid w:val="008F38C7"/>
    <w:rsid w:val="008F4D5E"/>
    <w:rsid w:val="008F733F"/>
    <w:rsid w:val="009009DD"/>
    <w:rsid w:val="00900C68"/>
    <w:rsid w:val="00902C7C"/>
    <w:rsid w:val="009048E2"/>
    <w:rsid w:val="00905881"/>
    <w:rsid w:val="00906618"/>
    <w:rsid w:val="009074DD"/>
    <w:rsid w:val="00912A29"/>
    <w:rsid w:val="009137C2"/>
    <w:rsid w:val="00913D83"/>
    <w:rsid w:val="00914447"/>
    <w:rsid w:val="00921C9F"/>
    <w:rsid w:val="00922ED9"/>
    <w:rsid w:val="009241DA"/>
    <w:rsid w:val="0092433D"/>
    <w:rsid w:val="009254C5"/>
    <w:rsid w:val="00925BAD"/>
    <w:rsid w:val="00927697"/>
    <w:rsid w:val="00930DFE"/>
    <w:rsid w:val="00931E6B"/>
    <w:rsid w:val="00932518"/>
    <w:rsid w:val="00934060"/>
    <w:rsid w:val="00934859"/>
    <w:rsid w:val="00935C60"/>
    <w:rsid w:val="00935CCF"/>
    <w:rsid w:val="00937A1D"/>
    <w:rsid w:val="00937BA2"/>
    <w:rsid w:val="009400C4"/>
    <w:rsid w:val="00940BDA"/>
    <w:rsid w:val="0094179F"/>
    <w:rsid w:val="00942075"/>
    <w:rsid w:val="00943076"/>
    <w:rsid w:val="00943688"/>
    <w:rsid w:val="00943E04"/>
    <w:rsid w:val="009441C4"/>
    <w:rsid w:val="00944542"/>
    <w:rsid w:val="009465CC"/>
    <w:rsid w:val="00947A95"/>
    <w:rsid w:val="00947CC5"/>
    <w:rsid w:val="00950FAA"/>
    <w:rsid w:val="00951EFA"/>
    <w:rsid w:val="00953F08"/>
    <w:rsid w:val="009544C7"/>
    <w:rsid w:val="00955157"/>
    <w:rsid w:val="009608E8"/>
    <w:rsid w:val="00962028"/>
    <w:rsid w:val="00962C40"/>
    <w:rsid w:val="00965B1E"/>
    <w:rsid w:val="00965EA7"/>
    <w:rsid w:val="00966333"/>
    <w:rsid w:val="00967621"/>
    <w:rsid w:val="00967E97"/>
    <w:rsid w:val="00971581"/>
    <w:rsid w:val="00971607"/>
    <w:rsid w:val="00973E7D"/>
    <w:rsid w:val="00976A60"/>
    <w:rsid w:val="00977DF9"/>
    <w:rsid w:val="00987065"/>
    <w:rsid w:val="00995BAF"/>
    <w:rsid w:val="009A2C48"/>
    <w:rsid w:val="009A33F6"/>
    <w:rsid w:val="009A7693"/>
    <w:rsid w:val="009A77B3"/>
    <w:rsid w:val="009B0762"/>
    <w:rsid w:val="009B3B18"/>
    <w:rsid w:val="009B3E96"/>
    <w:rsid w:val="009B42B3"/>
    <w:rsid w:val="009B4F1C"/>
    <w:rsid w:val="009B5008"/>
    <w:rsid w:val="009B5150"/>
    <w:rsid w:val="009B5ADC"/>
    <w:rsid w:val="009B77D5"/>
    <w:rsid w:val="009C0D56"/>
    <w:rsid w:val="009C1A88"/>
    <w:rsid w:val="009C4772"/>
    <w:rsid w:val="009D0F96"/>
    <w:rsid w:val="009D213C"/>
    <w:rsid w:val="009D38EA"/>
    <w:rsid w:val="009D716A"/>
    <w:rsid w:val="009D7F7C"/>
    <w:rsid w:val="009E297E"/>
    <w:rsid w:val="009E679D"/>
    <w:rsid w:val="009E7A68"/>
    <w:rsid w:val="009E7C24"/>
    <w:rsid w:val="009F1ACE"/>
    <w:rsid w:val="009F2904"/>
    <w:rsid w:val="009F3156"/>
    <w:rsid w:val="009F4CE4"/>
    <w:rsid w:val="009F6600"/>
    <w:rsid w:val="009F78D0"/>
    <w:rsid w:val="00A03517"/>
    <w:rsid w:val="00A0687E"/>
    <w:rsid w:val="00A10D02"/>
    <w:rsid w:val="00A12897"/>
    <w:rsid w:val="00A14585"/>
    <w:rsid w:val="00A15E09"/>
    <w:rsid w:val="00A2063C"/>
    <w:rsid w:val="00A2126B"/>
    <w:rsid w:val="00A23F28"/>
    <w:rsid w:val="00A26E38"/>
    <w:rsid w:val="00A27313"/>
    <w:rsid w:val="00A27C8F"/>
    <w:rsid w:val="00A3025A"/>
    <w:rsid w:val="00A32030"/>
    <w:rsid w:val="00A32999"/>
    <w:rsid w:val="00A3385A"/>
    <w:rsid w:val="00A33971"/>
    <w:rsid w:val="00A34298"/>
    <w:rsid w:val="00A35B23"/>
    <w:rsid w:val="00A43F31"/>
    <w:rsid w:val="00A445B0"/>
    <w:rsid w:val="00A46768"/>
    <w:rsid w:val="00A47C84"/>
    <w:rsid w:val="00A528CB"/>
    <w:rsid w:val="00A52D18"/>
    <w:rsid w:val="00A535B0"/>
    <w:rsid w:val="00A54A27"/>
    <w:rsid w:val="00A5543B"/>
    <w:rsid w:val="00A56211"/>
    <w:rsid w:val="00A5768A"/>
    <w:rsid w:val="00A60FE1"/>
    <w:rsid w:val="00A61F81"/>
    <w:rsid w:val="00A628AA"/>
    <w:rsid w:val="00A62F93"/>
    <w:rsid w:val="00A64645"/>
    <w:rsid w:val="00A6548D"/>
    <w:rsid w:val="00A6706F"/>
    <w:rsid w:val="00A72509"/>
    <w:rsid w:val="00A731D2"/>
    <w:rsid w:val="00A73441"/>
    <w:rsid w:val="00A738C1"/>
    <w:rsid w:val="00A75751"/>
    <w:rsid w:val="00A75A3B"/>
    <w:rsid w:val="00A75E42"/>
    <w:rsid w:val="00A7774D"/>
    <w:rsid w:val="00A8276A"/>
    <w:rsid w:val="00A844D0"/>
    <w:rsid w:val="00A85236"/>
    <w:rsid w:val="00A867B2"/>
    <w:rsid w:val="00A86AA8"/>
    <w:rsid w:val="00A91A51"/>
    <w:rsid w:val="00A92702"/>
    <w:rsid w:val="00A94927"/>
    <w:rsid w:val="00A97151"/>
    <w:rsid w:val="00A973E5"/>
    <w:rsid w:val="00A97766"/>
    <w:rsid w:val="00A97EDB"/>
    <w:rsid w:val="00AA0DDE"/>
    <w:rsid w:val="00AA4113"/>
    <w:rsid w:val="00AA48FB"/>
    <w:rsid w:val="00AA49A1"/>
    <w:rsid w:val="00AA4B2D"/>
    <w:rsid w:val="00AA5544"/>
    <w:rsid w:val="00AA6FC7"/>
    <w:rsid w:val="00AA7722"/>
    <w:rsid w:val="00AB067C"/>
    <w:rsid w:val="00AB2FF8"/>
    <w:rsid w:val="00AB5DD9"/>
    <w:rsid w:val="00AC00C4"/>
    <w:rsid w:val="00AC0E6D"/>
    <w:rsid w:val="00AC0E8A"/>
    <w:rsid w:val="00AC2111"/>
    <w:rsid w:val="00AC23CF"/>
    <w:rsid w:val="00AC286F"/>
    <w:rsid w:val="00AC2E46"/>
    <w:rsid w:val="00AC3DAC"/>
    <w:rsid w:val="00AC5C62"/>
    <w:rsid w:val="00AC5F4D"/>
    <w:rsid w:val="00AC79F0"/>
    <w:rsid w:val="00AD0645"/>
    <w:rsid w:val="00AD090C"/>
    <w:rsid w:val="00AD09FD"/>
    <w:rsid w:val="00AD0E81"/>
    <w:rsid w:val="00AD1552"/>
    <w:rsid w:val="00AD1F8D"/>
    <w:rsid w:val="00AD2083"/>
    <w:rsid w:val="00AD485A"/>
    <w:rsid w:val="00AD6FAB"/>
    <w:rsid w:val="00AE2050"/>
    <w:rsid w:val="00AE39AD"/>
    <w:rsid w:val="00AE4933"/>
    <w:rsid w:val="00AE5202"/>
    <w:rsid w:val="00AF169C"/>
    <w:rsid w:val="00AF28A5"/>
    <w:rsid w:val="00AF29A6"/>
    <w:rsid w:val="00AF381A"/>
    <w:rsid w:val="00AF44A5"/>
    <w:rsid w:val="00AF6568"/>
    <w:rsid w:val="00B001C8"/>
    <w:rsid w:val="00B012AD"/>
    <w:rsid w:val="00B06EFA"/>
    <w:rsid w:val="00B07E98"/>
    <w:rsid w:val="00B120CB"/>
    <w:rsid w:val="00B13B01"/>
    <w:rsid w:val="00B13FB3"/>
    <w:rsid w:val="00B1519A"/>
    <w:rsid w:val="00B20021"/>
    <w:rsid w:val="00B23BAD"/>
    <w:rsid w:val="00B24E72"/>
    <w:rsid w:val="00B25D4C"/>
    <w:rsid w:val="00B302A5"/>
    <w:rsid w:val="00B31C19"/>
    <w:rsid w:val="00B32A3D"/>
    <w:rsid w:val="00B359C8"/>
    <w:rsid w:val="00B364AF"/>
    <w:rsid w:val="00B364C3"/>
    <w:rsid w:val="00B433C4"/>
    <w:rsid w:val="00B4408A"/>
    <w:rsid w:val="00B4481A"/>
    <w:rsid w:val="00B47B5E"/>
    <w:rsid w:val="00B51141"/>
    <w:rsid w:val="00B51D70"/>
    <w:rsid w:val="00B52980"/>
    <w:rsid w:val="00B54915"/>
    <w:rsid w:val="00B567D5"/>
    <w:rsid w:val="00B60CDD"/>
    <w:rsid w:val="00B60D86"/>
    <w:rsid w:val="00B62ED7"/>
    <w:rsid w:val="00B62FCD"/>
    <w:rsid w:val="00B63AF0"/>
    <w:rsid w:val="00B655BF"/>
    <w:rsid w:val="00B659BE"/>
    <w:rsid w:val="00B6672E"/>
    <w:rsid w:val="00B70EF6"/>
    <w:rsid w:val="00B717FB"/>
    <w:rsid w:val="00B7215A"/>
    <w:rsid w:val="00B74245"/>
    <w:rsid w:val="00B75F8C"/>
    <w:rsid w:val="00B82FD3"/>
    <w:rsid w:val="00B84612"/>
    <w:rsid w:val="00B85CEB"/>
    <w:rsid w:val="00B9078D"/>
    <w:rsid w:val="00B91B40"/>
    <w:rsid w:val="00B924D0"/>
    <w:rsid w:val="00B95839"/>
    <w:rsid w:val="00B97DB9"/>
    <w:rsid w:val="00BA0E95"/>
    <w:rsid w:val="00BA11AE"/>
    <w:rsid w:val="00BA1550"/>
    <w:rsid w:val="00BA15D7"/>
    <w:rsid w:val="00BA17AF"/>
    <w:rsid w:val="00BA463B"/>
    <w:rsid w:val="00BA4D75"/>
    <w:rsid w:val="00BA56B2"/>
    <w:rsid w:val="00BA572D"/>
    <w:rsid w:val="00BA5D82"/>
    <w:rsid w:val="00BA6F66"/>
    <w:rsid w:val="00BB4080"/>
    <w:rsid w:val="00BB4734"/>
    <w:rsid w:val="00BB4DF0"/>
    <w:rsid w:val="00BB5995"/>
    <w:rsid w:val="00BB7F9F"/>
    <w:rsid w:val="00BC03EC"/>
    <w:rsid w:val="00BC26CD"/>
    <w:rsid w:val="00BC38A3"/>
    <w:rsid w:val="00BC3BE3"/>
    <w:rsid w:val="00BC57BC"/>
    <w:rsid w:val="00BD0E5D"/>
    <w:rsid w:val="00BD1869"/>
    <w:rsid w:val="00BD18BB"/>
    <w:rsid w:val="00BD2CFC"/>
    <w:rsid w:val="00BD3039"/>
    <w:rsid w:val="00BD3047"/>
    <w:rsid w:val="00BD31BF"/>
    <w:rsid w:val="00BD327F"/>
    <w:rsid w:val="00BD373A"/>
    <w:rsid w:val="00BD4024"/>
    <w:rsid w:val="00BD6000"/>
    <w:rsid w:val="00BD6F64"/>
    <w:rsid w:val="00BE1475"/>
    <w:rsid w:val="00BE25A2"/>
    <w:rsid w:val="00BE411A"/>
    <w:rsid w:val="00BE56D3"/>
    <w:rsid w:val="00BF504B"/>
    <w:rsid w:val="00BF6237"/>
    <w:rsid w:val="00BF6EB7"/>
    <w:rsid w:val="00BF70CF"/>
    <w:rsid w:val="00C0231B"/>
    <w:rsid w:val="00C02802"/>
    <w:rsid w:val="00C03DFC"/>
    <w:rsid w:val="00C04D0F"/>
    <w:rsid w:val="00C07C62"/>
    <w:rsid w:val="00C102D5"/>
    <w:rsid w:val="00C10997"/>
    <w:rsid w:val="00C140FB"/>
    <w:rsid w:val="00C14290"/>
    <w:rsid w:val="00C15CED"/>
    <w:rsid w:val="00C1611A"/>
    <w:rsid w:val="00C17927"/>
    <w:rsid w:val="00C20D19"/>
    <w:rsid w:val="00C21CAB"/>
    <w:rsid w:val="00C24FF2"/>
    <w:rsid w:val="00C25794"/>
    <w:rsid w:val="00C26AFB"/>
    <w:rsid w:val="00C271FE"/>
    <w:rsid w:val="00C30AD3"/>
    <w:rsid w:val="00C331BA"/>
    <w:rsid w:val="00C34DD7"/>
    <w:rsid w:val="00C50629"/>
    <w:rsid w:val="00C52B69"/>
    <w:rsid w:val="00C52FA1"/>
    <w:rsid w:val="00C55C29"/>
    <w:rsid w:val="00C57787"/>
    <w:rsid w:val="00C60256"/>
    <w:rsid w:val="00C6450E"/>
    <w:rsid w:val="00C6484A"/>
    <w:rsid w:val="00C66F2F"/>
    <w:rsid w:val="00C67236"/>
    <w:rsid w:val="00C677F4"/>
    <w:rsid w:val="00C67947"/>
    <w:rsid w:val="00C67F21"/>
    <w:rsid w:val="00C7077D"/>
    <w:rsid w:val="00C71454"/>
    <w:rsid w:val="00C7289F"/>
    <w:rsid w:val="00C73C81"/>
    <w:rsid w:val="00C7418C"/>
    <w:rsid w:val="00C77A34"/>
    <w:rsid w:val="00C77D67"/>
    <w:rsid w:val="00C80808"/>
    <w:rsid w:val="00C80DEC"/>
    <w:rsid w:val="00C845DA"/>
    <w:rsid w:val="00C8542B"/>
    <w:rsid w:val="00C86720"/>
    <w:rsid w:val="00C87E27"/>
    <w:rsid w:val="00C9181F"/>
    <w:rsid w:val="00C91D5F"/>
    <w:rsid w:val="00C92A59"/>
    <w:rsid w:val="00C93710"/>
    <w:rsid w:val="00C93F22"/>
    <w:rsid w:val="00C95326"/>
    <w:rsid w:val="00CA04F0"/>
    <w:rsid w:val="00CA125A"/>
    <w:rsid w:val="00CA25E0"/>
    <w:rsid w:val="00CA2628"/>
    <w:rsid w:val="00CA3CA5"/>
    <w:rsid w:val="00CA40AF"/>
    <w:rsid w:val="00CA67AE"/>
    <w:rsid w:val="00CA6F9B"/>
    <w:rsid w:val="00CB1003"/>
    <w:rsid w:val="00CB323C"/>
    <w:rsid w:val="00CB3AD1"/>
    <w:rsid w:val="00CB4C4D"/>
    <w:rsid w:val="00CB6396"/>
    <w:rsid w:val="00CC07AF"/>
    <w:rsid w:val="00CC0899"/>
    <w:rsid w:val="00CC3DB7"/>
    <w:rsid w:val="00CC4AB9"/>
    <w:rsid w:val="00CC68B2"/>
    <w:rsid w:val="00CC7CDE"/>
    <w:rsid w:val="00CD1323"/>
    <w:rsid w:val="00CD28AB"/>
    <w:rsid w:val="00CD2C4D"/>
    <w:rsid w:val="00CD2EF5"/>
    <w:rsid w:val="00CD7756"/>
    <w:rsid w:val="00CE01E6"/>
    <w:rsid w:val="00CE04BD"/>
    <w:rsid w:val="00CE1C42"/>
    <w:rsid w:val="00CE2B9B"/>
    <w:rsid w:val="00CE61B8"/>
    <w:rsid w:val="00CE6BB0"/>
    <w:rsid w:val="00CE73C2"/>
    <w:rsid w:val="00CE7DA9"/>
    <w:rsid w:val="00CE7FBE"/>
    <w:rsid w:val="00CF3F24"/>
    <w:rsid w:val="00CF76DF"/>
    <w:rsid w:val="00D0071E"/>
    <w:rsid w:val="00D00952"/>
    <w:rsid w:val="00D00FF0"/>
    <w:rsid w:val="00D01671"/>
    <w:rsid w:val="00D02000"/>
    <w:rsid w:val="00D04515"/>
    <w:rsid w:val="00D060DE"/>
    <w:rsid w:val="00D065BE"/>
    <w:rsid w:val="00D06EF2"/>
    <w:rsid w:val="00D07A91"/>
    <w:rsid w:val="00D11021"/>
    <w:rsid w:val="00D11C40"/>
    <w:rsid w:val="00D156AE"/>
    <w:rsid w:val="00D16C17"/>
    <w:rsid w:val="00D20370"/>
    <w:rsid w:val="00D220E9"/>
    <w:rsid w:val="00D22D4E"/>
    <w:rsid w:val="00D2374B"/>
    <w:rsid w:val="00D239C4"/>
    <w:rsid w:val="00D2685A"/>
    <w:rsid w:val="00D268C4"/>
    <w:rsid w:val="00D33CA1"/>
    <w:rsid w:val="00D37AB4"/>
    <w:rsid w:val="00D40033"/>
    <w:rsid w:val="00D4113E"/>
    <w:rsid w:val="00D43CF9"/>
    <w:rsid w:val="00D445BB"/>
    <w:rsid w:val="00D51945"/>
    <w:rsid w:val="00D51B4E"/>
    <w:rsid w:val="00D52607"/>
    <w:rsid w:val="00D53840"/>
    <w:rsid w:val="00D56B86"/>
    <w:rsid w:val="00D603C8"/>
    <w:rsid w:val="00D60C16"/>
    <w:rsid w:val="00D614C6"/>
    <w:rsid w:val="00D61568"/>
    <w:rsid w:val="00D64848"/>
    <w:rsid w:val="00D648B2"/>
    <w:rsid w:val="00D65E34"/>
    <w:rsid w:val="00D705AA"/>
    <w:rsid w:val="00D70661"/>
    <w:rsid w:val="00D71A28"/>
    <w:rsid w:val="00D71FB5"/>
    <w:rsid w:val="00D73921"/>
    <w:rsid w:val="00D7403D"/>
    <w:rsid w:val="00D742E2"/>
    <w:rsid w:val="00D75425"/>
    <w:rsid w:val="00D76BE4"/>
    <w:rsid w:val="00D76FF8"/>
    <w:rsid w:val="00D77066"/>
    <w:rsid w:val="00D77869"/>
    <w:rsid w:val="00D82D6C"/>
    <w:rsid w:val="00D84473"/>
    <w:rsid w:val="00D84BF5"/>
    <w:rsid w:val="00D86C2A"/>
    <w:rsid w:val="00D8721F"/>
    <w:rsid w:val="00D91883"/>
    <w:rsid w:val="00D92534"/>
    <w:rsid w:val="00D937B8"/>
    <w:rsid w:val="00D9387B"/>
    <w:rsid w:val="00D97885"/>
    <w:rsid w:val="00DA03F6"/>
    <w:rsid w:val="00DA399A"/>
    <w:rsid w:val="00DA58D7"/>
    <w:rsid w:val="00DA65D7"/>
    <w:rsid w:val="00DA7909"/>
    <w:rsid w:val="00DB051A"/>
    <w:rsid w:val="00DB383A"/>
    <w:rsid w:val="00DB4CBF"/>
    <w:rsid w:val="00DB4FDE"/>
    <w:rsid w:val="00DB6A8E"/>
    <w:rsid w:val="00DC1C57"/>
    <w:rsid w:val="00DC39DA"/>
    <w:rsid w:val="00DC658C"/>
    <w:rsid w:val="00DD1EEC"/>
    <w:rsid w:val="00DD3A14"/>
    <w:rsid w:val="00DD52C0"/>
    <w:rsid w:val="00DD6FB4"/>
    <w:rsid w:val="00DD73B9"/>
    <w:rsid w:val="00DE09C2"/>
    <w:rsid w:val="00DE0A4B"/>
    <w:rsid w:val="00DE140F"/>
    <w:rsid w:val="00DE1753"/>
    <w:rsid w:val="00DE241E"/>
    <w:rsid w:val="00DE2FC3"/>
    <w:rsid w:val="00DE493F"/>
    <w:rsid w:val="00DE5477"/>
    <w:rsid w:val="00DE6DCA"/>
    <w:rsid w:val="00DF168B"/>
    <w:rsid w:val="00DF2038"/>
    <w:rsid w:val="00DF2108"/>
    <w:rsid w:val="00DF2E59"/>
    <w:rsid w:val="00DF31B5"/>
    <w:rsid w:val="00DF4A81"/>
    <w:rsid w:val="00DF66C1"/>
    <w:rsid w:val="00DF6CC8"/>
    <w:rsid w:val="00DF71C9"/>
    <w:rsid w:val="00DF76CE"/>
    <w:rsid w:val="00E03F6D"/>
    <w:rsid w:val="00E0503D"/>
    <w:rsid w:val="00E056F2"/>
    <w:rsid w:val="00E058BF"/>
    <w:rsid w:val="00E106B5"/>
    <w:rsid w:val="00E13201"/>
    <w:rsid w:val="00E14BFC"/>
    <w:rsid w:val="00E155E3"/>
    <w:rsid w:val="00E166ED"/>
    <w:rsid w:val="00E22130"/>
    <w:rsid w:val="00E259CB"/>
    <w:rsid w:val="00E30C3F"/>
    <w:rsid w:val="00E30DBE"/>
    <w:rsid w:val="00E321EA"/>
    <w:rsid w:val="00E32ED8"/>
    <w:rsid w:val="00E343A5"/>
    <w:rsid w:val="00E34BD5"/>
    <w:rsid w:val="00E35857"/>
    <w:rsid w:val="00E3608C"/>
    <w:rsid w:val="00E37397"/>
    <w:rsid w:val="00E37AF8"/>
    <w:rsid w:val="00E403FF"/>
    <w:rsid w:val="00E4277F"/>
    <w:rsid w:val="00E43D10"/>
    <w:rsid w:val="00E44EA5"/>
    <w:rsid w:val="00E45ACD"/>
    <w:rsid w:val="00E45D3E"/>
    <w:rsid w:val="00E4666D"/>
    <w:rsid w:val="00E53710"/>
    <w:rsid w:val="00E56D19"/>
    <w:rsid w:val="00E612D5"/>
    <w:rsid w:val="00E62052"/>
    <w:rsid w:val="00E62CF5"/>
    <w:rsid w:val="00E6487D"/>
    <w:rsid w:val="00E652A1"/>
    <w:rsid w:val="00E65368"/>
    <w:rsid w:val="00E66156"/>
    <w:rsid w:val="00E67A8F"/>
    <w:rsid w:val="00E70A0F"/>
    <w:rsid w:val="00E7269B"/>
    <w:rsid w:val="00E72B9C"/>
    <w:rsid w:val="00E7316F"/>
    <w:rsid w:val="00E74203"/>
    <w:rsid w:val="00E76D4E"/>
    <w:rsid w:val="00E76EE0"/>
    <w:rsid w:val="00E80518"/>
    <w:rsid w:val="00E8114C"/>
    <w:rsid w:val="00E8167D"/>
    <w:rsid w:val="00E818F8"/>
    <w:rsid w:val="00E86627"/>
    <w:rsid w:val="00E8684F"/>
    <w:rsid w:val="00E90820"/>
    <w:rsid w:val="00E9344F"/>
    <w:rsid w:val="00E95924"/>
    <w:rsid w:val="00E964BA"/>
    <w:rsid w:val="00EA2363"/>
    <w:rsid w:val="00EA361D"/>
    <w:rsid w:val="00EA4B8A"/>
    <w:rsid w:val="00EA594F"/>
    <w:rsid w:val="00EA6F10"/>
    <w:rsid w:val="00EA7417"/>
    <w:rsid w:val="00EB0C37"/>
    <w:rsid w:val="00EB2CF5"/>
    <w:rsid w:val="00EB5E63"/>
    <w:rsid w:val="00EB6CAE"/>
    <w:rsid w:val="00EC0A04"/>
    <w:rsid w:val="00EC108B"/>
    <w:rsid w:val="00EC2B9D"/>
    <w:rsid w:val="00EC3025"/>
    <w:rsid w:val="00EC3615"/>
    <w:rsid w:val="00EC6AEF"/>
    <w:rsid w:val="00EC7DBD"/>
    <w:rsid w:val="00ED0CB5"/>
    <w:rsid w:val="00ED1E86"/>
    <w:rsid w:val="00ED2F77"/>
    <w:rsid w:val="00EE05D9"/>
    <w:rsid w:val="00EE0C7C"/>
    <w:rsid w:val="00EE271C"/>
    <w:rsid w:val="00EE29C7"/>
    <w:rsid w:val="00EE3ACA"/>
    <w:rsid w:val="00EE3D7A"/>
    <w:rsid w:val="00EE49BC"/>
    <w:rsid w:val="00EE69F0"/>
    <w:rsid w:val="00EE7481"/>
    <w:rsid w:val="00EE783F"/>
    <w:rsid w:val="00EF1565"/>
    <w:rsid w:val="00EF260F"/>
    <w:rsid w:val="00EF2764"/>
    <w:rsid w:val="00EF37E5"/>
    <w:rsid w:val="00EF39DA"/>
    <w:rsid w:val="00EF4F8D"/>
    <w:rsid w:val="00EF55D4"/>
    <w:rsid w:val="00EF649A"/>
    <w:rsid w:val="00EF6E7A"/>
    <w:rsid w:val="00F00B1F"/>
    <w:rsid w:val="00F00CA8"/>
    <w:rsid w:val="00F028F3"/>
    <w:rsid w:val="00F02E36"/>
    <w:rsid w:val="00F039E4"/>
    <w:rsid w:val="00F03EE9"/>
    <w:rsid w:val="00F07343"/>
    <w:rsid w:val="00F07E67"/>
    <w:rsid w:val="00F11855"/>
    <w:rsid w:val="00F11B6D"/>
    <w:rsid w:val="00F15882"/>
    <w:rsid w:val="00F16134"/>
    <w:rsid w:val="00F17CFA"/>
    <w:rsid w:val="00F22C8E"/>
    <w:rsid w:val="00F25CD9"/>
    <w:rsid w:val="00F264E1"/>
    <w:rsid w:val="00F27200"/>
    <w:rsid w:val="00F27B70"/>
    <w:rsid w:val="00F27C3F"/>
    <w:rsid w:val="00F30AD0"/>
    <w:rsid w:val="00F31030"/>
    <w:rsid w:val="00F32390"/>
    <w:rsid w:val="00F33DDB"/>
    <w:rsid w:val="00F345DA"/>
    <w:rsid w:val="00F356C8"/>
    <w:rsid w:val="00F363FC"/>
    <w:rsid w:val="00F41A01"/>
    <w:rsid w:val="00F41A55"/>
    <w:rsid w:val="00F43D6E"/>
    <w:rsid w:val="00F4499F"/>
    <w:rsid w:val="00F45016"/>
    <w:rsid w:val="00F507C7"/>
    <w:rsid w:val="00F519FF"/>
    <w:rsid w:val="00F562A2"/>
    <w:rsid w:val="00F56DED"/>
    <w:rsid w:val="00F5751E"/>
    <w:rsid w:val="00F57DDE"/>
    <w:rsid w:val="00F61119"/>
    <w:rsid w:val="00F676C1"/>
    <w:rsid w:val="00F721D0"/>
    <w:rsid w:val="00F72FED"/>
    <w:rsid w:val="00F739E1"/>
    <w:rsid w:val="00F7523B"/>
    <w:rsid w:val="00F757DD"/>
    <w:rsid w:val="00F76464"/>
    <w:rsid w:val="00F836E5"/>
    <w:rsid w:val="00F84204"/>
    <w:rsid w:val="00F8683B"/>
    <w:rsid w:val="00F86C5D"/>
    <w:rsid w:val="00F86D6C"/>
    <w:rsid w:val="00F90D04"/>
    <w:rsid w:val="00F915E2"/>
    <w:rsid w:val="00F919B4"/>
    <w:rsid w:val="00F93F54"/>
    <w:rsid w:val="00F95170"/>
    <w:rsid w:val="00F96880"/>
    <w:rsid w:val="00FA0983"/>
    <w:rsid w:val="00FA28CD"/>
    <w:rsid w:val="00FA2F00"/>
    <w:rsid w:val="00FA355D"/>
    <w:rsid w:val="00FA4117"/>
    <w:rsid w:val="00FA449A"/>
    <w:rsid w:val="00FA53D6"/>
    <w:rsid w:val="00FA549D"/>
    <w:rsid w:val="00FA54EF"/>
    <w:rsid w:val="00FA56AB"/>
    <w:rsid w:val="00FB0C39"/>
    <w:rsid w:val="00FB477C"/>
    <w:rsid w:val="00FB6E9F"/>
    <w:rsid w:val="00FB72CF"/>
    <w:rsid w:val="00FB79C0"/>
    <w:rsid w:val="00FC082A"/>
    <w:rsid w:val="00FC3B86"/>
    <w:rsid w:val="00FC65AE"/>
    <w:rsid w:val="00FD032E"/>
    <w:rsid w:val="00FD5804"/>
    <w:rsid w:val="00FD6F1F"/>
    <w:rsid w:val="00FD6F40"/>
    <w:rsid w:val="00FD70FC"/>
    <w:rsid w:val="00FD7DD2"/>
    <w:rsid w:val="00FE14BD"/>
    <w:rsid w:val="00FE45FF"/>
    <w:rsid w:val="00FE613E"/>
    <w:rsid w:val="00FF0033"/>
    <w:rsid w:val="00FF2D01"/>
    <w:rsid w:val="00FF2E29"/>
    <w:rsid w:val="00FF63A4"/>
    <w:rsid w:val="00FF6B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F8D48"/>
  <w15:chartTrackingRefBased/>
  <w15:docId w15:val="{71F1676E-DCC6-4806-87B1-1CE07715F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14C"/>
    <w:pPr>
      <w:jc w:val="both"/>
    </w:pPr>
    <w:rPr>
      <w:rFonts w:ascii="Marianne" w:hAnsi="Marianne"/>
      <w:sz w:val="20"/>
    </w:rPr>
  </w:style>
  <w:style w:type="paragraph" w:styleId="Titre1">
    <w:name w:val="heading 1"/>
    <w:basedOn w:val="Normal"/>
    <w:next w:val="Normal"/>
    <w:link w:val="Titre1Car"/>
    <w:uiPriority w:val="9"/>
    <w:qFormat/>
    <w:rsid w:val="00A75E42"/>
    <w:pPr>
      <w:keepNext/>
      <w:keepLines/>
      <w:spacing w:before="120" w:after="120" w:line="360" w:lineRule="auto"/>
      <w:outlineLvl w:val="0"/>
    </w:pPr>
    <w:rPr>
      <w:rFonts w:eastAsiaTheme="majorEastAsia" w:cstheme="majorBidi"/>
      <w:b/>
      <w:color w:val="FFC000"/>
      <w:sz w:val="32"/>
      <w:szCs w:val="32"/>
    </w:rPr>
  </w:style>
  <w:style w:type="paragraph" w:styleId="Titre2">
    <w:name w:val="heading 2"/>
    <w:basedOn w:val="Normal"/>
    <w:next w:val="Normal"/>
    <w:link w:val="Titre2Car"/>
    <w:uiPriority w:val="9"/>
    <w:unhideWhenUsed/>
    <w:qFormat/>
    <w:rsid w:val="00430C6D"/>
    <w:pPr>
      <w:keepNext/>
      <w:keepLines/>
      <w:spacing w:before="40" w:after="0"/>
      <w:outlineLvl w:val="1"/>
    </w:pPr>
    <w:rPr>
      <w:rFonts w:eastAsiaTheme="majorEastAsia" w:cstheme="majorBidi"/>
      <w:b/>
      <w:szCs w:val="26"/>
    </w:rPr>
  </w:style>
  <w:style w:type="paragraph" w:styleId="Titre3">
    <w:name w:val="heading 3"/>
    <w:basedOn w:val="Normal"/>
    <w:next w:val="Normal"/>
    <w:link w:val="Titre3Car"/>
    <w:uiPriority w:val="9"/>
    <w:semiHidden/>
    <w:unhideWhenUsed/>
    <w:rsid w:val="00802D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5">
    <w:name w:val="heading 5"/>
    <w:basedOn w:val="Normal"/>
    <w:next w:val="Normal"/>
    <w:link w:val="Titre5Car"/>
    <w:uiPriority w:val="9"/>
    <w:semiHidden/>
    <w:unhideWhenUsed/>
    <w:qFormat/>
    <w:rsid w:val="002D146C"/>
    <w:pPr>
      <w:keepNext/>
      <w:keepLines/>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2D146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75E42"/>
    <w:rPr>
      <w:rFonts w:ascii="Marianne" w:eastAsiaTheme="majorEastAsia" w:hAnsi="Marianne" w:cstheme="majorBidi"/>
      <w:b/>
      <w:color w:val="FFC000"/>
      <w:sz w:val="32"/>
      <w:szCs w:val="32"/>
    </w:rPr>
  </w:style>
  <w:style w:type="character" w:customStyle="1" w:styleId="Titre2Car">
    <w:name w:val="Titre 2 Car"/>
    <w:basedOn w:val="Policepardfaut"/>
    <w:link w:val="Titre2"/>
    <w:uiPriority w:val="9"/>
    <w:rsid w:val="00430C6D"/>
    <w:rPr>
      <w:rFonts w:ascii="Marianne" w:eastAsiaTheme="majorEastAsia" w:hAnsi="Marianne" w:cstheme="majorBidi"/>
      <w:b/>
      <w:sz w:val="20"/>
      <w:szCs w:val="26"/>
    </w:rPr>
  </w:style>
  <w:style w:type="character" w:customStyle="1" w:styleId="Titre3Car">
    <w:name w:val="Titre 3 Car"/>
    <w:basedOn w:val="Policepardfaut"/>
    <w:link w:val="Titre3"/>
    <w:uiPriority w:val="9"/>
    <w:semiHidden/>
    <w:rsid w:val="00802DA1"/>
    <w:rPr>
      <w:rFonts w:asciiTheme="majorHAnsi" w:eastAsiaTheme="majorEastAsia" w:hAnsiTheme="majorHAnsi" w:cstheme="majorBidi"/>
      <w:color w:val="1F3763" w:themeColor="accent1" w:themeShade="7F"/>
      <w:sz w:val="24"/>
      <w:szCs w:val="24"/>
    </w:rPr>
  </w:style>
  <w:style w:type="paragraph" w:customStyle="1" w:styleId="titre10">
    <w:name w:val="titre 1"/>
    <w:basedOn w:val="Normal"/>
    <w:link w:val="titre1Car0"/>
    <w:rsid w:val="00690D2C"/>
    <w:pPr>
      <w:spacing w:after="0" w:line="240" w:lineRule="auto"/>
      <w:ind w:left="284" w:right="-993"/>
    </w:pPr>
    <w:rPr>
      <w:b/>
      <w:bCs/>
      <w:color w:val="FFC000"/>
      <w:sz w:val="24"/>
      <w:szCs w:val="24"/>
    </w:rPr>
  </w:style>
  <w:style w:type="character" w:customStyle="1" w:styleId="titre1Car0">
    <w:name w:val="titre 1 Car"/>
    <w:basedOn w:val="Policepardfaut"/>
    <w:link w:val="titre10"/>
    <w:rsid w:val="00690D2C"/>
    <w:rPr>
      <w:rFonts w:ascii="Marianne" w:hAnsi="Marianne"/>
      <w:b/>
      <w:bCs/>
      <w:color w:val="FFC000"/>
      <w:sz w:val="24"/>
      <w:szCs w:val="24"/>
    </w:rPr>
  </w:style>
  <w:style w:type="paragraph" w:styleId="TM1">
    <w:name w:val="toc 1"/>
    <w:aliases w:val="Pays"/>
    <w:basedOn w:val="Titre1"/>
    <w:next w:val="Normal"/>
    <w:autoRedefine/>
    <w:uiPriority w:val="39"/>
    <w:unhideWhenUsed/>
    <w:rsid w:val="005071DC"/>
    <w:pPr>
      <w:tabs>
        <w:tab w:val="right" w:leader="dot" w:pos="9062"/>
      </w:tabs>
      <w:spacing w:before="0"/>
      <w:jc w:val="left"/>
    </w:pPr>
    <w:rPr>
      <w:noProof/>
      <w:sz w:val="20"/>
      <w:szCs w:val="28"/>
    </w:rPr>
  </w:style>
  <w:style w:type="paragraph" w:styleId="En-ttedetabledesmatires">
    <w:name w:val="TOC Heading"/>
    <w:basedOn w:val="Titre1"/>
    <w:next w:val="Normal"/>
    <w:uiPriority w:val="39"/>
    <w:unhideWhenUsed/>
    <w:rsid w:val="00B6672E"/>
    <w:pPr>
      <w:spacing w:before="480" w:after="240"/>
      <w:outlineLvl w:val="9"/>
    </w:pPr>
    <w:rPr>
      <w:lang w:eastAsia="fr-FR"/>
    </w:rPr>
  </w:style>
  <w:style w:type="paragraph" w:styleId="Sansinterligne">
    <w:name w:val="No Spacing"/>
    <w:uiPriority w:val="1"/>
    <w:rsid w:val="00430C6D"/>
    <w:pPr>
      <w:spacing w:after="0" w:line="240" w:lineRule="auto"/>
    </w:pPr>
  </w:style>
  <w:style w:type="character" w:styleId="Mentionnonrsolue">
    <w:name w:val="Unresolved Mention"/>
    <w:basedOn w:val="Policepardfaut"/>
    <w:uiPriority w:val="99"/>
    <w:semiHidden/>
    <w:unhideWhenUsed/>
    <w:rsid w:val="00CD2EF5"/>
    <w:rPr>
      <w:color w:val="605E5C"/>
      <w:shd w:val="clear" w:color="auto" w:fill="E1DFDD"/>
    </w:rPr>
  </w:style>
  <w:style w:type="character" w:styleId="Lienhypertexte">
    <w:name w:val="Hyperlink"/>
    <w:basedOn w:val="Policepardfaut"/>
    <w:uiPriority w:val="99"/>
    <w:unhideWhenUsed/>
    <w:rsid w:val="00430C6D"/>
    <w:rPr>
      <w:color w:val="0563C1" w:themeColor="hyperlink"/>
      <w:u w:val="single"/>
    </w:rPr>
  </w:style>
  <w:style w:type="paragraph" w:styleId="TM2">
    <w:name w:val="toc 2"/>
    <w:basedOn w:val="Titre2"/>
    <w:next w:val="Normal"/>
    <w:autoRedefine/>
    <w:uiPriority w:val="39"/>
    <w:unhideWhenUsed/>
    <w:rsid w:val="00732F00"/>
    <w:pPr>
      <w:numPr>
        <w:numId w:val="2"/>
      </w:numPr>
      <w:spacing w:after="100"/>
      <w:ind w:left="360"/>
    </w:pPr>
    <w:rPr>
      <w:b w:val="0"/>
    </w:rPr>
  </w:style>
  <w:style w:type="paragraph" w:styleId="TM3">
    <w:name w:val="toc 3"/>
    <w:basedOn w:val="Normal"/>
    <w:next w:val="Normal"/>
    <w:autoRedefine/>
    <w:uiPriority w:val="39"/>
    <w:unhideWhenUsed/>
    <w:rsid w:val="006A1E52"/>
    <w:pPr>
      <w:spacing w:after="100"/>
      <w:ind w:left="400"/>
    </w:pPr>
  </w:style>
  <w:style w:type="character" w:styleId="lev">
    <w:name w:val="Strong"/>
    <w:basedOn w:val="Policepardfaut"/>
    <w:uiPriority w:val="22"/>
    <w:rsid w:val="00086E8B"/>
    <w:rPr>
      <w:b/>
      <w:bCs/>
    </w:rPr>
  </w:style>
  <w:style w:type="character" w:styleId="Accentuationlgre">
    <w:name w:val="Subtle Emphasis"/>
    <w:basedOn w:val="Policepardfaut"/>
    <w:uiPriority w:val="19"/>
    <w:rsid w:val="00086E8B"/>
    <w:rPr>
      <w:i/>
      <w:iCs/>
      <w:color w:val="404040" w:themeColor="text1" w:themeTint="BF"/>
    </w:rPr>
  </w:style>
  <w:style w:type="paragraph" w:customStyle="1" w:styleId="BREVESECOPieddepage">
    <w:name w:val="BREVES ECO Pied de page"/>
    <w:basedOn w:val="Normal"/>
    <w:link w:val="BREVESECOPieddepageCar"/>
    <w:qFormat/>
    <w:rsid w:val="00F57DDE"/>
    <w:pPr>
      <w:spacing w:after="120"/>
      <w:jc w:val="left"/>
    </w:pPr>
    <w:rPr>
      <w:rFonts w:ascii="Marianne Light" w:hAnsi="Marianne Light"/>
      <w:sz w:val="18"/>
      <w:szCs w:val="18"/>
    </w:rPr>
  </w:style>
  <w:style w:type="character" w:customStyle="1" w:styleId="BREVESECOPieddepageCar">
    <w:name w:val="BREVES ECO Pied de page Car"/>
    <w:basedOn w:val="Policepardfaut"/>
    <w:link w:val="BREVESECOPieddepage"/>
    <w:rsid w:val="00F57DDE"/>
    <w:rPr>
      <w:rFonts w:ascii="Marianne Light" w:hAnsi="Marianne Light"/>
      <w:sz w:val="18"/>
      <w:szCs w:val="18"/>
    </w:rPr>
  </w:style>
  <w:style w:type="paragraph" w:styleId="En-tte">
    <w:name w:val="header"/>
    <w:basedOn w:val="Normal"/>
    <w:link w:val="En-tteCar"/>
    <w:uiPriority w:val="99"/>
    <w:unhideWhenUsed/>
    <w:rsid w:val="007121A6"/>
    <w:pPr>
      <w:tabs>
        <w:tab w:val="center" w:pos="4536"/>
        <w:tab w:val="right" w:pos="9072"/>
      </w:tabs>
      <w:spacing w:after="0" w:line="240" w:lineRule="auto"/>
    </w:pPr>
  </w:style>
  <w:style w:type="character" w:customStyle="1" w:styleId="En-tteCar">
    <w:name w:val="En-tête Car"/>
    <w:basedOn w:val="Policepardfaut"/>
    <w:link w:val="En-tte"/>
    <w:uiPriority w:val="99"/>
    <w:rsid w:val="007121A6"/>
    <w:rPr>
      <w:rFonts w:ascii="Marianne" w:hAnsi="Marianne"/>
      <w:sz w:val="20"/>
    </w:rPr>
  </w:style>
  <w:style w:type="paragraph" w:styleId="Pieddepage">
    <w:name w:val="footer"/>
    <w:basedOn w:val="Normal"/>
    <w:link w:val="PieddepageCar"/>
    <w:uiPriority w:val="99"/>
    <w:unhideWhenUsed/>
    <w:rsid w:val="007121A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121A6"/>
    <w:rPr>
      <w:rFonts w:ascii="Marianne" w:hAnsi="Marianne"/>
      <w:sz w:val="20"/>
    </w:rPr>
  </w:style>
  <w:style w:type="paragraph" w:styleId="TM4">
    <w:name w:val="toc 4"/>
    <w:basedOn w:val="Normal"/>
    <w:next w:val="Normal"/>
    <w:autoRedefine/>
    <w:uiPriority w:val="39"/>
    <w:unhideWhenUsed/>
    <w:rsid w:val="00DB383A"/>
    <w:pPr>
      <w:spacing w:after="100"/>
      <w:ind w:left="660"/>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DB383A"/>
    <w:pPr>
      <w:spacing w:after="100"/>
      <w:ind w:left="88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DB383A"/>
    <w:pPr>
      <w:spacing w:after="100"/>
      <w:ind w:left="110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DB383A"/>
    <w:pPr>
      <w:spacing w:after="100"/>
      <w:ind w:left="132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DB383A"/>
    <w:pPr>
      <w:spacing w:after="100"/>
      <w:ind w:left="154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DB383A"/>
    <w:pPr>
      <w:spacing w:after="100"/>
      <w:ind w:left="1760"/>
      <w:jc w:val="left"/>
    </w:pPr>
    <w:rPr>
      <w:rFonts w:asciiTheme="minorHAnsi" w:eastAsiaTheme="minorEastAsia" w:hAnsiTheme="minorHAnsi"/>
      <w:sz w:val="22"/>
      <w:lang w:eastAsia="fr-FR"/>
    </w:rPr>
  </w:style>
  <w:style w:type="character" w:styleId="Marquedecommentaire">
    <w:name w:val="annotation reference"/>
    <w:basedOn w:val="Policepardfaut"/>
    <w:uiPriority w:val="99"/>
    <w:semiHidden/>
    <w:unhideWhenUsed/>
    <w:rsid w:val="00876EDE"/>
    <w:rPr>
      <w:sz w:val="16"/>
      <w:szCs w:val="16"/>
    </w:rPr>
  </w:style>
  <w:style w:type="paragraph" w:styleId="Commentaire">
    <w:name w:val="annotation text"/>
    <w:basedOn w:val="Normal"/>
    <w:link w:val="CommentaireCar"/>
    <w:uiPriority w:val="99"/>
    <w:unhideWhenUsed/>
    <w:rsid w:val="00876EDE"/>
    <w:pPr>
      <w:spacing w:line="240" w:lineRule="auto"/>
    </w:pPr>
    <w:rPr>
      <w:szCs w:val="20"/>
    </w:rPr>
  </w:style>
  <w:style w:type="character" w:customStyle="1" w:styleId="CommentaireCar">
    <w:name w:val="Commentaire Car"/>
    <w:basedOn w:val="Policepardfaut"/>
    <w:link w:val="Commentaire"/>
    <w:uiPriority w:val="99"/>
    <w:rsid w:val="00876EDE"/>
    <w:rPr>
      <w:rFonts w:ascii="Marianne" w:hAnsi="Marianne"/>
      <w:sz w:val="20"/>
      <w:szCs w:val="20"/>
    </w:rPr>
  </w:style>
  <w:style w:type="paragraph" w:styleId="Objetducommentaire">
    <w:name w:val="annotation subject"/>
    <w:basedOn w:val="Commentaire"/>
    <w:next w:val="Commentaire"/>
    <w:link w:val="ObjetducommentaireCar"/>
    <w:uiPriority w:val="99"/>
    <w:semiHidden/>
    <w:unhideWhenUsed/>
    <w:rsid w:val="00876EDE"/>
    <w:rPr>
      <w:b/>
      <w:bCs/>
    </w:rPr>
  </w:style>
  <w:style w:type="character" w:customStyle="1" w:styleId="ObjetducommentaireCar">
    <w:name w:val="Objet du commentaire Car"/>
    <w:basedOn w:val="CommentaireCar"/>
    <w:link w:val="Objetducommentaire"/>
    <w:uiPriority w:val="99"/>
    <w:semiHidden/>
    <w:rsid w:val="00876EDE"/>
    <w:rPr>
      <w:rFonts w:ascii="Marianne" w:hAnsi="Marianne"/>
      <w:b/>
      <w:bCs/>
      <w:sz w:val="20"/>
      <w:szCs w:val="20"/>
    </w:rPr>
  </w:style>
  <w:style w:type="character" w:styleId="Lienhypertextesuivivisit">
    <w:name w:val="FollowedHyperlink"/>
    <w:basedOn w:val="Policepardfaut"/>
    <w:uiPriority w:val="99"/>
    <w:semiHidden/>
    <w:unhideWhenUsed/>
    <w:rsid w:val="007E374A"/>
    <w:rPr>
      <w:color w:val="954F72" w:themeColor="followedHyperlink"/>
      <w:u w:val="single"/>
    </w:rPr>
  </w:style>
  <w:style w:type="paragraph" w:styleId="Rvision">
    <w:name w:val="Revision"/>
    <w:hidden/>
    <w:uiPriority w:val="99"/>
    <w:semiHidden/>
    <w:rsid w:val="002735CC"/>
    <w:pPr>
      <w:spacing w:after="0" w:line="240" w:lineRule="auto"/>
    </w:pPr>
    <w:rPr>
      <w:rFonts w:ascii="Marianne" w:hAnsi="Marianne"/>
      <w:sz w:val="20"/>
    </w:rPr>
  </w:style>
  <w:style w:type="character" w:customStyle="1" w:styleId="Titre5Car">
    <w:name w:val="Titre 5 Car"/>
    <w:basedOn w:val="Policepardfaut"/>
    <w:link w:val="Titre5"/>
    <w:uiPriority w:val="9"/>
    <w:semiHidden/>
    <w:rsid w:val="002D146C"/>
    <w:rPr>
      <w:rFonts w:asciiTheme="majorHAnsi" w:eastAsiaTheme="majorEastAsia" w:hAnsiTheme="majorHAnsi" w:cstheme="majorBidi"/>
      <w:color w:val="2F5496" w:themeColor="accent1" w:themeShade="BF"/>
      <w:sz w:val="20"/>
    </w:rPr>
  </w:style>
  <w:style w:type="character" w:customStyle="1" w:styleId="Titre6Car">
    <w:name w:val="Titre 6 Car"/>
    <w:basedOn w:val="Policepardfaut"/>
    <w:link w:val="Titre6"/>
    <w:uiPriority w:val="9"/>
    <w:semiHidden/>
    <w:rsid w:val="002D146C"/>
    <w:rPr>
      <w:rFonts w:asciiTheme="majorHAnsi" w:eastAsiaTheme="majorEastAsia" w:hAnsiTheme="majorHAnsi" w:cstheme="majorBidi"/>
      <w:color w:val="1F3763"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355">
      <w:bodyDiv w:val="1"/>
      <w:marLeft w:val="0"/>
      <w:marRight w:val="0"/>
      <w:marTop w:val="0"/>
      <w:marBottom w:val="0"/>
      <w:divBdr>
        <w:top w:val="none" w:sz="0" w:space="0" w:color="auto"/>
        <w:left w:val="none" w:sz="0" w:space="0" w:color="auto"/>
        <w:bottom w:val="none" w:sz="0" w:space="0" w:color="auto"/>
        <w:right w:val="none" w:sz="0" w:space="0" w:color="auto"/>
      </w:divBdr>
    </w:div>
    <w:div w:id="1208113">
      <w:bodyDiv w:val="1"/>
      <w:marLeft w:val="0"/>
      <w:marRight w:val="0"/>
      <w:marTop w:val="0"/>
      <w:marBottom w:val="0"/>
      <w:divBdr>
        <w:top w:val="none" w:sz="0" w:space="0" w:color="auto"/>
        <w:left w:val="none" w:sz="0" w:space="0" w:color="auto"/>
        <w:bottom w:val="none" w:sz="0" w:space="0" w:color="auto"/>
        <w:right w:val="none" w:sz="0" w:space="0" w:color="auto"/>
      </w:divBdr>
    </w:div>
    <w:div w:id="2972312">
      <w:bodyDiv w:val="1"/>
      <w:marLeft w:val="0"/>
      <w:marRight w:val="0"/>
      <w:marTop w:val="0"/>
      <w:marBottom w:val="0"/>
      <w:divBdr>
        <w:top w:val="none" w:sz="0" w:space="0" w:color="auto"/>
        <w:left w:val="none" w:sz="0" w:space="0" w:color="auto"/>
        <w:bottom w:val="none" w:sz="0" w:space="0" w:color="auto"/>
        <w:right w:val="none" w:sz="0" w:space="0" w:color="auto"/>
      </w:divBdr>
    </w:div>
    <w:div w:id="4527852">
      <w:bodyDiv w:val="1"/>
      <w:marLeft w:val="0"/>
      <w:marRight w:val="0"/>
      <w:marTop w:val="0"/>
      <w:marBottom w:val="0"/>
      <w:divBdr>
        <w:top w:val="none" w:sz="0" w:space="0" w:color="auto"/>
        <w:left w:val="none" w:sz="0" w:space="0" w:color="auto"/>
        <w:bottom w:val="none" w:sz="0" w:space="0" w:color="auto"/>
        <w:right w:val="none" w:sz="0" w:space="0" w:color="auto"/>
      </w:divBdr>
    </w:div>
    <w:div w:id="5333835">
      <w:bodyDiv w:val="1"/>
      <w:marLeft w:val="0"/>
      <w:marRight w:val="0"/>
      <w:marTop w:val="0"/>
      <w:marBottom w:val="0"/>
      <w:divBdr>
        <w:top w:val="none" w:sz="0" w:space="0" w:color="auto"/>
        <w:left w:val="none" w:sz="0" w:space="0" w:color="auto"/>
        <w:bottom w:val="none" w:sz="0" w:space="0" w:color="auto"/>
        <w:right w:val="none" w:sz="0" w:space="0" w:color="auto"/>
      </w:divBdr>
    </w:div>
    <w:div w:id="6374209">
      <w:bodyDiv w:val="1"/>
      <w:marLeft w:val="0"/>
      <w:marRight w:val="0"/>
      <w:marTop w:val="0"/>
      <w:marBottom w:val="0"/>
      <w:divBdr>
        <w:top w:val="none" w:sz="0" w:space="0" w:color="auto"/>
        <w:left w:val="none" w:sz="0" w:space="0" w:color="auto"/>
        <w:bottom w:val="none" w:sz="0" w:space="0" w:color="auto"/>
        <w:right w:val="none" w:sz="0" w:space="0" w:color="auto"/>
      </w:divBdr>
    </w:div>
    <w:div w:id="10112750">
      <w:bodyDiv w:val="1"/>
      <w:marLeft w:val="0"/>
      <w:marRight w:val="0"/>
      <w:marTop w:val="0"/>
      <w:marBottom w:val="0"/>
      <w:divBdr>
        <w:top w:val="none" w:sz="0" w:space="0" w:color="auto"/>
        <w:left w:val="none" w:sz="0" w:space="0" w:color="auto"/>
        <w:bottom w:val="none" w:sz="0" w:space="0" w:color="auto"/>
        <w:right w:val="none" w:sz="0" w:space="0" w:color="auto"/>
      </w:divBdr>
    </w:div>
    <w:div w:id="13770582">
      <w:bodyDiv w:val="1"/>
      <w:marLeft w:val="0"/>
      <w:marRight w:val="0"/>
      <w:marTop w:val="0"/>
      <w:marBottom w:val="0"/>
      <w:divBdr>
        <w:top w:val="none" w:sz="0" w:space="0" w:color="auto"/>
        <w:left w:val="none" w:sz="0" w:space="0" w:color="auto"/>
        <w:bottom w:val="none" w:sz="0" w:space="0" w:color="auto"/>
        <w:right w:val="none" w:sz="0" w:space="0" w:color="auto"/>
      </w:divBdr>
    </w:div>
    <w:div w:id="15159463">
      <w:bodyDiv w:val="1"/>
      <w:marLeft w:val="0"/>
      <w:marRight w:val="0"/>
      <w:marTop w:val="0"/>
      <w:marBottom w:val="0"/>
      <w:divBdr>
        <w:top w:val="none" w:sz="0" w:space="0" w:color="auto"/>
        <w:left w:val="none" w:sz="0" w:space="0" w:color="auto"/>
        <w:bottom w:val="none" w:sz="0" w:space="0" w:color="auto"/>
        <w:right w:val="none" w:sz="0" w:space="0" w:color="auto"/>
      </w:divBdr>
    </w:div>
    <w:div w:id="15473688">
      <w:bodyDiv w:val="1"/>
      <w:marLeft w:val="0"/>
      <w:marRight w:val="0"/>
      <w:marTop w:val="0"/>
      <w:marBottom w:val="0"/>
      <w:divBdr>
        <w:top w:val="none" w:sz="0" w:space="0" w:color="auto"/>
        <w:left w:val="none" w:sz="0" w:space="0" w:color="auto"/>
        <w:bottom w:val="none" w:sz="0" w:space="0" w:color="auto"/>
        <w:right w:val="none" w:sz="0" w:space="0" w:color="auto"/>
      </w:divBdr>
    </w:div>
    <w:div w:id="16857623">
      <w:bodyDiv w:val="1"/>
      <w:marLeft w:val="0"/>
      <w:marRight w:val="0"/>
      <w:marTop w:val="0"/>
      <w:marBottom w:val="0"/>
      <w:divBdr>
        <w:top w:val="none" w:sz="0" w:space="0" w:color="auto"/>
        <w:left w:val="none" w:sz="0" w:space="0" w:color="auto"/>
        <w:bottom w:val="none" w:sz="0" w:space="0" w:color="auto"/>
        <w:right w:val="none" w:sz="0" w:space="0" w:color="auto"/>
      </w:divBdr>
    </w:div>
    <w:div w:id="19548208">
      <w:bodyDiv w:val="1"/>
      <w:marLeft w:val="0"/>
      <w:marRight w:val="0"/>
      <w:marTop w:val="0"/>
      <w:marBottom w:val="0"/>
      <w:divBdr>
        <w:top w:val="none" w:sz="0" w:space="0" w:color="auto"/>
        <w:left w:val="none" w:sz="0" w:space="0" w:color="auto"/>
        <w:bottom w:val="none" w:sz="0" w:space="0" w:color="auto"/>
        <w:right w:val="none" w:sz="0" w:space="0" w:color="auto"/>
      </w:divBdr>
    </w:div>
    <w:div w:id="20936060">
      <w:bodyDiv w:val="1"/>
      <w:marLeft w:val="0"/>
      <w:marRight w:val="0"/>
      <w:marTop w:val="0"/>
      <w:marBottom w:val="0"/>
      <w:divBdr>
        <w:top w:val="none" w:sz="0" w:space="0" w:color="auto"/>
        <w:left w:val="none" w:sz="0" w:space="0" w:color="auto"/>
        <w:bottom w:val="none" w:sz="0" w:space="0" w:color="auto"/>
        <w:right w:val="none" w:sz="0" w:space="0" w:color="auto"/>
      </w:divBdr>
    </w:div>
    <w:div w:id="22220483">
      <w:bodyDiv w:val="1"/>
      <w:marLeft w:val="0"/>
      <w:marRight w:val="0"/>
      <w:marTop w:val="0"/>
      <w:marBottom w:val="0"/>
      <w:divBdr>
        <w:top w:val="none" w:sz="0" w:space="0" w:color="auto"/>
        <w:left w:val="none" w:sz="0" w:space="0" w:color="auto"/>
        <w:bottom w:val="none" w:sz="0" w:space="0" w:color="auto"/>
        <w:right w:val="none" w:sz="0" w:space="0" w:color="auto"/>
      </w:divBdr>
    </w:div>
    <w:div w:id="23098519">
      <w:bodyDiv w:val="1"/>
      <w:marLeft w:val="0"/>
      <w:marRight w:val="0"/>
      <w:marTop w:val="0"/>
      <w:marBottom w:val="0"/>
      <w:divBdr>
        <w:top w:val="none" w:sz="0" w:space="0" w:color="auto"/>
        <w:left w:val="none" w:sz="0" w:space="0" w:color="auto"/>
        <w:bottom w:val="none" w:sz="0" w:space="0" w:color="auto"/>
        <w:right w:val="none" w:sz="0" w:space="0" w:color="auto"/>
      </w:divBdr>
    </w:div>
    <w:div w:id="27143348">
      <w:bodyDiv w:val="1"/>
      <w:marLeft w:val="0"/>
      <w:marRight w:val="0"/>
      <w:marTop w:val="0"/>
      <w:marBottom w:val="0"/>
      <w:divBdr>
        <w:top w:val="none" w:sz="0" w:space="0" w:color="auto"/>
        <w:left w:val="none" w:sz="0" w:space="0" w:color="auto"/>
        <w:bottom w:val="none" w:sz="0" w:space="0" w:color="auto"/>
        <w:right w:val="none" w:sz="0" w:space="0" w:color="auto"/>
      </w:divBdr>
    </w:div>
    <w:div w:id="32535042">
      <w:bodyDiv w:val="1"/>
      <w:marLeft w:val="0"/>
      <w:marRight w:val="0"/>
      <w:marTop w:val="0"/>
      <w:marBottom w:val="0"/>
      <w:divBdr>
        <w:top w:val="none" w:sz="0" w:space="0" w:color="auto"/>
        <w:left w:val="none" w:sz="0" w:space="0" w:color="auto"/>
        <w:bottom w:val="none" w:sz="0" w:space="0" w:color="auto"/>
        <w:right w:val="none" w:sz="0" w:space="0" w:color="auto"/>
      </w:divBdr>
    </w:div>
    <w:div w:id="32537019">
      <w:bodyDiv w:val="1"/>
      <w:marLeft w:val="0"/>
      <w:marRight w:val="0"/>
      <w:marTop w:val="0"/>
      <w:marBottom w:val="0"/>
      <w:divBdr>
        <w:top w:val="none" w:sz="0" w:space="0" w:color="auto"/>
        <w:left w:val="none" w:sz="0" w:space="0" w:color="auto"/>
        <w:bottom w:val="none" w:sz="0" w:space="0" w:color="auto"/>
        <w:right w:val="none" w:sz="0" w:space="0" w:color="auto"/>
      </w:divBdr>
    </w:div>
    <w:div w:id="39214733">
      <w:bodyDiv w:val="1"/>
      <w:marLeft w:val="0"/>
      <w:marRight w:val="0"/>
      <w:marTop w:val="0"/>
      <w:marBottom w:val="0"/>
      <w:divBdr>
        <w:top w:val="none" w:sz="0" w:space="0" w:color="auto"/>
        <w:left w:val="none" w:sz="0" w:space="0" w:color="auto"/>
        <w:bottom w:val="none" w:sz="0" w:space="0" w:color="auto"/>
        <w:right w:val="none" w:sz="0" w:space="0" w:color="auto"/>
      </w:divBdr>
    </w:div>
    <w:div w:id="43217601">
      <w:bodyDiv w:val="1"/>
      <w:marLeft w:val="0"/>
      <w:marRight w:val="0"/>
      <w:marTop w:val="0"/>
      <w:marBottom w:val="0"/>
      <w:divBdr>
        <w:top w:val="none" w:sz="0" w:space="0" w:color="auto"/>
        <w:left w:val="none" w:sz="0" w:space="0" w:color="auto"/>
        <w:bottom w:val="none" w:sz="0" w:space="0" w:color="auto"/>
        <w:right w:val="none" w:sz="0" w:space="0" w:color="auto"/>
      </w:divBdr>
    </w:div>
    <w:div w:id="43721707">
      <w:bodyDiv w:val="1"/>
      <w:marLeft w:val="0"/>
      <w:marRight w:val="0"/>
      <w:marTop w:val="0"/>
      <w:marBottom w:val="0"/>
      <w:divBdr>
        <w:top w:val="none" w:sz="0" w:space="0" w:color="auto"/>
        <w:left w:val="none" w:sz="0" w:space="0" w:color="auto"/>
        <w:bottom w:val="none" w:sz="0" w:space="0" w:color="auto"/>
        <w:right w:val="none" w:sz="0" w:space="0" w:color="auto"/>
      </w:divBdr>
    </w:div>
    <w:div w:id="49311330">
      <w:bodyDiv w:val="1"/>
      <w:marLeft w:val="0"/>
      <w:marRight w:val="0"/>
      <w:marTop w:val="0"/>
      <w:marBottom w:val="0"/>
      <w:divBdr>
        <w:top w:val="none" w:sz="0" w:space="0" w:color="auto"/>
        <w:left w:val="none" w:sz="0" w:space="0" w:color="auto"/>
        <w:bottom w:val="none" w:sz="0" w:space="0" w:color="auto"/>
        <w:right w:val="none" w:sz="0" w:space="0" w:color="auto"/>
      </w:divBdr>
    </w:div>
    <w:div w:id="51781487">
      <w:bodyDiv w:val="1"/>
      <w:marLeft w:val="0"/>
      <w:marRight w:val="0"/>
      <w:marTop w:val="0"/>
      <w:marBottom w:val="0"/>
      <w:divBdr>
        <w:top w:val="none" w:sz="0" w:space="0" w:color="auto"/>
        <w:left w:val="none" w:sz="0" w:space="0" w:color="auto"/>
        <w:bottom w:val="none" w:sz="0" w:space="0" w:color="auto"/>
        <w:right w:val="none" w:sz="0" w:space="0" w:color="auto"/>
      </w:divBdr>
    </w:div>
    <w:div w:id="52899880">
      <w:bodyDiv w:val="1"/>
      <w:marLeft w:val="0"/>
      <w:marRight w:val="0"/>
      <w:marTop w:val="0"/>
      <w:marBottom w:val="0"/>
      <w:divBdr>
        <w:top w:val="none" w:sz="0" w:space="0" w:color="auto"/>
        <w:left w:val="none" w:sz="0" w:space="0" w:color="auto"/>
        <w:bottom w:val="none" w:sz="0" w:space="0" w:color="auto"/>
        <w:right w:val="none" w:sz="0" w:space="0" w:color="auto"/>
      </w:divBdr>
    </w:div>
    <w:div w:id="54936921">
      <w:bodyDiv w:val="1"/>
      <w:marLeft w:val="0"/>
      <w:marRight w:val="0"/>
      <w:marTop w:val="0"/>
      <w:marBottom w:val="0"/>
      <w:divBdr>
        <w:top w:val="none" w:sz="0" w:space="0" w:color="auto"/>
        <w:left w:val="none" w:sz="0" w:space="0" w:color="auto"/>
        <w:bottom w:val="none" w:sz="0" w:space="0" w:color="auto"/>
        <w:right w:val="none" w:sz="0" w:space="0" w:color="auto"/>
      </w:divBdr>
    </w:div>
    <w:div w:id="55396430">
      <w:bodyDiv w:val="1"/>
      <w:marLeft w:val="0"/>
      <w:marRight w:val="0"/>
      <w:marTop w:val="0"/>
      <w:marBottom w:val="0"/>
      <w:divBdr>
        <w:top w:val="none" w:sz="0" w:space="0" w:color="auto"/>
        <w:left w:val="none" w:sz="0" w:space="0" w:color="auto"/>
        <w:bottom w:val="none" w:sz="0" w:space="0" w:color="auto"/>
        <w:right w:val="none" w:sz="0" w:space="0" w:color="auto"/>
      </w:divBdr>
    </w:div>
    <w:div w:id="55592065">
      <w:bodyDiv w:val="1"/>
      <w:marLeft w:val="0"/>
      <w:marRight w:val="0"/>
      <w:marTop w:val="0"/>
      <w:marBottom w:val="0"/>
      <w:divBdr>
        <w:top w:val="none" w:sz="0" w:space="0" w:color="auto"/>
        <w:left w:val="none" w:sz="0" w:space="0" w:color="auto"/>
        <w:bottom w:val="none" w:sz="0" w:space="0" w:color="auto"/>
        <w:right w:val="none" w:sz="0" w:space="0" w:color="auto"/>
      </w:divBdr>
    </w:div>
    <w:div w:id="59182465">
      <w:bodyDiv w:val="1"/>
      <w:marLeft w:val="0"/>
      <w:marRight w:val="0"/>
      <w:marTop w:val="0"/>
      <w:marBottom w:val="0"/>
      <w:divBdr>
        <w:top w:val="none" w:sz="0" w:space="0" w:color="auto"/>
        <w:left w:val="none" w:sz="0" w:space="0" w:color="auto"/>
        <w:bottom w:val="none" w:sz="0" w:space="0" w:color="auto"/>
        <w:right w:val="none" w:sz="0" w:space="0" w:color="auto"/>
      </w:divBdr>
    </w:div>
    <w:div w:id="59211323">
      <w:bodyDiv w:val="1"/>
      <w:marLeft w:val="0"/>
      <w:marRight w:val="0"/>
      <w:marTop w:val="0"/>
      <w:marBottom w:val="0"/>
      <w:divBdr>
        <w:top w:val="none" w:sz="0" w:space="0" w:color="auto"/>
        <w:left w:val="none" w:sz="0" w:space="0" w:color="auto"/>
        <w:bottom w:val="none" w:sz="0" w:space="0" w:color="auto"/>
        <w:right w:val="none" w:sz="0" w:space="0" w:color="auto"/>
      </w:divBdr>
    </w:div>
    <w:div w:id="60057764">
      <w:bodyDiv w:val="1"/>
      <w:marLeft w:val="0"/>
      <w:marRight w:val="0"/>
      <w:marTop w:val="0"/>
      <w:marBottom w:val="0"/>
      <w:divBdr>
        <w:top w:val="none" w:sz="0" w:space="0" w:color="auto"/>
        <w:left w:val="none" w:sz="0" w:space="0" w:color="auto"/>
        <w:bottom w:val="none" w:sz="0" w:space="0" w:color="auto"/>
        <w:right w:val="none" w:sz="0" w:space="0" w:color="auto"/>
      </w:divBdr>
    </w:div>
    <w:div w:id="60905685">
      <w:bodyDiv w:val="1"/>
      <w:marLeft w:val="0"/>
      <w:marRight w:val="0"/>
      <w:marTop w:val="0"/>
      <w:marBottom w:val="0"/>
      <w:divBdr>
        <w:top w:val="none" w:sz="0" w:space="0" w:color="auto"/>
        <w:left w:val="none" w:sz="0" w:space="0" w:color="auto"/>
        <w:bottom w:val="none" w:sz="0" w:space="0" w:color="auto"/>
        <w:right w:val="none" w:sz="0" w:space="0" w:color="auto"/>
      </w:divBdr>
    </w:div>
    <w:div w:id="69738768">
      <w:bodyDiv w:val="1"/>
      <w:marLeft w:val="0"/>
      <w:marRight w:val="0"/>
      <w:marTop w:val="0"/>
      <w:marBottom w:val="0"/>
      <w:divBdr>
        <w:top w:val="none" w:sz="0" w:space="0" w:color="auto"/>
        <w:left w:val="none" w:sz="0" w:space="0" w:color="auto"/>
        <w:bottom w:val="none" w:sz="0" w:space="0" w:color="auto"/>
        <w:right w:val="none" w:sz="0" w:space="0" w:color="auto"/>
      </w:divBdr>
    </w:div>
    <w:div w:id="71634036">
      <w:bodyDiv w:val="1"/>
      <w:marLeft w:val="0"/>
      <w:marRight w:val="0"/>
      <w:marTop w:val="0"/>
      <w:marBottom w:val="0"/>
      <w:divBdr>
        <w:top w:val="none" w:sz="0" w:space="0" w:color="auto"/>
        <w:left w:val="none" w:sz="0" w:space="0" w:color="auto"/>
        <w:bottom w:val="none" w:sz="0" w:space="0" w:color="auto"/>
        <w:right w:val="none" w:sz="0" w:space="0" w:color="auto"/>
      </w:divBdr>
    </w:div>
    <w:div w:id="71659744">
      <w:bodyDiv w:val="1"/>
      <w:marLeft w:val="0"/>
      <w:marRight w:val="0"/>
      <w:marTop w:val="0"/>
      <w:marBottom w:val="0"/>
      <w:divBdr>
        <w:top w:val="none" w:sz="0" w:space="0" w:color="auto"/>
        <w:left w:val="none" w:sz="0" w:space="0" w:color="auto"/>
        <w:bottom w:val="none" w:sz="0" w:space="0" w:color="auto"/>
        <w:right w:val="none" w:sz="0" w:space="0" w:color="auto"/>
      </w:divBdr>
    </w:div>
    <w:div w:id="74711493">
      <w:bodyDiv w:val="1"/>
      <w:marLeft w:val="0"/>
      <w:marRight w:val="0"/>
      <w:marTop w:val="0"/>
      <w:marBottom w:val="0"/>
      <w:divBdr>
        <w:top w:val="none" w:sz="0" w:space="0" w:color="auto"/>
        <w:left w:val="none" w:sz="0" w:space="0" w:color="auto"/>
        <w:bottom w:val="none" w:sz="0" w:space="0" w:color="auto"/>
        <w:right w:val="none" w:sz="0" w:space="0" w:color="auto"/>
      </w:divBdr>
    </w:div>
    <w:div w:id="77363928">
      <w:bodyDiv w:val="1"/>
      <w:marLeft w:val="0"/>
      <w:marRight w:val="0"/>
      <w:marTop w:val="0"/>
      <w:marBottom w:val="0"/>
      <w:divBdr>
        <w:top w:val="none" w:sz="0" w:space="0" w:color="auto"/>
        <w:left w:val="none" w:sz="0" w:space="0" w:color="auto"/>
        <w:bottom w:val="none" w:sz="0" w:space="0" w:color="auto"/>
        <w:right w:val="none" w:sz="0" w:space="0" w:color="auto"/>
      </w:divBdr>
    </w:div>
    <w:div w:id="80566712">
      <w:bodyDiv w:val="1"/>
      <w:marLeft w:val="0"/>
      <w:marRight w:val="0"/>
      <w:marTop w:val="0"/>
      <w:marBottom w:val="0"/>
      <w:divBdr>
        <w:top w:val="none" w:sz="0" w:space="0" w:color="auto"/>
        <w:left w:val="none" w:sz="0" w:space="0" w:color="auto"/>
        <w:bottom w:val="none" w:sz="0" w:space="0" w:color="auto"/>
        <w:right w:val="none" w:sz="0" w:space="0" w:color="auto"/>
      </w:divBdr>
    </w:div>
    <w:div w:id="83307411">
      <w:bodyDiv w:val="1"/>
      <w:marLeft w:val="0"/>
      <w:marRight w:val="0"/>
      <w:marTop w:val="0"/>
      <w:marBottom w:val="0"/>
      <w:divBdr>
        <w:top w:val="none" w:sz="0" w:space="0" w:color="auto"/>
        <w:left w:val="none" w:sz="0" w:space="0" w:color="auto"/>
        <w:bottom w:val="none" w:sz="0" w:space="0" w:color="auto"/>
        <w:right w:val="none" w:sz="0" w:space="0" w:color="auto"/>
      </w:divBdr>
    </w:div>
    <w:div w:id="85729399">
      <w:bodyDiv w:val="1"/>
      <w:marLeft w:val="0"/>
      <w:marRight w:val="0"/>
      <w:marTop w:val="0"/>
      <w:marBottom w:val="0"/>
      <w:divBdr>
        <w:top w:val="none" w:sz="0" w:space="0" w:color="auto"/>
        <w:left w:val="none" w:sz="0" w:space="0" w:color="auto"/>
        <w:bottom w:val="none" w:sz="0" w:space="0" w:color="auto"/>
        <w:right w:val="none" w:sz="0" w:space="0" w:color="auto"/>
      </w:divBdr>
    </w:div>
    <w:div w:id="86272658">
      <w:bodyDiv w:val="1"/>
      <w:marLeft w:val="0"/>
      <w:marRight w:val="0"/>
      <w:marTop w:val="0"/>
      <w:marBottom w:val="0"/>
      <w:divBdr>
        <w:top w:val="none" w:sz="0" w:space="0" w:color="auto"/>
        <w:left w:val="none" w:sz="0" w:space="0" w:color="auto"/>
        <w:bottom w:val="none" w:sz="0" w:space="0" w:color="auto"/>
        <w:right w:val="none" w:sz="0" w:space="0" w:color="auto"/>
      </w:divBdr>
    </w:div>
    <w:div w:id="91173468">
      <w:bodyDiv w:val="1"/>
      <w:marLeft w:val="0"/>
      <w:marRight w:val="0"/>
      <w:marTop w:val="0"/>
      <w:marBottom w:val="0"/>
      <w:divBdr>
        <w:top w:val="none" w:sz="0" w:space="0" w:color="auto"/>
        <w:left w:val="none" w:sz="0" w:space="0" w:color="auto"/>
        <w:bottom w:val="none" w:sz="0" w:space="0" w:color="auto"/>
        <w:right w:val="none" w:sz="0" w:space="0" w:color="auto"/>
      </w:divBdr>
    </w:div>
    <w:div w:id="91242965">
      <w:bodyDiv w:val="1"/>
      <w:marLeft w:val="0"/>
      <w:marRight w:val="0"/>
      <w:marTop w:val="0"/>
      <w:marBottom w:val="0"/>
      <w:divBdr>
        <w:top w:val="none" w:sz="0" w:space="0" w:color="auto"/>
        <w:left w:val="none" w:sz="0" w:space="0" w:color="auto"/>
        <w:bottom w:val="none" w:sz="0" w:space="0" w:color="auto"/>
        <w:right w:val="none" w:sz="0" w:space="0" w:color="auto"/>
      </w:divBdr>
    </w:div>
    <w:div w:id="96607757">
      <w:bodyDiv w:val="1"/>
      <w:marLeft w:val="0"/>
      <w:marRight w:val="0"/>
      <w:marTop w:val="0"/>
      <w:marBottom w:val="0"/>
      <w:divBdr>
        <w:top w:val="none" w:sz="0" w:space="0" w:color="auto"/>
        <w:left w:val="none" w:sz="0" w:space="0" w:color="auto"/>
        <w:bottom w:val="none" w:sz="0" w:space="0" w:color="auto"/>
        <w:right w:val="none" w:sz="0" w:space="0" w:color="auto"/>
      </w:divBdr>
    </w:div>
    <w:div w:id="102577427">
      <w:bodyDiv w:val="1"/>
      <w:marLeft w:val="0"/>
      <w:marRight w:val="0"/>
      <w:marTop w:val="0"/>
      <w:marBottom w:val="0"/>
      <w:divBdr>
        <w:top w:val="none" w:sz="0" w:space="0" w:color="auto"/>
        <w:left w:val="none" w:sz="0" w:space="0" w:color="auto"/>
        <w:bottom w:val="none" w:sz="0" w:space="0" w:color="auto"/>
        <w:right w:val="none" w:sz="0" w:space="0" w:color="auto"/>
      </w:divBdr>
    </w:div>
    <w:div w:id="107160805">
      <w:bodyDiv w:val="1"/>
      <w:marLeft w:val="0"/>
      <w:marRight w:val="0"/>
      <w:marTop w:val="0"/>
      <w:marBottom w:val="0"/>
      <w:divBdr>
        <w:top w:val="none" w:sz="0" w:space="0" w:color="auto"/>
        <w:left w:val="none" w:sz="0" w:space="0" w:color="auto"/>
        <w:bottom w:val="none" w:sz="0" w:space="0" w:color="auto"/>
        <w:right w:val="none" w:sz="0" w:space="0" w:color="auto"/>
      </w:divBdr>
    </w:div>
    <w:div w:id="107895533">
      <w:bodyDiv w:val="1"/>
      <w:marLeft w:val="0"/>
      <w:marRight w:val="0"/>
      <w:marTop w:val="0"/>
      <w:marBottom w:val="0"/>
      <w:divBdr>
        <w:top w:val="none" w:sz="0" w:space="0" w:color="auto"/>
        <w:left w:val="none" w:sz="0" w:space="0" w:color="auto"/>
        <w:bottom w:val="none" w:sz="0" w:space="0" w:color="auto"/>
        <w:right w:val="none" w:sz="0" w:space="0" w:color="auto"/>
      </w:divBdr>
    </w:div>
    <w:div w:id="111365356">
      <w:bodyDiv w:val="1"/>
      <w:marLeft w:val="0"/>
      <w:marRight w:val="0"/>
      <w:marTop w:val="0"/>
      <w:marBottom w:val="0"/>
      <w:divBdr>
        <w:top w:val="none" w:sz="0" w:space="0" w:color="auto"/>
        <w:left w:val="none" w:sz="0" w:space="0" w:color="auto"/>
        <w:bottom w:val="none" w:sz="0" w:space="0" w:color="auto"/>
        <w:right w:val="none" w:sz="0" w:space="0" w:color="auto"/>
      </w:divBdr>
    </w:div>
    <w:div w:id="117380267">
      <w:bodyDiv w:val="1"/>
      <w:marLeft w:val="0"/>
      <w:marRight w:val="0"/>
      <w:marTop w:val="0"/>
      <w:marBottom w:val="0"/>
      <w:divBdr>
        <w:top w:val="none" w:sz="0" w:space="0" w:color="auto"/>
        <w:left w:val="none" w:sz="0" w:space="0" w:color="auto"/>
        <w:bottom w:val="none" w:sz="0" w:space="0" w:color="auto"/>
        <w:right w:val="none" w:sz="0" w:space="0" w:color="auto"/>
      </w:divBdr>
    </w:div>
    <w:div w:id="117917492">
      <w:bodyDiv w:val="1"/>
      <w:marLeft w:val="0"/>
      <w:marRight w:val="0"/>
      <w:marTop w:val="0"/>
      <w:marBottom w:val="0"/>
      <w:divBdr>
        <w:top w:val="none" w:sz="0" w:space="0" w:color="auto"/>
        <w:left w:val="none" w:sz="0" w:space="0" w:color="auto"/>
        <w:bottom w:val="none" w:sz="0" w:space="0" w:color="auto"/>
        <w:right w:val="none" w:sz="0" w:space="0" w:color="auto"/>
      </w:divBdr>
    </w:div>
    <w:div w:id="124785714">
      <w:bodyDiv w:val="1"/>
      <w:marLeft w:val="0"/>
      <w:marRight w:val="0"/>
      <w:marTop w:val="0"/>
      <w:marBottom w:val="0"/>
      <w:divBdr>
        <w:top w:val="none" w:sz="0" w:space="0" w:color="auto"/>
        <w:left w:val="none" w:sz="0" w:space="0" w:color="auto"/>
        <w:bottom w:val="none" w:sz="0" w:space="0" w:color="auto"/>
        <w:right w:val="none" w:sz="0" w:space="0" w:color="auto"/>
      </w:divBdr>
    </w:div>
    <w:div w:id="142742434">
      <w:bodyDiv w:val="1"/>
      <w:marLeft w:val="0"/>
      <w:marRight w:val="0"/>
      <w:marTop w:val="0"/>
      <w:marBottom w:val="0"/>
      <w:divBdr>
        <w:top w:val="none" w:sz="0" w:space="0" w:color="auto"/>
        <w:left w:val="none" w:sz="0" w:space="0" w:color="auto"/>
        <w:bottom w:val="none" w:sz="0" w:space="0" w:color="auto"/>
        <w:right w:val="none" w:sz="0" w:space="0" w:color="auto"/>
      </w:divBdr>
    </w:div>
    <w:div w:id="153375247">
      <w:bodyDiv w:val="1"/>
      <w:marLeft w:val="0"/>
      <w:marRight w:val="0"/>
      <w:marTop w:val="0"/>
      <w:marBottom w:val="0"/>
      <w:divBdr>
        <w:top w:val="none" w:sz="0" w:space="0" w:color="auto"/>
        <w:left w:val="none" w:sz="0" w:space="0" w:color="auto"/>
        <w:bottom w:val="none" w:sz="0" w:space="0" w:color="auto"/>
        <w:right w:val="none" w:sz="0" w:space="0" w:color="auto"/>
      </w:divBdr>
    </w:div>
    <w:div w:id="158009376">
      <w:bodyDiv w:val="1"/>
      <w:marLeft w:val="0"/>
      <w:marRight w:val="0"/>
      <w:marTop w:val="0"/>
      <w:marBottom w:val="0"/>
      <w:divBdr>
        <w:top w:val="none" w:sz="0" w:space="0" w:color="auto"/>
        <w:left w:val="none" w:sz="0" w:space="0" w:color="auto"/>
        <w:bottom w:val="none" w:sz="0" w:space="0" w:color="auto"/>
        <w:right w:val="none" w:sz="0" w:space="0" w:color="auto"/>
      </w:divBdr>
    </w:div>
    <w:div w:id="159781799">
      <w:bodyDiv w:val="1"/>
      <w:marLeft w:val="0"/>
      <w:marRight w:val="0"/>
      <w:marTop w:val="0"/>
      <w:marBottom w:val="0"/>
      <w:divBdr>
        <w:top w:val="none" w:sz="0" w:space="0" w:color="auto"/>
        <w:left w:val="none" w:sz="0" w:space="0" w:color="auto"/>
        <w:bottom w:val="none" w:sz="0" w:space="0" w:color="auto"/>
        <w:right w:val="none" w:sz="0" w:space="0" w:color="auto"/>
      </w:divBdr>
    </w:div>
    <w:div w:id="163741572">
      <w:bodyDiv w:val="1"/>
      <w:marLeft w:val="0"/>
      <w:marRight w:val="0"/>
      <w:marTop w:val="0"/>
      <w:marBottom w:val="0"/>
      <w:divBdr>
        <w:top w:val="none" w:sz="0" w:space="0" w:color="auto"/>
        <w:left w:val="none" w:sz="0" w:space="0" w:color="auto"/>
        <w:bottom w:val="none" w:sz="0" w:space="0" w:color="auto"/>
        <w:right w:val="none" w:sz="0" w:space="0" w:color="auto"/>
      </w:divBdr>
    </w:div>
    <w:div w:id="164395243">
      <w:bodyDiv w:val="1"/>
      <w:marLeft w:val="0"/>
      <w:marRight w:val="0"/>
      <w:marTop w:val="0"/>
      <w:marBottom w:val="0"/>
      <w:divBdr>
        <w:top w:val="none" w:sz="0" w:space="0" w:color="auto"/>
        <w:left w:val="none" w:sz="0" w:space="0" w:color="auto"/>
        <w:bottom w:val="none" w:sz="0" w:space="0" w:color="auto"/>
        <w:right w:val="none" w:sz="0" w:space="0" w:color="auto"/>
      </w:divBdr>
    </w:div>
    <w:div w:id="165941372">
      <w:bodyDiv w:val="1"/>
      <w:marLeft w:val="0"/>
      <w:marRight w:val="0"/>
      <w:marTop w:val="0"/>
      <w:marBottom w:val="0"/>
      <w:divBdr>
        <w:top w:val="none" w:sz="0" w:space="0" w:color="auto"/>
        <w:left w:val="none" w:sz="0" w:space="0" w:color="auto"/>
        <w:bottom w:val="none" w:sz="0" w:space="0" w:color="auto"/>
        <w:right w:val="none" w:sz="0" w:space="0" w:color="auto"/>
      </w:divBdr>
    </w:div>
    <w:div w:id="167405479">
      <w:bodyDiv w:val="1"/>
      <w:marLeft w:val="0"/>
      <w:marRight w:val="0"/>
      <w:marTop w:val="0"/>
      <w:marBottom w:val="0"/>
      <w:divBdr>
        <w:top w:val="none" w:sz="0" w:space="0" w:color="auto"/>
        <w:left w:val="none" w:sz="0" w:space="0" w:color="auto"/>
        <w:bottom w:val="none" w:sz="0" w:space="0" w:color="auto"/>
        <w:right w:val="none" w:sz="0" w:space="0" w:color="auto"/>
      </w:divBdr>
    </w:div>
    <w:div w:id="167603588">
      <w:bodyDiv w:val="1"/>
      <w:marLeft w:val="0"/>
      <w:marRight w:val="0"/>
      <w:marTop w:val="0"/>
      <w:marBottom w:val="0"/>
      <w:divBdr>
        <w:top w:val="none" w:sz="0" w:space="0" w:color="auto"/>
        <w:left w:val="none" w:sz="0" w:space="0" w:color="auto"/>
        <w:bottom w:val="none" w:sz="0" w:space="0" w:color="auto"/>
        <w:right w:val="none" w:sz="0" w:space="0" w:color="auto"/>
      </w:divBdr>
    </w:div>
    <w:div w:id="171920214">
      <w:bodyDiv w:val="1"/>
      <w:marLeft w:val="0"/>
      <w:marRight w:val="0"/>
      <w:marTop w:val="0"/>
      <w:marBottom w:val="0"/>
      <w:divBdr>
        <w:top w:val="none" w:sz="0" w:space="0" w:color="auto"/>
        <w:left w:val="none" w:sz="0" w:space="0" w:color="auto"/>
        <w:bottom w:val="none" w:sz="0" w:space="0" w:color="auto"/>
        <w:right w:val="none" w:sz="0" w:space="0" w:color="auto"/>
      </w:divBdr>
    </w:div>
    <w:div w:id="175702382">
      <w:bodyDiv w:val="1"/>
      <w:marLeft w:val="0"/>
      <w:marRight w:val="0"/>
      <w:marTop w:val="0"/>
      <w:marBottom w:val="0"/>
      <w:divBdr>
        <w:top w:val="none" w:sz="0" w:space="0" w:color="auto"/>
        <w:left w:val="none" w:sz="0" w:space="0" w:color="auto"/>
        <w:bottom w:val="none" w:sz="0" w:space="0" w:color="auto"/>
        <w:right w:val="none" w:sz="0" w:space="0" w:color="auto"/>
      </w:divBdr>
    </w:div>
    <w:div w:id="176584618">
      <w:bodyDiv w:val="1"/>
      <w:marLeft w:val="0"/>
      <w:marRight w:val="0"/>
      <w:marTop w:val="0"/>
      <w:marBottom w:val="0"/>
      <w:divBdr>
        <w:top w:val="none" w:sz="0" w:space="0" w:color="auto"/>
        <w:left w:val="none" w:sz="0" w:space="0" w:color="auto"/>
        <w:bottom w:val="none" w:sz="0" w:space="0" w:color="auto"/>
        <w:right w:val="none" w:sz="0" w:space="0" w:color="auto"/>
      </w:divBdr>
    </w:div>
    <w:div w:id="177698745">
      <w:bodyDiv w:val="1"/>
      <w:marLeft w:val="0"/>
      <w:marRight w:val="0"/>
      <w:marTop w:val="0"/>
      <w:marBottom w:val="0"/>
      <w:divBdr>
        <w:top w:val="none" w:sz="0" w:space="0" w:color="auto"/>
        <w:left w:val="none" w:sz="0" w:space="0" w:color="auto"/>
        <w:bottom w:val="none" w:sz="0" w:space="0" w:color="auto"/>
        <w:right w:val="none" w:sz="0" w:space="0" w:color="auto"/>
      </w:divBdr>
    </w:div>
    <w:div w:id="190843437">
      <w:bodyDiv w:val="1"/>
      <w:marLeft w:val="0"/>
      <w:marRight w:val="0"/>
      <w:marTop w:val="0"/>
      <w:marBottom w:val="0"/>
      <w:divBdr>
        <w:top w:val="none" w:sz="0" w:space="0" w:color="auto"/>
        <w:left w:val="none" w:sz="0" w:space="0" w:color="auto"/>
        <w:bottom w:val="none" w:sz="0" w:space="0" w:color="auto"/>
        <w:right w:val="none" w:sz="0" w:space="0" w:color="auto"/>
      </w:divBdr>
    </w:div>
    <w:div w:id="194344949">
      <w:bodyDiv w:val="1"/>
      <w:marLeft w:val="0"/>
      <w:marRight w:val="0"/>
      <w:marTop w:val="0"/>
      <w:marBottom w:val="0"/>
      <w:divBdr>
        <w:top w:val="none" w:sz="0" w:space="0" w:color="auto"/>
        <w:left w:val="none" w:sz="0" w:space="0" w:color="auto"/>
        <w:bottom w:val="none" w:sz="0" w:space="0" w:color="auto"/>
        <w:right w:val="none" w:sz="0" w:space="0" w:color="auto"/>
      </w:divBdr>
    </w:div>
    <w:div w:id="198781729">
      <w:bodyDiv w:val="1"/>
      <w:marLeft w:val="0"/>
      <w:marRight w:val="0"/>
      <w:marTop w:val="0"/>
      <w:marBottom w:val="0"/>
      <w:divBdr>
        <w:top w:val="none" w:sz="0" w:space="0" w:color="auto"/>
        <w:left w:val="none" w:sz="0" w:space="0" w:color="auto"/>
        <w:bottom w:val="none" w:sz="0" w:space="0" w:color="auto"/>
        <w:right w:val="none" w:sz="0" w:space="0" w:color="auto"/>
      </w:divBdr>
    </w:div>
    <w:div w:id="204563796">
      <w:bodyDiv w:val="1"/>
      <w:marLeft w:val="0"/>
      <w:marRight w:val="0"/>
      <w:marTop w:val="0"/>
      <w:marBottom w:val="0"/>
      <w:divBdr>
        <w:top w:val="none" w:sz="0" w:space="0" w:color="auto"/>
        <w:left w:val="none" w:sz="0" w:space="0" w:color="auto"/>
        <w:bottom w:val="none" w:sz="0" w:space="0" w:color="auto"/>
        <w:right w:val="none" w:sz="0" w:space="0" w:color="auto"/>
      </w:divBdr>
    </w:div>
    <w:div w:id="205069841">
      <w:bodyDiv w:val="1"/>
      <w:marLeft w:val="0"/>
      <w:marRight w:val="0"/>
      <w:marTop w:val="0"/>
      <w:marBottom w:val="0"/>
      <w:divBdr>
        <w:top w:val="none" w:sz="0" w:space="0" w:color="auto"/>
        <w:left w:val="none" w:sz="0" w:space="0" w:color="auto"/>
        <w:bottom w:val="none" w:sz="0" w:space="0" w:color="auto"/>
        <w:right w:val="none" w:sz="0" w:space="0" w:color="auto"/>
      </w:divBdr>
    </w:div>
    <w:div w:id="207491359">
      <w:bodyDiv w:val="1"/>
      <w:marLeft w:val="0"/>
      <w:marRight w:val="0"/>
      <w:marTop w:val="0"/>
      <w:marBottom w:val="0"/>
      <w:divBdr>
        <w:top w:val="none" w:sz="0" w:space="0" w:color="auto"/>
        <w:left w:val="none" w:sz="0" w:space="0" w:color="auto"/>
        <w:bottom w:val="none" w:sz="0" w:space="0" w:color="auto"/>
        <w:right w:val="none" w:sz="0" w:space="0" w:color="auto"/>
      </w:divBdr>
    </w:div>
    <w:div w:id="207498297">
      <w:bodyDiv w:val="1"/>
      <w:marLeft w:val="0"/>
      <w:marRight w:val="0"/>
      <w:marTop w:val="0"/>
      <w:marBottom w:val="0"/>
      <w:divBdr>
        <w:top w:val="none" w:sz="0" w:space="0" w:color="auto"/>
        <w:left w:val="none" w:sz="0" w:space="0" w:color="auto"/>
        <w:bottom w:val="none" w:sz="0" w:space="0" w:color="auto"/>
        <w:right w:val="none" w:sz="0" w:space="0" w:color="auto"/>
      </w:divBdr>
    </w:div>
    <w:div w:id="209852467">
      <w:bodyDiv w:val="1"/>
      <w:marLeft w:val="0"/>
      <w:marRight w:val="0"/>
      <w:marTop w:val="0"/>
      <w:marBottom w:val="0"/>
      <w:divBdr>
        <w:top w:val="none" w:sz="0" w:space="0" w:color="auto"/>
        <w:left w:val="none" w:sz="0" w:space="0" w:color="auto"/>
        <w:bottom w:val="none" w:sz="0" w:space="0" w:color="auto"/>
        <w:right w:val="none" w:sz="0" w:space="0" w:color="auto"/>
      </w:divBdr>
    </w:div>
    <w:div w:id="214002780">
      <w:bodyDiv w:val="1"/>
      <w:marLeft w:val="0"/>
      <w:marRight w:val="0"/>
      <w:marTop w:val="0"/>
      <w:marBottom w:val="0"/>
      <w:divBdr>
        <w:top w:val="none" w:sz="0" w:space="0" w:color="auto"/>
        <w:left w:val="none" w:sz="0" w:space="0" w:color="auto"/>
        <w:bottom w:val="none" w:sz="0" w:space="0" w:color="auto"/>
        <w:right w:val="none" w:sz="0" w:space="0" w:color="auto"/>
      </w:divBdr>
    </w:div>
    <w:div w:id="214320512">
      <w:bodyDiv w:val="1"/>
      <w:marLeft w:val="0"/>
      <w:marRight w:val="0"/>
      <w:marTop w:val="0"/>
      <w:marBottom w:val="0"/>
      <w:divBdr>
        <w:top w:val="none" w:sz="0" w:space="0" w:color="auto"/>
        <w:left w:val="none" w:sz="0" w:space="0" w:color="auto"/>
        <w:bottom w:val="none" w:sz="0" w:space="0" w:color="auto"/>
        <w:right w:val="none" w:sz="0" w:space="0" w:color="auto"/>
      </w:divBdr>
    </w:div>
    <w:div w:id="215121411">
      <w:bodyDiv w:val="1"/>
      <w:marLeft w:val="0"/>
      <w:marRight w:val="0"/>
      <w:marTop w:val="0"/>
      <w:marBottom w:val="0"/>
      <w:divBdr>
        <w:top w:val="none" w:sz="0" w:space="0" w:color="auto"/>
        <w:left w:val="none" w:sz="0" w:space="0" w:color="auto"/>
        <w:bottom w:val="none" w:sz="0" w:space="0" w:color="auto"/>
        <w:right w:val="none" w:sz="0" w:space="0" w:color="auto"/>
      </w:divBdr>
    </w:div>
    <w:div w:id="217791964">
      <w:bodyDiv w:val="1"/>
      <w:marLeft w:val="0"/>
      <w:marRight w:val="0"/>
      <w:marTop w:val="0"/>
      <w:marBottom w:val="0"/>
      <w:divBdr>
        <w:top w:val="none" w:sz="0" w:space="0" w:color="auto"/>
        <w:left w:val="none" w:sz="0" w:space="0" w:color="auto"/>
        <w:bottom w:val="none" w:sz="0" w:space="0" w:color="auto"/>
        <w:right w:val="none" w:sz="0" w:space="0" w:color="auto"/>
      </w:divBdr>
    </w:div>
    <w:div w:id="217908166">
      <w:bodyDiv w:val="1"/>
      <w:marLeft w:val="0"/>
      <w:marRight w:val="0"/>
      <w:marTop w:val="0"/>
      <w:marBottom w:val="0"/>
      <w:divBdr>
        <w:top w:val="none" w:sz="0" w:space="0" w:color="auto"/>
        <w:left w:val="none" w:sz="0" w:space="0" w:color="auto"/>
        <w:bottom w:val="none" w:sz="0" w:space="0" w:color="auto"/>
        <w:right w:val="none" w:sz="0" w:space="0" w:color="auto"/>
      </w:divBdr>
    </w:div>
    <w:div w:id="218978878">
      <w:bodyDiv w:val="1"/>
      <w:marLeft w:val="0"/>
      <w:marRight w:val="0"/>
      <w:marTop w:val="0"/>
      <w:marBottom w:val="0"/>
      <w:divBdr>
        <w:top w:val="none" w:sz="0" w:space="0" w:color="auto"/>
        <w:left w:val="none" w:sz="0" w:space="0" w:color="auto"/>
        <w:bottom w:val="none" w:sz="0" w:space="0" w:color="auto"/>
        <w:right w:val="none" w:sz="0" w:space="0" w:color="auto"/>
      </w:divBdr>
    </w:div>
    <w:div w:id="219825252">
      <w:bodyDiv w:val="1"/>
      <w:marLeft w:val="0"/>
      <w:marRight w:val="0"/>
      <w:marTop w:val="0"/>
      <w:marBottom w:val="0"/>
      <w:divBdr>
        <w:top w:val="none" w:sz="0" w:space="0" w:color="auto"/>
        <w:left w:val="none" w:sz="0" w:space="0" w:color="auto"/>
        <w:bottom w:val="none" w:sz="0" w:space="0" w:color="auto"/>
        <w:right w:val="none" w:sz="0" w:space="0" w:color="auto"/>
      </w:divBdr>
    </w:div>
    <w:div w:id="221214456">
      <w:bodyDiv w:val="1"/>
      <w:marLeft w:val="0"/>
      <w:marRight w:val="0"/>
      <w:marTop w:val="0"/>
      <w:marBottom w:val="0"/>
      <w:divBdr>
        <w:top w:val="none" w:sz="0" w:space="0" w:color="auto"/>
        <w:left w:val="none" w:sz="0" w:space="0" w:color="auto"/>
        <w:bottom w:val="none" w:sz="0" w:space="0" w:color="auto"/>
        <w:right w:val="none" w:sz="0" w:space="0" w:color="auto"/>
      </w:divBdr>
    </w:div>
    <w:div w:id="222765455">
      <w:bodyDiv w:val="1"/>
      <w:marLeft w:val="0"/>
      <w:marRight w:val="0"/>
      <w:marTop w:val="0"/>
      <w:marBottom w:val="0"/>
      <w:divBdr>
        <w:top w:val="none" w:sz="0" w:space="0" w:color="auto"/>
        <w:left w:val="none" w:sz="0" w:space="0" w:color="auto"/>
        <w:bottom w:val="none" w:sz="0" w:space="0" w:color="auto"/>
        <w:right w:val="none" w:sz="0" w:space="0" w:color="auto"/>
      </w:divBdr>
    </w:div>
    <w:div w:id="230625638">
      <w:bodyDiv w:val="1"/>
      <w:marLeft w:val="0"/>
      <w:marRight w:val="0"/>
      <w:marTop w:val="0"/>
      <w:marBottom w:val="0"/>
      <w:divBdr>
        <w:top w:val="none" w:sz="0" w:space="0" w:color="auto"/>
        <w:left w:val="none" w:sz="0" w:space="0" w:color="auto"/>
        <w:bottom w:val="none" w:sz="0" w:space="0" w:color="auto"/>
        <w:right w:val="none" w:sz="0" w:space="0" w:color="auto"/>
      </w:divBdr>
    </w:div>
    <w:div w:id="232010941">
      <w:bodyDiv w:val="1"/>
      <w:marLeft w:val="0"/>
      <w:marRight w:val="0"/>
      <w:marTop w:val="0"/>
      <w:marBottom w:val="0"/>
      <w:divBdr>
        <w:top w:val="none" w:sz="0" w:space="0" w:color="auto"/>
        <w:left w:val="none" w:sz="0" w:space="0" w:color="auto"/>
        <w:bottom w:val="none" w:sz="0" w:space="0" w:color="auto"/>
        <w:right w:val="none" w:sz="0" w:space="0" w:color="auto"/>
      </w:divBdr>
    </w:div>
    <w:div w:id="234626044">
      <w:bodyDiv w:val="1"/>
      <w:marLeft w:val="0"/>
      <w:marRight w:val="0"/>
      <w:marTop w:val="0"/>
      <w:marBottom w:val="0"/>
      <w:divBdr>
        <w:top w:val="none" w:sz="0" w:space="0" w:color="auto"/>
        <w:left w:val="none" w:sz="0" w:space="0" w:color="auto"/>
        <w:bottom w:val="none" w:sz="0" w:space="0" w:color="auto"/>
        <w:right w:val="none" w:sz="0" w:space="0" w:color="auto"/>
      </w:divBdr>
    </w:div>
    <w:div w:id="237400213">
      <w:bodyDiv w:val="1"/>
      <w:marLeft w:val="0"/>
      <w:marRight w:val="0"/>
      <w:marTop w:val="0"/>
      <w:marBottom w:val="0"/>
      <w:divBdr>
        <w:top w:val="none" w:sz="0" w:space="0" w:color="auto"/>
        <w:left w:val="none" w:sz="0" w:space="0" w:color="auto"/>
        <w:bottom w:val="none" w:sz="0" w:space="0" w:color="auto"/>
        <w:right w:val="none" w:sz="0" w:space="0" w:color="auto"/>
      </w:divBdr>
    </w:div>
    <w:div w:id="238756670">
      <w:bodyDiv w:val="1"/>
      <w:marLeft w:val="0"/>
      <w:marRight w:val="0"/>
      <w:marTop w:val="0"/>
      <w:marBottom w:val="0"/>
      <w:divBdr>
        <w:top w:val="none" w:sz="0" w:space="0" w:color="auto"/>
        <w:left w:val="none" w:sz="0" w:space="0" w:color="auto"/>
        <w:bottom w:val="none" w:sz="0" w:space="0" w:color="auto"/>
        <w:right w:val="none" w:sz="0" w:space="0" w:color="auto"/>
      </w:divBdr>
    </w:div>
    <w:div w:id="239559743">
      <w:bodyDiv w:val="1"/>
      <w:marLeft w:val="0"/>
      <w:marRight w:val="0"/>
      <w:marTop w:val="0"/>
      <w:marBottom w:val="0"/>
      <w:divBdr>
        <w:top w:val="none" w:sz="0" w:space="0" w:color="auto"/>
        <w:left w:val="none" w:sz="0" w:space="0" w:color="auto"/>
        <w:bottom w:val="none" w:sz="0" w:space="0" w:color="auto"/>
        <w:right w:val="none" w:sz="0" w:space="0" w:color="auto"/>
      </w:divBdr>
    </w:div>
    <w:div w:id="240256171">
      <w:bodyDiv w:val="1"/>
      <w:marLeft w:val="0"/>
      <w:marRight w:val="0"/>
      <w:marTop w:val="0"/>
      <w:marBottom w:val="0"/>
      <w:divBdr>
        <w:top w:val="none" w:sz="0" w:space="0" w:color="auto"/>
        <w:left w:val="none" w:sz="0" w:space="0" w:color="auto"/>
        <w:bottom w:val="none" w:sz="0" w:space="0" w:color="auto"/>
        <w:right w:val="none" w:sz="0" w:space="0" w:color="auto"/>
      </w:divBdr>
    </w:div>
    <w:div w:id="258485788">
      <w:bodyDiv w:val="1"/>
      <w:marLeft w:val="0"/>
      <w:marRight w:val="0"/>
      <w:marTop w:val="0"/>
      <w:marBottom w:val="0"/>
      <w:divBdr>
        <w:top w:val="none" w:sz="0" w:space="0" w:color="auto"/>
        <w:left w:val="none" w:sz="0" w:space="0" w:color="auto"/>
        <w:bottom w:val="none" w:sz="0" w:space="0" w:color="auto"/>
        <w:right w:val="none" w:sz="0" w:space="0" w:color="auto"/>
      </w:divBdr>
    </w:div>
    <w:div w:id="267927762">
      <w:bodyDiv w:val="1"/>
      <w:marLeft w:val="0"/>
      <w:marRight w:val="0"/>
      <w:marTop w:val="0"/>
      <w:marBottom w:val="0"/>
      <w:divBdr>
        <w:top w:val="none" w:sz="0" w:space="0" w:color="auto"/>
        <w:left w:val="none" w:sz="0" w:space="0" w:color="auto"/>
        <w:bottom w:val="none" w:sz="0" w:space="0" w:color="auto"/>
        <w:right w:val="none" w:sz="0" w:space="0" w:color="auto"/>
      </w:divBdr>
    </w:div>
    <w:div w:id="268700261">
      <w:bodyDiv w:val="1"/>
      <w:marLeft w:val="0"/>
      <w:marRight w:val="0"/>
      <w:marTop w:val="0"/>
      <w:marBottom w:val="0"/>
      <w:divBdr>
        <w:top w:val="none" w:sz="0" w:space="0" w:color="auto"/>
        <w:left w:val="none" w:sz="0" w:space="0" w:color="auto"/>
        <w:bottom w:val="none" w:sz="0" w:space="0" w:color="auto"/>
        <w:right w:val="none" w:sz="0" w:space="0" w:color="auto"/>
      </w:divBdr>
    </w:div>
    <w:div w:id="271859170">
      <w:bodyDiv w:val="1"/>
      <w:marLeft w:val="0"/>
      <w:marRight w:val="0"/>
      <w:marTop w:val="0"/>
      <w:marBottom w:val="0"/>
      <w:divBdr>
        <w:top w:val="none" w:sz="0" w:space="0" w:color="auto"/>
        <w:left w:val="none" w:sz="0" w:space="0" w:color="auto"/>
        <w:bottom w:val="none" w:sz="0" w:space="0" w:color="auto"/>
        <w:right w:val="none" w:sz="0" w:space="0" w:color="auto"/>
      </w:divBdr>
    </w:div>
    <w:div w:id="272566038">
      <w:bodyDiv w:val="1"/>
      <w:marLeft w:val="0"/>
      <w:marRight w:val="0"/>
      <w:marTop w:val="0"/>
      <w:marBottom w:val="0"/>
      <w:divBdr>
        <w:top w:val="none" w:sz="0" w:space="0" w:color="auto"/>
        <w:left w:val="none" w:sz="0" w:space="0" w:color="auto"/>
        <w:bottom w:val="none" w:sz="0" w:space="0" w:color="auto"/>
        <w:right w:val="none" w:sz="0" w:space="0" w:color="auto"/>
      </w:divBdr>
    </w:div>
    <w:div w:id="272636979">
      <w:bodyDiv w:val="1"/>
      <w:marLeft w:val="0"/>
      <w:marRight w:val="0"/>
      <w:marTop w:val="0"/>
      <w:marBottom w:val="0"/>
      <w:divBdr>
        <w:top w:val="none" w:sz="0" w:space="0" w:color="auto"/>
        <w:left w:val="none" w:sz="0" w:space="0" w:color="auto"/>
        <w:bottom w:val="none" w:sz="0" w:space="0" w:color="auto"/>
        <w:right w:val="none" w:sz="0" w:space="0" w:color="auto"/>
      </w:divBdr>
    </w:div>
    <w:div w:id="272904120">
      <w:bodyDiv w:val="1"/>
      <w:marLeft w:val="0"/>
      <w:marRight w:val="0"/>
      <w:marTop w:val="0"/>
      <w:marBottom w:val="0"/>
      <w:divBdr>
        <w:top w:val="none" w:sz="0" w:space="0" w:color="auto"/>
        <w:left w:val="none" w:sz="0" w:space="0" w:color="auto"/>
        <w:bottom w:val="none" w:sz="0" w:space="0" w:color="auto"/>
        <w:right w:val="none" w:sz="0" w:space="0" w:color="auto"/>
      </w:divBdr>
    </w:div>
    <w:div w:id="273635344">
      <w:bodyDiv w:val="1"/>
      <w:marLeft w:val="0"/>
      <w:marRight w:val="0"/>
      <w:marTop w:val="0"/>
      <w:marBottom w:val="0"/>
      <w:divBdr>
        <w:top w:val="none" w:sz="0" w:space="0" w:color="auto"/>
        <w:left w:val="none" w:sz="0" w:space="0" w:color="auto"/>
        <w:bottom w:val="none" w:sz="0" w:space="0" w:color="auto"/>
        <w:right w:val="none" w:sz="0" w:space="0" w:color="auto"/>
      </w:divBdr>
    </w:div>
    <w:div w:id="277685081">
      <w:bodyDiv w:val="1"/>
      <w:marLeft w:val="0"/>
      <w:marRight w:val="0"/>
      <w:marTop w:val="0"/>
      <w:marBottom w:val="0"/>
      <w:divBdr>
        <w:top w:val="none" w:sz="0" w:space="0" w:color="auto"/>
        <w:left w:val="none" w:sz="0" w:space="0" w:color="auto"/>
        <w:bottom w:val="none" w:sz="0" w:space="0" w:color="auto"/>
        <w:right w:val="none" w:sz="0" w:space="0" w:color="auto"/>
      </w:divBdr>
    </w:div>
    <w:div w:id="280384604">
      <w:bodyDiv w:val="1"/>
      <w:marLeft w:val="0"/>
      <w:marRight w:val="0"/>
      <w:marTop w:val="0"/>
      <w:marBottom w:val="0"/>
      <w:divBdr>
        <w:top w:val="none" w:sz="0" w:space="0" w:color="auto"/>
        <w:left w:val="none" w:sz="0" w:space="0" w:color="auto"/>
        <w:bottom w:val="none" w:sz="0" w:space="0" w:color="auto"/>
        <w:right w:val="none" w:sz="0" w:space="0" w:color="auto"/>
      </w:divBdr>
    </w:div>
    <w:div w:id="282351410">
      <w:bodyDiv w:val="1"/>
      <w:marLeft w:val="0"/>
      <w:marRight w:val="0"/>
      <w:marTop w:val="0"/>
      <w:marBottom w:val="0"/>
      <w:divBdr>
        <w:top w:val="none" w:sz="0" w:space="0" w:color="auto"/>
        <w:left w:val="none" w:sz="0" w:space="0" w:color="auto"/>
        <w:bottom w:val="none" w:sz="0" w:space="0" w:color="auto"/>
        <w:right w:val="none" w:sz="0" w:space="0" w:color="auto"/>
      </w:divBdr>
    </w:div>
    <w:div w:id="289438495">
      <w:bodyDiv w:val="1"/>
      <w:marLeft w:val="0"/>
      <w:marRight w:val="0"/>
      <w:marTop w:val="0"/>
      <w:marBottom w:val="0"/>
      <w:divBdr>
        <w:top w:val="none" w:sz="0" w:space="0" w:color="auto"/>
        <w:left w:val="none" w:sz="0" w:space="0" w:color="auto"/>
        <w:bottom w:val="none" w:sz="0" w:space="0" w:color="auto"/>
        <w:right w:val="none" w:sz="0" w:space="0" w:color="auto"/>
      </w:divBdr>
    </w:div>
    <w:div w:id="290673013">
      <w:bodyDiv w:val="1"/>
      <w:marLeft w:val="0"/>
      <w:marRight w:val="0"/>
      <w:marTop w:val="0"/>
      <w:marBottom w:val="0"/>
      <w:divBdr>
        <w:top w:val="none" w:sz="0" w:space="0" w:color="auto"/>
        <w:left w:val="none" w:sz="0" w:space="0" w:color="auto"/>
        <w:bottom w:val="none" w:sz="0" w:space="0" w:color="auto"/>
        <w:right w:val="none" w:sz="0" w:space="0" w:color="auto"/>
      </w:divBdr>
    </w:div>
    <w:div w:id="291596498">
      <w:bodyDiv w:val="1"/>
      <w:marLeft w:val="0"/>
      <w:marRight w:val="0"/>
      <w:marTop w:val="0"/>
      <w:marBottom w:val="0"/>
      <w:divBdr>
        <w:top w:val="none" w:sz="0" w:space="0" w:color="auto"/>
        <w:left w:val="none" w:sz="0" w:space="0" w:color="auto"/>
        <w:bottom w:val="none" w:sz="0" w:space="0" w:color="auto"/>
        <w:right w:val="none" w:sz="0" w:space="0" w:color="auto"/>
      </w:divBdr>
    </w:div>
    <w:div w:id="298263528">
      <w:bodyDiv w:val="1"/>
      <w:marLeft w:val="0"/>
      <w:marRight w:val="0"/>
      <w:marTop w:val="0"/>
      <w:marBottom w:val="0"/>
      <w:divBdr>
        <w:top w:val="none" w:sz="0" w:space="0" w:color="auto"/>
        <w:left w:val="none" w:sz="0" w:space="0" w:color="auto"/>
        <w:bottom w:val="none" w:sz="0" w:space="0" w:color="auto"/>
        <w:right w:val="none" w:sz="0" w:space="0" w:color="auto"/>
      </w:divBdr>
    </w:div>
    <w:div w:id="305012499">
      <w:bodyDiv w:val="1"/>
      <w:marLeft w:val="0"/>
      <w:marRight w:val="0"/>
      <w:marTop w:val="0"/>
      <w:marBottom w:val="0"/>
      <w:divBdr>
        <w:top w:val="none" w:sz="0" w:space="0" w:color="auto"/>
        <w:left w:val="none" w:sz="0" w:space="0" w:color="auto"/>
        <w:bottom w:val="none" w:sz="0" w:space="0" w:color="auto"/>
        <w:right w:val="none" w:sz="0" w:space="0" w:color="auto"/>
      </w:divBdr>
    </w:div>
    <w:div w:id="307711502">
      <w:bodyDiv w:val="1"/>
      <w:marLeft w:val="0"/>
      <w:marRight w:val="0"/>
      <w:marTop w:val="0"/>
      <w:marBottom w:val="0"/>
      <w:divBdr>
        <w:top w:val="none" w:sz="0" w:space="0" w:color="auto"/>
        <w:left w:val="none" w:sz="0" w:space="0" w:color="auto"/>
        <w:bottom w:val="none" w:sz="0" w:space="0" w:color="auto"/>
        <w:right w:val="none" w:sz="0" w:space="0" w:color="auto"/>
      </w:divBdr>
    </w:div>
    <w:div w:id="308174652">
      <w:bodyDiv w:val="1"/>
      <w:marLeft w:val="0"/>
      <w:marRight w:val="0"/>
      <w:marTop w:val="0"/>
      <w:marBottom w:val="0"/>
      <w:divBdr>
        <w:top w:val="none" w:sz="0" w:space="0" w:color="auto"/>
        <w:left w:val="none" w:sz="0" w:space="0" w:color="auto"/>
        <w:bottom w:val="none" w:sz="0" w:space="0" w:color="auto"/>
        <w:right w:val="none" w:sz="0" w:space="0" w:color="auto"/>
      </w:divBdr>
    </w:div>
    <w:div w:id="308706426">
      <w:bodyDiv w:val="1"/>
      <w:marLeft w:val="0"/>
      <w:marRight w:val="0"/>
      <w:marTop w:val="0"/>
      <w:marBottom w:val="0"/>
      <w:divBdr>
        <w:top w:val="none" w:sz="0" w:space="0" w:color="auto"/>
        <w:left w:val="none" w:sz="0" w:space="0" w:color="auto"/>
        <w:bottom w:val="none" w:sz="0" w:space="0" w:color="auto"/>
        <w:right w:val="none" w:sz="0" w:space="0" w:color="auto"/>
      </w:divBdr>
    </w:div>
    <w:div w:id="313485787">
      <w:bodyDiv w:val="1"/>
      <w:marLeft w:val="0"/>
      <w:marRight w:val="0"/>
      <w:marTop w:val="0"/>
      <w:marBottom w:val="0"/>
      <w:divBdr>
        <w:top w:val="none" w:sz="0" w:space="0" w:color="auto"/>
        <w:left w:val="none" w:sz="0" w:space="0" w:color="auto"/>
        <w:bottom w:val="none" w:sz="0" w:space="0" w:color="auto"/>
        <w:right w:val="none" w:sz="0" w:space="0" w:color="auto"/>
      </w:divBdr>
    </w:div>
    <w:div w:id="316154340">
      <w:bodyDiv w:val="1"/>
      <w:marLeft w:val="0"/>
      <w:marRight w:val="0"/>
      <w:marTop w:val="0"/>
      <w:marBottom w:val="0"/>
      <w:divBdr>
        <w:top w:val="none" w:sz="0" w:space="0" w:color="auto"/>
        <w:left w:val="none" w:sz="0" w:space="0" w:color="auto"/>
        <w:bottom w:val="none" w:sz="0" w:space="0" w:color="auto"/>
        <w:right w:val="none" w:sz="0" w:space="0" w:color="auto"/>
      </w:divBdr>
    </w:div>
    <w:div w:id="324089166">
      <w:bodyDiv w:val="1"/>
      <w:marLeft w:val="0"/>
      <w:marRight w:val="0"/>
      <w:marTop w:val="0"/>
      <w:marBottom w:val="0"/>
      <w:divBdr>
        <w:top w:val="none" w:sz="0" w:space="0" w:color="auto"/>
        <w:left w:val="none" w:sz="0" w:space="0" w:color="auto"/>
        <w:bottom w:val="none" w:sz="0" w:space="0" w:color="auto"/>
        <w:right w:val="none" w:sz="0" w:space="0" w:color="auto"/>
      </w:divBdr>
    </w:div>
    <w:div w:id="333144080">
      <w:bodyDiv w:val="1"/>
      <w:marLeft w:val="0"/>
      <w:marRight w:val="0"/>
      <w:marTop w:val="0"/>
      <w:marBottom w:val="0"/>
      <w:divBdr>
        <w:top w:val="none" w:sz="0" w:space="0" w:color="auto"/>
        <w:left w:val="none" w:sz="0" w:space="0" w:color="auto"/>
        <w:bottom w:val="none" w:sz="0" w:space="0" w:color="auto"/>
        <w:right w:val="none" w:sz="0" w:space="0" w:color="auto"/>
      </w:divBdr>
    </w:div>
    <w:div w:id="335311154">
      <w:bodyDiv w:val="1"/>
      <w:marLeft w:val="0"/>
      <w:marRight w:val="0"/>
      <w:marTop w:val="0"/>
      <w:marBottom w:val="0"/>
      <w:divBdr>
        <w:top w:val="none" w:sz="0" w:space="0" w:color="auto"/>
        <w:left w:val="none" w:sz="0" w:space="0" w:color="auto"/>
        <w:bottom w:val="none" w:sz="0" w:space="0" w:color="auto"/>
        <w:right w:val="none" w:sz="0" w:space="0" w:color="auto"/>
      </w:divBdr>
    </w:div>
    <w:div w:id="338972104">
      <w:bodyDiv w:val="1"/>
      <w:marLeft w:val="0"/>
      <w:marRight w:val="0"/>
      <w:marTop w:val="0"/>
      <w:marBottom w:val="0"/>
      <w:divBdr>
        <w:top w:val="none" w:sz="0" w:space="0" w:color="auto"/>
        <w:left w:val="none" w:sz="0" w:space="0" w:color="auto"/>
        <w:bottom w:val="none" w:sz="0" w:space="0" w:color="auto"/>
        <w:right w:val="none" w:sz="0" w:space="0" w:color="auto"/>
      </w:divBdr>
    </w:div>
    <w:div w:id="340204649">
      <w:bodyDiv w:val="1"/>
      <w:marLeft w:val="0"/>
      <w:marRight w:val="0"/>
      <w:marTop w:val="0"/>
      <w:marBottom w:val="0"/>
      <w:divBdr>
        <w:top w:val="none" w:sz="0" w:space="0" w:color="auto"/>
        <w:left w:val="none" w:sz="0" w:space="0" w:color="auto"/>
        <w:bottom w:val="none" w:sz="0" w:space="0" w:color="auto"/>
        <w:right w:val="none" w:sz="0" w:space="0" w:color="auto"/>
      </w:divBdr>
    </w:div>
    <w:div w:id="343938733">
      <w:bodyDiv w:val="1"/>
      <w:marLeft w:val="0"/>
      <w:marRight w:val="0"/>
      <w:marTop w:val="0"/>
      <w:marBottom w:val="0"/>
      <w:divBdr>
        <w:top w:val="none" w:sz="0" w:space="0" w:color="auto"/>
        <w:left w:val="none" w:sz="0" w:space="0" w:color="auto"/>
        <w:bottom w:val="none" w:sz="0" w:space="0" w:color="auto"/>
        <w:right w:val="none" w:sz="0" w:space="0" w:color="auto"/>
      </w:divBdr>
    </w:div>
    <w:div w:id="347025347">
      <w:bodyDiv w:val="1"/>
      <w:marLeft w:val="0"/>
      <w:marRight w:val="0"/>
      <w:marTop w:val="0"/>
      <w:marBottom w:val="0"/>
      <w:divBdr>
        <w:top w:val="none" w:sz="0" w:space="0" w:color="auto"/>
        <w:left w:val="none" w:sz="0" w:space="0" w:color="auto"/>
        <w:bottom w:val="none" w:sz="0" w:space="0" w:color="auto"/>
        <w:right w:val="none" w:sz="0" w:space="0" w:color="auto"/>
      </w:divBdr>
    </w:div>
    <w:div w:id="348600615">
      <w:bodyDiv w:val="1"/>
      <w:marLeft w:val="0"/>
      <w:marRight w:val="0"/>
      <w:marTop w:val="0"/>
      <w:marBottom w:val="0"/>
      <w:divBdr>
        <w:top w:val="none" w:sz="0" w:space="0" w:color="auto"/>
        <w:left w:val="none" w:sz="0" w:space="0" w:color="auto"/>
        <w:bottom w:val="none" w:sz="0" w:space="0" w:color="auto"/>
        <w:right w:val="none" w:sz="0" w:space="0" w:color="auto"/>
      </w:divBdr>
    </w:div>
    <w:div w:id="351536826">
      <w:bodyDiv w:val="1"/>
      <w:marLeft w:val="0"/>
      <w:marRight w:val="0"/>
      <w:marTop w:val="0"/>
      <w:marBottom w:val="0"/>
      <w:divBdr>
        <w:top w:val="none" w:sz="0" w:space="0" w:color="auto"/>
        <w:left w:val="none" w:sz="0" w:space="0" w:color="auto"/>
        <w:bottom w:val="none" w:sz="0" w:space="0" w:color="auto"/>
        <w:right w:val="none" w:sz="0" w:space="0" w:color="auto"/>
      </w:divBdr>
    </w:div>
    <w:div w:id="354120626">
      <w:bodyDiv w:val="1"/>
      <w:marLeft w:val="0"/>
      <w:marRight w:val="0"/>
      <w:marTop w:val="0"/>
      <w:marBottom w:val="0"/>
      <w:divBdr>
        <w:top w:val="none" w:sz="0" w:space="0" w:color="auto"/>
        <w:left w:val="none" w:sz="0" w:space="0" w:color="auto"/>
        <w:bottom w:val="none" w:sz="0" w:space="0" w:color="auto"/>
        <w:right w:val="none" w:sz="0" w:space="0" w:color="auto"/>
      </w:divBdr>
    </w:div>
    <w:div w:id="354582403">
      <w:bodyDiv w:val="1"/>
      <w:marLeft w:val="0"/>
      <w:marRight w:val="0"/>
      <w:marTop w:val="0"/>
      <w:marBottom w:val="0"/>
      <w:divBdr>
        <w:top w:val="none" w:sz="0" w:space="0" w:color="auto"/>
        <w:left w:val="none" w:sz="0" w:space="0" w:color="auto"/>
        <w:bottom w:val="none" w:sz="0" w:space="0" w:color="auto"/>
        <w:right w:val="none" w:sz="0" w:space="0" w:color="auto"/>
      </w:divBdr>
    </w:div>
    <w:div w:id="359666356">
      <w:bodyDiv w:val="1"/>
      <w:marLeft w:val="0"/>
      <w:marRight w:val="0"/>
      <w:marTop w:val="0"/>
      <w:marBottom w:val="0"/>
      <w:divBdr>
        <w:top w:val="none" w:sz="0" w:space="0" w:color="auto"/>
        <w:left w:val="none" w:sz="0" w:space="0" w:color="auto"/>
        <w:bottom w:val="none" w:sz="0" w:space="0" w:color="auto"/>
        <w:right w:val="none" w:sz="0" w:space="0" w:color="auto"/>
      </w:divBdr>
    </w:div>
    <w:div w:id="360086480">
      <w:bodyDiv w:val="1"/>
      <w:marLeft w:val="0"/>
      <w:marRight w:val="0"/>
      <w:marTop w:val="0"/>
      <w:marBottom w:val="0"/>
      <w:divBdr>
        <w:top w:val="none" w:sz="0" w:space="0" w:color="auto"/>
        <w:left w:val="none" w:sz="0" w:space="0" w:color="auto"/>
        <w:bottom w:val="none" w:sz="0" w:space="0" w:color="auto"/>
        <w:right w:val="none" w:sz="0" w:space="0" w:color="auto"/>
      </w:divBdr>
    </w:div>
    <w:div w:id="365719753">
      <w:bodyDiv w:val="1"/>
      <w:marLeft w:val="0"/>
      <w:marRight w:val="0"/>
      <w:marTop w:val="0"/>
      <w:marBottom w:val="0"/>
      <w:divBdr>
        <w:top w:val="none" w:sz="0" w:space="0" w:color="auto"/>
        <w:left w:val="none" w:sz="0" w:space="0" w:color="auto"/>
        <w:bottom w:val="none" w:sz="0" w:space="0" w:color="auto"/>
        <w:right w:val="none" w:sz="0" w:space="0" w:color="auto"/>
      </w:divBdr>
    </w:div>
    <w:div w:id="369376557">
      <w:bodyDiv w:val="1"/>
      <w:marLeft w:val="0"/>
      <w:marRight w:val="0"/>
      <w:marTop w:val="0"/>
      <w:marBottom w:val="0"/>
      <w:divBdr>
        <w:top w:val="none" w:sz="0" w:space="0" w:color="auto"/>
        <w:left w:val="none" w:sz="0" w:space="0" w:color="auto"/>
        <w:bottom w:val="none" w:sz="0" w:space="0" w:color="auto"/>
        <w:right w:val="none" w:sz="0" w:space="0" w:color="auto"/>
      </w:divBdr>
    </w:div>
    <w:div w:id="369454302">
      <w:bodyDiv w:val="1"/>
      <w:marLeft w:val="0"/>
      <w:marRight w:val="0"/>
      <w:marTop w:val="0"/>
      <w:marBottom w:val="0"/>
      <w:divBdr>
        <w:top w:val="none" w:sz="0" w:space="0" w:color="auto"/>
        <w:left w:val="none" w:sz="0" w:space="0" w:color="auto"/>
        <w:bottom w:val="none" w:sz="0" w:space="0" w:color="auto"/>
        <w:right w:val="none" w:sz="0" w:space="0" w:color="auto"/>
      </w:divBdr>
    </w:div>
    <w:div w:id="369457506">
      <w:bodyDiv w:val="1"/>
      <w:marLeft w:val="0"/>
      <w:marRight w:val="0"/>
      <w:marTop w:val="0"/>
      <w:marBottom w:val="0"/>
      <w:divBdr>
        <w:top w:val="none" w:sz="0" w:space="0" w:color="auto"/>
        <w:left w:val="none" w:sz="0" w:space="0" w:color="auto"/>
        <w:bottom w:val="none" w:sz="0" w:space="0" w:color="auto"/>
        <w:right w:val="none" w:sz="0" w:space="0" w:color="auto"/>
      </w:divBdr>
    </w:div>
    <w:div w:id="370306758">
      <w:bodyDiv w:val="1"/>
      <w:marLeft w:val="0"/>
      <w:marRight w:val="0"/>
      <w:marTop w:val="0"/>
      <w:marBottom w:val="0"/>
      <w:divBdr>
        <w:top w:val="none" w:sz="0" w:space="0" w:color="auto"/>
        <w:left w:val="none" w:sz="0" w:space="0" w:color="auto"/>
        <w:bottom w:val="none" w:sz="0" w:space="0" w:color="auto"/>
        <w:right w:val="none" w:sz="0" w:space="0" w:color="auto"/>
      </w:divBdr>
    </w:div>
    <w:div w:id="370493462">
      <w:bodyDiv w:val="1"/>
      <w:marLeft w:val="0"/>
      <w:marRight w:val="0"/>
      <w:marTop w:val="0"/>
      <w:marBottom w:val="0"/>
      <w:divBdr>
        <w:top w:val="none" w:sz="0" w:space="0" w:color="auto"/>
        <w:left w:val="none" w:sz="0" w:space="0" w:color="auto"/>
        <w:bottom w:val="none" w:sz="0" w:space="0" w:color="auto"/>
        <w:right w:val="none" w:sz="0" w:space="0" w:color="auto"/>
      </w:divBdr>
    </w:div>
    <w:div w:id="370768862">
      <w:bodyDiv w:val="1"/>
      <w:marLeft w:val="0"/>
      <w:marRight w:val="0"/>
      <w:marTop w:val="0"/>
      <w:marBottom w:val="0"/>
      <w:divBdr>
        <w:top w:val="none" w:sz="0" w:space="0" w:color="auto"/>
        <w:left w:val="none" w:sz="0" w:space="0" w:color="auto"/>
        <w:bottom w:val="none" w:sz="0" w:space="0" w:color="auto"/>
        <w:right w:val="none" w:sz="0" w:space="0" w:color="auto"/>
      </w:divBdr>
    </w:div>
    <w:div w:id="370805637">
      <w:bodyDiv w:val="1"/>
      <w:marLeft w:val="0"/>
      <w:marRight w:val="0"/>
      <w:marTop w:val="0"/>
      <w:marBottom w:val="0"/>
      <w:divBdr>
        <w:top w:val="none" w:sz="0" w:space="0" w:color="auto"/>
        <w:left w:val="none" w:sz="0" w:space="0" w:color="auto"/>
        <w:bottom w:val="none" w:sz="0" w:space="0" w:color="auto"/>
        <w:right w:val="none" w:sz="0" w:space="0" w:color="auto"/>
      </w:divBdr>
    </w:div>
    <w:div w:id="372191182">
      <w:bodyDiv w:val="1"/>
      <w:marLeft w:val="0"/>
      <w:marRight w:val="0"/>
      <w:marTop w:val="0"/>
      <w:marBottom w:val="0"/>
      <w:divBdr>
        <w:top w:val="none" w:sz="0" w:space="0" w:color="auto"/>
        <w:left w:val="none" w:sz="0" w:space="0" w:color="auto"/>
        <w:bottom w:val="none" w:sz="0" w:space="0" w:color="auto"/>
        <w:right w:val="none" w:sz="0" w:space="0" w:color="auto"/>
      </w:divBdr>
    </w:div>
    <w:div w:id="378476073">
      <w:bodyDiv w:val="1"/>
      <w:marLeft w:val="0"/>
      <w:marRight w:val="0"/>
      <w:marTop w:val="0"/>
      <w:marBottom w:val="0"/>
      <w:divBdr>
        <w:top w:val="none" w:sz="0" w:space="0" w:color="auto"/>
        <w:left w:val="none" w:sz="0" w:space="0" w:color="auto"/>
        <w:bottom w:val="none" w:sz="0" w:space="0" w:color="auto"/>
        <w:right w:val="none" w:sz="0" w:space="0" w:color="auto"/>
      </w:divBdr>
    </w:div>
    <w:div w:id="379404275">
      <w:bodyDiv w:val="1"/>
      <w:marLeft w:val="0"/>
      <w:marRight w:val="0"/>
      <w:marTop w:val="0"/>
      <w:marBottom w:val="0"/>
      <w:divBdr>
        <w:top w:val="none" w:sz="0" w:space="0" w:color="auto"/>
        <w:left w:val="none" w:sz="0" w:space="0" w:color="auto"/>
        <w:bottom w:val="none" w:sz="0" w:space="0" w:color="auto"/>
        <w:right w:val="none" w:sz="0" w:space="0" w:color="auto"/>
      </w:divBdr>
    </w:div>
    <w:div w:id="384181981">
      <w:bodyDiv w:val="1"/>
      <w:marLeft w:val="0"/>
      <w:marRight w:val="0"/>
      <w:marTop w:val="0"/>
      <w:marBottom w:val="0"/>
      <w:divBdr>
        <w:top w:val="none" w:sz="0" w:space="0" w:color="auto"/>
        <w:left w:val="none" w:sz="0" w:space="0" w:color="auto"/>
        <w:bottom w:val="none" w:sz="0" w:space="0" w:color="auto"/>
        <w:right w:val="none" w:sz="0" w:space="0" w:color="auto"/>
      </w:divBdr>
    </w:div>
    <w:div w:id="387266876">
      <w:bodyDiv w:val="1"/>
      <w:marLeft w:val="0"/>
      <w:marRight w:val="0"/>
      <w:marTop w:val="0"/>
      <w:marBottom w:val="0"/>
      <w:divBdr>
        <w:top w:val="none" w:sz="0" w:space="0" w:color="auto"/>
        <w:left w:val="none" w:sz="0" w:space="0" w:color="auto"/>
        <w:bottom w:val="none" w:sz="0" w:space="0" w:color="auto"/>
        <w:right w:val="none" w:sz="0" w:space="0" w:color="auto"/>
      </w:divBdr>
    </w:div>
    <w:div w:id="387344440">
      <w:bodyDiv w:val="1"/>
      <w:marLeft w:val="0"/>
      <w:marRight w:val="0"/>
      <w:marTop w:val="0"/>
      <w:marBottom w:val="0"/>
      <w:divBdr>
        <w:top w:val="none" w:sz="0" w:space="0" w:color="auto"/>
        <w:left w:val="none" w:sz="0" w:space="0" w:color="auto"/>
        <w:bottom w:val="none" w:sz="0" w:space="0" w:color="auto"/>
        <w:right w:val="none" w:sz="0" w:space="0" w:color="auto"/>
      </w:divBdr>
    </w:div>
    <w:div w:id="388698461">
      <w:bodyDiv w:val="1"/>
      <w:marLeft w:val="0"/>
      <w:marRight w:val="0"/>
      <w:marTop w:val="0"/>
      <w:marBottom w:val="0"/>
      <w:divBdr>
        <w:top w:val="none" w:sz="0" w:space="0" w:color="auto"/>
        <w:left w:val="none" w:sz="0" w:space="0" w:color="auto"/>
        <w:bottom w:val="none" w:sz="0" w:space="0" w:color="auto"/>
        <w:right w:val="none" w:sz="0" w:space="0" w:color="auto"/>
      </w:divBdr>
    </w:div>
    <w:div w:id="389500268">
      <w:bodyDiv w:val="1"/>
      <w:marLeft w:val="0"/>
      <w:marRight w:val="0"/>
      <w:marTop w:val="0"/>
      <w:marBottom w:val="0"/>
      <w:divBdr>
        <w:top w:val="none" w:sz="0" w:space="0" w:color="auto"/>
        <w:left w:val="none" w:sz="0" w:space="0" w:color="auto"/>
        <w:bottom w:val="none" w:sz="0" w:space="0" w:color="auto"/>
        <w:right w:val="none" w:sz="0" w:space="0" w:color="auto"/>
      </w:divBdr>
    </w:div>
    <w:div w:id="390809782">
      <w:bodyDiv w:val="1"/>
      <w:marLeft w:val="0"/>
      <w:marRight w:val="0"/>
      <w:marTop w:val="0"/>
      <w:marBottom w:val="0"/>
      <w:divBdr>
        <w:top w:val="none" w:sz="0" w:space="0" w:color="auto"/>
        <w:left w:val="none" w:sz="0" w:space="0" w:color="auto"/>
        <w:bottom w:val="none" w:sz="0" w:space="0" w:color="auto"/>
        <w:right w:val="none" w:sz="0" w:space="0" w:color="auto"/>
      </w:divBdr>
    </w:div>
    <w:div w:id="393429083">
      <w:bodyDiv w:val="1"/>
      <w:marLeft w:val="0"/>
      <w:marRight w:val="0"/>
      <w:marTop w:val="0"/>
      <w:marBottom w:val="0"/>
      <w:divBdr>
        <w:top w:val="none" w:sz="0" w:space="0" w:color="auto"/>
        <w:left w:val="none" w:sz="0" w:space="0" w:color="auto"/>
        <w:bottom w:val="none" w:sz="0" w:space="0" w:color="auto"/>
        <w:right w:val="none" w:sz="0" w:space="0" w:color="auto"/>
      </w:divBdr>
    </w:div>
    <w:div w:id="398328743">
      <w:bodyDiv w:val="1"/>
      <w:marLeft w:val="0"/>
      <w:marRight w:val="0"/>
      <w:marTop w:val="0"/>
      <w:marBottom w:val="0"/>
      <w:divBdr>
        <w:top w:val="none" w:sz="0" w:space="0" w:color="auto"/>
        <w:left w:val="none" w:sz="0" w:space="0" w:color="auto"/>
        <w:bottom w:val="none" w:sz="0" w:space="0" w:color="auto"/>
        <w:right w:val="none" w:sz="0" w:space="0" w:color="auto"/>
      </w:divBdr>
    </w:div>
    <w:div w:id="399594229">
      <w:bodyDiv w:val="1"/>
      <w:marLeft w:val="0"/>
      <w:marRight w:val="0"/>
      <w:marTop w:val="0"/>
      <w:marBottom w:val="0"/>
      <w:divBdr>
        <w:top w:val="none" w:sz="0" w:space="0" w:color="auto"/>
        <w:left w:val="none" w:sz="0" w:space="0" w:color="auto"/>
        <w:bottom w:val="none" w:sz="0" w:space="0" w:color="auto"/>
        <w:right w:val="none" w:sz="0" w:space="0" w:color="auto"/>
      </w:divBdr>
    </w:div>
    <w:div w:id="401634551">
      <w:bodyDiv w:val="1"/>
      <w:marLeft w:val="0"/>
      <w:marRight w:val="0"/>
      <w:marTop w:val="0"/>
      <w:marBottom w:val="0"/>
      <w:divBdr>
        <w:top w:val="none" w:sz="0" w:space="0" w:color="auto"/>
        <w:left w:val="none" w:sz="0" w:space="0" w:color="auto"/>
        <w:bottom w:val="none" w:sz="0" w:space="0" w:color="auto"/>
        <w:right w:val="none" w:sz="0" w:space="0" w:color="auto"/>
      </w:divBdr>
    </w:div>
    <w:div w:id="402457233">
      <w:bodyDiv w:val="1"/>
      <w:marLeft w:val="0"/>
      <w:marRight w:val="0"/>
      <w:marTop w:val="0"/>
      <w:marBottom w:val="0"/>
      <w:divBdr>
        <w:top w:val="none" w:sz="0" w:space="0" w:color="auto"/>
        <w:left w:val="none" w:sz="0" w:space="0" w:color="auto"/>
        <w:bottom w:val="none" w:sz="0" w:space="0" w:color="auto"/>
        <w:right w:val="none" w:sz="0" w:space="0" w:color="auto"/>
      </w:divBdr>
    </w:div>
    <w:div w:id="402991290">
      <w:bodyDiv w:val="1"/>
      <w:marLeft w:val="0"/>
      <w:marRight w:val="0"/>
      <w:marTop w:val="0"/>
      <w:marBottom w:val="0"/>
      <w:divBdr>
        <w:top w:val="none" w:sz="0" w:space="0" w:color="auto"/>
        <w:left w:val="none" w:sz="0" w:space="0" w:color="auto"/>
        <w:bottom w:val="none" w:sz="0" w:space="0" w:color="auto"/>
        <w:right w:val="none" w:sz="0" w:space="0" w:color="auto"/>
      </w:divBdr>
    </w:div>
    <w:div w:id="403600353">
      <w:bodyDiv w:val="1"/>
      <w:marLeft w:val="0"/>
      <w:marRight w:val="0"/>
      <w:marTop w:val="0"/>
      <w:marBottom w:val="0"/>
      <w:divBdr>
        <w:top w:val="none" w:sz="0" w:space="0" w:color="auto"/>
        <w:left w:val="none" w:sz="0" w:space="0" w:color="auto"/>
        <w:bottom w:val="none" w:sz="0" w:space="0" w:color="auto"/>
        <w:right w:val="none" w:sz="0" w:space="0" w:color="auto"/>
      </w:divBdr>
    </w:div>
    <w:div w:id="404228619">
      <w:bodyDiv w:val="1"/>
      <w:marLeft w:val="0"/>
      <w:marRight w:val="0"/>
      <w:marTop w:val="0"/>
      <w:marBottom w:val="0"/>
      <w:divBdr>
        <w:top w:val="none" w:sz="0" w:space="0" w:color="auto"/>
        <w:left w:val="none" w:sz="0" w:space="0" w:color="auto"/>
        <w:bottom w:val="none" w:sz="0" w:space="0" w:color="auto"/>
        <w:right w:val="none" w:sz="0" w:space="0" w:color="auto"/>
      </w:divBdr>
    </w:div>
    <w:div w:id="407650658">
      <w:bodyDiv w:val="1"/>
      <w:marLeft w:val="0"/>
      <w:marRight w:val="0"/>
      <w:marTop w:val="0"/>
      <w:marBottom w:val="0"/>
      <w:divBdr>
        <w:top w:val="none" w:sz="0" w:space="0" w:color="auto"/>
        <w:left w:val="none" w:sz="0" w:space="0" w:color="auto"/>
        <w:bottom w:val="none" w:sz="0" w:space="0" w:color="auto"/>
        <w:right w:val="none" w:sz="0" w:space="0" w:color="auto"/>
      </w:divBdr>
    </w:div>
    <w:div w:id="409931629">
      <w:bodyDiv w:val="1"/>
      <w:marLeft w:val="0"/>
      <w:marRight w:val="0"/>
      <w:marTop w:val="0"/>
      <w:marBottom w:val="0"/>
      <w:divBdr>
        <w:top w:val="none" w:sz="0" w:space="0" w:color="auto"/>
        <w:left w:val="none" w:sz="0" w:space="0" w:color="auto"/>
        <w:bottom w:val="none" w:sz="0" w:space="0" w:color="auto"/>
        <w:right w:val="none" w:sz="0" w:space="0" w:color="auto"/>
      </w:divBdr>
    </w:div>
    <w:div w:id="410926625">
      <w:bodyDiv w:val="1"/>
      <w:marLeft w:val="0"/>
      <w:marRight w:val="0"/>
      <w:marTop w:val="0"/>
      <w:marBottom w:val="0"/>
      <w:divBdr>
        <w:top w:val="none" w:sz="0" w:space="0" w:color="auto"/>
        <w:left w:val="none" w:sz="0" w:space="0" w:color="auto"/>
        <w:bottom w:val="none" w:sz="0" w:space="0" w:color="auto"/>
        <w:right w:val="none" w:sz="0" w:space="0" w:color="auto"/>
      </w:divBdr>
    </w:div>
    <w:div w:id="411897433">
      <w:bodyDiv w:val="1"/>
      <w:marLeft w:val="0"/>
      <w:marRight w:val="0"/>
      <w:marTop w:val="0"/>
      <w:marBottom w:val="0"/>
      <w:divBdr>
        <w:top w:val="none" w:sz="0" w:space="0" w:color="auto"/>
        <w:left w:val="none" w:sz="0" w:space="0" w:color="auto"/>
        <w:bottom w:val="none" w:sz="0" w:space="0" w:color="auto"/>
        <w:right w:val="none" w:sz="0" w:space="0" w:color="auto"/>
      </w:divBdr>
    </w:div>
    <w:div w:id="419983708">
      <w:bodyDiv w:val="1"/>
      <w:marLeft w:val="0"/>
      <w:marRight w:val="0"/>
      <w:marTop w:val="0"/>
      <w:marBottom w:val="0"/>
      <w:divBdr>
        <w:top w:val="none" w:sz="0" w:space="0" w:color="auto"/>
        <w:left w:val="none" w:sz="0" w:space="0" w:color="auto"/>
        <w:bottom w:val="none" w:sz="0" w:space="0" w:color="auto"/>
        <w:right w:val="none" w:sz="0" w:space="0" w:color="auto"/>
      </w:divBdr>
    </w:div>
    <w:div w:id="426314306">
      <w:bodyDiv w:val="1"/>
      <w:marLeft w:val="0"/>
      <w:marRight w:val="0"/>
      <w:marTop w:val="0"/>
      <w:marBottom w:val="0"/>
      <w:divBdr>
        <w:top w:val="none" w:sz="0" w:space="0" w:color="auto"/>
        <w:left w:val="none" w:sz="0" w:space="0" w:color="auto"/>
        <w:bottom w:val="none" w:sz="0" w:space="0" w:color="auto"/>
        <w:right w:val="none" w:sz="0" w:space="0" w:color="auto"/>
      </w:divBdr>
    </w:div>
    <w:div w:id="427313098">
      <w:bodyDiv w:val="1"/>
      <w:marLeft w:val="0"/>
      <w:marRight w:val="0"/>
      <w:marTop w:val="0"/>
      <w:marBottom w:val="0"/>
      <w:divBdr>
        <w:top w:val="none" w:sz="0" w:space="0" w:color="auto"/>
        <w:left w:val="none" w:sz="0" w:space="0" w:color="auto"/>
        <w:bottom w:val="none" w:sz="0" w:space="0" w:color="auto"/>
        <w:right w:val="none" w:sz="0" w:space="0" w:color="auto"/>
      </w:divBdr>
    </w:div>
    <w:div w:id="431358189">
      <w:bodyDiv w:val="1"/>
      <w:marLeft w:val="0"/>
      <w:marRight w:val="0"/>
      <w:marTop w:val="0"/>
      <w:marBottom w:val="0"/>
      <w:divBdr>
        <w:top w:val="none" w:sz="0" w:space="0" w:color="auto"/>
        <w:left w:val="none" w:sz="0" w:space="0" w:color="auto"/>
        <w:bottom w:val="none" w:sz="0" w:space="0" w:color="auto"/>
        <w:right w:val="none" w:sz="0" w:space="0" w:color="auto"/>
      </w:divBdr>
    </w:div>
    <w:div w:id="431710002">
      <w:bodyDiv w:val="1"/>
      <w:marLeft w:val="0"/>
      <w:marRight w:val="0"/>
      <w:marTop w:val="0"/>
      <w:marBottom w:val="0"/>
      <w:divBdr>
        <w:top w:val="none" w:sz="0" w:space="0" w:color="auto"/>
        <w:left w:val="none" w:sz="0" w:space="0" w:color="auto"/>
        <w:bottom w:val="none" w:sz="0" w:space="0" w:color="auto"/>
        <w:right w:val="none" w:sz="0" w:space="0" w:color="auto"/>
      </w:divBdr>
    </w:div>
    <w:div w:id="433790465">
      <w:bodyDiv w:val="1"/>
      <w:marLeft w:val="0"/>
      <w:marRight w:val="0"/>
      <w:marTop w:val="0"/>
      <w:marBottom w:val="0"/>
      <w:divBdr>
        <w:top w:val="none" w:sz="0" w:space="0" w:color="auto"/>
        <w:left w:val="none" w:sz="0" w:space="0" w:color="auto"/>
        <w:bottom w:val="none" w:sz="0" w:space="0" w:color="auto"/>
        <w:right w:val="none" w:sz="0" w:space="0" w:color="auto"/>
      </w:divBdr>
    </w:div>
    <w:div w:id="436603596">
      <w:bodyDiv w:val="1"/>
      <w:marLeft w:val="0"/>
      <w:marRight w:val="0"/>
      <w:marTop w:val="0"/>
      <w:marBottom w:val="0"/>
      <w:divBdr>
        <w:top w:val="none" w:sz="0" w:space="0" w:color="auto"/>
        <w:left w:val="none" w:sz="0" w:space="0" w:color="auto"/>
        <w:bottom w:val="none" w:sz="0" w:space="0" w:color="auto"/>
        <w:right w:val="none" w:sz="0" w:space="0" w:color="auto"/>
      </w:divBdr>
    </w:div>
    <w:div w:id="436827217">
      <w:bodyDiv w:val="1"/>
      <w:marLeft w:val="0"/>
      <w:marRight w:val="0"/>
      <w:marTop w:val="0"/>
      <w:marBottom w:val="0"/>
      <w:divBdr>
        <w:top w:val="none" w:sz="0" w:space="0" w:color="auto"/>
        <w:left w:val="none" w:sz="0" w:space="0" w:color="auto"/>
        <w:bottom w:val="none" w:sz="0" w:space="0" w:color="auto"/>
        <w:right w:val="none" w:sz="0" w:space="0" w:color="auto"/>
      </w:divBdr>
    </w:div>
    <w:div w:id="437405597">
      <w:bodyDiv w:val="1"/>
      <w:marLeft w:val="0"/>
      <w:marRight w:val="0"/>
      <w:marTop w:val="0"/>
      <w:marBottom w:val="0"/>
      <w:divBdr>
        <w:top w:val="none" w:sz="0" w:space="0" w:color="auto"/>
        <w:left w:val="none" w:sz="0" w:space="0" w:color="auto"/>
        <w:bottom w:val="none" w:sz="0" w:space="0" w:color="auto"/>
        <w:right w:val="none" w:sz="0" w:space="0" w:color="auto"/>
      </w:divBdr>
    </w:div>
    <w:div w:id="442309803">
      <w:bodyDiv w:val="1"/>
      <w:marLeft w:val="0"/>
      <w:marRight w:val="0"/>
      <w:marTop w:val="0"/>
      <w:marBottom w:val="0"/>
      <w:divBdr>
        <w:top w:val="none" w:sz="0" w:space="0" w:color="auto"/>
        <w:left w:val="none" w:sz="0" w:space="0" w:color="auto"/>
        <w:bottom w:val="none" w:sz="0" w:space="0" w:color="auto"/>
        <w:right w:val="none" w:sz="0" w:space="0" w:color="auto"/>
      </w:divBdr>
    </w:div>
    <w:div w:id="443186100">
      <w:bodyDiv w:val="1"/>
      <w:marLeft w:val="0"/>
      <w:marRight w:val="0"/>
      <w:marTop w:val="0"/>
      <w:marBottom w:val="0"/>
      <w:divBdr>
        <w:top w:val="none" w:sz="0" w:space="0" w:color="auto"/>
        <w:left w:val="none" w:sz="0" w:space="0" w:color="auto"/>
        <w:bottom w:val="none" w:sz="0" w:space="0" w:color="auto"/>
        <w:right w:val="none" w:sz="0" w:space="0" w:color="auto"/>
      </w:divBdr>
    </w:div>
    <w:div w:id="443770347">
      <w:bodyDiv w:val="1"/>
      <w:marLeft w:val="0"/>
      <w:marRight w:val="0"/>
      <w:marTop w:val="0"/>
      <w:marBottom w:val="0"/>
      <w:divBdr>
        <w:top w:val="none" w:sz="0" w:space="0" w:color="auto"/>
        <w:left w:val="none" w:sz="0" w:space="0" w:color="auto"/>
        <w:bottom w:val="none" w:sz="0" w:space="0" w:color="auto"/>
        <w:right w:val="none" w:sz="0" w:space="0" w:color="auto"/>
      </w:divBdr>
    </w:div>
    <w:div w:id="443963747">
      <w:bodyDiv w:val="1"/>
      <w:marLeft w:val="0"/>
      <w:marRight w:val="0"/>
      <w:marTop w:val="0"/>
      <w:marBottom w:val="0"/>
      <w:divBdr>
        <w:top w:val="none" w:sz="0" w:space="0" w:color="auto"/>
        <w:left w:val="none" w:sz="0" w:space="0" w:color="auto"/>
        <w:bottom w:val="none" w:sz="0" w:space="0" w:color="auto"/>
        <w:right w:val="none" w:sz="0" w:space="0" w:color="auto"/>
      </w:divBdr>
    </w:div>
    <w:div w:id="448088231">
      <w:bodyDiv w:val="1"/>
      <w:marLeft w:val="0"/>
      <w:marRight w:val="0"/>
      <w:marTop w:val="0"/>
      <w:marBottom w:val="0"/>
      <w:divBdr>
        <w:top w:val="none" w:sz="0" w:space="0" w:color="auto"/>
        <w:left w:val="none" w:sz="0" w:space="0" w:color="auto"/>
        <w:bottom w:val="none" w:sz="0" w:space="0" w:color="auto"/>
        <w:right w:val="none" w:sz="0" w:space="0" w:color="auto"/>
      </w:divBdr>
    </w:div>
    <w:div w:id="448473262">
      <w:bodyDiv w:val="1"/>
      <w:marLeft w:val="0"/>
      <w:marRight w:val="0"/>
      <w:marTop w:val="0"/>
      <w:marBottom w:val="0"/>
      <w:divBdr>
        <w:top w:val="none" w:sz="0" w:space="0" w:color="auto"/>
        <w:left w:val="none" w:sz="0" w:space="0" w:color="auto"/>
        <w:bottom w:val="none" w:sz="0" w:space="0" w:color="auto"/>
        <w:right w:val="none" w:sz="0" w:space="0" w:color="auto"/>
      </w:divBdr>
    </w:div>
    <w:div w:id="449593527">
      <w:bodyDiv w:val="1"/>
      <w:marLeft w:val="0"/>
      <w:marRight w:val="0"/>
      <w:marTop w:val="0"/>
      <w:marBottom w:val="0"/>
      <w:divBdr>
        <w:top w:val="none" w:sz="0" w:space="0" w:color="auto"/>
        <w:left w:val="none" w:sz="0" w:space="0" w:color="auto"/>
        <w:bottom w:val="none" w:sz="0" w:space="0" w:color="auto"/>
        <w:right w:val="none" w:sz="0" w:space="0" w:color="auto"/>
      </w:divBdr>
    </w:div>
    <w:div w:id="450907136">
      <w:bodyDiv w:val="1"/>
      <w:marLeft w:val="0"/>
      <w:marRight w:val="0"/>
      <w:marTop w:val="0"/>
      <w:marBottom w:val="0"/>
      <w:divBdr>
        <w:top w:val="none" w:sz="0" w:space="0" w:color="auto"/>
        <w:left w:val="none" w:sz="0" w:space="0" w:color="auto"/>
        <w:bottom w:val="none" w:sz="0" w:space="0" w:color="auto"/>
        <w:right w:val="none" w:sz="0" w:space="0" w:color="auto"/>
      </w:divBdr>
    </w:div>
    <w:div w:id="451628738">
      <w:bodyDiv w:val="1"/>
      <w:marLeft w:val="0"/>
      <w:marRight w:val="0"/>
      <w:marTop w:val="0"/>
      <w:marBottom w:val="0"/>
      <w:divBdr>
        <w:top w:val="none" w:sz="0" w:space="0" w:color="auto"/>
        <w:left w:val="none" w:sz="0" w:space="0" w:color="auto"/>
        <w:bottom w:val="none" w:sz="0" w:space="0" w:color="auto"/>
        <w:right w:val="none" w:sz="0" w:space="0" w:color="auto"/>
      </w:divBdr>
    </w:div>
    <w:div w:id="451829399">
      <w:bodyDiv w:val="1"/>
      <w:marLeft w:val="0"/>
      <w:marRight w:val="0"/>
      <w:marTop w:val="0"/>
      <w:marBottom w:val="0"/>
      <w:divBdr>
        <w:top w:val="none" w:sz="0" w:space="0" w:color="auto"/>
        <w:left w:val="none" w:sz="0" w:space="0" w:color="auto"/>
        <w:bottom w:val="none" w:sz="0" w:space="0" w:color="auto"/>
        <w:right w:val="none" w:sz="0" w:space="0" w:color="auto"/>
      </w:divBdr>
    </w:div>
    <w:div w:id="456290649">
      <w:bodyDiv w:val="1"/>
      <w:marLeft w:val="0"/>
      <w:marRight w:val="0"/>
      <w:marTop w:val="0"/>
      <w:marBottom w:val="0"/>
      <w:divBdr>
        <w:top w:val="none" w:sz="0" w:space="0" w:color="auto"/>
        <w:left w:val="none" w:sz="0" w:space="0" w:color="auto"/>
        <w:bottom w:val="none" w:sz="0" w:space="0" w:color="auto"/>
        <w:right w:val="none" w:sz="0" w:space="0" w:color="auto"/>
      </w:divBdr>
    </w:div>
    <w:div w:id="462232382">
      <w:bodyDiv w:val="1"/>
      <w:marLeft w:val="0"/>
      <w:marRight w:val="0"/>
      <w:marTop w:val="0"/>
      <w:marBottom w:val="0"/>
      <w:divBdr>
        <w:top w:val="none" w:sz="0" w:space="0" w:color="auto"/>
        <w:left w:val="none" w:sz="0" w:space="0" w:color="auto"/>
        <w:bottom w:val="none" w:sz="0" w:space="0" w:color="auto"/>
        <w:right w:val="none" w:sz="0" w:space="0" w:color="auto"/>
      </w:divBdr>
    </w:div>
    <w:div w:id="462775528">
      <w:bodyDiv w:val="1"/>
      <w:marLeft w:val="0"/>
      <w:marRight w:val="0"/>
      <w:marTop w:val="0"/>
      <w:marBottom w:val="0"/>
      <w:divBdr>
        <w:top w:val="none" w:sz="0" w:space="0" w:color="auto"/>
        <w:left w:val="none" w:sz="0" w:space="0" w:color="auto"/>
        <w:bottom w:val="none" w:sz="0" w:space="0" w:color="auto"/>
        <w:right w:val="none" w:sz="0" w:space="0" w:color="auto"/>
      </w:divBdr>
    </w:div>
    <w:div w:id="464660504">
      <w:bodyDiv w:val="1"/>
      <w:marLeft w:val="0"/>
      <w:marRight w:val="0"/>
      <w:marTop w:val="0"/>
      <w:marBottom w:val="0"/>
      <w:divBdr>
        <w:top w:val="none" w:sz="0" w:space="0" w:color="auto"/>
        <w:left w:val="none" w:sz="0" w:space="0" w:color="auto"/>
        <w:bottom w:val="none" w:sz="0" w:space="0" w:color="auto"/>
        <w:right w:val="none" w:sz="0" w:space="0" w:color="auto"/>
      </w:divBdr>
    </w:div>
    <w:div w:id="465054488">
      <w:bodyDiv w:val="1"/>
      <w:marLeft w:val="0"/>
      <w:marRight w:val="0"/>
      <w:marTop w:val="0"/>
      <w:marBottom w:val="0"/>
      <w:divBdr>
        <w:top w:val="none" w:sz="0" w:space="0" w:color="auto"/>
        <w:left w:val="none" w:sz="0" w:space="0" w:color="auto"/>
        <w:bottom w:val="none" w:sz="0" w:space="0" w:color="auto"/>
        <w:right w:val="none" w:sz="0" w:space="0" w:color="auto"/>
      </w:divBdr>
    </w:div>
    <w:div w:id="466164384">
      <w:bodyDiv w:val="1"/>
      <w:marLeft w:val="0"/>
      <w:marRight w:val="0"/>
      <w:marTop w:val="0"/>
      <w:marBottom w:val="0"/>
      <w:divBdr>
        <w:top w:val="none" w:sz="0" w:space="0" w:color="auto"/>
        <w:left w:val="none" w:sz="0" w:space="0" w:color="auto"/>
        <w:bottom w:val="none" w:sz="0" w:space="0" w:color="auto"/>
        <w:right w:val="none" w:sz="0" w:space="0" w:color="auto"/>
      </w:divBdr>
    </w:div>
    <w:div w:id="466507079">
      <w:bodyDiv w:val="1"/>
      <w:marLeft w:val="0"/>
      <w:marRight w:val="0"/>
      <w:marTop w:val="0"/>
      <w:marBottom w:val="0"/>
      <w:divBdr>
        <w:top w:val="none" w:sz="0" w:space="0" w:color="auto"/>
        <w:left w:val="none" w:sz="0" w:space="0" w:color="auto"/>
        <w:bottom w:val="none" w:sz="0" w:space="0" w:color="auto"/>
        <w:right w:val="none" w:sz="0" w:space="0" w:color="auto"/>
      </w:divBdr>
    </w:div>
    <w:div w:id="467238822">
      <w:bodyDiv w:val="1"/>
      <w:marLeft w:val="0"/>
      <w:marRight w:val="0"/>
      <w:marTop w:val="0"/>
      <w:marBottom w:val="0"/>
      <w:divBdr>
        <w:top w:val="none" w:sz="0" w:space="0" w:color="auto"/>
        <w:left w:val="none" w:sz="0" w:space="0" w:color="auto"/>
        <w:bottom w:val="none" w:sz="0" w:space="0" w:color="auto"/>
        <w:right w:val="none" w:sz="0" w:space="0" w:color="auto"/>
      </w:divBdr>
    </w:div>
    <w:div w:id="471170293">
      <w:bodyDiv w:val="1"/>
      <w:marLeft w:val="0"/>
      <w:marRight w:val="0"/>
      <w:marTop w:val="0"/>
      <w:marBottom w:val="0"/>
      <w:divBdr>
        <w:top w:val="none" w:sz="0" w:space="0" w:color="auto"/>
        <w:left w:val="none" w:sz="0" w:space="0" w:color="auto"/>
        <w:bottom w:val="none" w:sz="0" w:space="0" w:color="auto"/>
        <w:right w:val="none" w:sz="0" w:space="0" w:color="auto"/>
      </w:divBdr>
    </w:div>
    <w:div w:id="480928037">
      <w:bodyDiv w:val="1"/>
      <w:marLeft w:val="0"/>
      <w:marRight w:val="0"/>
      <w:marTop w:val="0"/>
      <w:marBottom w:val="0"/>
      <w:divBdr>
        <w:top w:val="none" w:sz="0" w:space="0" w:color="auto"/>
        <w:left w:val="none" w:sz="0" w:space="0" w:color="auto"/>
        <w:bottom w:val="none" w:sz="0" w:space="0" w:color="auto"/>
        <w:right w:val="none" w:sz="0" w:space="0" w:color="auto"/>
      </w:divBdr>
    </w:div>
    <w:div w:id="481625201">
      <w:bodyDiv w:val="1"/>
      <w:marLeft w:val="0"/>
      <w:marRight w:val="0"/>
      <w:marTop w:val="0"/>
      <w:marBottom w:val="0"/>
      <w:divBdr>
        <w:top w:val="none" w:sz="0" w:space="0" w:color="auto"/>
        <w:left w:val="none" w:sz="0" w:space="0" w:color="auto"/>
        <w:bottom w:val="none" w:sz="0" w:space="0" w:color="auto"/>
        <w:right w:val="none" w:sz="0" w:space="0" w:color="auto"/>
      </w:divBdr>
    </w:div>
    <w:div w:id="482158497">
      <w:bodyDiv w:val="1"/>
      <w:marLeft w:val="0"/>
      <w:marRight w:val="0"/>
      <w:marTop w:val="0"/>
      <w:marBottom w:val="0"/>
      <w:divBdr>
        <w:top w:val="none" w:sz="0" w:space="0" w:color="auto"/>
        <w:left w:val="none" w:sz="0" w:space="0" w:color="auto"/>
        <w:bottom w:val="none" w:sz="0" w:space="0" w:color="auto"/>
        <w:right w:val="none" w:sz="0" w:space="0" w:color="auto"/>
      </w:divBdr>
    </w:div>
    <w:div w:id="483548239">
      <w:bodyDiv w:val="1"/>
      <w:marLeft w:val="0"/>
      <w:marRight w:val="0"/>
      <w:marTop w:val="0"/>
      <w:marBottom w:val="0"/>
      <w:divBdr>
        <w:top w:val="none" w:sz="0" w:space="0" w:color="auto"/>
        <w:left w:val="none" w:sz="0" w:space="0" w:color="auto"/>
        <w:bottom w:val="none" w:sz="0" w:space="0" w:color="auto"/>
        <w:right w:val="none" w:sz="0" w:space="0" w:color="auto"/>
      </w:divBdr>
    </w:div>
    <w:div w:id="491025147">
      <w:bodyDiv w:val="1"/>
      <w:marLeft w:val="0"/>
      <w:marRight w:val="0"/>
      <w:marTop w:val="0"/>
      <w:marBottom w:val="0"/>
      <w:divBdr>
        <w:top w:val="none" w:sz="0" w:space="0" w:color="auto"/>
        <w:left w:val="none" w:sz="0" w:space="0" w:color="auto"/>
        <w:bottom w:val="none" w:sz="0" w:space="0" w:color="auto"/>
        <w:right w:val="none" w:sz="0" w:space="0" w:color="auto"/>
      </w:divBdr>
    </w:div>
    <w:div w:id="492257605">
      <w:bodyDiv w:val="1"/>
      <w:marLeft w:val="0"/>
      <w:marRight w:val="0"/>
      <w:marTop w:val="0"/>
      <w:marBottom w:val="0"/>
      <w:divBdr>
        <w:top w:val="none" w:sz="0" w:space="0" w:color="auto"/>
        <w:left w:val="none" w:sz="0" w:space="0" w:color="auto"/>
        <w:bottom w:val="none" w:sz="0" w:space="0" w:color="auto"/>
        <w:right w:val="none" w:sz="0" w:space="0" w:color="auto"/>
      </w:divBdr>
    </w:div>
    <w:div w:id="494145370">
      <w:bodyDiv w:val="1"/>
      <w:marLeft w:val="0"/>
      <w:marRight w:val="0"/>
      <w:marTop w:val="0"/>
      <w:marBottom w:val="0"/>
      <w:divBdr>
        <w:top w:val="none" w:sz="0" w:space="0" w:color="auto"/>
        <w:left w:val="none" w:sz="0" w:space="0" w:color="auto"/>
        <w:bottom w:val="none" w:sz="0" w:space="0" w:color="auto"/>
        <w:right w:val="none" w:sz="0" w:space="0" w:color="auto"/>
      </w:divBdr>
    </w:div>
    <w:div w:id="494535887">
      <w:bodyDiv w:val="1"/>
      <w:marLeft w:val="0"/>
      <w:marRight w:val="0"/>
      <w:marTop w:val="0"/>
      <w:marBottom w:val="0"/>
      <w:divBdr>
        <w:top w:val="none" w:sz="0" w:space="0" w:color="auto"/>
        <w:left w:val="none" w:sz="0" w:space="0" w:color="auto"/>
        <w:bottom w:val="none" w:sz="0" w:space="0" w:color="auto"/>
        <w:right w:val="none" w:sz="0" w:space="0" w:color="auto"/>
      </w:divBdr>
    </w:div>
    <w:div w:id="494758858">
      <w:bodyDiv w:val="1"/>
      <w:marLeft w:val="0"/>
      <w:marRight w:val="0"/>
      <w:marTop w:val="0"/>
      <w:marBottom w:val="0"/>
      <w:divBdr>
        <w:top w:val="none" w:sz="0" w:space="0" w:color="auto"/>
        <w:left w:val="none" w:sz="0" w:space="0" w:color="auto"/>
        <w:bottom w:val="none" w:sz="0" w:space="0" w:color="auto"/>
        <w:right w:val="none" w:sz="0" w:space="0" w:color="auto"/>
      </w:divBdr>
    </w:div>
    <w:div w:id="494804483">
      <w:bodyDiv w:val="1"/>
      <w:marLeft w:val="0"/>
      <w:marRight w:val="0"/>
      <w:marTop w:val="0"/>
      <w:marBottom w:val="0"/>
      <w:divBdr>
        <w:top w:val="none" w:sz="0" w:space="0" w:color="auto"/>
        <w:left w:val="none" w:sz="0" w:space="0" w:color="auto"/>
        <w:bottom w:val="none" w:sz="0" w:space="0" w:color="auto"/>
        <w:right w:val="none" w:sz="0" w:space="0" w:color="auto"/>
      </w:divBdr>
    </w:div>
    <w:div w:id="495804610">
      <w:bodyDiv w:val="1"/>
      <w:marLeft w:val="0"/>
      <w:marRight w:val="0"/>
      <w:marTop w:val="0"/>
      <w:marBottom w:val="0"/>
      <w:divBdr>
        <w:top w:val="none" w:sz="0" w:space="0" w:color="auto"/>
        <w:left w:val="none" w:sz="0" w:space="0" w:color="auto"/>
        <w:bottom w:val="none" w:sz="0" w:space="0" w:color="auto"/>
        <w:right w:val="none" w:sz="0" w:space="0" w:color="auto"/>
      </w:divBdr>
    </w:div>
    <w:div w:id="498157696">
      <w:bodyDiv w:val="1"/>
      <w:marLeft w:val="0"/>
      <w:marRight w:val="0"/>
      <w:marTop w:val="0"/>
      <w:marBottom w:val="0"/>
      <w:divBdr>
        <w:top w:val="none" w:sz="0" w:space="0" w:color="auto"/>
        <w:left w:val="none" w:sz="0" w:space="0" w:color="auto"/>
        <w:bottom w:val="none" w:sz="0" w:space="0" w:color="auto"/>
        <w:right w:val="none" w:sz="0" w:space="0" w:color="auto"/>
      </w:divBdr>
    </w:div>
    <w:div w:id="498275985">
      <w:bodyDiv w:val="1"/>
      <w:marLeft w:val="0"/>
      <w:marRight w:val="0"/>
      <w:marTop w:val="0"/>
      <w:marBottom w:val="0"/>
      <w:divBdr>
        <w:top w:val="none" w:sz="0" w:space="0" w:color="auto"/>
        <w:left w:val="none" w:sz="0" w:space="0" w:color="auto"/>
        <w:bottom w:val="none" w:sz="0" w:space="0" w:color="auto"/>
        <w:right w:val="none" w:sz="0" w:space="0" w:color="auto"/>
      </w:divBdr>
    </w:div>
    <w:div w:id="500200010">
      <w:bodyDiv w:val="1"/>
      <w:marLeft w:val="0"/>
      <w:marRight w:val="0"/>
      <w:marTop w:val="0"/>
      <w:marBottom w:val="0"/>
      <w:divBdr>
        <w:top w:val="none" w:sz="0" w:space="0" w:color="auto"/>
        <w:left w:val="none" w:sz="0" w:space="0" w:color="auto"/>
        <w:bottom w:val="none" w:sz="0" w:space="0" w:color="auto"/>
        <w:right w:val="none" w:sz="0" w:space="0" w:color="auto"/>
      </w:divBdr>
    </w:div>
    <w:div w:id="501773182">
      <w:bodyDiv w:val="1"/>
      <w:marLeft w:val="0"/>
      <w:marRight w:val="0"/>
      <w:marTop w:val="0"/>
      <w:marBottom w:val="0"/>
      <w:divBdr>
        <w:top w:val="none" w:sz="0" w:space="0" w:color="auto"/>
        <w:left w:val="none" w:sz="0" w:space="0" w:color="auto"/>
        <w:bottom w:val="none" w:sz="0" w:space="0" w:color="auto"/>
        <w:right w:val="none" w:sz="0" w:space="0" w:color="auto"/>
      </w:divBdr>
    </w:div>
    <w:div w:id="509685967">
      <w:bodyDiv w:val="1"/>
      <w:marLeft w:val="0"/>
      <w:marRight w:val="0"/>
      <w:marTop w:val="0"/>
      <w:marBottom w:val="0"/>
      <w:divBdr>
        <w:top w:val="none" w:sz="0" w:space="0" w:color="auto"/>
        <w:left w:val="none" w:sz="0" w:space="0" w:color="auto"/>
        <w:bottom w:val="none" w:sz="0" w:space="0" w:color="auto"/>
        <w:right w:val="none" w:sz="0" w:space="0" w:color="auto"/>
      </w:divBdr>
    </w:div>
    <w:div w:id="514609860">
      <w:bodyDiv w:val="1"/>
      <w:marLeft w:val="0"/>
      <w:marRight w:val="0"/>
      <w:marTop w:val="0"/>
      <w:marBottom w:val="0"/>
      <w:divBdr>
        <w:top w:val="none" w:sz="0" w:space="0" w:color="auto"/>
        <w:left w:val="none" w:sz="0" w:space="0" w:color="auto"/>
        <w:bottom w:val="none" w:sz="0" w:space="0" w:color="auto"/>
        <w:right w:val="none" w:sz="0" w:space="0" w:color="auto"/>
      </w:divBdr>
    </w:div>
    <w:div w:id="517543355">
      <w:bodyDiv w:val="1"/>
      <w:marLeft w:val="0"/>
      <w:marRight w:val="0"/>
      <w:marTop w:val="0"/>
      <w:marBottom w:val="0"/>
      <w:divBdr>
        <w:top w:val="none" w:sz="0" w:space="0" w:color="auto"/>
        <w:left w:val="none" w:sz="0" w:space="0" w:color="auto"/>
        <w:bottom w:val="none" w:sz="0" w:space="0" w:color="auto"/>
        <w:right w:val="none" w:sz="0" w:space="0" w:color="auto"/>
      </w:divBdr>
    </w:div>
    <w:div w:id="519009257">
      <w:bodyDiv w:val="1"/>
      <w:marLeft w:val="0"/>
      <w:marRight w:val="0"/>
      <w:marTop w:val="0"/>
      <w:marBottom w:val="0"/>
      <w:divBdr>
        <w:top w:val="none" w:sz="0" w:space="0" w:color="auto"/>
        <w:left w:val="none" w:sz="0" w:space="0" w:color="auto"/>
        <w:bottom w:val="none" w:sz="0" w:space="0" w:color="auto"/>
        <w:right w:val="none" w:sz="0" w:space="0" w:color="auto"/>
      </w:divBdr>
    </w:div>
    <w:div w:id="523252573">
      <w:bodyDiv w:val="1"/>
      <w:marLeft w:val="0"/>
      <w:marRight w:val="0"/>
      <w:marTop w:val="0"/>
      <w:marBottom w:val="0"/>
      <w:divBdr>
        <w:top w:val="none" w:sz="0" w:space="0" w:color="auto"/>
        <w:left w:val="none" w:sz="0" w:space="0" w:color="auto"/>
        <w:bottom w:val="none" w:sz="0" w:space="0" w:color="auto"/>
        <w:right w:val="none" w:sz="0" w:space="0" w:color="auto"/>
      </w:divBdr>
    </w:div>
    <w:div w:id="524251878">
      <w:bodyDiv w:val="1"/>
      <w:marLeft w:val="0"/>
      <w:marRight w:val="0"/>
      <w:marTop w:val="0"/>
      <w:marBottom w:val="0"/>
      <w:divBdr>
        <w:top w:val="none" w:sz="0" w:space="0" w:color="auto"/>
        <w:left w:val="none" w:sz="0" w:space="0" w:color="auto"/>
        <w:bottom w:val="none" w:sz="0" w:space="0" w:color="auto"/>
        <w:right w:val="none" w:sz="0" w:space="0" w:color="auto"/>
      </w:divBdr>
    </w:div>
    <w:div w:id="524709444">
      <w:bodyDiv w:val="1"/>
      <w:marLeft w:val="0"/>
      <w:marRight w:val="0"/>
      <w:marTop w:val="0"/>
      <w:marBottom w:val="0"/>
      <w:divBdr>
        <w:top w:val="none" w:sz="0" w:space="0" w:color="auto"/>
        <w:left w:val="none" w:sz="0" w:space="0" w:color="auto"/>
        <w:bottom w:val="none" w:sz="0" w:space="0" w:color="auto"/>
        <w:right w:val="none" w:sz="0" w:space="0" w:color="auto"/>
      </w:divBdr>
    </w:div>
    <w:div w:id="528568983">
      <w:bodyDiv w:val="1"/>
      <w:marLeft w:val="0"/>
      <w:marRight w:val="0"/>
      <w:marTop w:val="0"/>
      <w:marBottom w:val="0"/>
      <w:divBdr>
        <w:top w:val="none" w:sz="0" w:space="0" w:color="auto"/>
        <w:left w:val="none" w:sz="0" w:space="0" w:color="auto"/>
        <w:bottom w:val="none" w:sz="0" w:space="0" w:color="auto"/>
        <w:right w:val="none" w:sz="0" w:space="0" w:color="auto"/>
      </w:divBdr>
    </w:div>
    <w:div w:id="533156373">
      <w:bodyDiv w:val="1"/>
      <w:marLeft w:val="0"/>
      <w:marRight w:val="0"/>
      <w:marTop w:val="0"/>
      <w:marBottom w:val="0"/>
      <w:divBdr>
        <w:top w:val="none" w:sz="0" w:space="0" w:color="auto"/>
        <w:left w:val="none" w:sz="0" w:space="0" w:color="auto"/>
        <w:bottom w:val="none" w:sz="0" w:space="0" w:color="auto"/>
        <w:right w:val="none" w:sz="0" w:space="0" w:color="auto"/>
      </w:divBdr>
    </w:div>
    <w:div w:id="533274541">
      <w:bodyDiv w:val="1"/>
      <w:marLeft w:val="0"/>
      <w:marRight w:val="0"/>
      <w:marTop w:val="0"/>
      <w:marBottom w:val="0"/>
      <w:divBdr>
        <w:top w:val="none" w:sz="0" w:space="0" w:color="auto"/>
        <w:left w:val="none" w:sz="0" w:space="0" w:color="auto"/>
        <w:bottom w:val="none" w:sz="0" w:space="0" w:color="auto"/>
        <w:right w:val="none" w:sz="0" w:space="0" w:color="auto"/>
      </w:divBdr>
    </w:div>
    <w:div w:id="540943659">
      <w:bodyDiv w:val="1"/>
      <w:marLeft w:val="0"/>
      <w:marRight w:val="0"/>
      <w:marTop w:val="0"/>
      <w:marBottom w:val="0"/>
      <w:divBdr>
        <w:top w:val="none" w:sz="0" w:space="0" w:color="auto"/>
        <w:left w:val="none" w:sz="0" w:space="0" w:color="auto"/>
        <w:bottom w:val="none" w:sz="0" w:space="0" w:color="auto"/>
        <w:right w:val="none" w:sz="0" w:space="0" w:color="auto"/>
      </w:divBdr>
    </w:div>
    <w:div w:id="544832840">
      <w:bodyDiv w:val="1"/>
      <w:marLeft w:val="0"/>
      <w:marRight w:val="0"/>
      <w:marTop w:val="0"/>
      <w:marBottom w:val="0"/>
      <w:divBdr>
        <w:top w:val="none" w:sz="0" w:space="0" w:color="auto"/>
        <w:left w:val="none" w:sz="0" w:space="0" w:color="auto"/>
        <w:bottom w:val="none" w:sz="0" w:space="0" w:color="auto"/>
        <w:right w:val="none" w:sz="0" w:space="0" w:color="auto"/>
      </w:divBdr>
    </w:div>
    <w:div w:id="552892408">
      <w:bodyDiv w:val="1"/>
      <w:marLeft w:val="0"/>
      <w:marRight w:val="0"/>
      <w:marTop w:val="0"/>
      <w:marBottom w:val="0"/>
      <w:divBdr>
        <w:top w:val="none" w:sz="0" w:space="0" w:color="auto"/>
        <w:left w:val="none" w:sz="0" w:space="0" w:color="auto"/>
        <w:bottom w:val="none" w:sz="0" w:space="0" w:color="auto"/>
        <w:right w:val="none" w:sz="0" w:space="0" w:color="auto"/>
      </w:divBdr>
    </w:div>
    <w:div w:id="556818338">
      <w:bodyDiv w:val="1"/>
      <w:marLeft w:val="0"/>
      <w:marRight w:val="0"/>
      <w:marTop w:val="0"/>
      <w:marBottom w:val="0"/>
      <w:divBdr>
        <w:top w:val="none" w:sz="0" w:space="0" w:color="auto"/>
        <w:left w:val="none" w:sz="0" w:space="0" w:color="auto"/>
        <w:bottom w:val="none" w:sz="0" w:space="0" w:color="auto"/>
        <w:right w:val="none" w:sz="0" w:space="0" w:color="auto"/>
      </w:divBdr>
    </w:div>
    <w:div w:id="556942607">
      <w:bodyDiv w:val="1"/>
      <w:marLeft w:val="0"/>
      <w:marRight w:val="0"/>
      <w:marTop w:val="0"/>
      <w:marBottom w:val="0"/>
      <w:divBdr>
        <w:top w:val="none" w:sz="0" w:space="0" w:color="auto"/>
        <w:left w:val="none" w:sz="0" w:space="0" w:color="auto"/>
        <w:bottom w:val="none" w:sz="0" w:space="0" w:color="auto"/>
        <w:right w:val="none" w:sz="0" w:space="0" w:color="auto"/>
      </w:divBdr>
    </w:div>
    <w:div w:id="558178150">
      <w:bodyDiv w:val="1"/>
      <w:marLeft w:val="0"/>
      <w:marRight w:val="0"/>
      <w:marTop w:val="0"/>
      <w:marBottom w:val="0"/>
      <w:divBdr>
        <w:top w:val="none" w:sz="0" w:space="0" w:color="auto"/>
        <w:left w:val="none" w:sz="0" w:space="0" w:color="auto"/>
        <w:bottom w:val="none" w:sz="0" w:space="0" w:color="auto"/>
        <w:right w:val="none" w:sz="0" w:space="0" w:color="auto"/>
      </w:divBdr>
    </w:div>
    <w:div w:id="561408922">
      <w:bodyDiv w:val="1"/>
      <w:marLeft w:val="0"/>
      <w:marRight w:val="0"/>
      <w:marTop w:val="0"/>
      <w:marBottom w:val="0"/>
      <w:divBdr>
        <w:top w:val="none" w:sz="0" w:space="0" w:color="auto"/>
        <w:left w:val="none" w:sz="0" w:space="0" w:color="auto"/>
        <w:bottom w:val="none" w:sz="0" w:space="0" w:color="auto"/>
        <w:right w:val="none" w:sz="0" w:space="0" w:color="auto"/>
      </w:divBdr>
    </w:div>
    <w:div w:id="562377493">
      <w:bodyDiv w:val="1"/>
      <w:marLeft w:val="0"/>
      <w:marRight w:val="0"/>
      <w:marTop w:val="0"/>
      <w:marBottom w:val="0"/>
      <w:divBdr>
        <w:top w:val="none" w:sz="0" w:space="0" w:color="auto"/>
        <w:left w:val="none" w:sz="0" w:space="0" w:color="auto"/>
        <w:bottom w:val="none" w:sz="0" w:space="0" w:color="auto"/>
        <w:right w:val="none" w:sz="0" w:space="0" w:color="auto"/>
      </w:divBdr>
    </w:div>
    <w:div w:id="563293095">
      <w:bodyDiv w:val="1"/>
      <w:marLeft w:val="0"/>
      <w:marRight w:val="0"/>
      <w:marTop w:val="0"/>
      <w:marBottom w:val="0"/>
      <w:divBdr>
        <w:top w:val="none" w:sz="0" w:space="0" w:color="auto"/>
        <w:left w:val="none" w:sz="0" w:space="0" w:color="auto"/>
        <w:bottom w:val="none" w:sz="0" w:space="0" w:color="auto"/>
        <w:right w:val="none" w:sz="0" w:space="0" w:color="auto"/>
      </w:divBdr>
    </w:div>
    <w:div w:id="565187434">
      <w:bodyDiv w:val="1"/>
      <w:marLeft w:val="0"/>
      <w:marRight w:val="0"/>
      <w:marTop w:val="0"/>
      <w:marBottom w:val="0"/>
      <w:divBdr>
        <w:top w:val="none" w:sz="0" w:space="0" w:color="auto"/>
        <w:left w:val="none" w:sz="0" w:space="0" w:color="auto"/>
        <w:bottom w:val="none" w:sz="0" w:space="0" w:color="auto"/>
        <w:right w:val="none" w:sz="0" w:space="0" w:color="auto"/>
      </w:divBdr>
    </w:div>
    <w:div w:id="566108634">
      <w:bodyDiv w:val="1"/>
      <w:marLeft w:val="0"/>
      <w:marRight w:val="0"/>
      <w:marTop w:val="0"/>
      <w:marBottom w:val="0"/>
      <w:divBdr>
        <w:top w:val="none" w:sz="0" w:space="0" w:color="auto"/>
        <w:left w:val="none" w:sz="0" w:space="0" w:color="auto"/>
        <w:bottom w:val="none" w:sz="0" w:space="0" w:color="auto"/>
        <w:right w:val="none" w:sz="0" w:space="0" w:color="auto"/>
      </w:divBdr>
    </w:div>
    <w:div w:id="567617320">
      <w:bodyDiv w:val="1"/>
      <w:marLeft w:val="0"/>
      <w:marRight w:val="0"/>
      <w:marTop w:val="0"/>
      <w:marBottom w:val="0"/>
      <w:divBdr>
        <w:top w:val="none" w:sz="0" w:space="0" w:color="auto"/>
        <w:left w:val="none" w:sz="0" w:space="0" w:color="auto"/>
        <w:bottom w:val="none" w:sz="0" w:space="0" w:color="auto"/>
        <w:right w:val="none" w:sz="0" w:space="0" w:color="auto"/>
      </w:divBdr>
    </w:div>
    <w:div w:id="567886072">
      <w:bodyDiv w:val="1"/>
      <w:marLeft w:val="0"/>
      <w:marRight w:val="0"/>
      <w:marTop w:val="0"/>
      <w:marBottom w:val="0"/>
      <w:divBdr>
        <w:top w:val="none" w:sz="0" w:space="0" w:color="auto"/>
        <w:left w:val="none" w:sz="0" w:space="0" w:color="auto"/>
        <w:bottom w:val="none" w:sz="0" w:space="0" w:color="auto"/>
        <w:right w:val="none" w:sz="0" w:space="0" w:color="auto"/>
      </w:divBdr>
    </w:div>
    <w:div w:id="568878855">
      <w:bodyDiv w:val="1"/>
      <w:marLeft w:val="0"/>
      <w:marRight w:val="0"/>
      <w:marTop w:val="0"/>
      <w:marBottom w:val="0"/>
      <w:divBdr>
        <w:top w:val="none" w:sz="0" w:space="0" w:color="auto"/>
        <w:left w:val="none" w:sz="0" w:space="0" w:color="auto"/>
        <w:bottom w:val="none" w:sz="0" w:space="0" w:color="auto"/>
        <w:right w:val="none" w:sz="0" w:space="0" w:color="auto"/>
      </w:divBdr>
    </w:div>
    <w:div w:id="569582479">
      <w:bodyDiv w:val="1"/>
      <w:marLeft w:val="0"/>
      <w:marRight w:val="0"/>
      <w:marTop w:val="0"/>
      <w:marBottom w:val="0"/>
      <w:divBdr>
        <w:top w:val="none" w:sz="0" w:space="0" w:color="auto"/>
        <w:left w:val="none" w:sz="0" w:space="0" w:color="auto"/>
        <w:bottom w:val="none" w:sz="0" w:space="0" w:color="auto"/>
        <w:right w:val="none" w:sz="0" w:space="0" w:color="auto"/>
      </w:divBdr>
      <w:divsChild>
        <w:div w:id="592709783">
          <w:marLeft w:val="0"/>
          <w:marRight w:val="0"/>
          <w:marTop w:val="0"/>
          <w:marBottom w:val="0"/>
          <w:divBdr>
            <w:top w:val="none" w:sz="0" w:space="0" w:color="auto"/>
            <w:left w:val="none" w:sz="0" w:space="0" w:color="auto"/>
            <w:bottom w:val="none" w:sz="0" w:space="0" w:color="auto"/>
            <w:right w:val="none" w:sz="0" w:space="0" w:color="auto"/>
          </w:divBdr>
          <w:divsChild>
            <w:div w:id="1608346295">
              <w:marLeft w:val="0"/>
              <w:marRight w:val="0"/>
              <w:marTop w:val="0"/>
              <w:marBottom w:val="0"/>
              <w:divBdr>
                <w:top w:val="none" w:sz="0" w:space="0" w:color="auto"/>
                <w:left w:val="none" w:sz="0" w:space="0" w:color="auto"/>
                <w:bottom w:val="none" w:sz="0" w:space="0" w:color="auto"/>
                <w:right w:val="none" w:sz="0" w:space="0" w:color="auto"/>
              </w:divBdr>
              <w:divsChild>
                <w:div w:id="1884100859">
                  <w:marLeft w:val="0"/>
                  <w:marRight w:val="0"/>
                  <w:marTop w:val="0"/>
                  <w:marBottom w:val="0"/>
                  <w:divBdr>
                    <w:top w:val="none" w:sz="0" w:space="0" w:color="auto"/>
                    <w:left w:val="none" w:sz="0" w:space="0" w:color="auto"/>
                    <w:bottom w:val="none" w:sz="0" w:space="0" w:color="auto"/>
                    <w:right w:val="none" w:sz="0" w:space="0" w:color="auto"/>
                  </w:divBdr>
                  <w:divsChild>
                    <w:div w:id="41642638">
                      <w:marLeft w:val="0"/>
                      <w:marRight w:val="0"/>
                      <w:marTop w:val="0"/>
                      <w:marBottom w:val="0"/>
                      <w:divBdr>
                        <w:top w:val="none" w:sz="0" w:space="0" w:color="auto"/>
                        <w:left w:val="none" w:sz="0" w:space="0" w:color="auto"/>
                        <w:bottom w:val="none" w:sz="0" w:space="0" w:color="auto"/>
                        <w:right w:val="none" w:sz="0" w:space="0" w:color="auto"/>
                      </w:divBdr>
                      <w:divsChild>
                        <w:div w:id="1807814850">
                          <w:marLeft w:val="0"/>
                          <w:marRight w:val="0"/>
                          <w:marTop w:val="0"/>
                          <w:marBottom w:val="0"/>
                          <w:divBdr>
                            <w:top w:val="none" w:sz="0" w:space="0" w:color="auto"/>
                            <w:left w:val="none" w:sz="0" w:space="0" w:color="auto"/>
                            <w:bottom w:val="none" w:sz="0" w:space="0" w:color="auto"/>
                            <w:right w:val="none" w:sz="0" w:space="0" w:color="auto"/>
                          </w:divBdr>
                          <w:divsChild>
                            <w:div w:id="63571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935411">
      <w:bodyDiv w:val="1"/>
      <w:marLeft w:val="0"/>
      <w:marRight w:val="0"/>
      <w:marTop w:val="0"/>
      <w:marBottom w:val="0"/>
      <w:divBdr>
        <w:top w:val="none" w:sz="0" w:space="0" w:color="auto"/>
        <w:left w:val="none" w:sz="0" w:space="0" w:color="auto"/>
        <w:bottom w:val="none" w:sz="0" w:space="0" w:color="auto"/>
        <w:right w:val="none" w:sz="0" w:space="0" w:color="auto"/>
      </w:divBdr>
    </w:div>
    <w:div w:id="571964481">
      <w:bodyDiv w:val="1"/>
      <w:marLeft w:val="0"/>
      <w:marRight w:val="0"/>
      <w:marTop w:val="0"/>
      <w:marBottom w:val="0"/>
      <w:divBdr>
        <w:top w:val="none" w:sz="0" w:space="0" w:color="auto"/>
        <w:left w:val="none" w:sz="0" w:space="0" w:color="auto"/>
        <w:bottom w:val="none" w:sz="0" w:space="0" w:color="auto"/>
        <w:right w:val="none" w:sz="0" w:space="0" w:color="auto"/>
      </w:divBdr>
    </w:div>
    <w:div w:id="572856095">
      <w:bodyDiv w:val="1"/>
      <w:marLeft w:val="0"/>
      <w:marRight w:val="0"/>
      <w:marTop w:val="0"/>
      <w:marBottom w:val="0"/>
      <w:divBdr>
        <w:top w:val="none" w:sz="0" w:space="0" w:color="auto"/>
        <w:left w:val="none" w:sz="0" w:space="0" w:color="auto"/>
        <w:bottom w:val="none" w:sz="0" w:space="0" w:color="auto"/>
        <w:right w:val="none" w:sz="0" w:space="0" w:color="auto"/>
      </w:divBdr>
    </w:div>
    <w:div w:id="575670873">
      <w:bodyDiv w:val="1"/>
      <w:marLeft w:val="0"/>
      <w:marRight w:val="0"/>
      <w:marTop w:val="0"/>
      <w:marBottom w:val="0"/>
      <w:divBdr>
        <w:top w:val="none" w:sz="0" w:space="0" w:color="auto"/>
        <w:left w:val="none" w:sz="0" w:space="0" w:color="auto"/>
        <w:bottom w:val="none" w:sz="0" w:space="0" w:color="auto"/>
        <w:right w:val="none" w:sz="0" w:space="0" w:color="auto"/>
      </w:divBdr>
    </w:div>
    <w:div w:id="575823293">
      <w:bodyDiv w:val="1"/>
      <w:marLeft w:val="0"/>
      <w:marRight w:val="0"/>
      <w:marTop w:val="0"/>
      <w:marBottom w:val="0"/>
      <w:divBdr>
        <w:top w:val="none" w:sz="0" w:space="0" w:color="auto"/>
        <w:left w:val="none" w:sz="0" w:space="0" w:color="auto"/>
        <w:bottom w:val="none" w:sz="0" w:space="0" w:color="auto"/>
        <w:right w:val="none" w:sz="0" w:space="0" w:color="auto"/>
      </w:divBdr>
    </w:div>
    <w:div w:id="581137631">
      <w:bodyDiv w:val="1"/>
      <w:marLeft w:val="0"/>
      <w:marRight w:val="0"/>
      <w:marTop w:val="0"/>
      <w:marBottom w:val="0"/>
      <w:divBdr>
        <w:top w:val="none" w:sz="0" w:space="0" w:color="auto"/>
        <w:left w:val="none" w:sz="0" w:space="0" w:color="auto"/>
        <w:bottom w:val="none" w:sz="0" w:space="0" w:color="auto"/>
        <w:right w:val="none" w:sz="0" w:space="0" w:color="auto"/>
      </w:divBdr>
    </w:div>
    <w:div w:id="583301066">
      <w:bodyDiv w:val="1"/>
      <w:marLeft w:val="0"/>
      <w:marRight w:val="0"/>
      <w:marTop w:val="0"/>
      <w:marBottom w:val="0"/>
      <w:divBdr>
        <w:top w:val="none" w:sz="0" w:space="0" w:color="auto"/>
        <w:left w:val="none" w:sz="0" w:space="0" w:color="auto"/>
        <w:bottom w:val="none" w:sz="0" w:space="0" w:color="auto"/>
        <w:right w:val="none" w:sz="0" w:space="0" w:color="auto"/>
      </w:divBdr>
    </w:div>
    <w:div w:id="586765386">
      <w:bodyDiv w:val="1"/>
      <w:marLeft w:val="0"/>
      <w:marRight w:val="0"/>
      <w:marTop w:val="0"/>
      <w:marBottom w:val="0"/>
      <w:divBdr>
        <w:top w:val="none" w:sz="0" w:space="0" w:color="auto"/>
        <w:left w:val="none" w:sz="0" w:space="0" w:color="auto"/>
        <w:bottom w:val="none" w:sz="0" w:space="0" w:color="auto"/>
        <w:right w:val="none" w:sz="0" w:space="0" w:color="auto"/>
      </w:divBdr>
    </w:div>
    <w:div w:id="586813808">
      <w:bodyDiv w:val="1"/>
      <w:marLeft w:val="0"/>
      <w:marRight w:val="0"/>
      <w:marTop w:val="0"/>
      <w:marBottom w:val="0"/>
      <w:divBdr>
        <w:top w:val="none" w:sz="0" w:space="0" w:color="auto"/>
        <w:left w:val="none" w:sz="0" w:space="0" w:color="auto"/>
        <w:bottom w:val="none" w:sz="0" w:space="0" w:color="auto"/>
        <w:right w:val="none" w:sz="0" w:space="0" w:color="auto"/>
      </w:divBdr>
    </w:div>
    <w:div w:id="587808376">
      <w:bodyDiv w:val="1"/>
      <w:marLeft w:val="0"/>
      <w:marRight w:val="0"/>
      <w:marTop w:val="0"/>
      <w:marBottom w:val="0"/>
      <w:divBdr>
        <w:top w:val="none" w:sz="0" w:space="0" w:color="auto"/>
        <w:left w:val="none" w:sz="0" w:space="0" w:color="auto"/>
        <w:bottom w:val="none" w:sz="0" w:space="0" w:color="auto"/>
        <w:right w:val="none" w:sz="0" w:space="0" w:color="auto"/>
      </w:divBdr>
    </w:div>
    <w:div w:id="591282586">
      <w:bodyDiv w:val="1"/>
      <w:marLeft w:val="0"/>
      <w:marRight w:val="0"/>
      <w:marTop w:val="0"/>
      <w:marBottom w:val="0"/>
      <w:divBdr>
        <w:top w:val="none" w:sz="0" w:space="0" w:color="auto"/>
        <w:left w:val="none" w:sz="0" w:space="0" w:color="auto"/>
        <w:bottom w:val="none" w:sz="0" w:space="0" w:color="auto"/>
        <w:right w:val="none" w:sz="0" w:space="0" w:color="auto"/>
      </w:divBdr>
    </w:div>
    <w:div w:id="593513515">
      <w:bodyDiv w:val="1"/>
      <w:marLeft w:val="0"/>
      <w:marRight w:val="0"/>
      <w:marTop w:val="0"/>
      <w:marBottom w:val="0"/>
      <w:divBdr>
        <w:top w:val="none" w:sz="0" w:space="0" w:color="auto"/>
        <w:left w:val="none" w:sz="0" w:space="0" w:color="auto"/>
        <w:bottom w:val="none" w:sz="0" w:space="0" w:color="auto"/>
        <w:right w:val="none" w:sz="0" w:space="0" w:color="auto"/>
      </w:divBdr>
    </w:div>
    <w:div w:id="594673706">
      <w:bodyDiv w:val="1"/>
      <w:marLeft w:val="0"/>
      <w:marRight w:val="0"/>
      <w:marTop w:val="0"/>
      <w:marBottom w:val="0"/>
      <w:divBdr>
        <w:top w:val="none" w:sz="0" w:space="0" w:color="auto"/>
        <w:left w:val="none" w:sz="0" w:space="0" w:color="auto"/>
        <w:bottom w:val="none" w:sz="0" w:space="0" w:color="auto"/>
        <w:right w:val="none" w:sz="0" w:space="0" w:color="auto"/>
      </w:divBdr>
    </w:div>
    <w:div w:id="596712180">
      <w:bodyDiv w:val="1"/>
      <w:marLeft w:val="0"/>
      <w:marRight w:val="0"/>
      <w:marTop w:val="0"/>
      <w:marBottom w:val="0"/>
      <w:divBdr>
        <w:top w:val="none" w:sz="0" w:space="0" w:color="auto"/>
        <w:left w:val="none" w:sz="0" w:space="0" w:color="auto"/>
        <w:bottom w:val="none" w:sz="0" w:space="0" w:color="auto"/>
        <w:right w:val="none" w:sz="0" w:space="0" w:color="auto"/>
      </w:divBdr>
    </w:div>
    <w:div w:id="602962274">
      <w:bodyDiv w:val="1"/>
      <w:marLeft w:val="0"/>
      <w:marRight w:val="0"/>
      <w:marTop w:val="0"/>
      <w:marBottom w:val="0"/>
      <w:divBdr>
        <w:top w:val="none" w:sz="0" w:space="0" w:color="auto"/>
        <w:left w:val="none" w:sz="0" w:space="0" w:color="auto"/>
        <w:bottom w:val="none" w:sz="0" w:space="0" w:color="auto"/>
        <w:right w:val="none" w:sz="0" w:space="0" w:color="auto"/>
      </w:divBdr>
    </w:div>
    <w:div w:id="604658762">
      <w:bodyDiv w:val="1"/>
      <w:marLeft w:val="0"/>
      <w:marRight w:val="0"/>
      <w:marTop w:val="0"/>
      <w:marBottom w:val="0"/>
      <w:divBdr>
        <w:top w:val="none" w:sz="0" w:space="0" w:color="auto"/>
        <w:left w:val="none" w:sz="0" w:space="0" w:color="auto"/>
        <w:bottom w:val="none" w:sz="0" w:space="0" w:color="auto"/>
        <w:right w:val="none" w:sz="0" w:space="0" w:color="auto"/>
      </w:divBdr>
    </w:div>
    <w:div w:id="606616403">
      <w:bodyDiv w:val="1"/>
      <w:marLeft w:val="0"/>
      <w:marRight w:val="0"/>
      <w:marTop w:val="0"/>
      <w:marBottom w:val="0"/>
      <w:divBdr>
        <w:top w:val="none" w:sz="0" w:space="0" w:color="auto"/>
        <w:left w:val="none" w:sz="0" w:space="0" w:color="auto"/>
        <w:bottom w:val="none" w:sz="0" w:space="0" w:color="auto"/>
        <w:right w:val="none" w:sz="0" w:space="0" w:color="auto"/>
      </w:divBdr>
    </w:div>
    <w:div w:id="607084404">
      <w:bodyDiv w:val="1"/>
      <w:marLeft w:val="0"/>
      <w:marRight w:val="0"/>
      <w:marTop w:val="0"/>
      <w:marBottom w:val="0"/>
      <w:divBdr>
        <w:top w:val="none" w:sz="0" w:space="0" w:color="auto"/>
        <w:left w:val="none" w:sz="0" w:space="0" w:color="auto"/>
        <w:bottom w:val="none" w:sz="0" w:space="0" w:color="auto"/>
        <w:right w:val="none" w:sz="0" w:space="0" w:color="auto"/>
      </w:divBdr>
    </w:div>
    <w:div w:id="608776043">
      <w:bodyDiv w:val="1"/>
      <w:marLeft w:val="0"/>
      <w:marRight w:val="0"/>
      <w:marTop w:val="0"/>
      <w:marBottom w:val="0"/>
      <w:divBdr>
        <w:top w:val="none" w:sz="0" w:space="0" w:color="auto"/>
        <w:left w:val="none" w:sz="0" w:space="0" w:color="auto"/>
        <w:bottom w:val="none" w:sz="0" w:space="0" w:color="auto"/>
        <w:right w:val="none" w:sz="0" w:space="0" w:color="auto"/>
      </w:divBdr>
    </w:div>
    <w:div w:id="612178705">
      <w:bodyDiv w:val="1"/>
      <w:marLeft w:val="0"/>
      <w:marRight w:val="0"/>
      <w:marTop w:val="0"/>
      <w:marBottom w:val="0"/>
      <w:divBdr>
        <w:top w:val="none" w:sz="0" w:space="0" w:color="auto"/>
        <w:left w:val="none" w:sz="0" w:space="0" w:color="auto"/>
        <w:bottom w:val="none" w:sz="0" w:space="0" w:color="auto"/>
        <w:right w:val="none" w:sz="0" w:space="0" w:color="auto"/>
      </w:divBdr>
    </w:div>
    <w:div w:id="613295300">
      <w:bodyDiv w:val="1"/>
      <w:marLeft w:val="0"/>
      <w:marRight w:val="0"/>
      <w:marTop w:val="0"/>
      <w:marBottom w:val="0"/>
      <w:divBdr>
        <w:top w:val="none" w:sz="0" w:space="0" w:color="auto"/>
        <w:left w:val="none" w:sz="0" w:space="0" w:color="auto"/>
        <w:bottom w:val="none" w:sz="0" w:space="0" w:color="auto"/>
        <w:right w:val="none" w:sz="0" w:space="0" w:color="auto"/>
      </w:divBdr>
    </w:div>
    <w:div w:id="616331025">
      <w:bodyDiv w:val="1"/>
      <w:marLeft w:val="0"/>
      <w:marRight w:val="0"/>
      <w:marTop w:val="0"/>
      <w:marBottom w:val="0"/>
      <w:divBdr>
        <w:top w:val="none" w:sz="0" w:space="0" w:color="auto"/>
        <w:left w:val="none" w:sz="0" w:space="0" w:color="auto"/>
        <w:bottom w:val="none" w:sz="0" w:space="0" w:color="auto"/>
        <w:right w:val="none" w:sz="0" w:space="0" w:color="auto"/>
      </w:divBdr>
    </w:div>
    <w:div w:id="622925145">
      <w:bodyDiv w:val="1"/>
      <w:marLeft w:val="0"/>
      <w:marRight w:val="0"/>
      <w:marTop w:val="0"/>
      <w:marBottom w:val="0"/>
      <w:divBdr>
        <w:top w:val="none" w:sz="0" w:space="0" w:color="auto"/>
        <w:left w:val="none" w:sz="0" w:space="0" w:color="auto"/>
        <w:bottom w:val="none" w:sz="0" w:space="0" w:color="auto"/>
        <w:right w:val="none" w:sz="0" w:space="0" w:color="auto"/>
      </w:divBdr>
    </w:div>
    <w:div w:id="627006211">
      <w:bodyDiv w:val="1"/>
      <w:marLeft w:val="0"/>
      <w:marRight w:val="0"/>
      <w:marTop w:val="0"/>
      <w:marBottom w:val="0"/>
      <w:divBdr>
        <w:top w:val="none" w:sz="0" w:space="0" w:color="auto"/>
        <w:left w:val="none" w:sz="0" w:space="0" w:color="auto"/>
        <w:bottom w:val="none" w:sz="0" w:space="0" w:color="auto"/>
        <w:right w:val="none" w:sz="0" w:space="0" w:color="auto"/>
      </w:divBdr>
    </w:div>
    <w:div w:id="631129807">
      <w:bodyDiv w:val="1"/>
      <w:marLeft w:val="0"/>
      <w:marRight w:val="0"/>
      <w:marTop w:val="0"/>
      <w:marBottom w:val="0"/>
      <w:divBdr>
        <w:top w:val="none" w:sz="0" w:space="0" w:color="auto"/>
        <w:left w:val="none" w:sz="0" w:space="0" w:color="auto"/>
        <w:bottom w:val="none" w:sz="0" w:space="0" w:color="auto"/>
        <w:right w:val="none" w:sz="0" w:space="0" w:color="auto"/>
      </w:divBdr>
    </w:div>
    <w:div w:id="631523669">
      <w:bodyDiv w:val="1"/>
      <w:marLeft w:val="0"/>
      <w:marRight w:val="0"/>
      <w:marTop w:val="0"/>
      <w:marBottom w:val="0"/>
      <w:divBdr>
        <w:top w:val="none" w:sz="0" w:space="0" w:color="auto"/>
        <w:left w:val="none" w:sz="0" w:space="0" w:color="auto"/>
        <w:bottom w:val="none" w:sz="0" w:space="0" w:color="auto"/>
        <w:right w:val="none" w:sz="0" w:space="0" w:color="auto"/>
      </w:divBdr>
    </w:div>
    <w:div w:id="642002646">
      <w:bodyDiv w:val="1"/>
      <w:marLeft w:val="0"/>
      <w:marRight w:val="0"/>
      <w:marTop w:val="0"/>
      <w:marBottom w:val="0"/>
      <w:divBdr>
        <w:top w:val="none" w:sz="0" w:space="0" w:color="auto"/>
        <w:left w:val="none" w:sz="0" w:space="0" w:color="auto"/>
        <w:bottom w:val="none" w:sz="0" w:space="0" w:color="auto"/>
        <w:right w:val="none" w:sz="0" w:space="0" w:color="auto"/>
      </w:divBdr>
    </w:div>
    <w:div w:id="651636236">
      <w:bodyDiv w:val="1"/>
      <w:marLeft w:val="0"/>
      <w:marRight w:val="0"/>
      <w:marTop w:val="0"/>
      <w:marBottom w:val="0"/>
      <w:divBdr>
        <w:top w:val="none" w:sz="0" w:space="0" w:color="auto"/>
        <w:left w:val="none" w:sz="0" w:space="0" w:color="auto"/>
        <w:bottom w:val="none" w:sz="0" w:space="0" w:color="auto"/>
        <w:right w:val="none" w:sz="0" w:space="0" w:color="auto"/>
      </w:divBdr>
    </w:div>
    <w:div w:id="652833910">
      <w:bodyDiv w:val="1"/>
      <w:marLeft w:val="0"/>
      <w:marRight w:val="0"/>
      <w:marTop w:val="0"/>
      <w:marBottom w:val="0"/>
      <w:divBdr>
        <w:top w:val="none" w:sz="0" w:space="0" w:color="auto"/>
        <w:left w:val="none" w:sz="0" w:space="0" w:color="auto"/>
        <w:bottom w:val="none" w:sz="0" w:space="0" w:color="auto"/>
        <w:right w:val="none" w:sz="0" w:space="0" w:color="auto"/>
      </w:divBdr>
    </w:div>
    <w:div w:id="653070364">
      <w:bodyDiv w:val="1"/>
      <w:marLeft w:val="0"/>
      <w:marRight w:val="0"/>
      <w:marTop w:val="0"/>
      <w:marBottom w:val="0"/>
      <w:divBdr>
        <w:top w:val="none" w:sz="0" w:space="0" w:color="auto"/>
        <w:left w:val="none" w:sz="0" w:space="0" w:color="auto"/>
        <w:bottom w:val="none" w:sz="0" w:space="0" w:color="auto"/>
        <w:right w:val="none" w:sz="0" w:space="0" w:color="auto"/>
      </w:divBdr>
    </w:div>
    <w:div w:id="654182068">
      <w:bodyDiv w:val="1"/>
      <w:marLeft w:val="0"/>
      <w:marRight w:val="0"/>
      <w:marTop w:val="0"/>
      <w:marBottom w:val="0"/>
      <w:divBdr>
        <w:top w:val="none" w:sz="0" w:space="0" w:color="auto"/>
        <w:left w:val="none" w:sz="0" w:space="0" w:color="auto"/>
        <w:bottom w:val="none" w:sz="0" w:space="0" w:color="auto"/>
        <w:right w:val="none" w:sz="0" w:space="0" w:color="auto"/>
      </w:divBdr>
    </w:div>
    <w:div w:id="654915931">
      <w:bodyDiv w:val="1"/>
      <w:marLeft w:val="0"/>
      <w:marRight w:val="0"/>
      <w:marTop w:val="0"/>
      <w:marBottom w:val="0"/>
      <w:divBdr>
        <w:top w:val="none" w:sz="0" w:space="0" w:color="auto"/>
        <w:left w:val="none" w:sz="0" w:space="0" w:color="auto"/>
        <w:bottom w:val="none" w:sz="0" w:space="0" w:color="auto"/>
        <w:right w:val="none" w:sz="0" w:space="0" w:color="auto"/>
      </w:divBdr>
    </w:div>
    <w:div w:id="658382146">
      <w:bodyDiv w:val="1"/>
      <w:marLeft w:val="0"/>
      <w:marRight w:val="0"/>
      <w:marTop w:val="0"/>
      <w:marBottom w:val="0"/>
      <w:divBdr>
        <w:top w:val="none" w:sz="0" w:space="0" w:color="auto"/>
        <w:left w:val="none" w:sz="0" w:space="0" w:color="auto"/>
        <w:bottom w:val="none" w:sz="0" w:space="0" w:color="auto"/>
        <w:right w:val="none" w:sz="0" w:space="0" w:color="auto"/>
      </w:divBdr>
    </w:div>
    <w:div w:id="658387240">
      <w:bodyDiv w:val="1"/>
      <w:marLeft w:val="0"/>
      <w:marRight w:val="0"/>
      <w:marTop w:val="0"/>
      <w:marBottom w:val="0"/>
      <w:divBdr>
        <w:top w:val="none" w:sz="0" w:space="0" w:color="auto"/>
        <w:left w:val="none" w:sz="0" w:space="0" w:color="auto"/>
        <w:bottom w:val="none" w:sz="0" w:space="0" w:color="auto"/>
        <w:right w:val="none" w:sz="0" w:space="0" w:color="auto"/>
      </w:divBdr>
    </w:div>
    <w:div w:id="663315484">
      <w:bodyDiv w:val="1"/>
      <w:marLeft w:val="0"/>
      <w:marRight w:val="0"/>
      <w:marTop w:val="0"/>
      <w:marBottom w:val="0"/>
      <w:divBdr>
        <w:top w:val="none" w:sz="0" w:space="0" w:color="auto"/>
        <w:left w:val="none" w:sz="0" w:space="0" w:color="auto"/>
        <w:bottom w:val="none" w:sz="0" w:space="0" w:color="auto"/>
        <w:right w:val="none" w:sz="0" w:space="0" w:color="auto"/>
      </w:divBdr>
    </w:div>
    <w:div w:id="666174381">
      <w:bodyDiv w:val="1"/>
      <w:marLeft w:val="0"/>
      <w:marRight w:val="0"/>
      <w:marTop w:val="0"/>
      <w:marBottom w:val="0"/>
      <w:divBdr>
        <w:top w:val="none" w:sz="0" w:space="0" w:color="auto"/>
        <w:left w:val="none" w:sz="0" w:space="0" w:color="auto"/>
        <w:bottom w:val="none" w:sz="0" w:space="0" w:color="auto"/>
        <w:right w:val="none" w:sz="0" w:space="0" w:color="auto"/>
      </w:divBdr>
    </w:div>
    <w:div w:id="668020049">
      <w:bodyDiv w:val="1"/>
      <w:marLeft w:val="0"/>
      <w:marRight w:val="0"/>
      <w:marTop w:val="0"/>
      <w:marBottom w:val="0"/>
      <w:divBdr>
        <w:top w:val="none" w:sz="0" w:space="0" w:color="auto"/>
        <w:left w:val="none" w:sz="0" w:space="0" w:color="auto"/>
        <w:bottom w:val="none" w:sz="0" w:space="0" w:color="auto"/>
        <w:right w:val="none" w:sz="0" w:space="0" w:color="auto"/>
      </w:divBdr>
    </w:div>
    <w:div w:id="668751602">
      <w:bodyDiv w:val="1"/>
      <w:marLeft w:val="0"/>
      <w:marRight w:val="0"/>
      <w:marTop w:val="0"/>
      <w:marBottom w:val="0"/>
      <w:divBdr>
        <w:top w:val="none" w:sz="0" w:space="0" w:color="auto"/>
        <w:left w:val="none" w:sz="0" w:space="0" w:color="auto"/>
        <w:bottom w:val="none" w:sz="0" w:space="0" w:color="auto"/>
        <w:right w:val="none" w:sz="0" w:space="0" w:color="auto"/>
      </w:divBdr>
    </w:div>
    <w:div w:id="670109545">
      <w:bodyDiv w:val="1"/>
      <w:marLeft w:val="0"/>
      <w:marRight w:val="0"/>
      <w:marTop w:val="0"/>
      <w:marBottom w:val="0"/>
      <w:divBdr>
        <w:top w:val="none" w:sz="0" w:space="0" w:color="auto"/>
        <w:left w:val="none" w:sz="0" w:space="0" w:color="auto"/>
        <w:bottom w:val="none" w:sz="0" w:space="0" w:color="auto"/>
        <w:right w:val="none" w:sz="0" w:space="0" w:color="auto"/>
      </w:divBdr>
    </w:div>
    <w:div w:id="673799227">
      <w:bodyDiv w:val="1"/>
      <w:marLeft w:val="0"/>
      <w:marRight w:val="0"/>
      <w:marTop w:val="0"/>
      <w:marBottom w:val="0"/>
      <w:divBdr>
        <w:top w:val="none" w:sz="0" w:space="0" w:color="auto"/>
        <w:left w:val="none" w:sz="0" w:space="0" w:color="auto"/>
        <w:bottom w:val="none" w:sz="0" w:space="0" w:color="auto"/>
        <w:right w:val="none" w:sz="0" w:space="0" w:color="auto"/>
      </w:divBdr>
    </w:div>
    <w:div w:id="677390977">
      <w:bodyDiv w:val="1"/>
      <w:marLeft w:val="0"/>
      <w:marRight w:val="0"/>
      <w:marTop w:val="0"/>
      <w:marBottom w:val="0"/>
      <w:divBdr>
        <w:top w:val="none" w:sz="0" w:space="0" w:color="auto"/>
        <w:left w:val="none" w:sz="0" w:space="0" w:color="auto"/>
        <w:bottom w:val="none" w:sz="0" w:space="0" w:color="auto"/>
        <w:right w:val="none" w:sz="0" w:space="0" w:color="auto"/>
      </w:divBdr>
    </w:div>
    <w:div w:id="683940029">
      <w:bodyDiv w:val="1"/>
      <w:marLeft w:val="0"/>
      <w:marRight w:val="0"/>
      <w:marTop w:val="0"/>
      <w:marBottom w:val="0"/>
      <w:divBdr>
        <w:top w:val="none" w:sz="0" w:space="0" w:color="auto"/>
        <w:left w:val="none" w:sz="0" w:space="0" w:color="auto"/>
        <w:bottom w:val="none" w:sz="0" w:space="0" w:color="auto"/>
        <w:right w:val="none" w:sz="0" w:space="0" w:color="auto"/>
      </w:divBdr>
    </w:div>
    <w:div w:id="696390094">
      <w:bodyDiv w:val="1"/>
      <w:marLeft w:val="0"/>
      <w:marRight w:val="0"/>
      <w:marTop w:val="0"/>
      <w:marBottom w:val="0"/>
      <w:divBdr>
        <w:top w:val="none" w:sz="0" w:space="0" w:color="auto"/>
        <w:left w:val="none" w:sz="0" w:space="0" w:color="auto"/>
        <w:bottom w:val="none" w:sz="0" w:space="0" w:color="auto"/>
        <w:right w:val="none" w:sz="0" w:space="0" w:color="auto"/>
      </w:divBdr>
    </w:div>
    <w:div w:id="700013184">
      <w:bodyDiv w:val="1"/>
      <w:marLeft w:val="0"/>
      <w:marRight w:val="0"/>
      <w:marTop w:val="0"/>
      <w:marBottom w:val="0"/>
      <w:divBdr>
        <w:top w:val="none" w:sz="0" w:space="0" w:color="auto"/>
        <w:left w:val="none" w:sz="0" w:space="0" w:color="auto"/>
        <w:bottom w:val="none" w:sz="0" w:space="0" w:color="auto"/>
        <w:right w:val="none" w:sz="0" w:space="0" w:color="auto"/>
      </w:divBdr>
    </w:div>
    <w:div w:id="710347752">
      <w:bodyDiv w:val="1"/>
      <w:marLeft w:val="0"/>
      <w:marRight w:val="0"/>
      <w:marTop w:val="0"/>
      <w:marBottom w:val="0"/>
      <w:divBdr>
        <w:top w:val="none" w:sz="0" w:space="0" w:color="auto"/>
        <w:left w:val="none" w:sz="0" w:space="0" w:color="auto"/>
        <w:bottom w:val="none" w:sz="0" w:space="0" w:color="auto"/>
        <w:right w:val="none" w:sz="0" w:space="0" w:color="auto"/>
      </w:divBdr>
    </w:div>
    <w:div w:id="720909656">
      <w:bodyDiv w:val="1"/>
      <w:marLeft w:val="0"/>
      <w:marRight w:val="0"/>
      <w:marTop w:val="0"/>
      <w:marBottom w:val="0"/>
      <w:divBdr>
        <w:top w:val="none" w:sz="0" w:space="0" w:color="auto"/>
        <w:left w:val="none" w:sz="0" w:space="0" w:color="auto"/>
        <w:bottom w:val="none" w:sz="0" w:space="0" w:color="auto"/>
        <w:right w:val="none" w:sz="0" w:space="0" w:color="auto"/>
      </w:divBdr>
    </w:div>
    <w:div w:id="725177408">
      <w:bodyDiv w:val="1"/>
      <w:marLeft w:val="0"/>
      <w:marRight w:val="0"/>
      <w:marTop w:val="0"/>
      <w:marBottom w:val="0"/>
      <w:divBdr>
        <w:top w:val="none" w:sz="0" w:space="0" w:color="auto"/>
        <w:left w:val="none" w:sz="0" w:space="0" w:color="auto"/>
        <w:bottom w:val="none" w:sz="0" w:space="0" w:color="auto"/>
        <w:right w:val="none" w:sz="0" w:space="0" w:color="auto"/>
      </w:divBdr>
    </w:div>
    <w:div w:id="728309771">
      <w:bodyDiv w:val="1"/>
      <w:marLeft w:val="0"/>
      <w:marRight w:val="0"/>
      <w:marTop w:val="0"/>
      <w:marBottom w:val="0"/>
      <w:divBdr>
        <w:top w:val="none" w:sz="0" w:space="0" w:color="auto"/>
        <w:left w:val="none" w:sz="0" w:space="0" w:color="auto"/>
        <w:bottom w:val="none" w:sz="0" w:space="0" w:color="auto"/>
        <w:right w:val="none" w:sz="0" w:space="0" w:color="auto"/>
      </w:divBdr>
    </w:div>
    <w:div w:id="734738536">
      <w:bodyDiv w:val="1"/>
      <w:marLeft w:val="0"/>
      <w:marRight w:val="0"/>
      <w:marTop w:val="0"/>
      <w:marBottom w:val="0"/>
      <w:divBdr>
        <w:top w:val="none" w:sz="0" w:space="0" w:color="auto"/>
        <w:left w:val="none" w:sz="0" w:space="0" w:color="auto"/>
        <w:bottom w:val="none" w:sz="0" w:space="0" w:color="auto"/>
        <w:right w:val="none" w:sz="0" w:space="0" w:color="auto"/>
      </w:divBdr>
    </w:div>
    <w:div w:id="738358669">
      <w:bodyDiv w:val="1"/>
      <w:marLeft w:val="0"/>
      <w:marRight w:val="0"/>
      <w:marTop w:val="0"/>
      <w:marBottom w:val="0"/>
      <w:divBdr>
        <w:top w:val="none" w:sz="0" w:space="0" w:color="auto"/>
        <w:left w:val="none" w:sz="0" w:space="0" w:color="auto"/>
        <w:bottom w:val="none" w:sz="0" w:space="0" w:color="auto"/>
        <w:right w:val="none" w:sz="0" w:space="0" w:color="auto"/>
      </w:divBdr>
    </w:div>
    <w:div w:id="740106975">
      <w:bodyDiv w:val="1"/>
      <w:marLeft w:val="0"/>
      <w:marRight w:val="0"/>
      <w:marTop w:val="0"/>
      <w:marBottom w:val="0"/>
      <w:divBdr>
        <w:top w:val="none" w:sz="0" w:space="0" w:color="auto"/>
        <w:left w:val="none" w:sz="0" w:space="0" w:color="auto"/>
        <w:bottom w:val="none" w:sz="0" w:space="0" w:color="auto"/>
        <w:right w:val="none" w:sz="0" w:space="0" w:color="auto"/>
      </w:divBdr>
    </w:div>
    <w:div w:id="742020582">
      <w:bodyDiv w:val="1"/>
      <w:marLeft w:val="0"/>
      <w:marRight w:val="0"/>
      <w:marTop w:val="0"/>
      <w:marBottom w:val="0"/>
      <w:divBdr>
        <w:top w:val="none" w:sz="0" w:space="0" w:color="auto"/>
        <w:left w:val="none" w:sz="0" w:space="0" w:color="auto"/>
        <w:bottom w:val="none" w:sz="0" w:space="0" w:color="auto"/>
        <w:right w:val="none" w:sz="0" w:space="0" w:color="auto"/>
      </w:divBdr>
    </w:div>
    <w:div w:id="742408567">
      <w:bodyDiv w:val="1"/>
      <w:marLeft w:val="0"/>
      <w:marRight w:val="0"/>
      <w:marTop w:val="0"/>
      <w:marBottom w:val="0"/>
      <w:divBdr>
        <w:top w:val="none" w:sz="0" w:space="0" w:color="auto"/>
        <w:left w:val="none" w:sz="0" w:space="0" w:color="auto"/>
        <w:bottom w:val="none" w:sz="0" w:space="0" w:color="auto"/>
        <w:right w:val="none" w:sz="0" w:space="0" w:color="auto"/>
      </w:divBdr>
    </w:div>
    <w:div w:id="743990553">
      <w:bodyDiv w:val="1"/>
      <w:marLeft w:val="0"/>
      <w:marRight w:val="0"/>
      <w:marTop w:val="0"/>
      <w:marBottom w:val="0"/>
      <w:divBdr>
        <w:top w:val="none" w:sz="0" w:space="0" w:color="auto"/>
        <w:left w:val="none" w:sz="0" w:space="0" w:color="auto"/>
        <w:bottom w:val="none" w:sz="0" w:space="0" w:color="auto"/>
        <w:right w:val="none" w:sz="0" w:space="0" w:color="auto"/>
      </w:divBdr>
    </w:div>
    <w:div w:id="747776156">
      <w:bodyDiv w:val="1"/>
      <w:marLeft w:val="0"/>
      <w:marRight w:val="0"/>
      <w:marTop w:val="0"/>
      <w:marBottom w:val="0"/>
      <w:divBdr>
        <w:top w:val="none" w:sz="0" w:space="0" w:color="auto"/>
        <w:left w:val="none" w:sz="0" w:space="0" w:color="auto"/>
        <w:bottom w:val="none" w:sz="0" w:space="0" w:color="auto"/>
        <w:right w:val="none" w:sz="0" w:space="0" w:color="auto"/>
      </w:divBdr>
    </w:div>
    <w:div w:id="751853274">
      <w:bodyDiv w:val="1"/>
      <w:marLeft w:val="0"/>
      <w:marRight w:val="0"/>
      <w:marTop w:val="0"/>
      <w:marBottom w:val="0"/>
      <w:divBdr>
        <w:top w:val="none" w:sz="0" w:space="0" w:color="auto"/>
        <w:left w:val="none" w:sz="0" w:space="0" w:color="auto"/>
        <w:bottom w:val="none" w:sz="0" w:space="0" w:color="auto"/>
        <w:right w:val="none" w:sz="0" w:space="0" w:color="auto"/>
      </w:divBdr>
    </w:div>
    <w:div w:id="756554926">
      <w:bodyDiv w:val="1"/>
      <w:marLeft w:val="0"/>
      <w:marRight w:val="0"/>
      <w:marTop w:val="0"/>
      <w:marBottom w:val="0"/>
      <w:divBdr>
        <w:top w:val="none" w:sz="0" w:space="0" w:color="auto"/>
        <w:left w:val="none" w:sz="0" w:space="0" w:color="auto"/>
        <w:bottom w:val="none" w:sz="0" w:space="0" w:color="auto"/>
        <w:right w:val="none" w:sz="0" w:space="0" w:color="auto"/>
      </w:divBdr>
    </w:div>
    <w:div w:id="761951261">
      <w:bodyDiv w:val="1"/>
      <w:marLeft w:val="0"/>
      <w:marRight w:val="0"/>
      <w:marTop w:val="0"/>
      <w:marBottom w:val="0"/>
      <w:divBdr>
        <w:top w:val="none" w:sz="0" w:space="0" w:color="auto"/>
        <w:left w:val="none" w:sz="0" w:space="0" w:color="auto"/>
        <w:bottom w:val="none" w:sz="0" w:space="0" w:color="auto"/>
        <w:right w:val="none" w:sz="0" w:space="0" w:color="auto"/>
      </w:divBdr>
    </w:div>
    <w:div w:id="767507781">
      <w:bodyDiv w:val="1"/>
      <w:marLeft w:val="0"/>
      <w:marRight w:val="0"/>
      <w:marTop w:val="0"/>
      <w:marBottom w:val="0"/>
      <w:divBdr>
        <w:top w:val="none" w:sz="0" w:space="0" w:color="auto"/>
        <w:left w:val="none" w:sz="0" w:space="0" w:color="auto"/>
        <w:bottom w:val="none" w:sz="0" w:space="0" w:color="auto"/>
        <w:right w:val="none" w:sz="0" w:space="0" w:color="auto"/>
      </w:divBdr>
    </w:div>
    <w:div w:id="771509741">
      <w:bodyDiv w:val="1"/>
      <w:marLeft w:val="0"/>
      <w:marRight w:val="0"/>
      <w:marTop w:val="0"/>
      <w:marBottom w:val="0"/>
      <w:divBdr>
        <w:top w:val="none" w:sz="0" w:space="0" w:color="auto"/>
        <w:left w:val="none" w:sz="0" w:space="0" w:color="auto"/>
        <w:bottom w:val="none" w:sz="0" w:space="0" w:color="auto"/>
        <w:right w:val="none" w:sz="0" w:space="0" w:color="auto"/>
      </w:divBdr>
    </w:div>
    <w:div w:id="773600354">
      <w:bodyDiv w:val="1"/>
      <w:marLeft w:val="0"/>
      <w:marRight w:val="0"/>
      <w:marTop w:val="0"/>
      <w:marBottom w:val="0"/>
      <w:divBdr>
        <w:top w:val="none" w:sz="0" w:space="0" w:color="auto"/>
        <w:left w:val="none" w:sz="0" w:space="0" w:color="auto"/>
        <w:bottom w:val="none" w:sz="0" w:space="0" w:color="auto"/>
        <w:right w:val="none" w:sz="0" w:space="0" w:color="auto"/>
      </w:divBdr>
    </w:div>
    <w:div w:id="774599711">
      <w:bodyDiv w:val="1"/>
      <w:marLeft w:val="0"/>
      <w:marRight w:val="0"/>
      <w:marTop w:val="0"/>
      <w:marBottom w:val="0"/>
      <w:divBdr>
        <w:top w:val="none" w:sz="0" w:space="0" w:color="auto"/>
        <w:left w:val="none" w:sz="0" w:space="0" w:color="auto"/>
        <w:bottom w:val="none" w:sz="0" w:space="0" w:color="auto"/>
        <w:right w:val="none" w:sz="0" w:space="0" w:color="auto"/>
      </w:divBdr>
    </w:div>
    <w:div w:id="775367802">
      <w:bodyDiv w:val="1"/>
      <w:marLeft w:val="0"/>
      <w:marRight w:val="0"/>
      <w:marTop w:val="0"/>
      <w:marBottom w:val="0"/>
      <w:divBdr>
        <w:top w:val="none" w:sz="0" w:space="0" w:color="auto"/>
        <w:left w:val="none" w:sz="0" w:space="0" w:color="auto"/>
        <w:bottom w:val="none" w:sz="0" w:space="0" w:color="auto"/>
        <w:right w:val="none" w:sz="0" w:space="0" w:color="auto"/>
      </w:divBdr>
    </w:div>
    <w:div w:id="775561674">
      <w:bodyDiv w:val="1"/>
      <w:marLeft w:val="0"/>
      <w:marRight w:val="0"/>
      <w:marTop w:val="0"/>
      <w:marBottom w:val="0"/>
      <w:divBdr>
        <w:top w:val="none" w:sz="0" w:space="0" w:color="auto"/>
        <w:left w:val="none" w:sz="0" w:space="0" w:color="auto"/>
        <w:bottom w:val="none" w:sz="0" w:space="0" w:color="auto"/>
        <w:right w:val="none" w:sz="0" w:space="0" w:color="auto"/>
      </w:divBdr>
    </w:div>
    <w:div w:id="776675383">
      <w:bodyDiv w:val="1"/>
      <w:marLeft w:val="0"/>
      <w:marRight w:val="0"/>
      <w:marTop w:val="0"/>
      <w:marBottom w:val="0"/>
      <w:divBdr>
        <w:top w:val="none" w:sz="0" w:space="0" w:color="auto"/>
        <w:left w:val="none" w:sz="0" w:space="0" w:color="auto"/>
        <w:bottom w:val="none" w:sz="0" w:space="0" w:color="auto"/>
        <w:right w:val="none" w:sz="0" w:space="0" w:color="auto"/>
      </w:divBdr>
    </w:div>
    <w:div w:id="779111291">
      <w:bodyDiv w:val="1"/>
      <w:marLeft w:val="0"/>
      <w:marRight w:val="0"/>
      <w:marTop w:val="0"/>
      <w:marBottom w:val="0"/>
      <w:divBdr>
        <w:top w:val="none" w:sz="0" w:space="0" w:color="auto"/>
        <w:left w:val="none" w:sz="0" w:space="0" w:color="auto"/>
        <w:bottom w:val="none" w:sz="0" w:space="0" w:color="auto"/>
        <w:right w:val="none" w:sz="0" w:space="0" w:color="auto"/>
      </w:divBdr>
    </w:div>
    <w:div w:id="781266079">
      <w:bodyDiv w:val="1"/>
      <w:marLeft w:val="0"/>
      <w:marRight w:val="0"/>
      <w:marTop w:val="0"/>
      <w:marBottom w:val="0"/>
      <w:divBdr>
        <w:top w:val="none" w:sz="0" w:space="0" w:color="auto"/>
        <w:left w:val="none" w:sz="0" w:space="0" w:color="auto"/>
        <w:bottom w:val="none" w:sz="0" w:space="0" w:color="auto"/>
        <w:right w:val="none" w:sz="0" w:space="0" w:color="auto"/>
      </w:divBdr>
    </w:div>
    <w:div w:id="786047632">
      <w:bodyDiv w:val="1"/>
      <w:marLeft w:val="0"/>
      <w:marRight w:val="0"/>
      <w:marTop w:val="0"/>
      <w:marBottom w:val="0"/>
      <w:divBdr>
        <w:top w:val="none" w:sz="0" w:space="0" w:color="auto"/>
        <w:left w:val="none" w:sz="0" w:space="0" w:color="auto"/>
        <w:bottom w:val="none" w:sz="0" w:space="0" w:color="auto"/>
        <w:right w:val="none" w:sz="0" w:space="0" w:color="auto"/>
      </w:divBdr>
    </w:div>
    <w:div w:id="786781268">
      <w:bodyDiv w:val="1"/>
      <w:marLeft w:val="0"/>
      <w:marRight w:val="0"/>
      <w:marTop w:val="0"/>
      <w:marBottom w:val="0"/>
      <w:divBdr>
        <w:top w:val="none" w:sz="0" w:space="0" w:color="auto"/>
        <w:left w:val="none" w:sz="0" w:space="0" w:color="auto"/>
        <w:bottom w:val="none" w:sz="0" w:space="0" w:color="auto"/>
        <w:right w:val="none" w:sz="0" w:space="0" w:color="auto"/>
      </w:divBdr>
    </w:div>
    <w:div w:id="790712955">
      <w:bodyDiv w:val="1"/>
      <w:marLeft w:val="0"/>
      <w:marRight w:val="0"/>
      <w:marTop w:val="0"/>
      <w:marBottom w:val="0"/>
      <w:divBdr>
        <w:top w:val="none" w:sz="0" w:space="0" w:color="auto"/>
        <w:left w:val="none" w:sz="0" w:space="0" w:color="auto"/>
        <w:bottom w:val="none" w:sz="0" w:space="0" w:color="auto"/>
        <w:right w:val="none" w:sz="0" w:space="0" w:color="auto"/>
      </w:divBdr>
    </w:div>
    <w:div w:id="794060310">
      <w:bodyDiv w:val="1"/>
      <w:marLeft w:val="0"/>
      <w:marRight w:val="0"/>
      <w:marTop w:val="0"/>
      <w:marBottom w:val="0"/>
      <w:divBdr>
        <w:top w:val="none" w:sz="0" w:space="0" w:color="auto"/>
        <w:left w:val="none" w:sz="0" w:space="0" w:color="auto"/>
        <w:bottom w:val="none" w:sz="0" w:space="0" w:color="auto"/>
        <w:right w:val="none" w:sz="0" w:space="0" w:color="auto"/>
      </w:divBdr>
    </w:div>
    <w:div w:id="794565673">
      <w:bodyDiv w:val="1"/>
      <w:marLeft w:val="0"/>
      <w:marRight w:val="0"/>
      <w:marTop w:val="0"/>
      <w:marBottom w:val="0"/>
      <w:divBdr>
        <w:top w:val="none" w:sz="0" w:space="0" w:color="auto"/>
        <w:left w:val="none" w:sz="0" w:space="0" w:color="auto"/>
        <w:bottom w:val="none" w:sz="0" w:space="0" w:color="auto"/>
        <w:right w:val="none" w:sz="0" w:space="0" w:color="auto"/>
      </w:divBdr>
    </w:div>
    <w:div w:id="796684276">
      <w:bodyDiv w:val="1"/>
      <w:marLeft w:val="0"/>
      <w:marRight w:val="0"/>
      <w:marTop w:val="0"/>
      <w:marBottom w:val="0"/>
      <w:divBdr>
        <w:top w:val="none" w:sz="0" w:space="0" w:color="auto"/>
        <w:left w:val="none" w:sz="0" w:space="0" w:color="auto"/>
        <w:bottom w:val="none" w:sz="0" w:space="0" w:color="auto"/>
        <w:right w:val="none" w:sz="0" w:space="0" w:color="auto"/>
      </w:divBdr>
    </w:div>
    <w:div w:id="797532988">
      <w:bodyDiv w:val="1"/>
      <w:marLeft w:val="0"/>
      <w:marRight w:val="0"/>
      <w:marTop w:val="0"/>
      <w:marBottom w:val="0"/>
      <w:divBdr>
        <w:top w:val="none" w:sz="0" w:space="0" w:color="auto"/>
        <w:left w:val="none" w:sz="0" w:space="0" w:color="auto"/>
        <w:bottom w:val="none" w:sz="0" w:space="0" w:color="auto"/>
        <w:right w:val="none" w:sz="0" w:space="0" w:color="auto"/>
      </w:divBdr>
    </w:div>
    <w:div w:id="798575659">
      <w:bodyDiv w:val="1"/>
      <w:marLeft w:val="0"/>
      <w:marRight w:val="0"/>
      <w:marTop w:val="0"/>
      <w:marBottom w:val="0"/>
      <w:divBdr>
        <w:top w:val="none" w:sz="0" w:space="0" w:color="auto"/>
        <w:left w:val="none" w:sz="0" w:space="0" w:color="auto"/>
        <w:bottom w:val="none" w:sz="0" w:space="0" w:color="auto"/>
        <w:right w:val="none" w:sz="0" w:space="0" w:color="auto"/>
      </w:divBdr>
    </w:div>
    <w:div w:id="799228003">
      <w:bodyDiv w:val="1"/>
      <w:marLeft w:val="0"/>
      <w:marRight w:val="0"/>
      <w:marTop w:val="0"/>
      <w:marBottom w:val="0"/>
      <w:divBdr>
        <w:top w:val="none" w:sz="0" w:space="0" w:color="auto"/>
        <w:left w:val="none" w:sz="0" w:space="0" w:color="auto"/>
        <w:bottom w:val="none" w:sz="0" w:space="0" w:color="auto"/>
        <w:right w:val="none" w:sz="0" w:space="0" w:color="auto"/>
      </w:divBdr>
    </w:div>
    <w:div w:id="802964231">
      <w:bodyDiv w:val="1"/>
      <w:marLeft w:val="0"/>
      <w:marRight w:val="0"/>
      <w:marTop w:val="0"/>
      <w:marBottom w:val="0"/>
      <w:divBdr>
        <w:top w:val="none" w:sz="0" w:space="0" w:color="auto"/>
        <w:left w:val="none" w:sz="0" w:space="0" w:color="auto"/>
        <w:bottom w:val="none" w:sz="0" w:space="0" w:color="auto"/>
        <w:right w:val="none" w:sz="0" w:space="0" w:color="auto"/>
      </w:divBdr>
    </w:div>
    <w:div w:id="807624153">
      <w:bodyDiv w:val="1"/>
      <w:marLeft w:val="0"/>
      <w:marRight w:val="0"/>
      <w:marTop w:val="0"/>
      <w:marBottom w:val="0"/>
      <w:divBdr>
        <w:top w:val="none" w:sz="0" w:space="0" w:color="auto"/>
        <w:left w:val="none" w:sz="0" w:space="0" w:color="auto"/>
        <w:bottom w:val="none" w:sz="0" w:space="0" w:color="auto"/>
        <w:right w:val="none" w:sz="0" w:space="0" w:color="auto"/>
      </w:divBdr>
    </w:div>
    <w:div w:id="809131299">
      <w:bodyDiv w:val="1"/>
      <w:marLeft w:val="0"/>
      <w:marRight w:val="0"/>
      <w:marTop w:val="0"/>
      <w:marBottom w:val="0"/>
      <w:divBdr>
        <w:top w:val="none" w:sz="0" w:space="0" w:color="auto"/>
        <w:left w:val="none" w:sz="0" w:space="0" w:color="auto"/>
        <w:bottom w:val="none" w:sz="0" w:space="0" w:color="auto"/>
        <w:right w:val="none" w:sz="0" w:space="0" w:color="auto"/>
      </w:divBdr>
    </w:div>
    <w:div w:id="809447543">
      <w:bodyDiv w:val="1"/>
      <w:marLeft w:val="0"/>
      <w:marRight w:val="0"/>
      <w:marTop w:val="0"/>
      <w:marBottom w:val="0"/>
      <w:divBdr>
        <w:top w:val="none" w:sz="0" w:space="0" w:color="auto"/>
        <w:left w:val="none" w:sz="0" w:space="0" w:color="auto"/>
        <w:bottom w:val="none" w:sz="0" w:space="0" w:color="auto"/>
        <w:right w:val="none" w:sz="0" w:space="0" w:color="auto"/>
      </w:divBdr>
    </w:div>
    <w:div w:id="809903682">
      <w:bodyDiv w:val="1"/>
      <w:marLeft w:val="0"/>
      <w:marRight w:val="0"/>
      <w:marTop w:val="0"/>
      <w:marBottom w:val="0"/>
      <w:divBdr>
        <w:top w:val="none" w:sz="0" w:space="0" w:color="auto"/>
        <w:left w:val="none" w:sz="0" w:space="0" w:color="auto"/>
        <w:bottom w:val="none" w:sz="0" w:space="0" w:color="auto"/>
        <w:right w:val="none" w:sz="0" w:space="0" w:color="auto"/>
      </w:divBdr>
    </w:div>
    <w:div w:id="810639046">
      <w:bodyDiv w:val="1"/>
      <w:marLeft w:val="0"/>
      <w:marRight w:val="0"/>
      <w:marTop w:val="0"/>
      <w:marBottom w:val="0"/>
      <w:divBdr>
        <w:top w:val="none" w:sz="0" w:space="0" w:color="auto"/>
        <w:left w:val="none" w:sz="0" w:space="0" w:color="auto"/>
        <w:bottom w:val="none" w:sz="0" w:space="0" w:color="auto"/>
        <w:right w:val="none" w:sz="0" w:space="0" w:color="auto"/>
      </w:divBdr>
    </w:div>
    <w:div w:id="818494826">
      <w:bodyDiv w:val="1"/>
      <w:marLeft w:val="0"/>
      <w:marRight w:val="0"/>
      <w:marTop w:val="0"/>
      <w:marBottom w:val="0"/>
      <w:divBdr>
        <w:top w:val="none" w:sz="0" w:space="0" w:color="auto"/>
        <w:left w:val="none" w:sz="0" w:space="0" w:color="auto"/>
        <w:bottom w:val="none" w:sz="0" w:space="0" w:color="auto"/>
        <w:right w:val="none" w:sz="0" w:space="0" w:color="auto"/>
      </w:divBdr>
    </w:div>
    <w:div w:id="822743645">
      <w:bodyDiv w:val="1"/>
      <w:marLeft w:val="0"/>
      <w:marRight w:val="0"/>
      <w:marTop w:val="0"/>
      <w:marBottom w:val="0"/>
      <w:divBdr>
        <w:top w:val="none" w:sz="0" w:space="0" w:color="auto"/>
        <w:left w:val="none" w:sz="0" w:space="0" w:color="auto"/>
        <w:bottom w:val="none" w:sz="0" w:space="0" w:color="auto"/>
        <w:right w:val="none" w:sz="0" w:space="0" w:color="auto"/>
      </w:divBdr>
    </w:div>
    <w:div w:id="823354891">
      <w:bodyDiv w:val="1"/>
      <w:marLeft w:val="0"/>
      <w:marRight w:val="0"/>
      <w:marTop w:val="0"/>
      <w:marBottom w:val="0"/>
      <w:divBdr>
        <w:top w:val="none" w:sz="0" w:space="0" w:color="auto"/>
        <w:left w:val="none" w:sz="0" w:space="0" w:color="auto"/>
        <w:bottom w:val="none" w:sz="0" w:space="0" w:color="auto"/>
        <w:right w:val="none" w:sz="0" w:space="0" w:color="auto"/>
      </w:divBdr>
    </w:div>
    <w:div w:id="827480159">
      <w:bodyDiv w:val="1"/>
      <w:marLeft w:val="0"/>
      <w:marRight w:val="0"/>
      <w:marTop w:val="0"/>
      <w:marBottom w:val="0"/>
      <w:divBdr>
        <w:top w:val="none" w:sz="0" w:space="0" w:color="auto"/>
        <w:left w:val="none" w:sz="0" w:space="0" w:color="auto"/>
        <w:bottom w:val="none" w:sz="0" w:space="0" w:color="auto"/>
        <w:right w:val="none" w:sz="0" w:space="0" w:color="auto"/>
      </w:divBdr>
    </w:div>
    <w:div w:id="837379364">
      <w:bodyDiv w:val="1"/>
      <w:marLeft w:val="0"/>
      <w:marRight w:val="0"/>
      <w:marTop w:val="0"/>
      <w:marBottom w:val="0"/>
      <w:divBdr>
        <w:top w:val="none" w:sz="0" w:space="0" w:color="auto"/>
        <w:left w:val="none" w:sz="0" w:space="0" w:color="auto"/>
        <w:bottom w:val="none" w:sz="0" w:space="0" w:color="auto"/>
        <w:right w:val="none" w:sz="0" w:space="0" w:color="auto"/>
      </w:divBdr>
    </w:div>
    <w:div w:id="843011126">
      <w:bodyDiv w:val="1"/>
      <w:marLeft w:val="0"/>
      <w:marRight w:val="0"/>
      <w:marTop w:val="0"/>
      <w:marBottom w:val="0"/>
      <w:divBdr>
        <w:top w:val="none" w:sz="0" w:space="0" w:color="auto"/>
        <w:left w:val="none" w:sz="0" w:space="0" w:color="auto"/>
        <w:bottom w:val="none" w:sz="0" w:space="0" w:color="auto"/>
        <w:right w:val="none" w:sz="0" w:space="0" w:color="auto"/>
      </w:divBdr>
    </w:div>
    <w:div w:id="844368424">
      <w:bodyDiv w:val="1"/>
      <w:marLeft w:val="0"/>
      <w:marRight w:val="0"/>
      <w:marTop w:val="0"/>
      <w:marBottom w:val="0"/>
      <w:divBdr>
        <w:top w:val="none" w:sz="0" w:space="0" w:color="auto"/>
        <w:left w:val="none" w:sz="0" w:space="0" w:color="auto"/>
        <w:bottom w:val="none" w:sz="0" w:space="0" w:color="auto"/>
        <w:right w:val="none" w:sz="0" w:space="0" w:color="auto"/>
      </w:divBdr>
    </w:div>
    <w:div w:id="846208709">
      <w:bodyDiv w:val="1"/>
      <w:marLeft w:val="0"/>
      <w:marRight w:val="0"/>
      <w:marTop w:val="0"/>
      <w:marBottom w:val="0"/>
      <w:divBdr>
        <w:top w:val="none" w:sz="0" w:space="0" w:color="auto"/>
        <w:left w:val="none" w:sz="0" w:space="0" w:color="auto"/>
        <w:bottom w:val="none" w:sz="0" w:space="0" w:color="auto"/>
        <w:right w:val="none" w:sz="0" w:space="0" w:color="auto"/>
      </w:divBdr>
    </w:div>
    <w:div w:id="848257488">
      <w:bodyDiv w:val="1"/>
      <w:marLeft w:val="0"/>
      <w:marRight w:val="0"/>
      <w:marTop w:val="0"/>
      <w:marBottom w:val="0"/>
      <w:divBdr>
        <w:top w:val="none" w:sz="0" w:space="0" w:color="auto"/>
        <w:left w:val="none" w:sz="0" w:space="0" w:color="auto"/>
        <w:bottom w:val="none" w:sz="0" w:space="0" w:color="auto"/>
        <w:right w:val="none" w:sz="0" w:space="0" w:color="auto"/>
      </w:divBdr>
    </w:div>
    <w:div w:id="851917836">
      <w:bodyDiv w:val="1"/>
      <w:marLeft w:val="0"/>
      <w:marRight w:val="0"/>
      <w:marTop w:val="0"/>
      <w:marBottom w:val="0"/>
      <w:divBdr>
        <w:top w:val="none" w:sz="0" w:space="0" w:color="auto"/>
        <w:left w:val="none" w:sz="0" w:space="0" w:color="auto"/>
        <w:bottom w:val="none" w:sz="0" w:space="0" w:color="auto"/>
        <w:right w:val="none" w:sz="0" w:space="0" w:color="auto"/>
      </w:divBdr>
    </w:div>
    <w:div w:id="853764032">
      <w:bodyDiv w:val="1"/>
      <w:marLeft w:val="0"/>
      <w:marRight w:val="0"/>
      <w:marTop w:val="0"/>
      <w:marBottom w:val="0"/>
      <w:divBdr>
        <w:top w:val="none" w:sz="0" w:space="0" w:color="auto"/>
        <w:left w:val="none" w:sz="0" w:space="0" w:color="auto"/>
        <w:bottom w:val="none" w:sz="0" w:space="0" w:color="auto"/>
        <w:right w:val="none" w:sz="0" w:space="0" w:color="auto"/>
      </w:divBdr>
    </w:div>
    <w:div w:id="855578573">
      <w:bodyDiv w:val="1"/>
      <w:marLeft w:val="0"/>
      <w:marRight w:val="0"/>
      <w:marTop w:val="0"/>
      <w:marBottom w:val="0"/>
      <w:divBdr>
        <w:top w:val="none" w:sz="0" w:space="0" w:color="auto"/>
        <w:left w:val="none" w:sz="0" w:space="0" w:color="auto"/>
        <w:bottom w:val="none" w:sz="0" w:space="0" w:color="auto"/>
        <w:right w:val="none" w:sz="0" w:space="0" w:color="auto"/>
      </w:divBdr>
    </w:div>
    <w:div w:id="858004674">
      <w:bodyDiv w:val="1"/>
      <w:marLeft w:val="0"/>
      <w:marRight w:val="0"/>
      <w:marTop w:val="0"/>
      <w:marBottom w:val="0"/>
      <w:divBdr>
        <w:top w:val="none" w:sz="0" w:space="0" w:color="auto"/>
        <w:left w:val="none" w:sz="0" w:space="0" w:color="auto"/>
        <w:bottom w:val="none" w:sz="0" w:space="0" w:color="auto"/>
        <w:right w:val="none" w:sz="0" w:space="0" w:color="auto"/>
      </w:divBdr>
    </w:div>
    <w:div w:id="860704943">
      <w:bodyDiv w:val="1"/>
      <w:marLeft w:val="0"/>
      <w:marRight w:val="0"/>
      <w:marTop w:val="0"/>
      <w:marBottom w:val="0"/>
      <w:divBdr>
        <w:top w:val="none" w:sz="0" w:space="0" w:color="auto"/>
        <w:left w:val="none" w:sz="0" w:space="0" w:color="auto"/>
        <w:bottom w:val="none" w:sz="0" w:space="0" w:color="auto"/>
        <w:right w:val="none" w:sz="0" w:space="0" w:color="auto"/>
      </w:divBdr>
    </w:div>
    <w:div w:id="862011387">
      <w:bodyDiv w:val="1"/>
      <w:marLeft w:val="0"/>
      <w:marRight w:val="0"/>
      <w:marTop w:val="0"/>
      <w:marBottom w:val="0"/>
      <w:divBdr>
        <w:top w:val="none" w:sz="0" w:space="0" w:color="auto"/>
        <w:left w:val="none" w:sz="0" w:space="0" w:color="auto"/>
        <w:bottom w:val="none" w:sz="0" w:space="0" w:color="auto"/>
        <w:right w:val="none" w:sz="0" w:space="0" w:color="auto"/>
      </w:divBdr>
    </w:div>
    <w:div w:id="862087032">
      <w:bodyDiv w:val="1"/>
      <w:marLeft w:val="0"/>
      <w:marRight w:val="0"/>
      <w:marTop w:val="0"/>
      <w:marBottom w:val="0"/>
      <w:divBdr>
        <w:top w:val="none" w:sz="0" w:space="0" w:color="auto"/>
        <w:left w:val="none" w:sz="0" w:space="0" w:color="auto"/>
        <w:bottom w:val="none" w:sz="0" w:space="0" w:color="auto"/>
        <w:right w:val="none" w:sz="0" w:space="0" w:color="auto"/>
      </w:divBdr>
    </w:div>
    <w:div w:id="865293913">
      <w:bodyDiv w:val="1"/>
      <w:marLeft w:val="0"/>
      <w:marRight w:val="0"/>
      <w:marTop w:val="0"/>
      <w:marBottom w:val="0"/>
      <w:divBdr>
        <w:top w:val="none" w:sz="0" w:space="0" w:color="auto"/>
        <w:left w:val="none" w:sz="0" w:space="0" w:color="auto"/>
        <w:bottom w:val="none" w:sz="0" w:space="0" w:color="auto"/>
        <w:right w:val="none" w:sz="0" w:space="0" w:color="auto"/>
      </w:divBdr>
    </w:div>
    <w:div w:id="865562845">
      <w:bodyDiv w:val="1"/>
      <w:marLeft w:val="0"/>
      <w:marRight w:val="0"/>
      <w:marTop w:val="0"/>
      <w:marBottom w:val="0"/>
      <w:divBdr>
        <w:top w:val="none" w:sz="0" w:space="0" w:color="auto"/>
        <w:left w:val="none" w:sz="0" w:space="0" w:color="auto"/>
        <w:bottom w:val="none" w:sz="0" w:space="0" w:color="auto"/>
        <w:right w:val="none" w:sz="0" w:space="0" w:color="auto"/>
      </w:divBdr>
    </w:div>
    <w:div w:id="870455796">
      <w:bodyDiv w:val="1"/>
      <w:marLeft w:val="0"/>
      <w:marRight w:val="0"/>
      <w:marTop w:val="0"/>
      <w:marBottom w:val="0"/>
      <w:divBdr>
        <w:top w:val="none" w:sz="0" w:space="0" w:color="auto"/>
        <w:left w:val="none" w:sz="0" w:space="0" w:color="auto"/>
        <w:bottom w:val="none" w:sz="0" w:space="0" w:color="auto"/>
        <w:right w:val="none" w:sz="0" w:space="0" w:color="auto"/>
      </w:divBdr>
    </w:div>
    <w:div w:id="871648226">
      <w:bodyDiv w:val="1"/>
      <w:marLeft w:val="0"/>
      <w:marRight w:val="0"/>
      <w:marTop w:val="0"/>
      <w:marBottom w:val="0"/>
      <w:divBdr>
        <w:top w:val="none" w:sz="0" w:space="0" w:color="auto"/>
        <w:left w:val="none" w:sz="0" w:space="0" w:color="auto"/>
        <w:bottom w:val="none" w:sz="0" w:space="0" w:color="auto"/>
        <w:right w:val="none" w:sz="0" w:space="0" w:color="auto"/>
      </w:divBdr>
    </w:div>
    <w:div w:id="872692737">
      <w:bodyDiv w:val="1"/>
      <w:marLeft w:val="0"/>
      <w:marRight w:val="0"/>
      <w:marTop w:val="0"/>
      <w:marBottom w:val="0"/>
      <w:divBdr>
        <w:top w:val="none" w:sz="0" w:space="0" w:color="auto"/>
        <w:left w:val="none" w:sz="0" w:space="0" w:color="auto"/>
        <w:bottom w:val="none" w:sz="0" w:space="0" w:color="auto"/>
        <w:right w:val="none" w:sz="0" w:space="0" w:color="auto"/>
      </w:divBdr>
    </w:div>
    <w:div w:id="879123434">
      <w:bodyDiv w:val="1"/>
      <w:marLeft w:val="0"/>
      <w:marRight w:val="0"/>
      <w:marTop w:val="0"/>
      <w:marBottom w:val="0"/>
      <w:divBdr>
        <w:top w:val="none" w:sz="0" w:space="0" w:color="auto"/>
        <w:left w:val="none" w:sz="0" w:space="0" w:color="auto"/>
        <w:bottom w:val="none" w:sz="0" w:space="0" w:color="auto"/>
        <w:right w:val="none" w:sz="0" w:space="0" w:color="auto"/>
      </w:divBdr>
    </w:div>
    <w:div w:id="882519493">
      <w:bodyDiv w:val="1"/>
      <w:marLeft w:val="0"/>
      <w:marRight w:val="0"/>
      <w:marTop w:val="0"/>
      <w:marBottom w:val="0"/>
      <w:divBdr>
        <w:top w:val="none" w:sz="0" w:space="0" w:color="auto"/>
        <w:left w:val="none" w:sz="0" w:space="0" w:color="auto"/>
        <w:bottom w:val="none" w:sz="0" w:space="0" w:color="auto"/>
        <w:right w:val="none" w:sz="0" w:space="0" w:color="auto"/>
      </w:divBdr>
    </w:div>
    <w:div w:id="885990386">
      <w:bodyDiv w:val="1"/>
      <w:marLeft w:val="0"/>
      <w:marRight w:val="0"/>
      <w:marTop w:val="0"/>
      <w:marBottom w:val="0"/>
      <w:divBdr>
        <w:top w:val="none" w:sz="0" w:space="0" w:color="auto"/>
        <w:left w:val="none" w:sz="0" w:space="0" w:color="auto"/>
        <w:bottom w:val="none" w:sz="0" w:space="0" w:color="auto"/>
        <w:right w:val="none" w:sz="0" w:space="0" w:color="auto"/>
      </w:divBdr>
    </w:div>
    <w:div w:id="886916907">
      <w:bodyDiv w:val="1"/>
      <w:marLeft w:val="0"/>
      <w:marRight w:val="0"/>
      <w:marTop w:val="0"/>
      <w:marBottom w:val="0"/>
      <w:divBdr>
        <w:top w:val="none" w:sz="0" w:space="0" w:color="auto"/>
        <w:left w:val="none" w:sz="0" w:space="0" w:color="auto"/>
        <w:bottom w:val="none" w:sz="0" w:space="0" w:color="auto"/>
        <w:right w:val="none" w:sz="0" w:space="0" w:color="auto"/>
      </w:divBdr>
    </w:div>
    <w:div w:id="892884516">
      <w:bodyDiv w:val="1"/>
      <w:marLeft w:val="0"/>
      <w:marRight w:val="0"/>
      <w:marTop w:val="0"/>
      <w:marBottom w:val="0"/>
      <w:divBdr>
        <w:top w:val="none" w:sz="0" w:space="0" w:color="auto"/>
        <w:left w:val="none" w:sz="0" w:space="0" w:color="auto"/>
        <w:bottom w:val="none" w:sz="0" w:space="0" w:color="auto"/>
        <w:right w:val="none" w:sz="0" w:space="0" w:color="auto"/>
      </w:divBdr>
    </w:div>
    <w:div w:id="897595550">
      <w:bodyDiv w:val="1"/>
      <w:marLeft w:val="0"/>
      <w:marRight w:val="0"/>
      <w:marTop w:val="0"/>
      <w:marBottom w:val="0"/>
      <w:divBdr>
        <w:top w:val="none" w:sz="0" w:space="0" w:color="auto"/>
        <w:left w:val="none" w:sz="0" w:space="0" w:color="auto"/>
        <w:bottom w:val="none" w:sz="0" w:space="0" w:color="auto"/>
        <w:right w:val="none" w:sz="0" w:space="0" w:color="auto"/>
      </w:divBdr>
    </w:div>
    <w:div w:id="902326976">
      <w:bodyDiv w:val="1"/>
      <w:marLeft w:val="0"/>
      <w:marRight w:val="0"/>
      <w:marTop w:val="0"/>
      <w:marBottom w:val="0"/>
      <w:divBdr>
        <w:top w:val="none" w:sz="0" w:space="0" w:color="auto"/>
        <w:left w:val="none" w:sz="0" w:space="0" w:color="auto"/>
        <w:bottom w:val="none" w:sz="0" w:space="0" w:color="auto"/>
        <w:right w:val="none" w:sz="0" w:space="0" w:color="auto"/>
      </w:divBdr>
    </w:div>
    <w:div w:id="904990525">
      <w:bodyDiv w:val="1"/>
      <w:marLeft w:val="0"/>
      <w:marRight w:val="0"/>
      <w:marTop w:val="0"/>
      <w:marBottom w:val="0"/>
      <w:divBdr>
        <w:top w:val="none" w:sz="0" w:space="0" w:color="auto"/>
        <w:left w:val="none" w:sz="0" w:space="0" w:color="auto"/>
        <w:bottom w:val="none" w:sz="0" w:space="0" w:color="auto"/>
        <w:right w:val="none" w:sz="0" w:space="0" w:color="auto"/>
      </w:divBdr>
    </w:div>
    <w:div w:id="905608037">
      <w:bodyDiv w:val="1"/>
      <w:marLeft w:val="0"/>
      <w:marRight w:val="0"/>
      <w:marTop w:val="0"/>
      <w:marBottom w:val="0"/>
      <w:divBdr>
        <w:top w:val="none" w:sz="0" w:space="0" w:color="auto"/>
        <w:left w:val="none" w:sz="0" w:space="0" w:color="auto"/>
        <w:bottom w:val="none" w:sz="0" w:space="0" w:color="auto"/>
        <w:right w:val="none" w:sz="0" w:space="0" w:color="auto"/>
      </w:divBdr>
    </w:div>
    <w:div w:id="911962560">
      <w:bodyDiv w:val="1"/>
      <w:marLeft w:val="0"/>
      <w:marRight w:val="0"/>
      <w:marTop w:val="0"/>
      <w:marBottom w:val="0"/>
      <w:divBdr>
        <w:top w:val="none" w:sz="0" w:space="0" w:color="auto"/>
        <w:left w:val="none" w:sz="0" w:space="0" w:color="auto"/>
        <w:bottom w:val="none" w:sz="0" w:space="0" w:color="auto"/>
        <w:right w:val="none" w:sz="0" w:space="0" w:color="auto"/>
      </w:divBdr>
    </w:div>
    <w:div w:id="915940742">
      <w:bodyDiv w:val="1"/>
      <w:marLeft w:val="0"/>
      <w:marRight w:val="0"/>
      <w:marTop w:val="0"/>
      <w:marBottom w:val="0"/>
      <w:divBdr>
        <w:top w:val="none" w:sz="0" w:space="0" w:color="auto"/>
        <w:left w:val="none" w:sz="0" w:space="0" w:color="auto"/>
        <w:bottom w:val="none" w:sz="0" w:space="0" w:color="auto"/>
        <w:right w:val="none" w:sz="0" w:space="0" w:color="auto"/>
      </w:divBdr>
    </w:div>
    <w:div w:id="915944634">
      <w:bodyDiv w:val="1"/>
      <w:marLeft w:val="0"/>
      <w:marRight w:val="0"/>
      <w:marTop w:val="0"/>
      <w:marBottom w:val="0"/>
      <w:divBdr>
        <w:top w:val="none" w:sz="0" w:space="0" w:color="auto"/>
        <w:left w:val="none" w:sz="0" w:space="0" w:color="auto"/>
        <w:bottom w:val="none" w:sz="0" w:space="0" w:color="auto"/>
        <w:right w:val="none" w:sz="0" w:space="0" w:color="auto"/>
      </w:divBdr>
    </w:div>
    <w:div w:id="921259687">
      <w:bodyDiv w:val="1"/>
      <w:marLeft w:val="0"/>
      <w:marRight w:val="0"/>
      <w:marTop w:val="0"/>
      <w:marBottom w:val="0"/>
      <w:divBdr>
        <w:top w:val="none" w:sz="0" w:space="0" w:color="auto"/>
        <w:left w:val="none" w:sz="0" w:space="0" w:color="auto"/>
        <w:bottom w:val="none" w:sz="0" w:space="0" w:color="auto"/>
        <w:right w:val="none" w:sz="0" w:space="0" w:color="auto"/>
      </w:divBdr>
    </w:div>
    <w:div w:id="922227499">
      <w:bodyDiv w:val="1"/>
      <w:marLeft w:val="0"/>
      <w:marRight w:val="0"/>
      <w:marTop w:val="0"/>
      <w:marBottom w:val="0"/>
      <w:divBdr>
        <w:top w:val="none" w:sz="0" w:space="0" w:color="auto"/>
        <w:left w:val="none" w:sz="0" w:space="0" w:color="auto"/>
        <w:bottom w:val="none" w:sz="0" w:space="0" w:color="auto"/>
        <w:right w:val="none" w:sz="0" w:space="0" w:color="auto"/>
      </w:divBdr>
    </w:div>
    <w:div w:id="928847693">
      <w:bodyDiv w:val="1"/>
      <w:marLeft w:val="0"/>
      <w:marRight w:val="0"/>
      <w:marTop w:val="0"/>
      <w:marBottom w:val="0"/>
      <w:divBdr>
        <w:top w:val="none" w:sz="0" w:space="0" w:color="auto"/>
        <w:left w:val="none" w:sz="0" w:space="0" w:color="auto"/>
        <w:bottom w:val="none" w:sz="0" w:space="0" w:color="auto"/>
        <w:right w:val="none" w:sz="0" w:space="0" w:color="auto"/>
      </w:divBdr>
    </w:div>
    <w:div w:id="929972463">
      <w:bodyDiv w:val="1"/>
      <w:marLeft w:val="0"/>
      <w:marRight w:val="0"/>
      <w:marTop w:val="0"/>
      <w:marBottom w:val="0"/>
      <w:divBdr>
        <w:top w:val="none" w:sz="0" w:space="0" w:color="auto"/>
        <w:left w:val="none" w:sz="0" w:space="0" w:color="auto"/>
        <w:bottom w:val="none" w:sz="0" w:space="0" w:color="auto"/>
        <w:right w:val="none" w:sz="0" w:space="0" w:color="auto"/>
      </w:divBdr>
    </w:div>
    <w:div w:id="930940745">
      <w:bodyDiv w:val="1"/>
      <w:marLeft w:val="0"/>
      <w:marRight w:val="0"/>
      <w:marTop w:val="0"/>
      <w:marBottom w:val="0"/>
      <w:divBdr>
        <w:top w:val="none" w:sz="0" w:space="0" w:color="auto"/>
        <w:left w:val="none" w:sz="0" w:space="0" w:color="auto"/>
        <w:bottom w:val="none" w:sz="0" w:space="0" w:color="auto"/>
        <w:right w:val="none" w:sz="0" w:space="0" w:color="auto"/>
      </w:divBdr>
    </w:div>
    <w:div w:id="931278537">
      <w:bodyDiv w:val="1"/>
      <w:marLeft w:val="0"/>
      <w:marRight w:val="0"/>
      <w:marTop w:val="0"/>
      <w:marBottom w:val="0"/>
      <w:divBdr>
        <w:top w:val="none" w:sz="0" w:space="0" w:color="auto"/>
        <w:left w:val="none" w:sz="0" w:space="0" w:color="auto"/>
        <w:bottom w:val="none" w:sz="0" w:space="0" w:color="auto"/>
        <w:right w:val="none" w:sz="0" w:space="0" w:color="auto"/>
      </w:divBdr>
    </w:div>
    <w:div w:id="933896627">
      <w:bodyDiv w:val="1"/>
      <w:marLeft w:val="0"/>
      <w:marRight w:val="0"/>
      <w:marTop w:val="0"/>
      <w:marBottom w:val="0"/>
      <w:divBdr>
        <w:top w:val="none" w:sz="0" w:space="0" w:color="auto"/>
        <w:left w:val="none" w:sz="0" w:space="0" w:color="auto"/>
        <w:bottom w:val="none" w:sz="0" w:space="0" w:color="auto"/>
        <w:right w:val="none" w:sz="0" w:space="0" w:color="auto"/>
      </w:divBdr>
      <w:divsChild>
        <w:div w:id="1602256386">
          <w:marLeft w:val="0"/>
          <w:marRight w:val="0"/>
          <w:marTop w:val="0"/>
          <w:marBottom w:val="0"/>
          <w:divBdr>
            <w:top w:val="none" w:sz="0" w:space="0" w:color="auto"/>
            <w:left w:val="none" w:sz="0" w:space="0" w:color="auto"/>
            <w:bottom w:val="none" w:sz="0" w:space="0" w:color="auto"/>
            <w:right w:val="none" w:sz="0" w:space="0" w:color="auto"/>
          </w:divBdr>
          <w:divsChild>
            <w:div w:id="996612667">
              <w:marLeft w:val="0"/>
              <w:marRight w:val="0"/>
              <w:marTop w:val="0"/>
              <w:marBottom w:val="0"/>
              <w:divBdr>
                <w:top w:val="none" w:sz="0" w:space="0" w:color="auto"/>
                <w:left w:val="none" w:sz="0" w:space="0" w:color="auto"/>
                <w:bottom w:val="none" w:sz="0" w:space="0" w:color="auto"/>
                <w:right w:val="none" w:sz="0" w:space="0" w:color="auto"/>
              </w:divBdr>
              <w:divsChild>
                <w:div w:id="1689257115">
                  <w:marLeft w:val="0"/>
                  <w:marRight w:val="0"/>
                  <w:marTop w:val="0"/>
                  <w:marBottom w:val="0"/>
                  <w:divBdr>
                    <w:top w:val="none" w:sz="0" w:space="0" w:color="auto"/>
                    <w:left w:val="none" w:sz="0" w:space="0" w:color="auto"/>
                    <w:bottom w:val="none" w:sz="0" w:space="0" w:color="auto"/>
                    <w:right w:val="none" w:sz="0" w:space="0" w:color="auto"/>
                  </w:divBdr>
                  <w:divsChild>
                    <w:div w:id="757018523">
                      <w:marLeft w:val="0"/>
                      <w:marRight w:val="0"/>
                      <w:marTop w:val="0"/>
                      <w:marBottom w:val="0"/>
                      <w:divBdr>
                        <w:top w:val="none" w:sz="0" w:space="0" w:color="auto"/>
                        <w:left w:val="none" w:sz="0" w:space="0" w:color="auto"/>
                        <w:bottom w:val="none" w:sz="0" w:space="0" w:color="auto"/>
                        <w:right w:val="none" w:sz="0" w:space="0" w:color="auto"/>
                      </w:divBdr>
                      <w:divsChild>
                        <w:div w:id="1670325615">
                          <w:marLeft w:val="0"/>
                          <w:marRight w:val="0"/>
                          <w:marTop w:val="0"/>
                          <w:marBottom w:val="0"/>
                          <w:divBdr>
                            <w:top w:val="none" w:sz="0" w:space="0" w:color="auto"/>
                            <w:left w:val="none" w:sz="0" w:space="0" w:color="auto"/>
                            <w:bottom w:val="none" w:sz="0" w:space="0" w:color="auto"/>
                            <w:right w:val="none" w:sz="0" w:space="0" w:color="auto"/>
                          </w:divBdr>
                          <w:divsChild>
                            <w:div w:id="18131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556289">
      <w:bodyDiv w:val="1"/>
      <w:marLeft w:val="0"/>
      <w:marRight w:val="0"/>
      <w:marTop w:val="0"/>
      <w:marBottom w:val="0"/>
      <w:divBdr>
        <w:top w:val="none" w:sz="0" w:space="0" w:color="auto"/>
        <w:left w:val="none" w:sz="0" w:space="0" w:color="auto"/>
        <w:bottom w:val="none" w:sz="0" w:space="0" w:color="auto"/>
        <w:right w:val="none" w:sz="0" w:space="0" w:color="auto"/>
      </w:divBdr>
    </w:div>
    <w:div w:id="935015527">
      <w:bodyDiv w:val="1"/>
      <w:marLeft w:val="0"/>
      <w:marRight w:val="0"/>
      <w:marTop w:val="0"/>
      <w:marBottom w:val="0"/>
      <w:divBdr>
        <w:top w:val="none" w:sz="0" w:space="0" w:color="auto"/>
        <w:left w:val="none" w:sz="0" w:space="0" w:color="auto"/>
        <w:bottom w:val="none" w:sz="0" w:space="0" w:color="auto"/>
        <w:right w:val="none" w:sz="0" w:space="0" w:color="auto"/>
      </w:divBdr>
    </w:div>
    <w:div w:id="938828518">
      <w:bodyDiv w:val="1"/>
      <w:marLeft w:val="0"/>
      <w:marRight w:val="0"/>
      <w:marTop w:val="0"/>
      <w:marBottom w:val="0"/>
      <w:divBdr>
        <w:top w:val="none" w:sz="0" w:space="0" w:color="auto"/>
        <w:left w:val="none" w:sz="0" w:space="0" w:color="auto"/>
        <w:bottom w:val="none" w:sz="0" w:space="0" w:color="auto"/>
        <w:right w:val="none" w:sz="0" w:space="0" w:color="auto"/>
      </w:divBdr>
    </w:div>
    <w:div w:id="942423260">
      <w:bodyDiv w:val="1"/>
      <w:marLeft w:val="0"/>
      <w:marRight w:val="0"/>
      <w:marTop w:val="0"/>
      <w:marBottom w:val="0"/>
      <w:divBdr>
        <w:top w:val="none" w:sz="0" w:space="0" w:color="auto"/>
        <w:left w:val="none" w:sz="0" w:space="0" w:color="auto"/>
        <w:bottom w:val="none" w:sz="0" w:space="0" w:color="auto"/>
        <w:right w:val="none" w:sz="0" w:space="0" w:color="auto"/>
      </w:divBdr>
    </w:div>
    <w:div w:id="944577324">
      <w:bodyDiv w:val="1"/>
      <w:marLeft w:val="0"/>
      <w:marRight w:val="0"/>
      <w:marTop w:val="0"/>
      <w:marBottom w:val="0"/>
      <w:divBdr>
        <w:top w:val="none" w:sz="0" w:space="0" w:color="auto"/>
        <w:left w:val="none" w:sz="0" w:space="0" w:color="auto"/>
        <w:bottom w:val="none" w:sz="0" w:space="0" w:color="auto"/>
        <w:right w:val="none" w:sz="0" w:space="0" w:color="auto"/>
      </w:divBdr>
    </w:div>
    <w:div w:id="945425513">
      <w:bodyDiv w:val="1"/>
      <w:marLeft w:val="0"/>
      <w:marRight w:val="0"/>
      <w:marTop w:val="0"/>
      <w:marBottom w:val="0"/>
      <w:divBdr>
        <w:top w:val="none" w:sz="0" w:space="0" w:color="auto"/>
        <w:left w:val="none" w:sz="0" w:space="0" w:color="auto"/>
        <w:bottom w:val="none" w:sz="0" w:space="0" w:color="auto"/>
        <w:right w:val="none" w:sz="0" w:space="0" w:color="auto"/>
      </w:divBdr>
    </w:div>
    <w:div w:id="946036996">
      <w:bodyDiv w:val="1"/>
      <w:marLeft w:val="0"/>
      <w:marRight w:val="0"/>
      <w:marTop w:val="0"/>
      <w:marBottom w:val="0"/>
      <w:divBdr>
        <w:top w:val="none" w:sz="0" w:space="0" w:color="auto"/>
        <w:left w:val="none" w:sz="0" w:space="0" w:color="auto"/>
        <w:bottom w:val="none" w:sz="0" w:space="0" w:color="auto"/>
        <w:right w:val="none" w:sz="0" w:space="0" w:color="auto"/>
      </w:divBdr>
    </w:div>
    <w:div w:id="946624802">
      <w:bodyDiv w:val="1"/>
      <w:marLeft w:val="0"/>
      <w:marRight w:val="0"/>
      <w:marTop w:val="0"/>
      <w:marBottom w:val="0"/>
      <w:divBdr>
        <w:top w:val="none" w:sz="0" w:space="0" w:color="auto"/>
        <w:left w:val="none" w:sz="0" w:space="0" w:color="auto"/>
        <w:bottom w:val="none" w:sz="0" w:space="0" w:color="auto"/>
        <w:right w:val="none" w:sz="0" w:space="0" w:color="auto"/>
      </w:divBdr>
    </w:div>
    <w:div w:id="948701140">
      <w:bodyDiv w:val="1"/>
      <w:marLeft w:val="0"/>
      <w:marRight w:val="0"/>
      <w:marTop w:val="0"/>
      <w:marBottom w:val="0"/>
      <w:divBdr>
        <w:top w:val="none" w:sz="0" w:space="0" w:color="auto"/>
        <w:left w:val="none" w:sz="0" w:space="0" w:color="auto"/>
        <w:bottom w:val="none" w:sz="0" w:space="0" w:color="auto"/>
        <w:right w:val="none" w:sz="0" w:space="0" w:color="auto"/>
      </w:divBdr>
    </w:div>
    <w:div w:id="949360114">
      <w:bodyDiv w:val="1"/>
      <w:marLeft w:val="0"/>
      <w:marRight w:val="0"/>
      <w:marTop w:val="0"/>
      <w:marBottom w:val="0"/>
      <w:divBdr>
        <w:top w:val="none" w:sz="0" w:space="0" w:color="auto"/>
        <w:left w:val="none" w:sz="0" w:space="0" w:color="auto"/>
        <w:bottom w:val="none" w:sz="0" w:space="0" w:color="auto"/>
        <w:right w:val="none" w:sz="0" w:space="0" w:color="auto"/>
      </w:divBdr>
    </w:div>
    <w:div w:id="952127720">
      <w:bodyDiv w:val="1"/>
      <w:marLeft w:val="0"/>
      <w:marRight w:val="0"/>
      <w:marTop w:val="0"/>
      <w:marBottom w:val="0"/>
      <w:divBdr>
        <w:top w:val="none" w:sz="0" w:space="0" w:color="auto"/>
        <w:left w:val="none" w:sz="0" w:space="0" w:color="auto"/>
        <w:bottom w:val="none" w:sz="0" w:space="0" w:color="auto"/>
        <w:right w:val="none" w:sz="0" w:space="0" w:color="auto"/>
      </w:divBdr>
    </w:div>
    <w:div w:id="953948807">
      <w:bodyDiv w:val="1"/>
      <w:marLeft w:val="0"/>
      <w:marRight w:val="0"/>
      <w:marTop w:val="0"/>
      <w:marBottom w:val="0"/>
      <w:divBdr>
        <w:top w:val="none" w:sz="0" w:space="0" w:color="auto"/>
        <w:left w:val="none" w:sz="0" w:space="0" w:color="auto"/>
        <w:bottom w:val="none" w:sz="0" w:space="0" w:color="auto"/>
        <w:right w:val="none" w:sz="0" w:space="0" w:color="auto"/>
      </w:divBdr>
    </w:div>
    <w:div w:id="957488931">
      <w:bodyDiv w:val="1"/>
      <w:marLeft w:val="0"/>
      <w:marRight w:val="0"/>
      <w:marTop w:val="0"/>
      <w:marBottom w:val="0"/>
      <w:divBdr>
        <w:top w:val="none" w:sz="0" w:space="0" w:color="auto"/>
        <w:left w:val="none" w:sz="0" w:space="0" w:color="auto"/>
        <w:bottom w:val="none" w:sz="0" w:space="0" w:color="auto"/>
        <w:right w:val="none" w:sz="0" w:space="0" w:color="auto"/>
      </w:divBdr>
    </w:div>
    <w:div w:id="961425745">
      <w:bodyDiv w:val="1"/>
      <w:marLeft w:val="0"/>
      <w:marRight w:val="0"/>
      <w:marTop w:val="0"/>
      <w:marBottom w:val="0"/>
      <w:divBdr>
        <w:top w:val="none" w:sz="0" w:space="0" w:color="auto"/>
        <w:left w:val="none" w:sz="0" w:space="0" w:color="auto"/>
        <w:bottom w:val="none" w:sz="0" w:space="0" w:color="auto"/>
        <w:right w:val="none" w:sz="0" w:space="0" w:color="auto"/>
      </w:divBdr>
    </w:div>
    <w:div w:id="966618826">
      <w:bodyDiv w:val="1"/>
      <w:marLeft w:val="0"/>
      <w:marRight w:val="0"/>
      <w:marTop w:val="0"/>
      <w:marBottom w:val="0"/>
      <w:divBdr>
        <w:top w:val="none" w:sz="0" w:space="0" w:color="auto"/>
        <w:left w:val="none" w:sz="0" w:space="0" w:color="auto"/>
        <w:bottom w:val="none" w:sz="0" w:space="0" w:color="auto"/>
        <w:right w:val="none" w:sz="0" w:space="0" w:color="auto"/>
      </w:divBdr>
    </w:div>
    <w:div w:id="967467385">
      <w:bodyDiv w:val="1"/>
      <w:marLeft w:val="0"/>
      <w:marRight w:val="0"/>
      <w:marTop w:val="0"/>
      <w:marBottom w:val="0"/>
      <w:divBdr>
        <w:top w:val="none" w:sz="0" w:space="0" w:color="auto"/>
        <w:left w:val="none" w:sz="0" w:space="0" w:color="auto"/>
        <w:bottom w:val="none" w:sz="0" w:space="0" w:color="auto"/>
        <w:right w:val="none" w:sz="0" w:space="0" w:color="auto"/>
      </w:divBdr>
    </w:div>
    <w:div w:id="969048005">
      <w:bodyDiv w:val="1"/>
      <w:marLeft w:val="0"/>
      <w:marRight w:val="0"/>
      <w:marTop w:val="0"/>
      <w:marBottom w:val="0"/>
      <w:divBdr>
        <w:top w:val="none" w:sz="0" w:space="0" w:color="auto"/>
        <w:left w:val="none" w:sz="0" w:space="0" w:color="auto"/>
        <w:bottom w:val="none" w:sz="0" w:space="0" w:color="auto"/>
        <w:right w:val="none" w:sz="0" w:space="0" w:color="auto"/>
      </w:divBdr>
    </w:div>
    <w:div w:id="972488845">
      <w:bodyDiv w:val="1"/>
      <w:marLeft w:val="0"/>
      <w:marRight w:val="0"/>
      <w:marTop w:val="0"/>
      <w:marBottom w:val="0"/>
      <w:divBdr>
        <w:top w:val="none" w:sz="0" w:space="0" w:color="auto"/>
        <w:left w:val="none" w:sz="0" w:space="0" w:color="auto"/>
        <w:bottom w:val="none" w:sz="0" w:space="0" w:color="auto"/>
        <w:right w:val="none" w:sz="0" w:space="0" w:color="auto"/>
      </w:divBdr>
    </w:div>
    <w:div w:id="977607245">
      <w:bodyDiv w:val="1"/>
      <w:marLeft w:val="0"/>
      <w:marRight w:val="0"/>
      <w:marTop w:val="0"/>
      <w:marBottom w:val="0"/>
      <w:divBdr>
        <w:top w:val="none" w:sz="0" w:space="0" w:color="auto"/>
        <w:left w:val="none" w:sz="0" w:space="0" w:color="auto"/>
        <w:bottom w:val="none" w:sz="0" w:space="0" w:color="auto"/>
        <w:right w:val="none" w:sz="0" w:space="0" w:color="auto"/>
      </w:divBdr>
    </w:div>
    <w:div w:id="979917736">
      <w:bodyDiv w:val="1"/>
      <w:marLeft w:val="0"/>
      <w:marRight w:val="0"/>
      <w:marTop w:val="0"/>
      <w:marBottom w:val="0"/>
      <w:divBdr>
        <w:top w:val="none" w:sz="0" w:space="0" w:color="auto"/>
        <w:left w:val="none" w:sz="0" w:space="0" w:color="auto"/>
        <w:bottom w:val="none" w:sz="0" w:space="0" w:color="auto"/>
        <w:right w:val="none" w:sz="0" w:space="0" w:color="auto"/>
      </w:divBdr>
    </w:div>
    <w:div w:id="980042364">
      <w:bodyDiv w:val="1"/>
      <w:marLeft w:val="0"/>
      <w:marRight w:val="0"/>
      <w:marTop w:val="0"/>
      <w:marBottom w:val="0"/>
      <w:divBdr>
        <w:top w:val="none" w:sz="0" w:space="0" w:color="auto"/>
        <w:left w:val="none" w:sz="0" w:space="0" w:color="auto"/>
        <w:bottom w:val="none" w:sz="0" w:space="0" w:color="auto"/>
        <w:right w:val="none" w:sz="0" w:space="0" w:color="auto"/>
      </w:divBdr>
    </w:div>
    <w:div w:id="986083158">
      <w:bodyDiv w:val="1"/>
      <w:marLeft w:val="0"/>
      <w:marRight w:val="0"/>
      <w:marTop w:val="0"/>
      <w:marBottom w:val="0"/>
      <w:divBdr>
        <w:top w:val="none" w:sz="0" w:space="0" w:color="auto"/>
        <w:left w:val="none" w:sz="0" w:space="0" w:color="auto"/>
        <w:bottom w:val="none" w:sz="0" w:space="0" w:color="auto"/>
        <w:right w:val="none" w:sz="0" w:space="0" w:color="auto"/>
      </w:divBdr>
    </w:div>
    <w:div w:id="986478125">
      <w:bodyDiv w:val="1"/>
      <w:marLeft w:val="0"/>
      <w:marRight w:val="0"/>
      <w:marTop w:val="0"/>
      <w:marBottom w:val="0"/>
      <w:divBdr>
        <w:top w:val="none" w:sz="0" w:space="0" w:color="auto"/>
        <w:left w:val="none" w:sz="0" w:space="0" w:color="auto"/>
        <w:bottom w:val="none" w:sz="0" w:space="0" w:color="auto"/>
        <w:right w:val="none" w:sz="0" w:space="0" w:color="auto"/>
      </w:divBdr>
    </w:div>
    <w:div w:id="990017593">
      <w:bodyDiv w:val="1"/>
      <w:marLeft w:val="0"/>
      <w:marRight w:val="0"/>
      <w:marTop w:val="0"/>
      <w:marBottom w:val="0"/>
      <w:divBdr>
        <w:top w:val="none" w:sz="0" w:space="0" w:color="auto"/>
        <w:left w:val="none" w:sz="0" w:space="0" w:color="auto"/>
        <w:bottom w:val="none" w:sz="0" w:space="0" w:color="auto"/>
        <w:right w:val="none" w:sz="0" w:space="0" w:color="auto"/>
      </w:divBdr>
    </w:div>
    <w:div w:id="1004211527">
      <w:bodyDiv w:val="1"/>
      <w:marLeft w:val="0"/>
      <w:marRight w:val="0"/>
      <w:marTop w:val="0"/>
      <w:marBottom w:val="0"/>
      <w:divBdr>
        <w:top w:val="none" w:sz="0" w:space="0" w:color="auto"/>
        <w:left w:val="none" w:sz="0" w:space="0" w:color="auto"/>
        <w:bottom w:val="none" w:sz="0" w:space="0" w:color="auto"/>
        <w:right w:val="none" w:sz="0" w:space="0" w:color="auto"/>
      </w:divBdr>
    </w:div>
    <w:div w:id="1004823664">
      <w:bodyDiv w:val="1"/>
      <w:marLeft w:val="0"/>
      <w:marRight w:val="0"/>
      <w:marTop w:val="0"/>
      <w:marBottom w:val="0"/>
      <w:divBdr>
        <w:top w:val="none" w:sz="0" w:space="0" w:color="auto"/>
        <w:left w:val="none" w:sz="0" w:space="0" w:color="auto"/>
        <w:bottom w:val="none" w:sz="0" w:space="0" w:color="auto"/>
        <w:right w:val="none" w:sz="0" w:space="0" w:color="auto"/>
      </w:divBdr>
    </w:div>
    <w:div w:id="1006056282">
      <w:bodyDiv w:val="1"/>
      <w:marLeft w:val="0"/>
      <w:marRight w:val="0"/>
      <w:marTop w:val="0"/>
      <w:marBottom w:val="0"/>
      <w:divBdr>
        <w:top w:val="none" w:sz="0" w:space="0" w:color="auto"/>
        <w:left w:val="none" w:sz="0" w:space="0" w:color="auto"/>
        <w:bottom w:val="none" w:sz="0" w:space="0" w:color="auto"/>
        <w:right w:val="none" w:sz="0" w:space="0" w:color="auto"/>
      </w:divBdr>
    </w:div>
    <w:div w:id="1006327050">
      <w:bodyDiv w:val="1"/>
      <w:marLeft w:val="0"/>
      <w:marRight w:val="0"/>
      <w:marTop w:val="0"/>
      <w:marBottom w:val="0"/>
      <w:divBdr>
        <w:top w:val="none" w:sz="0" w:space="0" w:color="auto"/>
        <w:left w:val="none" w:sz="0" w:space="0" w:color="auto"/>
        <w:bottom w:val="none" w:sz="0" w:space="0" w:color="auto"/>
        <w:right w:val="none" w:sz="0" w:space="0" w:color="auto"/>
      </w:divBdr>
    </w:div>
    <w:div w:id="1012024590">
      <w:bodyDiv w:val="1"/>
      <w:marLeft w:val="0"/>
      <w:marRight w:val="0"/>
      <w:marTop w:val="0"/>
      <w:marBottom w:val="0"/>
      <w:divBdr>
        <w:top w:val="none" w:sz="0" w:space="0" w:color="auto"/>
        <w:left w:val="none" w:sz="0" w:space="0" w:color="auto"/>
        <w:bottom w:val="none" w:sz="0" w:space="0" w:color="auto"/>
        <w:right w:val="none" w:sz="0" w:space="0" w:color="auto"/>
      </w:divBdr>
      <w:divsChild>
        <w:div w:id="1871719455">
          <w:marLeft w:val="0"/>
          <w:marRight w:val="0"/>
          <w:marTop w:val="0"/>
          <w:marBottom w:val="0"/>
          <w:divBdr>
            <w:top w:val="none" w:sz="0" w:space="0" w:color="auto"/>
            <w:left w:val="none" w:sz="0" w:space="0" w:color="auto"/>
            <w:bottom w:val="none" w:sz="0" w:space="0" w:color="auto"/>
            <w:right w:val="none" w:sz="0" w:space="0" w:color="auto"/>
          </w:divBdr>
        </w:div>
        <w:div w:id="599678077">
          <w:marLeft w:val="0"/>
          <w:marRight w:val="0"/>
          <w:marTop w:val="0"/>
          <w:marBottom w:val="0"/>
          <w:divBdr>
            <w:top w:val="none" w:sz="0" w:space="0" w:color="auto"/>
            <w:left w:val="none" w:sz="0" w:space="0" w:color="auto"/>
            <w:bottom w:val="none" w:sz="0" w:space="0" w:color="auto"/>
            <w:right w:val="none" w:sz="0" w:space="0" w:color="auto"/>
          </w:divBdr>
        </w:div>
      </w:divsChild>
    </w:div>
    <w:div w:id="1012294288">
      <w:bodyDiv w:val="1"/>
      <w:marLeft w:val="0"/>
      <w:marRight w:val="0"/>
      <w:marTop w:val="0"/>
      <w:marBottom w:val="0"/>
      <w:divBdr>
        <w:top w:val="none" w:sz="0" w:space="0" w:color="auto"/>
        <w:left w:val="none" w:sz="0" w:space="0" w:color="auto"/>
        <w:bottom w:val="none" w:sz="0" w:space="0" w:color="auto"/>
        <w:right w:val="none" w:sz="0" w:space="0" w:color="auto"/>
      </w:divBdr>
    </w:div>
    <w:div w:id="1018850094">
      <w:bodyDiv w:val="1"/>
      <w:marLeft w:val="0"/>
      <w:marRight w:val="0"/>
      <w:marTop w:val="0"/>
      <w:marBottom w:val="0"/>
      <w:divBdr>
        <w:top w:val="none" w:sz="0" w:space="0" w:color="auto"/>
        <w:left w:val="none" w:sz="0" w:space="0" w:color="auto"/>
        <w:bottom w:val="none" w:sz="0" w:space="0" w:color="auto"/>
        <w:right w:val="none" w:sz="0" w:space="0" w:color="auto"/>
      </w:divBdr>
    </w:div>
    <w:div w:id="1023630138">
      <w:bodyDiv w:val="1"/>
      <w:marLeft w:val="0"/>
      <w:marRight w:val="0"/>
      <w:marTop w:val="0"/>
      <w:marBottom w:val="0"/>
      <w:divBdr>
        <w:top w:val="none" w:sz="0" w:space="0" w:color="auto"/>
        <w:left w:val="none" w:sz="0" w:space="0" w:color="auto"/>
        <w:bottom w:val="none" w:sz="0" w:space="0" w:color="auto"/>
        <w:right w:val="none" w:sz="0" w:space="0" w:color="auto"/>
      </w:divBdr>
    </w:div>
    <w:div w:id="1024794923">
      <w:bodyDiv w:val="1"/>
      <w:marLeft w:val="0"/>
      <w:marRight w:val="0"/>
      <w:marTop w:val="0"/>
      <w:marBottom w:val="0"/>
      <w:divBdr>
        <w:top w:val="none" w:sz="0" w:space="0" w:color="auto"/>
        <w:left w:val="none" w:sz="0" w:space="0" w:color="auto"/>
        <w:bottom w:val="none" w:sz="0" w:space="0" w:color="auto"/>
        <w:right w:val="none" w:sz="0" w:space="0" w:color="auto"/>
      </w:divBdr>
    </w:div>
    <w:div w:id="1027802786">
      <w:bodyDiv w:val="1"/>
      <w:marLeft w:val="0"/>
      <w:marRight w:val="0"/>
      <w:marTop w:val="0"/>
      <w:marBottom w:val="0"/>
      <w:divBdr>
        <w:top w:val="none" w:sz="0" w:space="0" w:color="auto"/>
        <w:left w:val="none" w:sz="0" w:space="0" w:color="auto"/>
        <w:bottom w:val="none" w:sz="0" w:space="0" w:color="auto"/>
        <w:right w:val="none" w:sz="0" w:space="0" w:color="auto"/>
      </w:divBdr>
    </w:div>
    <w:div w:id="1031031433">
      <w:bodyDiv w:val="1"/>
      <w:marLeft w:val="0"/>
      <w:marRight w:val="0"/>
      <w:marTop w:val="0"/>
      <w:marBottom w:val="0"/>
      <w:divBdr>
        <w:top w:val="none" w:sz="0" w:space="0" w:color="auto"/>
        <w:left w:val="none" w:sz="0" w:space="0" w:color="auto"/>
        <w:bottom w:val="none" w:sz="0" w:space="0" w:color="auto"/>
        <w:right w:val="none" w:sz="0" w:space="0" w:color="auto"/>
      </w:divBdr>
    </w:div>
    <w:div w:id="1031885092">
      <w:bodyDiv w:val="1"/>
      <w:marLeft w:val="0"/>
      <w:marRight w:val="0"/>
      <w:marTop w:val="0"/>
      <w:marBottom w:val="0"/>
      <w:divBdr>
        <w:top w:val="none" w:sz="0" w:space="0" w:color="auto"/>
        <w:left w:val="none" w:sz="0" w:space="0" w:color="auto"/>
        <w:bottom w:val="none" w:sz="0" w:space="0" w:color="auto"/>
        <w:right w:val="none" w:sz="0" w:space="0" w:color="auto"/>
      </w:divBdr>
    </w:div>
    <w:div w:id="1043561253">
      <w:bodyDiv w:val="1"/>
      <w:marLeft w:val="0"/>
      <w:marRight w:val="0"/>
      <w:marTop w:val="0"/>
      <w:marBottom w:val="0"/>
      <w:divBdr>
        <w:top w:val="none" w:sz="0" w:space="0" w:color="auto"/>
        <w:left w:val="none" w:sz="0" w:space="0" w:color="auto"/>
        <w:bottom w:val="none" w:sz="0" w:space="0" w:color="auto"/>
        <w:right w:val="none" w:sz="0" w:space="0" w:color="auto"/>
      </w:divBdr>
    </w:div>
    <w:div w:id="1044867187">
      <w:bodyDiv w:val="1"/>
      <w:marLeft w:val="0"/>
      <w:marRight w:val="0"/>
      <w:marTop w:val="0"/>
      <w:marBottom w:val="0"/>
      <w:divBdr>
        <w:top w:val="none" w:sz="0" w:space="0" w:color="auto"/>
        <w:left w:val="none" w:sz="0" w:space="0" w:color="auto"/>
        <w:bottom w:val="none" w:sz="0" w:space="0" w:color="auto"/>
        <w:right w:val="none" w:sz="0" w:space="0" w:color="auto"/>
      </w:divBdr>
    </w:div>
    <w:div w:id="1045519646">
      <w:bodyDiv w:val="1"/>
      <w:marLeft w:val="0"/>
      <w:marRight w:val="0"/>
      <w:marTop w:val="0"/>
      <w:marBottom w:val="0"/>
      <w:divBdr>
        <w:top w:val="none" w:sz="0" w:space="0" w:color="auto"/>
        <w:left w:val="none" w:sz="0" w:space="0" w:color="auto"/>
        <w:bottom w:val="none" w:sz="0" w:space="0" w:color="auto"/>
        <w:right w:val="none" w:sz="0" w:space="0" w:color="auto"/>
      </w:divBdr>
    </w:div>
    <w:div w:id="1053164519">
      <w:bodyDiv w:val="1"/>
      <w:marLeft w:val="0"/>
      <w:marRight w:val="0"/>
      <w:marTop w:val="0"/>
      <w:marBottom w:val="0"/>
      <w:divBdr>
        <w:top w:val="none" w:sz="0" w:space="0" w:color="auto"/>
        <w:left w:val="none" w:sz="0" w:space="0" w:color="auto"/>
        <w:bottom w:val="none" w:sz="0" w:space="0" w:color="auto"/>
        <w:right w:val="none" w:sz="0" w:space="0" w:color="auto"/>
      </w:divBdr>
    </w:div>
    <w:div w:id="1059093369">
      <w:bodyDiv w:val="1"/>
      <w:marLeft w:val="0"/>
      <w:marRight w:val="0"/>
      <w:marTop w:val="0"/>
      <w:marBottom w:val="0"/>
      <w:divBdr>
        <w:top w:val="none" w:sz="0" w:space="0" w:color="auto"/>
        <w:left w:val="none" w:sz="0" w:space="0" w:color="auto"/>
        <w:bottom w:val="none" w:sz="0" w:space="0" w:color="auto"/>
        <w:right w:val="none" w:sz="0" w:space="0" w:color="auto"/>
      </w:divBdr>
    </w:div>
    <w:div w:id="1060522619">
      <w:bodyDiv w:val="1"/>
      <w:marLeft w:val="0"/>
      <w:marRight w:val="0"/>
      <w:marTop w:val="0"/>
      <w:marBottom w:val="0"/>
      <w:divBdr>
        <w:top w:val="none" w:sz="0" w:space="0" w:color="auto"/>
        <w:left w:val="none" w:sz="0" w:space="0" w:color="auto"/>
        <w:bottom w:val="none" w:sz="0" w:space="0" w:color="auto"/>
        <w:right w:val="none" w:sz="0" w:space="0" w:color="auto"/>
      </w:divBdr>
    </w:div>
    <w:div w:id="1061365075">
      <w:bodyDiv w:val="1"/>
      <w:marLeft w:val="0"/>
      <w:marRight w:val="0"/>
      <w:marTop w:val="0"/>
      <w:marBottom w:val="0"/>
      <w:divBdr>
        <w:top w:val="none" w:sz="0" w:space="0" w:color="auto"/>
        <w:left w:val="none" w:sz="0" w:space="0" w:color="auto"/>
        <w:bottom w:val="none" w:sz="0" w:space="0" w:color="auto"/>
        <w:right w:val="none" w:sz="0" w:space="0" w:color="auto"/>
      </w:divBdr>
    </w:div>
    <w:div w:id="1065227356">
      <w:bodyDiv w:val="1"/>
      <w:marLeft w:val="0"/>
      <w:marRight w:val="0"/>
      <w:marTop w:val="0"/>
      <w:marBottom w:val="0"/>
      <w:divBdr>
        <w:top w:val="none" w:sz="0" w:space="0" w:color="auto"/>
        <w:left w:val="none" w:sz="0" w:space="0" w:color="auto"/>
        <w:bottom w:val="none" w:sz="0" w:space="0" w:color="auto"/>
        <w:right w:val="none" w:sz="0" w:space="0" w:color="auto"/>
      </w:divBdr>
    </w:div>
    <w:div w:id="1067070016">
      <w:bodyDiv w:val="1"/>
      <w:marLeft w:val="0"/>
      <w:marRight w:val="0"/>
      <w:marTop w:val="0"/>
      <w:marBottom w:val="0"/>
      <w:divBdr>
        <w:top w:val="none" w:sz="0" w:space="0" w:color="auto"/>
        <w:left w:val="none" w:sz="0" w:space="0" w:color="auto"/>
        <w:bottom w:val="none" w:sz="0" w:space="0" w:color="auto"/>
        <w:right w:val="none" w:sz="0" w:space="0" w:color="auto"/>
      </w:divBdr>
    </w:div>
    <w:div w:id="1072193948">
      <w:bodyDiv w:val="1"/>
      <w:marLeft w:val="0"/>
      <w:marRight w:val="0"/>
      <w:marTop w:val="0"/>
      <w:marBottom w:val="0"/>
      <w:divBdr>
        <w:top w:val="none" w:sz="0" w:space="0" w:color="auto"/>
        <w:left w:val="none" w:sz="0" w:space="0" w:color="auto"/>
        <w:bottom w:val="none" w:sz="0" w:space="0" w:color="auto"/>
        <w:right w:val="none" w:sz="0" w:space="0" w:color="auto"/>
      </w:divBdr>
    </w:div>
    <w:div w:id="1074088023">
      <w:bodyDiv w:val="1"/>
      <w:marLeft w:val="0"/>
      <w:marRight w:val="0"/>
      <w:marTop w:val="0"/>
      <w:marBottom w:val="0"/>
      <w:divBdr>
        <w:top w:val="none" w:sz="0" w:space="0" w:color="auto"/>
        <w:left w:val="none" w:sz="0" w:space="0" w:color="auto"/>
        <w:bottom w:val="none" w:sz="0" w:space="0" w:color="auto"/>
        <w:right w:val="none" w:sz="0" w:space="0" w:color="auto"/>
      </w:divBdr>
    </w:div>
    <w:div w:id="1075014968">
      <w:bodyDiv w:val="1"/>
      <w:marLeft w:val="0"/>
      <w:marRight w:val="0"/>
      <w:marTop w:val="0"/>
      <w:marBottom w:val="0"/>
      <w:divBdr>
        <w:top w:val="none" w:sz="0" w:space="0" w:color="auto"/>
        <w:left w:val="none" w:sz="0" w:space="0" w:color="auto"/>
        <w:bottom w:val="none" w:sz="0" w:space="0" w:color="auto"/>
        <w:right w:val="none" w:sz="0" w:space="0" w:color="auto"/>
      </w:divBdr>
    </w:div>
    <w:div w:id="1075203171">
      <w:bodyDiv w:val="1"/>
      <w:marLeft w:val="0"/>
      <w:marRight w:val="0"/>
      <w:marTop w:val="0"/>
      <w:marBottom w:val="0"/>
      <w:divBdr>
        <w:top w:val="none" w:sz="0" w:space="0" w:color="auto"/>
        <w:left w:val="none" w:sz="0" w:space="0" w:color="auto"/>
        <w:bottom w:val="none" w:sz="0" w:space="0" w:color="auto"/>
        <w:right w:val="none" w:sz="0" w:space="0" w:color="auto"/>
      </w:divBdr>
    </w:div>
    <w:div w:id="1077164547">
      <w:bodyDiv w:val="1"/>
      <w:marLeft w:val="0"/>
      <w:marRight w:val="0"/>
      <w:marTop w:val="0"/>
      <w:marBottom w:val="0"/>
      <w:divBdr>
        <w:top w:val="none" w:sz="0" w:space="0" w:color="auto"/>
        <w:left w:val="none" w:sz="0" w:space="0" w:color="auto"/>
        <w:bottom w:val="none" w:sz="0" w:space="0" w:color="auto"/>
        <w:right w:val="none" w:sz="0" w:space="0" w:color="auto"/>
      </w:divBdr>
    </w:div>
    <w:div w:id="1081678168">
      <w:bodyDiv w:val="1"/>
      <w:marLeft w:val="0"/>
      <w:marRight w:val="0"/>
      <w:marTop w:val="0"/>
      <w:marBottom w:val="0"/>
      <w:divBdr>
        <w:top w:val="none" w:sz="0" w:space="0" w:color="auto"/>
        <w:left w:val="none" w:sz="0" w:space="0" w:color="auto"/>
        <w:bottom w:val="none" w:sz="0" w:space="0" w:color="auto"/>
        <w:right w:val="none" w:sz="0" w:space="0" w:color="auto"/>
      </w:divBdr>
    </w:div>
    <w:div w:id="1082331417">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92551354">
      <w:bodyDiv w:val="1"/>
      <w:marLeft w:val="0"/>
      <w:marRight w:val="0"/>
      <w:marTop w:val="0"/>
      <w:marBottom w:val="0"/>
      <w:divBdr>
        <w:top w:val="none" w:sz="0" w:space="0" w:color="auto"/>
        <w:left w:val="none" w:sz="0" w:space="0" w:color="auto"/>
        <w:bottom w:val="none" w:sz="0" w:space="0" w:color="auto"/>
        <w:right w:val="none" w:sz="0" w:space="0" w:color="auto"/>
      </w:divBdr>
    </w:div>
    <w:div w:id="1093286112">
      <w:bodyDiv w:val="1"/>
      <w:marLeft w:val="0"/>
      <w:marRight w:val="0"/>
      <w:marTop w:val="0"/>
      <w:marBottom w:val="0"/>
      <w:divBdr>
        <w:top w:val="none" w:sz="0" w:space="0" w:color="auto"/>
        <w:left w:val="none" w:sz="0" w:space="0" w:color="auto"/>
        <w:bottom w:val="none" w:sz="0" w:space="0" w:color="auto"/>
        <w:right w:val="none" w:sz="0" w:space="0" w:color="auto"/>
      </w:divBdr>
    </w:div>
    <w:div w:id="1097795429">
      <w:bodyDiv w:val="1"/>
      <w:marLeft w:val="0"/>
      <w:marRight w:val="0"/>
      <w:marTop w:val="0"/>
      <w:marBottom w:val="0"/>
      <w:divBdr>
        <w:top w:val="none" w:sz="0" w:space="0" w:color="auto"/>
        <w:left w:val="none" w:sz="0" w:space="0" w:color="auto"/>
        <w:bottom w:val="none" w:sz="0" w:space="0" w:color="auto"/>
        <w:right w:val="none" w:sz="0" w:space="0" w:color="auto"/>
      </w:divBdr>
    </w:div>
    <w:div w:id="1104376546">
      <w:bodyDiv w:val="1"/>
      <w:marLeft w:val="0"/>
      <w:marRight w:val="0"/>
      <w:marTop w:val="0"/>
      <w:marBottom w:val="0"/>
      <w:divBdr>
        <w:top w:val="none" w:sz="0" w:space="0" w:color="auto"/>
        <w:left w:val="none" w:sz="0" w:space="0" w:color="auto"/>
        <w:bottom w:val="none" w:sz="0" w:space="0" w:color="auto"/>
        <w:right w:val="none" w:sz="0" w:space="0" w:color="auto"/>
      </w:divBdr>
    </w:div>
    <w:div w:id="1105155498">
      <w:bodyDiv w:val="1"/>
      <w:marLeft w:val="0"/>
      <w:marRight w:val="0"/>
      <w:marTop w:val="0"/>
      <w:marBottom w:val="0"/>
      <w:divBdr>
        <w:top w:val="none" w:sz="0" w:space="0" w:color="auto"/>
        <w:left w:val="none" w:sz="0" w:space="0" w:color="auto"/>
        <w:bottom w:val="none" w:sz="0" w:space="0" w:color="auto"/>
        <w:right w:val="none" w:sz="0" w:space="0" w:color="auto"/>
      </w:divBdr>
    </w:div>
    <w:div w:id="1105803593">
      <w:bodyDiv w:val="1"/>
      <w:marLeft w:val="0"/>
      <w:marRight w:val="0"/>
      <w:marTop w:val="0"/>
      <w:marBottom w:val="0"/>
      <w:divBdr>
        <w:top w:val="none" w:sz="0" w:space="0" w:color="auto"/>
        <w:left w:val="none" w:sz="0" w:space="0" w:color="auto"/>
        <w:bottom w:val="none" w:sz="0" w:space="0" w:color="auto"/>
        <w:right w:val="none" w:sz="0" w:space="0" w:color="auto"/>
      </w:divBdr>
    </w:div>
    <w:div w:id="1109933942">
      <w:bodyDiv w:val="1"/>
      <w:marLeft w:val="0"/>
      <w:marRight w:val="0"/>
      <w:marTop w:val="0"/>
      <w:marBottom w:val="0"/>
      <w:divBdr>
        <w:top w:val="none" w:sz="0" w:space="0" w:color="auto"/>
        <w:left w:val="none" w:sz="0" w:space="0" w:color="auto"/>
        <w:bottom w:val="none" w:sz="0" w:space="0" w:color="auto"/>
        <w:right w:val="none" w:sz="0" w:space="0" w:color="auto"/>
      </w:divBdr>
    </w:div>
    <w:div w:id="1110591298">
      <w:bodyDiv w:val="1"/>
      <w:marLeft w:val="0"/>
      <w:marRight w:val="0"/>
      <w:marTop w:val="0"/>
      <w:marBottom w:val="0"/>
      <w:divBdr>
        <w:top w:val="none" w:sz="0" w:space="0" w:color="auto"/>
        <w:left w:val="none" w:sz="0" w:space="0" w:color="auto"/>
        <w:bottom w:val="none" w:sz="0" w:space="0" w:color="auto"/>
        <w:right w:val="none" w:sz="0" w:space="0" w:color="auto"/>
      </w:divBdr>
    </w:div>
    <w:div w:id="1115556606">
      <w:bodyDiv w:val="1"/>
      <w:marLeft w:val="0"/>
      <w:marRight w:val="0"/>
      <w:marTop w:val="0"/>
      <w:marBottom w:val="0"/>
      <w:divBdr>
        <w:top w:val="none" w:sz="0" w:space="0" w:color="auto"/>
        <w:left w:val="none" w:sz="0" w:space="0" w:color="auto"/>
        <w:bottom w:val="none" w:sz="0" w:space="0" w:color="auto"/>
        <w:right w:val="none" w:sz="0" w:space="0" w:color="auto"/>
      </w:divBdr>
    </w:div>
    <w:div w:id="1118718473">
      <w:bodyDiv w:val="1"/>
      <w:marLeft w:val="0"/>
      <w:marRight w:val="0"/>
      <w:marTop w:val="0"/>
      <w:marBottom w:val="0"/>
      <w:divBdr>
        <w:top w:val="none" w:sz="0" w:space="0" w:color="auto"/>
        <w:left w:val="none" w:sz="0" w:space="0" w:color="auto"/>
        <w:bottom w:val="none" w:sz="0" w:space="0" w:color="auto"/>
        <w:right w:val="none" w:sz="0" w:space="0" w:color="auto"/>
      </w:divBdr>
    </w:div>
    <w:div w:id="1119298314">
      <w:bodyDiv w:val="1"/>
      <w:marLeft w:val="0"/>
      <w:marRight w:val="0"/>
      <w:marTop w:val="0"/>
      <w:marBottom w:val="0"/>
      <w:divBdr>
        <w:top w:val="none" w:sz="0" w:space="0" w:color="auto"/>
        <w:left w:val="none" w:sz="0" w:space="0" w:color="auto"/>
        <w:bottom w:val="none" w:sz="0" w:space="0" w:color="auto"/>
        <w:right w:val="none" w:sz="0" w:space="0" w:color="auto"/>
      </w:divBdr>
    </w:div>
    <w:div w:id="1120802056">
      <w:bodyDiv w:val="1"/>
      <w:marLeft w:val="0"/>
      <w:marRight w:val="0"/>
      <w:marTop w:val="0"/>
      <w:marBottom w:val="0"/>
      <w:divBdr>
        <w:top w:val="none" w:sz="0" w:space="0" w:color="auto"/>
        <w:left w:val="none" w:sz="0" w:space="0" w:color="auto"/>
        <w:bottom w:val="none" w:sz="0" w:space="0" w:color="auto"/>
        <w:right w:val="none" w:sz="0" w:space="0" w:color="auto"/>
      </w:divBdr>
    </w:div>
    <w:div w:id="1126116368">
      <w:bodyDiv w:val="1"/>
      <w:marLeft w:val="0"/>
      <w:marRight w:val="0"/>
      <w:marTop w:val="0"/>
      <w:marBottom w:val="0"/>
      <w:divBdr>
        <w:top w:val="none" w:sz="0" w:space="0" w:color="auto"/>
        <w:left w:val="none" w:sz="0" w:space="0" w:color="auto"/>
        <w:bottom w:val="none" w:sz="0" w:space="0" w:color="auto"/>
        <w:right w:val="none" w:sz="0" w:space="0" w:color="auto"/>
      </w:divBdr>
    </w:div>
    <w:div w:id="1126974529">
      <w:bodyDiv w:val="1"/>
      <w:marLeft w:val="0"/>
      <w:marRight w:val="0"/>
      <w:marTop w:val="0"/>
      <w:marBottom w:val="0"/>
      <w:divBdr>
        <w:top w:val="none" w:sz="0" w:space="0" w:color="auto"/>
        <w:left w:val="none" w:sz="0" w:space="0" w:color="auto"/>
        <w:bottom w:val="none" w:sz="0" w:space="0" w:color="auto"/>
        <w:right w:val="none" w:sz="0" w:space="0" w:color="auto"/>
      </w:divBdr>
    </w:div>
    <w:div w:id="1127041203">
      <w:bodyDiv w:val="1"/>
      <w:marLeft w:val="0"/>
      <w:marRight w:val="0"/>
      <w:marTop w:val="0"/>
      <w:marBottom w:val="0"/>
      <w:divBdr>
        <w:top w:val="none" w:sz="0" w:space="0" w:color="auto"/>
        <w:left w:val="none" w:sz="0" w:space="0" w:color="auto"/>
        <w:bottom w:val="none" w:sz="0" w:space="0" w:color="auto"/>
        <w:right w:val="none" w:sz="0" w:space="0" w:color="auto"/>
      </w:divBdr>
    </w:div>
    <w:div w:id="1128549148">
      <w:bodyDiv w:val="1"/>
      <w:marLeft w:val="0"/>
      <w:marRight w:val="0"/>
      <w:marTop w:val="0"/>
      <w:marBottom w:val="0"/>
      <w:divBdr>
        <w:top w:val="none" w:sz="0" w:space="0" w:color="auto"/>
        <w:left w:val="none" w:sz="0" w:space="0" w:color="auto"/>
        <w:bottom w:val="none" w:sz="0" w:space="0" w:color="auto"/>
        <w:right w:val="none" w:sz="0" w:space="0" w:color="auto"/>
      </w:divBdr>
    </w:div>
    <w:div w:id="1129779588">
      <w:bodyDiv w:val="1"/>
      <w:marLeft w:val="0"/>
      <w:marRight w:val="0"/>
      <w:marTop w:val="0"/>
      <w:marBottom w:val="0"/>
      <w:divBdr>
        <w:top w:val="none" w:sz="0" w:space="0" w:color="auto"/>
        <w:left w:val="none" w:sz="0" w:space="0" w:color="auto"/>
        <w:bottom w:val="none" w:sz="0" w:space="0" w:color="auto"/>
        <w:right w:val="none" w:sz="0" w:space="0" w:color="auto"/>
      </w:divBdr>
    </w:div>
    <w:div w:id="1130629676">
      <w:bodyDiv w:val="1"/>
      <w:marLeft w:val="0"/>
      <w:marRight w:val="0"/>
      <w:marTop w:val="0"/>
      <w:marBottom w:val="0"/>
      <w:divBdr>
        <w:top w:val="none" w:sz="0" w:space="0" w:color="auto"/>
        <w:left w:val="none" w:sz="0" w:space="0" w:color="auto"/>
        <w:bottom w:val="none" w:sz="0" w:space="0" w:color="auto"/>
        <w:right w:val="none" w:sz="0" w:space="0" w:color="auto"/>
      </w:divBdr>
    </w:div>
    <w:div w:id="1131439550">
      <w:bodyDiv w:val="1"/>
      <w:marLeft w:val="0"/>
      <w:marRight w:val="0"/>
      <w:marTop w:val="0"/>
      <w:marBottom w:val="0"/>
      <w:divBdr>
        <w:top w:val="none" w:sz="0" w:space="0" w:color="auto"/>
        <w:left w:val="none" w:sz="0" w:space="0" w:color="auto"/>
        <w:bottom w:val="none" w:sz="0" w:space="0" w:color="auto"/>
        <w:right w:val="none" w:sz="0" w:space="0" w:color="auto"/>
      </w:divBdr>
    </w:div>
    <w:div w:id="1135296444">
      <w:bodyDiv w:val="1"/>
      <w:marLeft w:val="0"/>
      <w:marRight w:val="0"/>
      <w:marTop w:val="0"/>
      <w:marBottom w:val="0"/>
      <w:divBdr>
        <w:top w:val="none" w:sz="0" w:space="0" w:color="auto"/>
        <w:left w:val="none" w:sz="0" w:space="0" w:color="auto"/>
        <w:bottom w:val="none" w:sz="0" w:space="0" w:color="auto"/>
        <w:right w:val="none" w:sz="0" w:space="0" w:color="auto"/>
      </w:divBdr>
    </w:div>
    <w:div w:id="1138379265">
      <w:bodyDiv w:val="1"/>
      <w:marLeft w:val="0"/>
      <w:marRight w:val="0"/>
      <w:marTop w:val="0"/>
      <w:marBottom w:val="0"/>
      <w:divBdr>
        <w:top w:val="none" w:sz="0" w:space="0" w:color="auto"/>
        <w:left w:val="none" w:sz="0" w:space="0" w:color="auto"/>
        <w:bottom w:val="none" w:sz="0" w:space="0" w:color="auto"/>
        <w:right w:val="none" w:sz="0" w:space="0" w:color="auto"/>
      </w:divBdr>
    </w:div>
    <w:div w:id="1140348630">
      <w:bodyDiv w:val="1"/>
      <w:marLeft w:val="0"/>
      <w:marRight w:val="0"/>
      <w:marTop w:val="0"/>
      <w:marBottom w:val="0"/>
      <w:divBdr>
        <w:top w:val="none" w:sz="0" w:space="0" w:color="auto"/>
        <w:left w:val="none" w:sz="0" w:space="0" w:color="auto"/>
        <w:bottom w:val="none" w:sz="0" w:space="0" w:color="auto"/>
        <w:right w:val="none" w:sz="0" w:space="0" w:color="auto"/>
      </w:divBdr>
    </w:div>
    <w:div w:id="1147473514">
      <w:bodyDiv w:val="1"/>
      <w:marLeft w:val="0"/>
      <w:marRight w:val="0"/>
      <w:marTop w:val="0"/>
      <w:marBottom w:val="0"/>
      <w:divBdr>
        <w:top w:val="none" w:sz="0" w:space="0" w:color="auto"/>
        <w:left w:val="none" w:sz="0" w:space="0" w:color="auto"/>
        <w:bottom w:val="none" w:sz="0" w:space="0" w:color="auto"/>
        <w:right w:val="none" w:sz="0" w:space="0" w:color="auto"/>
      </w:divBdr>
    </w:div>
    <w:div w:id="1150950122">
      <w:bodyDiv w:val="1"/>
      <w:marLeft w:val="0"/>
      <w:marRight w:val="0"/>
      <w:marTop w:val="0"/>
      <w:marBottom w:val="0"/>
      <w:divBdr>
        <w:top w:val="none" w:sz="0" w:space="0" w:color="auto"/>
        <w:left w:val="none" w:sz="0" w:space="0" w:color="auto"/>
        <w:bottom w:val="none" w:sz="0" w:space="0" w:color="auto"/>
        <w:right w:val="none" w:sz="0" w:space="0" w:color="auto"/>
      </w:divBdr>
      <w:divsChild>
        <w:div w:id="1074469177">
          <w:marLeft w:val="0"/>
          <w:marRight w:val="0"/>
          <w:marTop w:val="0"/>
          <w:marBottom w:val="0"/>
          <w:divBdr>
            <w:top w:val="none" w:sz="0" w:space="0" w:color="auto"/>
            <w:left w:val="none" w:sz="0" w:space="0" w:color="auto"/>
            <w:bottom w:val="none" w:sz="0" w:space="0" w:color="auto"/>
            <w:right w:val="none" w:sz="0" w:space="0" w:color="auto"/>
          </w:divBdr>
          <w:divsChild>
            <w:div w:id="952321791">
              <w:marLeft w:val="0"/>
              <w:marRight w:val="0"/>
              <w:marTop w:val="0"/>
              <w:marBottom w:val="0"/>
              <w:divBdr>
                <w:top w:val="none" w:sz="0" w:space="0" w:color="auto"/>
                <w:left w:val="none" w:sz="0" w:space="0" w:color="auto"/>
                <w:bottom w:val="none" w:sz="0" w:space="0" w:color="auto"/>
                <w:right w:val="none" w:sz="0" w:space="0" w:color="auto"/>
              </w:divBdr>
              <w:divsChild>
                <w:div w:id="566887105">
                  <w:marLeft w:val="0"/>
                  <w:marRight w:val="0"/>
                  <w:marTop w:val="0"/>
                  <w:marBottom w:val="0"/>
                  <w:divBdr>
                    <w:top w:val="none" w:sz="0" w:space="0" w:color="auto"/>
                    <w:left w:val="none" w:sz="0" w:space="0" w:color="auto"/>
                    <w:bottom w:val="none" w:sz="0" w:space="0" w:color="auto"/>
                    <w:right w:val="none" w:sz="0" w:space="0" w:color="auto"/>
                  </w:divBdr>
                  <w:divsChild>
                    <w:div w:id="803540817">
                      <w:marLeft w:val="0"/>
                      <w:marRight w:val="0"/>
                      <w:marTop w:val="0"/>
                      <w:marBottom w:val="0"/>
                      <w:divBdr>
                        <w:top w:val="none" w:sz="0" w:space="0" w:color="auto"/>
                        <w:left w:val="none" w:sz="0" w:space="0" w:color="auto"/>
                        <w:bottom w:val="none" w:sz="0" w:space="0" w:color="auto"/>
                        <w:right w:val="none" w:sz="0" w:space="0" w:color="auto"/>
                      </w:divBdr>
                      <w:divsChild>
                        <w:div w:id="852646589">
                          <w:marLeft w:val="0"/>
                          <w:marRight w:val="0"/>
                          <w:marTop w:val="0"/>
                          <w:marBottom w:val="0"/>
                          <w:divBdr>
                            <w:top w:val="none" w:sz="0" w:space="0" w:color="auto"/>
                            <w:left w:val="none" w:sz="0" w:space="0" w:color="auto"/>
                            <w:bottom w:val="none" w:sz="0" w:space="0" w:color="auto"/>
                            <w:right w:val="none" w:sz="0" w:space="0" w:color="auto"/>
                          </w:divBdr>
                          <w:divsChild>
                            <w:div w:id="38944080">
                              <w:marLeft w:val="0"/>
                              <w:marRight w:val="0"/>
                              <w:marTop w:val="0"/>
                              <w:marBottom w:val="0"/>
                              <w:divBdr>
                                <w:top w:val="none" w:sz="0" w:space="0" w:color="auto"/>
                                <w:left w:val="none" w:sz="0" w:space="0" w:color="auto"/>
                                <w:bottom w:val="none" w:sz="0" w:space="0" w:color="auto"/>
                                <w:right w:val="none" w:sz="0" w:space="0" w:color="auto"/>
                              </w:divBdr>
                              <w:divsChild>
                                <w:div w:id="1028138457">
                                  <w:marLeft w:val="0"/>
                                  <w:marRight w:val="0"/>
                                  <w:marTop w:val="0"/>
                                  <w:marBottom w:val="0"/>
                                  <w:divBdr>
                                    <w:top w:val="none" w:sz="0" w:space="0" w:color="auto"/>
                                    <w:left w:val="none" w:sz="0" w:space="0" w:color="auto"/>
                                    <w:bottom w:val="none" w:sz="0" w:space="0" w:color="auto"/>
                                    <w:right w:val="none" w:sz="0" w:space="0" w:color="auto"/>
                                  </w:divBdr>
                                  <w:divsChild>
                                    <w:div w:id="501429163">
                                      <w:marLeft w:val="0"/>
                                      <w:marRight w:val="0"/>
                                      <w:marTop w:val="0"/>
                                      <w:marBottom w:val="0"/>
                                      <w:divBdr>
                                        <w:top w:val="none" w:sz="0" w:space="0" w:color="auto"/>
                                        <w:left w:val="none" w:sz="0" w:space="0" w:color="auto"/>
                                        <w:bottom w:val="none" w:sz="0" w:space="0" w:color="auto"/>
                                        <w:right w:val="none" w:sz="0" w:space="0" w:color="auto"/>
                                      </w:divBdr>
                                      <w:divsChild>
                                        <w:div w:id="562570156">
                                          <w:marLeft w:val="0"/>
                                          <w:marRight w:val="0"/>
                                          <w:marTop w:val="0"/>
                                          <w:marBottom w:val="0"/>
                                          <w:divBdr>
                                            <w:top w:val="none" w:sz="0" w:space="0" w:color="auto"/>
                                            <w:left w:val="none" w:sz="0" w:space="0" w:color="auto"/>
                                            <w:bottom w:val="none" w:sz="0" w:space="0" w:color="auto"/>
                                            <w:right w:val="none" w:sz="0" w:space="0" w:color="auto"/>
                                          </w:divBdr>
                                          <w:divsChild>
                                            <w:div w:id="101897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8181171">
          <w:marLeft w:val="0"/>
          <w:marRight w:val="0"/>
          <w:marTop w:val="0"/>
          <w:marBottom w:val="0"/>
          <w:divBdr>
            <w:top w:val="none" w:sz="0" w:space="0" w:color="auto"/>
            <w:left w:val="none" w:sz="0" w:space="0" w:color="auto"/>
            <w:bottom w:val="none" w:sz="0" w:space="0" w:color="auto"/>
            <w:right w:val="none" w:sz="0" w:space="0" w:color="auto"/>
          </w:divBdr>
          <w:divsChild>
            <w:div w:id="654183266">
              <w:marLeft w:val="0"/>
              <w:marRight w:val="0"/>
              <w:marTop w:val="0"/>
              <w:marBottom w:val="0"/>
              <w:divBdr>
                <w:top w:val="none" w:sz="0" w:space="0" w:color="auto"/>
                <w:left w:val="none" w:sz="0" w:space="0" w:color="auto"/>
                <w:bottom w:val="none" w:sz="0" w:space="0" w:color="auto"/>
                <w:right w:val="none" w:sz="0" w:space="0" w:color="auto"/>
              </w:divBdr>
              <w:divsChild>
                <w:div w:id="992413063">
                  <w:marLeft w:val="0"/>
                  <w:marRight w:val="0"/>
                  <w:marTop w:val="0"/>
                  <w:marBottom w:val="0"/>
                  <w:divBdr>
                    <w:top w:val="none" w:sz="0" w:space="0" w:color="auto"/>
                    <w:left w:val="none" w:sz="0" w:space="0" w:color="auto"/>
                    <w:bottom w:val="none" w:sz="0" w:space="0" w:color="auto"/>
                    <w:right w:val="none" w:sz="0" w:space="0" w:color="auto"/>
                  </w:divBdr>
                  <w:divsChild>
                    <w:div w:id="2034383334">
                      <w:marLeft w:val="0"/>
                      <w:marRight w:val="0"/>
                      <w:marTop w:val="0"/>
                      <w:marBottom w:val="0"/>
                      <w:divBdr>
                        <w:top w:val="none" w:sz="0" w:space="0" w:color="auto"/>
                        <w:left w:val="none" w:sz="0" w:space="0" w:color="auto"/>
                        <w:bottom w:val="none" w:sz="0" w:space="0" w:color="auto"/>
                        <w:right w:val="none" w:sz="0" w:space="0" w:color="auto"/>
                      </w:divBdr>
                      <w:divsChild>
                        <w:div w:id="45110768">
                          <w:marLeft w:val="0"/>
                          <w:marRight w:val="0"/>
                          <w:marTop w:val="0"/>
                          <w:marBottom w:val="0"/>
                          <w:divBdr>
                            <w:top w:val="none" w:sz="0" w:space="0" w:color="auto"/>
                            <w:left w:val="none" w:sz="0" w:space="0" w:color="auto"/>
                            <w:bottom w:val="none" w:sz="0" w:space="0" w:color="auto"/>
                            <w:right w:val="none" w:sz="0" w:space="0" w:color="auto"/>
                          </w:divBdr>
                          <w:divsChild>
                            <w:div w:id="369183252">
                              <w:marLeft w:val="0"/>
                              <w:marRight w:val="0"/>
                              <w:marTop w:val="0"/>
                              <w:marBottom w:val="0"/>
                              <w:divBdr>
                                <w:top w:val="none" w:sz="0" w:space="0" w:color="auto"/>
                                <w:left w:val="none" w:sz="0" w:space="0" w:color="auto"/>
                                <w:bottom w:val="none" w:sz="0" w:space="0" w:color="auto"/>
                                <w:right w:val="none" w:sz="0" w:space="0" w:color="auto"/>
                              </w:divBdr>
                              <w:divsChild>
                                <w:div w:id="368921062">
                                  <w:marLeft w:val="0"/>
                                  <w:marRight w:val="0"/>
                                  <w:marTop w:val="0"/>
                                  <w:marBottom w:val="0"/>
                                  <w:divBdr>
                                    <w:top w:val="none" w:sz="0" w:space="0" w:color="auto"/>
                                    <w:left w:val="none" w:sz="0" w:space="0" w:color="auto"/>
                                    <w:bottom w:val="none" w:sz="0" w:space="0" w:color="auto"/>
                                    <w:right w:val="none" w:sz="0" w:space="0" w:color="auto"/>
                                  </w:divBdr>
                                  <w:divsChild>
                                    <w:div w:id="562450852">
                                      <w:marLeft w:val="0"/>
                                      <w:marRight w:val="0"/>
                                      <w:marTop w:val="0"/>
                                      <w:marBottom w:val="0"/>
                                      <w:divBdr>
                                        <w:top w:val="none" w:sz="0" w:space="0" w:color="auto"/>
                                        <w:left w:val="none" w:sz="0" w:space="0" w:color="auto"/>
                                        <w:bottom w:val="none" w:sz="0" w:space="0" w:color="auto"/>
                                        <w:right w:val="none" w:sz="0" w:space="0" w:color="auto"/>
                                      </w:divBdr>
                                      <w:divsChild>
                                        <w:div w:id="87932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834574">
      <w:bodyDiv w:val="1"/>
      <w:marLeft w:val="0"/>
      <w:marRight w:val="0"/>
      <w:marTop w:val="0"/>
      <w:marBottom w:val="0"/>
      <w:divBdr>
        <w:top w:val="none" w:sz="0" w:space="0" w:color="auto"/>
        <w:left w:val="none" w:sz="0" w:space="0" w:color="auto"/>
        <w:bottom w:val="none" w:sz="0" w:space="0" w:color="auto"/>
        <w:right w:val="none" w:sz="0" w:space="0" w:color="auto"/>
      </w:divBdr>
    </w:div>
    <w:div w:id="1168473945">
      <w:bodyDiv w:val="1"/>
      <w:marLeft w:val="0"/>
      <w:marRight w:val="0"/>
      <w:marTop w:val="0"/>
      <w:marBottom w:val="0"/>
      <w:divBdr>
        <w:top w:val="none" w:sz="0" w:space="0" w:color="auto"/>
        <w:left w:val="none" w:sz="0" w:space="0" w:color="auto"/>
        <w:bottom w:val="none" w:sz="0" w:space="0" w:color="auto"/>
        <w:right w:val="none" w:sz="0" w:space="0" w:color="auto"/>
      </w:divBdr>
    </w:div>
    <w:div w:id="1168908050">
      <w:bodyDiv w:val="1"/>
      <w:marLeft w:val="0"/>
      <w:marRight w:val="0"/>
      <w:marTop w:val="0"/>
      <w:marBottom w:val="0"/>
      <w:divBdr>
        <w:top w:val="none" w:sz="0" w:space="0" w:color="auto"/>
        <w:left w:val="none" w:sz="0" w:space="0" w:color="auto"/>
        <w:bottom w:val="none" w:sz="0" w:space="0" w:color="auto"/>
        <w:right w:val="none" w:sz="0" w:space="0" w:color="auto"/>
      </w:divBdr>
    </w:div>
    <w:div w:id="1169515897">
      <w:bodyDiv w:val="1"/>
      <w:marLeft w:val="0"/>
      <w:marRight w:val="0"/>
      <w:marTop w:val="0"/>
      <w:marBottom w:val="0"/>
      <w:divBdr>
        <w:top w:val="none" w:sz="0" w:space="0" w:color="auto"/>
        <w:left w:val="none" w:sz="0" w:space="0" w:color="auto"/>
        <w:bottom w:val="none" w:sz="0" w:space="0" w:color="auto"/>
        <w:right w:val="none" w:sz="0" w:space="0" w:color="auto"/>
      </w:divBdr>
    </w:div>
    <w:div w:id="1170175150">
      <w:bodyDiv w:val="1"/>
      <w:marLeft w:val="0"/>
      <w:marRight w:val="0"/>
      <w:marTop w:val="0"/>
      <w:marBottom w:val="0"/>
      <w:divBdr>
        <w:top w:val="none" w:sz="0" w:space="0" w:color="auto"/>
        <w:left w:val="none" w:sz="0" w:space="0" w:color="auto"/>
        <w:bottom w:val="none" w:sz="0" w:space="0" w:color="auto"/>
        <w:right w:val="none" w:sz="0" w:space="0" w:color="auto"/>
      </w:divBdr>
    </w:div>
    <w:div w:id="1170682907">
      <w:bodyDiv w:val="1"/>
      <w:marLeft w:val="0"/>
      <w:marRight w:val="0"/>
      <w:marTop w:val="0"/>
      <w:marBottom w:val="0"/>
      <w:divBdr>
        <w:top w:val="none" w:sz="0" w:space="0" w:color="auto"/>
        <w:left w:val="none" w:sz="0" w:space="0" w:color="auto"/>
        <w:bottom w:val="none" w:sz="0" w:space="0" w:color="auto"/>
        <w:right w:val="none" w:sz="0" w:space="0" w:color="auto"/>
      </w:divBdr>
    </w:div>
    <w:div w:id="1172139175">
      <w:bodyDiv w:val="1"/>
      <w:marLeft w:val="0"/>
      <w:marRight w:val="0"/>
      <w:marTop w:val="0"/>
      <w:marBottom w:val="0"/>
      <w:divBdr>
        <w:top w:val="none" w:sz="0" w:space="0" w:color="auto"/>
        <w:left w:val="none" w:sz="0" w:space="0" w:color="auto"/>
        <w:bottom w:val="none" w:sz="0" w:space="0" w:color="auto"/>
        <w:right w:val="none" w:sz="0" w:space="0" w:color="auto"/>
      </w:divBdr>
    </w:div>
    <w:div w:id="1174567234">
      <w:bodyDiv w:val="1"/>
      <w:marLeft w:val="0"/>
      <w:marRight w:val="0"/>
      <w:marTop w:val="0"/>
      <w:marBottom w:val="0"/>
      <w:divBdr>
        <w:top w:val="none" w:sz="0" w:space="0" w:color="auto"/>
        <w:left w:val="none" w:sz="0" w:space="0" w:color="auto"/>
        <w:bottom w:val="none" w:sz="0" w:space="0" w:color="auto"/>
        <w:right w:val="none" w:sz="0" w:space="0" w:color="auto"/>
      </w:divBdr>
    </w:div>
    <w:div w:id="1182670474">
      <w:bodyDiv w:val="1"/>
      <w:marLeft w:val="0"/>
      <w:marRight w:val="0"/>
      <w:marTop w:val="0"/>
      <w:marBottom w:val="0"/>
      <w:divBdr>
        <w:top w:val="none" w:sz="0" w:space="0" w:color="auto"/>
        <w:left w:val="none" w:sz="0" w:space="0" w:color="auto"/>
        <w:bottom w:val="none" w:sz="0" w:space="0" w:color="auto"/>
        <w:right w:val="none" w:sz="0" w:space="0" w:color="auto"/>
      </w:divBdr>
    </w:div>
    <w:div w:id="1185362731">
      <w:bodyDiv w:val="1"/>
      <w:marLeft w:val="0"/>
      <w:marRight w:val="0"/>
      <w:marTop w:val="0"/>
      <w:marBottom w:val="0"/>
      <w:divBdr>
        <w:top w:val="none" w:sz="0" w:space="0" w:color="auto"/>
        <w:left w:val="none" w:sz="0" w:space="0" w:color="auto"/>
        <w:bottom w:val="none" w:sz="0" w:space="0" w:color="auto"/>
        <w:right w:val="none" w:sz="0" w:space="0" w:color="auto"/>
      </w:divBdr>
    </w:div>
    <w:div w:id="1185830422">
      <w:bodyDiv w:val="1"/>
      <w:marLeft w:val="0"/>
      <w:marRight w:val="0"/>
      <w:marTop w:val="0"/>
      <w:marBottom w:val="0"/>
      <w:divBdr>
        <w:top w:val="none" w:sz="0" w:space="0" w:color="auto"/>
        <w:left w:val="none" w:sz="0" w:space="0" w:color="auto"/>
        <w:bottom w:val="none" w:sz="0" w:space="0" w:color="auto"/>
        <w:right w:val="none" w:sz="0" w:space="0" w:color="auto"/>
      </w:divBdr>
    </w:div>
    <w:div w:id="1188979631">
      <w:bodyDiv w:val="1"/>
      <w:marLeft w:val="0"/>
      <w:marRight w:val="0"/>
      <w:marTop w:val="0"/>
      <w:marBottom w:val="0"/>
      <w:divBdr>
        <w:top w:val="none" w:sz="0" w:space="0" w:color="auto"/>
        <w:left w:val="none" w:sz="0" w:space="0" w:color="auto"/>
        <w:bottom w:val="none" w:sz="0" w:space="0" w:color="auto"/>
        <w:right w:val="none" w:sz="0" w:space="0" w:color="auto"/>
      </w:divBdr>
    </w:div>
    <w:div w:id="1195574772">
      <w:bodyDiv w:val="1"/>
      <w:marLeft w:val="0"/>
      <w:marRight w:val="0"/>
      <w:marTop w:val="0"/>
      <w:marBottom w:val="0"/>
      <w:divBdr>
        <w:top w:val="none" w:sz="0" w:space="0" w:color="auto"/>
        <w:left w:val="none" w:sz="0" w:space="0" w:color="auto"/>
        <w:bottom w:val="none" w:sz="0" w:space="0" w:color="auto"/>
        <w:right w:val="none" w:sz="0" w:space="0" w:color="auto"/>
      </w:divBdr>
    </w:div>
    <w:div w:id="1197237189">
      <w:bodyDiv w:val="1"/>
      <w:marLeft w:val="0"/>
      <w:marRight w:val="0"/>
      <w:marTop w:val="0"/>
      <w:marBottom w:val="0"/>
      <w:divBdr>
        <w:top w:val="none" w:sz="0" w:space="0" w:color="auto"/>
        <w:left w:val="none" w:sz="0" w:space="0" w:color="auto"/>
        <w:bottom w:val="none" w:sz="0" w:space="0" w:color="auto"/>
        <w:right w:val="none" w:sz="0" w:space="0" w:color="auto"/>
      </w:divBdr>
    </w:div>
    <w:div w:id="1201092705">
      <w:bodyDiv w:val="1"/>
      <w:marLeft w:val="0"/>
      <w:marRight w:val="0"/>
      <w:marTop w:val="0"/>
      <w:marBottom w:val="0"/>
      <w:divBdr>
        <w:top w:val="none" w:sz="0" w:space="0" w:color="auto"/>
        <w:left w:val="none" w:sz="0" w:space="0" w:color="auto"/>
        <w:bottom w:val="none" w:sz="0" w:space="0" w:color="auto"/>
        <w:right w:val="none" w:sz="0" w:space="0" w:color="auto"/>
      </w:divBdr>
    </w:div>
    <w:div w:id="1204946028">
      <w:bodyDiv w:val="1"/>
      <w:marLeft w:val="0"/>
      <w:marRight w:val="0"/>
      <w:marTop w:val="0"/>
      <w:marBottom w:val="0"/>
      <w:divBdr>
        <w:top w:val="none" w:sz="0" w:space="0" w:color="auto"/>
        <w:left w:val="none" w:sz="0" w:space="0" w:color="auto"/>
        <w:bottom w:val="none" w:sz="0" w:space="0" w:color="auto"/>
        <w:right w:val="none" w:sz="0" w:space="0" w:color="auto"/>
      </w:divBdr>
    </w:div>
    <w:div w:id="1207060099">
      <w:bodyDiv w:val="1"/>
      <w:marLeft w:val="0"/>
      <w:marRight w:val="0"/>
      <w:marTop w:val="0"/>
      <w:marBottom w:val="0"/>
      <w:divBdr>
        <w:top w:val="none" w:sz="0" w:space="0" w:color="auto"/>
        <w:left w:val="none" w:sz="0" w:space="0" w:color="auto"/>
        <w:bottom w:val="none" w:sz="0" w:space="0" w:color="auto"/>
        <w:right w:val="none" w:sz="0" w:space="0" w:color="auto"/>
      </w:divBdr>
    </w:div>
    <w:div w:id="1210264585">
      <w:bodyDiv w:val="1"/>
      <w:marLeft w:val="0"/>
      <w:marRight w:val="0"/>
      <w:marTop w:val="0"/>
      <w:marBottom w:val="0"/>
      <w:divBdr>
        <w:top w:val="none" w:sz="0" w:space="0" w:color="auto"/>
        <w:left w:val="none" w:sz="0" w:space="0" w:color="auto"/>
        <w:bottom w:val="none" w:sz="0" w:space="0" w:color="auto"/>
        <w:right w:val="none" w:sz="0" w:space="0" w:color="auto"/>
      </w:divBdr>
    </w:div>
    <w:div w:id="1211772024">
      <w:bodyDiv w:val="1"/>
      <w:marLeft w:val="0"/>
      <w:marRight w:val="0"/>
      <w:marTop w:val="0"/>
      <w:marBottom w:val="0"/>
      <w:divBdr>
        <w:top w:val="none" w:sz="0" w:space="0" w:color="auto"/>
        <w:left w:val="none" w:sz="0" w:space="0" w:color="auto"/>
        <w:bottom w:val="none" w:sz="0" w:space="0" w:color="auto"/>
        <w:right w:val="none" w:sz="0" w:space="0" w:color="auto"/>
      </w:divBdr>
    </w:div>
    <w:div w:id="1216510514">
      <w:bodyDiv w:val="1"/>
      <w:marLeft w:val="0"/>
      <w:marRight w:val="0"/>
      <w:marTop w:val="0"/>
      <w:marBottom w:val="0"/>
      <w:divBdr>
        <w:top w:val="none" w:sz="0" w:space="0" w:color="auto"/>
        <w:left w:val="none" w:sz="0" w:space="0" w:color="auto"/>
        <w:bottom w:val="none" w:sz="0" w:space="0" w:color="auto"/>
        <w:right w:val="none" w:sz="0" w:space="0" w:color="auto"/>
      </w:divBdr>
    </w:div>
    <w:div w:id="1218081177">
      <w:bodyDiv w:val="1"/>
      <w:marLeft w:val="0"/>
      <w:marRight w:val="0"/>
      <w:marTop w:val="0"/>
      <w:marBottom w:val="0"/>
      <w:divBdr>
        <w:top w:val="none" w:sz="0" w:space="0" w:color="auto"/>
        <w:left w:val="none" w:sz="0" w:space="0" w:color="auto"/>
        <w:bottom w:val="none" w:sz="0" w:space="0" w:color="auto"/>
        <w:right w:val="none" w:sz="0" w:space="0" w:color="auto"/>
      </w:divBdr>
    </w:div>
    <w:div w:id="1219172416">
      <w:bodyDiv w:val="1"/>
      <w:marLeft w:val="0"/>
      <w:marRight w:val="0"/>
      <w:marTop w:val="0"/>
      <w:marBottom w:val="0"/>
      <w:divBdr>
        <w:top w:val="none" w:sz="0" w:space="0" w:color="auto"/>
        <w:left w:val="none" w:sz="0" w:space="0" w:color="auto"/>
        <w:bottom w:val="none" w:sz="0" w:space="0" w:color="auto"/>
        <w:right w:val="none" w:sz="0" w:space="0" w:color="auto"/>
      </w:divBdr>
    </w:div>
    <w:div w:id="1227258483">
      <w:bodyDiv w:val="1"/>
      <w:marLeft w:val="0"/>
      <w:marRight w:val="0"/>
      <w:marTop w:val="0"/>
      <w:marBottom w:val="0"/>
      <w:divBdr>
        <w:top w:val="none" w:sz="0" w:space="0" w:color="auto"/>
        <w:left w:val="none" w:sz="0" w:space="0" w:color="auto"/>
        <w:bottom w:val="none" w:sz="0" w:space="0" w:color="auto"/>
        <w:right w:val="none" w:sz="0" w:space="0" w:color="auto"/>
      </w:divBdr>
    </w:div>
    <w:div w:id="1228226948">
      <w:bodyDiv w:val="1"/>
      <w:marLeft w:val="0"/>
      <w:marRight w:val="0"/>
      <w:marTop w:val="0"/>
      <w:marBottom w:val="0"/>
      <w:divBdr>
        <w:top w:val="none" w:sz="0" w:space="0" w:color="auto"/>
        <w:left w:val="none" w:sz="0" w:space="0" w:color="auto"/>
        <w:bottom w:val="none" w:sz="0" w:space="0" w:color="auto"/>
        <w:right w:val="none" w:sz="0" w:space="0" w:color="auto"/>
      </w:divBdr>
    </w:div>
    <w:div w:id="1228807517">
      <w:bodyDiv w:val="1"/>
      <w:marLeft w:val="0"/>
      <w:marRight w:val="0"/>
      <w:marTop w:val="0"/>
      <w:marBottom w:val="0"/>
      <w:divBdr>
        <w:top w:val="none" w:sz="0" w:space="0" w:color="auto"/>
        <w:left w:val="none" w:sz="0" w:space="0" w:color="auto"/>
        <w:bottom w:val="none" w:sz="0" w:space="0" w:color="auto"/>
        <w:right w:val="none" w:sz="0" w:space="0" w:color="auto"/>
      </w:divBdr>
    </w:div>
    <w:div w:id="1228958160">
      <w:bodyDiv w:val="1"/>
      <w:marLeft w:val="0"/>
      <w:marRight w:val="0"/>
      <w:marTop w:val="0"/>
      <w:marBottom w:val="0"/>
      <w:divBdr>
        <w:top w:val="none" w:sz="0" w:space="0" w:color="auto"/>
        <w:left w:val="none" w:sz="0" w:space="0" w:color="auto"/>
        <w:bottom w:val="none" w:sz="0" w:space="0" w:color="auto"/>
        <w:right w:val="none" w:sz="0" w:space="0" w:color="auto"/>
      </w:divBdr>
    </w:div>
    <w:div w:id="1235973818">
      <w:bodyDiv w:val="1"/>
      <w:marLeft w:val="0"/>
      <w:marRight w:val="0"/>
      <w:marTop w:val="0"/>
      <w:marBottom w:val="0"/>
      <w:divBdr>
        <w:top w:val="none" w:sz="0" w:space="0" w:color="auto"/>
        <w:left w:val="none" w:sz="0" w:space="0" w:color="auto"/>
        <w:bottom w:val="none" w:sz="0" w:space="0" w:color="auto"/>
        <w:right w:val="none" w:sz="0" w:space="0" w:color="auto"/>
      </w:divBdr>
    </w:div>
    <w:div w:id="1236277625">
      <w:bodyDiv w:val="1"/>
      <w:marLeft w:val="0"/>
      <w:marRight w:val="0"/>
      <w:marTop w:val="0"/>
      <w:marBottom w:val="0"/>
      <w:divBdr>
        <w:top w:val="none" w:sz="0" w:space="0" w:color="auto"/>
        <w:left w:val="none" w:sz="0" w:space="0" w:color="auto"/>
        <w:bottom w:val="none" w:sz="0" w:space="0" w:color="auto"/>
        <w:right w:val="none" w:sz="0" w:space="0" w:color="auto"/>
      </w:divBdr>
    </w:div>
    <w:div w:id="1237209411">
      <w:bodyDiv w:val="1"/>
      <w:marLeft w:val="0"/>
      <w:marRight w:val="0"/>
      <w:marTop w:val="0"/>
      <w:marBottom w:val="0"/>
      <w:divBdr>
        <w:top w:val="none" w:sz="0" w:space="0" w:color="auto"/>
        <w:left w:val="none" w:sz="0" w:space="0" w:color="auto"/>
        <w:bottom w:val="none" w:sz="0" w:space="0" w:color="auto"/>
        <w:right w:val="none" w:sz="0" w:space="0" w:color="auto"/>
      </w:divBdr>
      <w:divsChild>
        <w:div w:id="616789381">
          <w:marLeft w:val="0"/>
          <w:marRight w:val="0"/>
          <w:marTop w:val="0"/>
          <w:marBottom w:val="0"/>
          <w:divBdr>
            <w:top w:val="none" w:sz="0" w:space="0" w:color="auto"/>
            <w:left w:val="none" w:sz="0" w:space="0" w:color="auto"/>
            <w:bottom w:val="none" w:sz="0" w:space="0" w:color="auto"/>
            <w:right w:val="none" w:sz="0" w:space="0" w:color="auto"/>
          </w:divBdr>
          <w:divsChild>
            <w:div w:id="1533109506">
              <w:marLeft w:val="0"/>
              <w:marRight w:val="0"/>
              <w:marTop w:val="0"/>
              <w:marBottom w:val="0"/>
              <w:divBdr>
                <w:top w:val="none" w:sz="0" w:space="0" w:color="auto"/>
                <w:left w:val="none" w:sz="0" w:space="0" w:color="auto"/>
                <w:bottom w:val="none" w:sz="0" w:space="0" w:color="auto"/>
                <w:right w:val="none" w:sz="0" w:space="0" w:color="auto"/>
              </w:divBdr>
              <w:divsChild>
                <w:div w:id="1076241523">
                  <w:marLeft w:val="0"/>
                  <w:marRight w:val="0"/>
                  <w:marTop w:val="0"/>
                  <w:marBottom w:val="0"/>
                  <w:divBdr>
                    <w:top w:val="none" w:sz="0" w:space="0" w:color="auto"/>
                    <w:left w:val="none" w:sz="0" w:space="0" w:color="auto"/>
                    <w:bottom w:val="none" w:sz="0" w:space="0" w:color="auto"/>
                    <w:right w:val="none" w:sz="0" w:space="0" w:color="auto"/>
                  </w:divBdr>
                  <w:divsChild>
                    <w:div w:id="713239607">
                      <w:marLeft w:val="0"/>
                      <w:marRight w:val="0"/>
                      <w:marTop w:val="0"/>
                      <w:marBottom w:val="0"/>
                      <w:divBdr>
                        <w:top w:val="none" w:sz="0" w:space="0" w:color="auto"/>
                        <w:left w:val="none" w:sz="0" w:space="0" w:color="auto"/>
                        <w:bottom w:val="none" w:sz="0" w:space="0" w:color="auto"/>
                        <w:right w:val="none" w:sz="0" w:space="0" w:color="auto"/>
                      </w:divBdr>
                      <w:divsChild>
                        <w:div w:id="398526242">
                          <w:marLeft w:val="0"/>
                          <w:marRight w:val="0"/>
                          <w:marTop w:val="0"/>
                          <w:marBottom w:val="0"/>
                          <w:divBdr>
                            <w:top w:val="none" w:sz="0" w:space="0" w:color="auto"/>
                            <w:left w:val="none" w:sz="0" w:space="0" w:color="auto"/>
                            <w:bottom w:val="none" w:sz="0" w:space="0" w:color="auto"/>
                            <w:right w:val="none" w:sz="0" w:space="0" w:color="auto"/>
                          </w:divBdr>
                          <w:divsChild>
                            <w:div w:id="107163535">
                              <w:marLeft w:val="0"/>
                              <w:marRight w:val="0"/>
                              <w:marTop w:val="0"/>
                              <w:marBottom w:val="0"/>
                              <w:divBdr>
                                <w:top w:val="none" w:sz="0" w:space="0" w:color="auto"/>
                                <w:left w:val="none" w:sz="0" w:space="0" w:color="auto"/>
                                <w:bottom w:val="none" w:sz="0" w:space="0" w:color="auto"/>
                                <w:right w:val="none" w:sz="0" w:space="0" w:color="auto"/>
                              </w:divBdr>
                              <w:divsChild>
                                <w:div w:id="1563908436">
                                  <w:marLeft w:val="0"/>
                                  <w:marRight w:val="0"/>
                                  <w:marTop w:val="0"/>
                                  <w:marBottom w:val="0"/>
                                  <w:divBdr>
                                    <w:top w:val="none" w:sz="0" w:space="0" w:color="auto"/>
                                    <w:left w:val="none" w:sz="0" w:space="0" w:color="auto"/>
                                    <w:bottom w:val="none" w:sz="0" w:space="0" w:color="auto"/>
                                    <w:right w:val="none" w:sz="0" w:space="0" w:color="auto"/>
                                  </w:divBdr>
                                  <w:divsChild>
                                    <w:div w:id="1618675848">
                                      <w:marLeft w:val="0"/>
                                      <w:marRight w:val="0"/>
                                      <w:marTop w:val="0"/>
                                      <w:marBottom w:val="0"/>
                                      <w:divBdr>
                                        <w:top w:val="none" w:sz="0" w:space="0" w:color="auto"/>
                                        <w:left w:val="none" w:sz="0" w:space="0" w:color="auto"/>
                                        <w:bottom w:val="none" w:sz="0" w:space="0" w:color="auto"/>
                                        <w:right w:val="none" w:sz="0" w:space="0" w:color="auto"/>
                                      </w:divBdr>
                                      <w:divsChild>
                                        <w:div w:id="334189643">
                                          <w:marLeft w:val="0"/>
                                          <w:marRight w:val="0"/>
                                          <w:marTop w:val="0"/>
                                          <w:marBottom w:val="0"/>
                                          <w:divBdr>
                                            <w:top w:val="none" w:sz="0" w:space="0" w:color="auto"/>
                                            <w:left w:val="none" w:sz="0" w:space="0" w:color="auto"/>
                                            <w:bottom w:val="none" w:sz="0" w:space="0" w:color="auto"/>
                                            <w:right w:val="none" w:sz="0" w:space="0" w:color="auto"/>
                                          </w:divBdr>
                                          <w:divsChild>
                                            <w:div w:id="186728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2540970">
          <w:marLeft w:val="0"/>
          <w:marRight w:val="0"/>
          <w:marTop w:val="0"/>
          <w:marBottom w:val="0"/>
          <w:divBdr>
            <w:top w:val="none" w:sz="0" w:space="0" w:color="auto"/>
            <w:left w:val="none" w:sz="0" w:space="0" w:color="auto"/>
            <w:bottom w:val="none" w:sz="0" w:space="0" w:color="auto"/>
            <w:right w:val="none" w:sz="0" w:space="0" w:color="auto"/>
          </w:divBdr>
          <w:divsChild>
            <w:div w:id="406002264">
              <w:marLeft w:val="0"/>
              <w:marRight w:val="0"/>
              <w:marTop w:val="0"/>
              <w:marBottom w:val="0"/>
              <w:divBdr>
                <w:top w:val="none" w:sz="0" w:space="0" w:color="auto"/>
                <w:left w:val="none" w:sz="0" w:space="0" w:color="auto"/>
                <w:bottom w:val="none" w:sz="0" w:space="0" w:color="auto"/>
                <w:right w:val="none" w:sz="0" w:space="0" w:color="auto"/>
              </w:divBdr>
              <w:divsChild>
                <w:div w:id="1646279938">
                  <w:marLeft w:val="0"/>
                  <w:marRight w:val="0"/>
                  <w:marTop w:val="0"/>
                  <w:marBottom w:val="0"/>
                  <w:divBdr>
                    <w:top w:val="none" w:sz="0" w:space="0" w:color="auto"/>
                    <w:left w:val="none" w:sz="0" w:space="0" w:color="auto"/>
                    <w:bottom w:val="none" w:sz="0" w:space="0" w:color="auto"/>
                    <w:right w:val="none" w:sz="0" w:space="0" w:color="auto"/>
                  </w:divBdr>
                  <w:divsChild>
                    <w:div w:id="1851287268">
                      <w:marLeft w:val="0"/>
                      <w:marRight w:val="0"/>
                      <w:marTop w:val="0"/>
                      <w:marBottom w:val="0"/>
                      <w:divBdr>
                        <w:top w:val="none" w:sz="0" w:space="0" w:color="auto"/>
                        <w:left w:val="none" w:sz="0" w:space="0" w:color="auto"/>
                        <w:bottom w:val="none" w:sz="0" w:space="0" w:color="auto"/>
                        <w:right w:val="none" w:sz="0" w:space="0" w:color="auto"/>
                      </w:divBdr>
                      <w:divsChild>
                        <w:div w:id="1904364172">
                          <w:marLeft w:val="0"/>
                          <w:marRight w:val="0"/>
                          <w:marTop w:val="0"/>
                          <w:marBottom w:val="0"/>
                          <w:divBdr>
                            <w:top w:val="none" w:sz="0" w:space="0" w:color="auto"/>
                            <w:left w:val="none" w:sz="0" w:space="0" w:color="auto"/>
                            <w:bottom w:val="none" w:sz="0" w:space="0" w:color="auto"/>
                            <w:right w:val="none" w:sz="0" w:space="0" w:color="auto"/>
                          </w:divBdr>
                          <w:divsChild>
                            <w:div w:id="1142233333">
                              <w:marLeft w:val="0"/>
                              <w:marRight w:val="0"/>
                              <w:marTop w:val="0"/>
                              <w:marBottom w:val="0"/>
                              <w:divBdr>
                                <w:top w:val="none" w:sz="0" w:space="0" w:color="auto"/>
                                <w:left w:val="none" w:sz="0" w:space="0" w:color="auto"/>
                                <w:bottom w:val="none" w:sz="0" w:space="0" w:color="auto"/>
                                <w:right w:val="none" w:sz="0" w:space="0" w:color="auto"/>
                              </w:divBdr>
                              <w:divsChild>
                                <w:div w:id="1823085865">
                                  <w:marLeft w:val="0"/>
                                  <w:marRight w:val="0"/>
                                  <w:marTop w:val="0"/>
                                  <w:marBottom w:val="0"/>
                                  <w:divBdr>
                                    <w:top w:val="none" w:sz="0" w:space="0" w:color="auto"/>
                                    <w:left w:val="none" w:sz="0" w:space="0" w:color="auto"/>
                                    <w:bottom w:val="none" w:sz="0" w:space="0" w:color="auto"/>
                                    <w:right w:val="none" w:sz="0" w:space="0" w:color="auto"/>
                                  </w:divBdr>
                                  <w:divsChild>
                                    <w:div w:id="1704745056">
                                      <w:marLeft w:val="0"/>
                                      <w:marRight w:val="0"/>
                                      <w:marTop w:val="0"/>
                                      <w:marBottom w:val="0"/>
                                      <w:divBdr>
                                        <w:top w:val="none" w:sz="0" w:space="0" w:color="auto"/>
                                        <w:left w:val="none" w:sz="0" w:space="0" w:color="auto"/>
                                        <w:bottom w:val="none" w:sz="0" w:space="0" w:color="auto"/>
                                        <w:right w:val="none" w:sz="0" w:space="0" w:color="auto"/>
                                      </w:divBdr>
                                      <w:divsChild>
                                        <w:div w:id="1874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9633821">
      <w:bodyDiv w:val="1"/>
      <w:marLeft w:val="0"/>
      <w:marRight w:val="0"/>
      <w:marTop w:val="0"/>
      <w:marBottom w:val="0"/>
      <w:divBdr>
        <w:top w:val="none" w:sz="0" w:space="0" w:color="auto"/>
        <w:left w:val="none" w:sz="0" w:space="0" w:color="auto"/>
        <w:bottom w:val="none" w:sz="0" w:space="0" w:color="auto"/>
        <w:right w:val="none" w:sz="0" w:space="0" w:color="auto"/>
      </w:divBdr>
    </w:div>
    <w:div w:id="1241600848">
      <w:bodyDiv w:val="1"/>
      <w:marLeft w:val="0"/>
      <w:marRight w:val="0"/>
      <w:marTop w:val="0"/>
      <w:marBottom w:val="0"/>
      <w:divBdr>
        <w:top w:val="none" w:sz="0" w:space="0" w:color="auto"/>
        <w:left w:val="none" w:sz="0" w:space="0" w:color="auto"/>
        <w:bottom w:val="none" w:sz="0" w:space="0" w:color="auto"/>
        <w:right w:val="none" w:sz="0" w:space="0" w:color="auto"/>
      </w:divBdr>
    </w:div>
    <w:div w:id="1243757827">
      <w:bodyDiv w:val="1"/>
      <w:marLeft w:val="0"/>
      <w:marRight w:val="0"/>
      <w:marTop w:val="0"/>
      <w:marBottom w:val="0"/>
      <w:divBdr>
        <w:top w:val="none" w:sz="0" w:space="0" w:color="auto"/>
        <w:left w:val="none" w:sz="0" w:space="0" w:color="auto"/>
        <w:bottom w:val="none" w:sz="0" w:space="0" w:color="auto"/>
        <w:right w:val="none" w:sz="0" w:space="0" w:color="auto"/>
      </w:divBdr>
    </w:div>
    <w:div w:id="1252275274">
      <w:bodyDiv w:val="1"/>
      <w:marLeft w:val="0"/>
      <w:marRight w:val="0"/>
      <w:marTop w:val="0"/>
      <w:marBottom w:val="0"/>
      <w:divBdr>
        <w:top w:val="none" w:sz="0" w:space="0" w:color="auto"/>
        <w:left w:val="none" w:sz="0" w:space="0" w:color="auto"/>
        <w:bottom w:val="none" w:sz="0" w:space="0" w:color="auto"/>
        <w:right w:val="none" w:sz="0" w:space="0" w:color="auto"/>
      </w:divBdr>
    </w:div>
    <w:div w:id="1255750157">
      <w:bodyDiv w:val="1"/>
      <w:marLeft w:val="0"/>
      <w:marRight w:val="0"/>
      <w:marTop w:val="0"/>
      <w:marBottom w:val="0"/>
      <w:divBdr>
        <w:top w:val="none" w:sz="0" w:space="0" w:color="auto"/>
        <w:left w:val="none" w:sz="0" w:space="0" w:color="auto"/>
        <w:bottom w:val="none" w:sz="0" w:space="0" w:color="auto"/>
        <w:right w:val="none" w:sz="0" w:space="0" w:color="auto"/>
      </w:divBdr>
    </w:div>
    <w:div w:id="1256671969">
      <w:bodyDiv w:val="1"/>
      <w:marLeft w:val="0"/>
      <w:marRight w:val="0"/>
      <w:marTop w:val="0"/>
      <w:marBottom w:val="0"/>
      <w:divBdr>
        <w:top w:val="none" w:sz="0" w:space="0" w:color="auto"/>
        <w:left w:val="none" w:sz="0" w:space="0" w:color="auto"/>
        <w:bottom w:val="none" w:sz="0" w:space="0" w:color="auto"/>
        <w:right w:val="none" w:sz="0" w:space="0" w:color="auto"/>
      </w:divBdr>
    </w:div>
    <w:div w:id="1263338958">
      <w:bodyDiv w:val="1"/>
      <w:marLeft w:val="0"/>
      <w:marRight w:val="0"/>
      <w:marTop w:val="0"/>
      <w:marBottom w:val="0"/>
      <w:divBdr>
        <w:top w:val="none" w:sz="0" w:space="0" w:color="auto"/>
        <w:left w:val="none" w:sz="0" w:space="0" w:color="auto"/>
        <w:bottom w:val="none" w:sz="0" w:space="0" w:color="auto"/>
        <w:right w:val="none" w:sz="0" w:space="0" w:color="auto"/>
      </w:divBdr>
    </w:div>
    <w:div w:id="1264222126">
      <w:bodyDiv w:val="1"/>
      <w:marLeft w:val="0"/>
      <w:marRight w:val="0"/>
      <w:marTop w:val="0"/>
      <w:marBottom w:val="0"/>
      <w:divBdr>
        <w:top w:val="none" w:sz="0" w:space="0" w:color="auto"/>
        <w:left w:val="none" w:sz="0" w:space="0" w:color="auto"/>
        <w:bottom w:val="none" w:sz="0" w:space="0" w:color="auto"/>
        <w:right w:val="none" w:sz="0" w:space="0" w:color="auto"/>
      </w:divBdr>
    </w:div>
    <w:div w:id="1266573869">
      <w:bodyDiv w:val="1"/>
      <w:marLeft w:val="0"/>
      <w:marRight w:val="0"/>
      <w:marTop w:val="0"/>
      <w:marBottom w:val="0"/>
      <w:divBdr>
        <w:top w:val="none" w:sz="0" w:space="0" w:color="auto"/>
        <w:left w:val="none" w:sz="0" w:space="0" w:color="auto"/>
        <w:bottom w:val="none" w:sz="0" w:space="0" w:color="auto"/>
        <w:right w:val="none" w:sz="0" w:space="0" w:color="auto"/>
      </w:divBdr>
    </w:div>
    <w:div w:id="1275593786">
      <w:bodyDiv w:val="1"/>
      <w:marLeft w:val="0"/>
      <w:marRight w:val="0"/>
      <w:marTop w:val="0"/>
      <w:marBottom w:val="0"/>
      <w:divBdr>
        <w:top w:val="none" w:sz="0" w:space="0" w:color="auto"/>
        <w:left w:val="none" w:sz="0" w:space="0" w:color="auto"/>
        <w:bottom w:val="none" w:sz="0" w:space="0" w:color="auto"/>
        <w:right w:val="none" w:sz="0" w:space="0" w:color="auto"/>
      </w:divBdr>
    </w:div>
    <w:div w:id="1276211975">
      <w:bodyDiv w:val="1"/>
      <w:marLeft w:val="0"/>
      <w:marRight w:val="0"/>
      <w:marTop w:val="0"/>
      <w:marBottom w:val="0"/>
      <w:divBdr>
        <w:top w:val="none" w:sz="0" w:space="0" w:color="auto"/>
        <w:left w:val="none" w:sz="0" w:space="0" w:color="auto"/>
        <w:bottom w:val="none" w:sz="0" w:space="0" w:color="auto"/>
        <w:right w:val="none" w:sz="0" w:space="0" w:color="auto"/>
      </w:divBdr>
    </w:div>
    <w:div w:id="1280262236">
      <w:bodyDiv w:val="1"/>
      <w:marLeft w:val="0"/>
      <w:marRight w:val="0"/>
      <w:marTop w:val="0"/>
      <w:marBottom w:val="0"/>
      <w:divBdr>
        <w:top w:val="none" w:sz="0" w:space="0" w:color="auto"/>
        <w:left w:val="none" w:sz="0" w:space="0" w:color="auto"/>
        <w:bottom w:val="none" w:sz="0" w:space="0" w:color="auto"/>
        <w:right w:val="none" w:sz="0" w:space="0" w:color="auto"/>
      </w:divBdr>
    </w:div>
    <w:div w:id="1281764024">
      <w:bodyDiv w:val="1"/>
      <w:marLeft w:val="0"/>
      <w:marRight w:val="0"/>
      <w:marTop w:val="0"/>
      <w:marBottom w:val="0"/>
      <w:divBdr>
        <w:top w:val="none" w:sz="0" w:space="0" w:color="auto"/>
        <w:left w:val="none" w:sz="0" w:space="0" w:color="auto"/>
        <w:bottom w:val="none" w:sz="0" w:space="0" w:color="auto"/>
        <w:right w:val="none" w:sz="0" w:space="0" w:color="auto"/>
      </w:divBdr>
    </w:div>
    <w:div w:id="1288505218">
      <w:bodyDiv w:val="1"/>
      <w:marLeft w:val="0"/>
      <w:marRight w:val="0"/>
      <w:marTop w:val="0"/>
      <w:marBottom w:val="0"/>
      <w:divBdr>
        <w:top w:val="none" w:sz="0" w:space="0" w:color="auto"/>
        <w:left w:val="none" w:sz="0" w:space="0" w:color="auto"/>
        <w:bottom w:val="none" w:sz="0" w:space="0" w:color="auto"/>
        <w:right w:val="none" w:sz="0" w:space="0" w:color="auto"/>
      </w:divBdr>
    </w:div>
    <w:div w:id="1288858055">
      <w:bodyDiv w:val="1"/>
      <w:marLeft w:val="0"/>
      <w:marRight w:val="0"/>
      <w:marTop w:val="0"/>
      <w:marBottom w:val="0"/>
      <w:divBdr>
        <w:top w:val="none" w:sz="0" w:space="0" w:color="auto"/>
        <w:left w:val="none" w:sz="0" w:space="0" w:color="auto"/>
        <w:bottom w:val="none" w:sz="0" w:space="0" w:color="auto"/>
        <w:right w:val="none" w:sz="0" w:space="0" w:color="auto"/>
      </w:divBdr>
    </w:div>
    <w:div w:id="1290627867">
      <w:bodyDiv w:val="1"/>
      <w:marLeft w:val="0"/>
      <w:marRight w:val="0"/>
      <w:marTop w:val="0"/>
      <w:marBottom w:val="0"/>
      <w:divBdr>
        <w:top w:val="none" w:sz="0" w:space="0" w:color="auto"/>
        <w:left w:val="none" w:sz="0" w:space="0" w:color="auto"/>
        <w:bottom w:val="none" w:sz="0" w:space="0" w:color="auto"/>
        <w:right w:val="none" w:sz="0" w:space="0" w:color="auto"/>
      </w:divBdr>
    </w:div>
    <w:div w:id="1291520215">
      <w:bodyDiv w:val="1"/>
      <w:marLeft w:val="0"/>
      <w:marRight w:val="0"/>
      <w:marTop w:val="0"/>
      <w:marBottom w:val="0"/>
      <w:divBdr>
        <w:top w:val="none" w:sz="0" w:space="0" w:color="auto"/>
        <w:left w:val="none" w:sz="0" w:space="0" w:color="auto"/>
        <w:bottom w:val="none" w:sz="0" w:space="0" w:color="auto"/>
        <w:right w:val="none" w:sz="0" w:space="0" w:color="auto"/>
      </w:divBdr>
    </w:div>
    <w:div w:id="1297180330">
      <w:bodyDiv w:val="1"/>
      <w:marLeft w:val="0"/>
      <w:marRight w:val="0"/>
      <w:marTop w:val="0"/>
      <w:marBottom w:val="0"/>
      <w:divBdr>
        <w:top w:val="none" w:sz="0" w:space="0" w:color="auto"/>
        <w:left w:val="none" w:sz="0" w:space="0" w:color="auto"/>
        <w:bottom w:val="none" w:sz="0" w:space="0" w:color="auto"/>
        <w:right w:val="none" w:sz="0" w:space="0" w:color="auto"/>
      </w:divBdr>
    </w:div>
    <w:div w:id="1299843472">
      <w:bodyDiv w:val="1"/>
      <w:marLeft w:val="0"/>
      <w:marRight w:val="0"/>
      <w:marTop w:val="0"/>
      <w:marBottom w:val="0"/>
      <w:divBdr>
        <w:top w:val="none" w:sz="0" w:space="0" w:color="auto"/>
        <w:left w:val="none" w:sz="0" w:space="0" w:color="auto"/>
        <w:bottom w:val="none" w:sz="0" w:space="0" w:color="auto"/>
        <w:right w:val="none" w:sz="0" w:space="0" w:color="auto"/>
      </w:divBdr>
    </w:div>
    <w:div w:id="1301496654">
      <w:bodyDiv w:val="1"/>
      <w:marLeft w:val="0"/>
      <w:marRight w:val="0"/>
      <w:marTop w:val="0"/>
      <w:marBottom w:val="0"/>
      <w:divBdr>
        <w:top w:val="none" w:sz="0" w:space="0" w:color="auto"/>
        <w:left w:val="none" w:sz="0" w:space="0" w:color="auto"/>
        <w:bottom w:val="none" w:sz="0" w:space="0" w:color="auto"/>
        <w:right w:val="none" w:sz="0" w:space="0" w:color="auto"/>
      </w:divBdr>
    </w:div>
    <w:div w:id="1301764521">
      <w:bodyDiv w:val="1"/>
      <w:marLeft w:val="0"/>
      <w:marRight w:val="0"/>
      <w:marTop w:val="0"/>
      <w:marBottom w:val="0"/>
      <w:divBdr>
        <w:top w:val="none" w:sz="0" w:space="0" w:color="auto"/>
        <w:left w:val="none" w:sz="0" w:space="0" w:color="auto"/>
        <w:bottom w:val="none" w:sz="0" w:space="0" w:color="auto"/>
        <w:right w:val="none" w:sz="0" w:space="0" w:color="auto"/>
      </w:divBdr>
      <w:divsChild>
        <w:div w:id="1729762487">
          <w:marLeft w:val="0"/>
          <w:marRight w:val="0"/>
          <w:marTop w:val="0"/>
          <w:marBottom w:val="0"/>
          <w:divBdr>
            <w:top w:val="none" w:sz="0" w:space="0" w:color="auto"/>
            <w:left w:val="none" w:sz="0" w:space="0" w:color="auto"/>
            <w:bottom w:val="none" w:sz="0" w:space="0" w:color="auto"/>
            <w:right w:val="none" w:sz="0" w:space="0" w:color="auto"/>
          </w:divBdr>
          <w:divsChild>
            <w:div w:id="45222472">
              <w:marLeft w:val="0"/>
              <w:marRight w:val="0"/>
              <w:marTop w:val="0"/>
              <w:marBottom w:val="0"/>
              <w:divBdr>
                <w:top w:val="none" w:sz="0" w:space="0" w:color="auto"/>
                <w:left w:val="none" w:sz="0" w:space="0" w:color="auto"/>
                <w:bottom w:val="none" w:sz="0" w:space="0" w:color="auto"/>
                <w:right w:val="none" w:sz="0" w:space="0" w:color="auto"/>
              </w:divBdr>
              <w:divsChild>
                <w:div w:id="777873886">
                  <w:marLeft w:val="0"/>
                  <w:marRight w:val="0"/>
                  <w:marTop w:val="0"/>
                  <w:marBottom w:val="0"/>
                  <w:divBdr>
                    <w:top w:val="none" w:sz="0" w:space="0" w:color="auto"/>
                    <w:left w:val="none" w:sz="0" w:space="0" w:color="auto"/>
                    <w:bottom w:val="none" w:sz="0" w:space="0" w:color="auto"/>
                    <w:right w:val="none" w:sz="0" w:space="0" w:color="auto"/>
                  </w:divBdr>
                  <w:divsChild>
                    <w:div w:id="1631787861">
                      <w:marLeft w:val="0"/>
                      <w:marRight w:val="0"/>
                      <w:marTop w:val="0"/>
                      <w:marBottom w:val="0"/>
                      <w:divBdr>
                        <w:top w:val="none" w:sz="0" w:space="0" w:color="auto"/>
                        <w:left w:val="none" w:sz="0" w:space="0" w:color="auto"/>
                        <w:bottom w:val="none" w:sz="0" w:space="0" w:color="auto"/>
                        <w:right w:val="none" w:sz="0" w:space="0" w:color="auto"/>
                      </w:divBdr>
                      <w:divsChild>
                        <w:div w:id="1721707292">
                          <w:marLeft w:val="0"/>
                          <w:marRight w:val="0"/>
                          <w:marTop w:val="0"/>
                          <w:marBottom w:val="0"/>
                          <w:divBdr>
                            <w:top w:val="none" w:sz="0" w:space="0" w:color="auto"/>
                            <w:left w:val="none" w:sz="0" w:space="0" w:color="auto"/>
                            <w:bottom w:val="none" w:sz="0" w:space="0" w:color="auto"/>
                            <w:right w:val="none" w:sz="0" w:space="0" w:color="auto"/>
                          </w:divBdr>
                          <w:divsChild>
                            <w:div w:id="66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267921">
      <w:bodyDiv w:val="1"/>
      <w:marLeft w:val="0"/>
      <w:marRight w:val="0"/>
      <w:marTop w:val="0"/>
      <w:marBottom w:val="0"/>
      <w:divBdr>
        <w:top w:val="none" w:sz="0" w:space="0" w:color="auto"/>
        <w:left w:val="none" w:sz="0" w:space="0" w:color="auto"/>
        <w:bottom w:val="none" w:sz="0" w:space="0" w:color="auto"/>
        <w:right w:val="none" w:sz="0" w:space="0" w:color="auto"/>
      </w:divBdr>
    </w:div>
    <w:div w:id="1323653931">
      <w:bodyDiv w:val="1"/>
      <w:marLeft w:val="0"/>
      <w:marRight w:val="0"/>
      <w:marTop w:val="0"/>
      <w:marBottom w:val="0"/>
      <w:divBdr>
        <w:top w:val="none" w:sz="0" w:space="0" w:color="auto"/>
        <w:left w:val="none" w:sz="0" w:space="0" w:color="auto"/>
        <w:bottom w:val="none" w:sz="0" w:space="0" w:color="auto"/>
        <w:right w:val="none" w:sz="0" w:space="0" w:color="auto"/>
      </w:divBdr>
    </w:div>
    <w:div w:id="1323661515">
      <w:bodyDiv w:val="1"/>
      <w:marLeft w:val="0"/>
      <w:marRight w:val="0"/>
      <w:marTop w:val="0"/>
      <w:marBottom w:val="0"/>
      <w:divBdr>
        <w:top w:val="none" w:sz="0" w:space="0" w:color="auto"/>
        <w:left w:val="none" w:sz="0" w:space="0" w:color="auto"/>
        <w:bottom w:val="none" w:sz="0" w:space="0" w:color="auto"/>
        <w:right w:val="none" w:sz="0" w:space="0" w:color="auto"/>
      </w:divBdr>
    </w:div>
    <w:div w:id="1325744665">
      <w:bodyDiv w:val="1"/>
      <w:marLeft w:val="0"/>
      <w:marRight w:val="0"/>
      <w:marTop w:val="0"/>
      <w:marBottom w:val="0"/>
      <w:divBdr>
        <w:top w:val="none" w:sz="0" w:space="0" w:color="auto"/>
        <w:left w:val="none" w:sz="0" w:space="0" w:color="auto"/>
        <w:bottom w:val="none" w:sz="0" w:space="0" w:color="auto"/>
        <w:right w:val="none" w:sz="0" w:space="0" w:color="auto"/>
      </w:divBdr>
    </w:div>
    <w:div w:id="1326012111">
      <w:bodyDiv w:val="1"/>
      <w:marLeft w:val="0"/>
      <w:marRight w:val="0"/>
      <w:marTop w:val="0"/>
      <w:marBottom w:val="0"/>
      <w:divBdr>
        <w:top w:val="none" w:sz="0" w:space="0" w:color="auto"/>
        <w:left w:val="none" w:sz="0" w:space="0" w:color="auto"/>
        <w:bottom w:val="none" w:sz="0" w:space="0" w:color="auto"/>
        <w:right w:val="none" w:sz="0" w:space="0" w:color="auto"/>
      </w:divBdr>
    </w:div>
    <w:div w:id="1328754579">
      <w:bodyDiv w:val="1"/>
      <w:marLeft w:val="0"/>
      <w:marRight w:val="0"/>
      <w:marTop w:val="0"/>
      <w:marBottom w:val="0"/>
      <w:divBdr>
        <w:top w:val="none" w:sz="0" w:space="0" w:color="auto"/>
        <w:left w:val="none" w:sz="0" w:space="0" w:color="auto"/>
        <w:bottom w:val="none" w:sz="0" w:space="0" w:color="auto"/>
        <w:right w:val="none" w:sz="0" w:space="0" w:color="auto"/>
      </w:divBdr>
    </w:div>
    <w:div w:id="1336108121">
      <w:bodyDiv w:val="1"/>
      <w:marLeft w:val="0"/>
      <w:marRight w:val="0"/>
      <w:marTop w:val="0"/>
      <w:marBottom w:val="0"/>
      <w:divBdr>
        <w:top w:val="none" w:sz="0" w:space="0" w:color="auto"/>
        <w:left w:val="none" w:sz="0" w:space="0" w:color="auto"/>
        <w:bottom w:val="none" w:sz="0" w:space="0" w:color="auto"/>
        <w:right w:val="none" w:sz="0" w:space="0" w:color="auto"/>
      </w:divBdr>
    </w:div>
    <w:div w:id="1338115428">
      <w:bodyDiv w:val="1"/>
      <w:marLeft w:val="0"/>
      <w:marRight w:val="0"/>
      <w:marTop w:val="0"/>
      <w:marBottom w:val="0"/>
      <w:divBdr>
        <w:top w:val="none" w:sz="0" w:space="0" w:color="auto"/>
        <w:left w:val="none" w:sz="0" w:space="0" w:color="auto"/>
        <w:bottom w:val="none" w:sz="0" w:space="0" w:color="auto"/>
        <w:right w:val="none" w:sz="0" w:space="0" w:color="auto"/>
      </w:divBdr>
    </w:div>
    <w:div w:id="1339768918">
      <w:bodyDiv w:val="1"/>
      <w:marLeft w:val="0"/>
      <w:marRight w:val="0"/>
      <w:marTop w:val="0"/>
      <w:marBottom w:val="0"/>
      <w:divBdr>
        <w:top w:val="none" w:sz="0" w:space="0" w:color="auto"/>
        <w:left w:val="none" w:sz="0" w:space="0" w:color="auto"/>
        <w:bottom w:val="none" w:sz="0" w:space="0" w:color="auto"/>
        <w:right w:val="none" w:sz="0" w:space="0" w:color="auto"/>
      </w:divBdr>
    </w:div>
    <w:div w:id="1342782263">
      <w:bodyDiv w:val="1"/>
      <w:marLeft w:val="0"/>
      <w:marRight w:val="0"/>
      <w:marTop w:val="0"/>
      <w:marBottom w:val="0"/>
      <w:divBdr>
        <w:top w:val="none" w:sz="0" w:space="0" w:color="auto"/>
        <w:left w:val="none" w:sz="0" w:space="0" w:color="auto"/>
        <w:bottom w:val="none" w:sz="0" w:space="0" w:color="auto"/>
        <w:right w:val="none" w:sz="0" w:space="0" w:color="auto"/>
      </w:divBdr>
    </w:div>
    <w:div w:id="1344628456">
      <w:bodyDiv w:val="1"/>
      <w:marLeft w:val="0"/>
      <w:marRight w:val="0"/>
      <w:marTop w:val="0"/>
      <w:marBottom w:val="0"/>
      <w:divBdr>
        <w:top w:val="none" w:sz="0" w:space="0" w:color="auto"/>
        <w:left w:val="none" w:sz="0" w:space="0" w:color="auto"/>
        <w:bottom w:val="none" w:sz="0" w:space="0" w:color="auto"/>
        <w:right w:val="none" w:sz="0" w:space="0" w:color="auto"/>
      </w:divBdr>
    </w:div>
    <w:div w:id="1353534551">
      <w:bodyDiv w:val="1"/>
      <w:marLeft w:val="0"/>
      <w:marRight w:val="0"/>
      <w:marTop w:val="0"/>
      <w:marBottom w:val="0"/>
      <w:divBdr>
        <w:top w:val="none" w:sz="0" w:space="0" w:color="auto"/>
        <w:left w:val="none" w:sz="0" w:space="0" w:color="auto"/>
        <w:bottom w:val="none" w:sz="0" w:space="0" w:color="auto"/>
        <w:right w:val="none" w:sz="0" w:space="0" w:color="auto"/>
      </w:divBdr>
    </w:div>
    <w:div w:id="1355226635">
      <w:bodyDiv w:val="1"/>
      <w:marLeft w:val="0"/>
      <w:marRight w:val="0"/>
      <w:marTop w:val="0"/>
      <w:marBottom w:val="0"/>
      <w:divBdr>
        <w:top w:val="none" w:sz="0" w:space="0" w:color="auto"/>
        <w:left w:val="none" w:sz="0" w:space="0" w:color="auto"/>
        <w:bottom w:val="none" w:sz="0" w:space="0" w:color="auto"/>
        <w:right w:val="none" w:sz="0" w:space="0" w:color="auto"/>
      </w:divBdr>
    </w:div>
    <w:div w:id="1355881323">
      <w:bodyDiv w:val="1"/>
      <w:marLeft w:val="0"/>
      <w:marRight w:val="0"/>
      <w:marTop w:val="0"/>
      <w:marBottom w:val="0"/>
      <w:divBdr>
        <w:top w:val="none" w:sz="0" w:space="0" w:color="auto"/>
        <w:left w:val="none" w:sz="0" w:space="0" w:color="auto"/>
        <w:bottom w:val="none" w:sz="0" w:space="0" w:color="auto"/>
        <w:right w:val="none" w:sz="0" w:space="0" w:color="auto"/>
      </w:divBdr>
    </w:div>
    <w:div w:id="1361396705">
      <w:bodyDiv w:val="1"/>
      <w:marLeft w:val="0"/>
      <w:marRight w:val="0"/>
      <w:marTop w:val="0"/>
      <w:marBottom w:val="0"/>
      <w:divBdr>
        <w:top w:val="none" w:sz="0" w:space="0" w:color="auto"/>
        <w:left w:val="none" w:sz="0" w:space="0" w:color="auto"/>
        <w:bottom w:val="none" w:sz="0" w:space="0" w:color="auto"/>
        <w:right w:val="none" w:sz="0" w:space="0" w:color="auto"/>
      </w:divBdr>
    </w:div>
    <w:div w:id="1365987075">
      <w:bodyDiv w:val="1"/>
      <w:marLeft w:val="0"/>
      <w:marRight w:val="0"/>
      <w:marTop w:val="0"/>
      <w:marBottom w:val="0"/>
      <w:divBdr>
        <w:top w:val="none" w:sz="0" w:space="0" w:color="auto"/>
        <w:left w:val="none" w:sz="0" w:space="0" w:color="auto"/>
        <w:bottom w:val="none" w:sz="0" w:space="0" w:color="auto"/>
        <w:right w:val="none" w:sz="0" w:space="0" w:color="auto"/>
      </w:divBdr>
    </w:div>
    <w:div w:id="1368332578">
      <w:bodyDiv w:val="1"/>
      <w:marLeft w:val="0"/>
      <w:marRight w:val="0"/>
      <w:marTop w:val="0"/>
      <w:marBottom w:val="0"/>
      <w:divBdr>
        <w:top w:val="none" w:sz="0" w:space="0" w:color="auto"/>
        <w:left w:val="none" w:sz="0" w:space="0" w:color="auto"/>
        <w:bottom w:val="none" w:sz="0" w:space="0" w:color="auto"/>
        <w:right w:val="none" w:sz="0" w:space="0" w:color="auto"/>
      </w:divBdr>
    </w:div>
    <w:div w:id="1377200465">
      <w:bodyDiv w:val="1"/>
      <w:marLeft w:val="0"/>
      <w:marRight w:val="0"/>
      <w:marTop w:val="0"/>
      <w:marBottom w:val="0"/>
      <w:divBdr>
        <w:top w:val="none" w:sz="0" w:space="0" w:color="auto"/>
        <w:left w:val="none" w:sz="0" w:space="0" w:color="auto"/>
        <w:bottom w:val="none" w:sz="0" w:space="0" w:color="auto"/>
        <w:right w:val="none" w:sz="0" w:space="0" w:color="auto"/>
      </w:divBdr>
    </w:div>
    <w:div w:id="1380133208">
      <w:bodyDiv w:val="1"/>
      <w:marLeft w:val="0"/>
      <w:marRight w:val="0"/>
      <w:marTop w:val="0"/>
      <w:marBottom w:val="0"/>
      <w:divBdr>
        <w:top w:val="none" w:sz="0" w:space="0" w:color="auto"/>
        <w:left w:val="none" w:sz="0" w:space="0" w:color="auto"/>
        <w:bottom w:val="none" w:sz="0" w:space="0" w:color="auto"/>
        <w:right w:val="none" w:sz="0" w:space="0" w:color="auto"/>
      </w:divBdr>
    </w:div>
    <w:div w:id="1383872002">
      <w:bodyDiv w:val="1"/>
      <w:marLeft w:val="0"/>
      <w:marRight w:val="0"/>
      <w:marTop w:val="0"/>
      <w:marBottom w:val="0"/>
      <w:divBdr>
        <w:top w:val="none" w:sz="0" w:space="0" w:color="auto"/>
        <w:left w:val="none" w:sz="0" w:space="0" w:color="auto"/>
        <w:bottom w:val="none" w:sz="0" w:space="0" w:color="auto"/>
        <w:right w:val="none" w:sz="0" w:space="0" w:color="auto"/>
      </w:divBdr>
    </w:div>
    <w:div w:id="1384601464">
      <w:bodyDiv w:val="1"/>
      <w:marLeft w:val="0"/>
      <w:marRight w:val="0"/>
      <w:marTop w:val="0"/>
      <w:marBottom w:val="0"/>
      <w:divBdr>
        <w:top w:val="none" w:sz="0" w:space="0" w:color="auto"/>
        <w:left w:val="none" w:sz="0" w:space="0" w:color="auto"/>
        <w:bottom w:val="none" w:sz="0" w:space="0" w:color="auto"/>
        <w:right w:val="none" w:sz="0" w:space="0" w:color="auto"/>
      </w:divBdr>
    </w:div>
    <w:div w:id="1385250597">
      <w:bodyDiv w:val="1"/>
      <w:marLeft w:val="0"/>
      <w:marRight w:val="0"/>
      <w:marTop w:val="0"/>
      <w:marBottom w:val="0"/>
      <w:divBdr>
        <w:top w:val="none" w:sz="0" w:space="0" w:color="auto"/>
        <w:left w:val="none" w:sz="0" w:space="0" w:color="auto"/>
        <w:bottom w:val="none" w:sz="0" w:space="0" w:color="auto"/>
        <w:right w:val="none" w:sz="0" w:space="0" w:color="auto"/>
      </w:divBdr>
    </w:div>
    <w:div w:id="1387531487">
      <w:bodyDiv w:val="1"/>
      <w:marLeft w:val="0"/>
      <w:marRight w:val="0"/>
      <w:marTop w:val="0"/>
      <w:marBottom w:val="0"/>
      <w:divBdr>
        <w:top w:val="none" w:sz="0" w:space="0" w:color="auto"/>
        <w:left w:val="none" w:sz="0" w:space="0" w:color="auto"/>
        <w:bottom w:val="none" w:sz="0" w:space="0" w:color="auto"/>
        <w:right w:val="none" w:sz="0" w:space="0" w:color="auto"/>
      </w:divBdr>
    </w:div>
    <w:div w:id="1395471810">
      <w:bodyDiv w:val="1"/>
      <w:marLeft w:val="0"/>
      <w:marRight w:val="0"/>
      <w:marTop w:val="0"/>
      <w:marBottom w:val="0"/>
      <w:divBdr>
        <w:top w:val="none" w:sz="0" w:space="0" w:color="auto"/>
        <w:left w:val="none" w:sz="0" w:space="0" w:color="auto"/>
        <w:bottom w:val="none" w:sz="0" w:space="0" w:color="auto"/>
        <w:right w:val="none" w:sz="0" w:space="0" w:color="auto"/>
      </w:divBdr>
    </w:div>
    <w:div w:id="1396663696">
      <w:bodyDiv w:val="1"/>
      <w:marLeft w:val="0"/>
      <w:marRight w:val="0"/>
      <w:marTop w:val="0"/>
      <w:marBottom w:val="0"/>
      <w:divBdr>
        <w:top w:val="none" w:sz="0" w:space="0" w:color="auto"/>
        <w:left w:val="none" w:sz="0" w:space="0" w:color="auto"/>
        <w:bottom w:val="none" w:sz="0" w:space="0" w:color="auto"/>
        <w:right w:val="none" w:sz="0" w:space="0" w:color="auto"/>
      </w:divBdr>
    </w:div>
    <w:div w:id="1399747454">
      <w:bodyDiv w:val="1"/>
      <w:marLeft w:val="0"/>
      <w:marRight w:val="0"/>
      <w:marTop w:val="0"/>
      <w:marBottom w:val="0"/>
      <w:divBdr>
        <w:top w:val="none" w:sz="0" w:space="0" w:color="auto"/>
        <w:left w:val="none" w:sz="0" w:space="0" w:color="auto"/>
        <w:bottom w:val="none" w:sz="0" w:space="0" w:color="auto"/>
        <w:right w:val="none" w:sz="0" w:space="0" w:color="auto"/>
      </w:divBdr>
    </w:div>
    <w:div w:id="1402412402">
      <w:bodyDiv w:val="1"/>
      <w:marLeft w:val="0"/>
      <w:marRight w:val="0"/>
      <w:marTop w:val="0"/>
      <w:marBottom w:val="0"/>
      <w:divBdr>
        <w:top w:val="none" w:sz="0" w:space="0" w:color="auto"/>
        <w:left w:val="none" w:sz="0" w:space="0" w:color="auto"/>
        <w:bottom w:val="none" w:sz="0" w:space="0" w:color="auto"/>
        <w:right w:val="none" w:sz="0" w:space="0" w:color="auto"/>
      </w:divBdr>
    </w:div>
    <w:div w:id="1402562642">
      <w:bodyDiv w:val="1"/>
      <w:marLeft w:val="0"/>
      <w:marRight w:val="0"/>
      <w:marTop w:val="0"/>
      <w:marBottom w:val="0"/>
      <w:divBdr>
        <w:top w:val="none" w:sz="0" w:space="0" w:color="auto"/>
        <w:left w:val="none" w:sz="0" w:space="0" w:color="auto"/>
        <w:bottom w:val="none" w:sz="0" w:space="0" w:color="auto"/>
        <w:right w:val="none" w:sz="0" w:space="0" w:color="auto"/>
      </w:divBdr>
    </w:div>
    <w:div w:id="1405102965">
      <w:bodyDiv w:val="1"/>
      <w:marLeft w:val="0"/>
      <w:marRight w:val="0"/>
      <w:marTop w:val="0"/>
      <w:marBottom w:val="0"/>
      <w:divBdr>
        <w:top w:val="none" w:sz="0" w:space="0" w:color="auto"/>
        <w:left w:val="none" w:sz="0" w:space="0" w:color="auto"/>
        <w:bottom w:val="none" w:sz="0" w:space="0" w:color="auto"/>
        <w:right w:val="none" w:sz="0" w:space="0" w:color="auto"/>
      </w:divBdr>
    </w:div>
    <w:div w:id="1406144274">
      <w:bodyDiv w:val="1"/>
      <w:marLeft w:val="0"/>
      <w:marRight w:val="0"/>
      <w:marTop w:val="0"/>
      <w:marBottom w:val="0"/>
      <w:divBdr>
        <w:top w:val="none" w:sz="0" w:space="0" w:color="auto"/>
        <w:left w:val="none" w:sz="0" w:space="0" w:color="auto"/>
        <w:bottom w:val="none" w:sz="0" w:space="0" w:color="auto"/>
        <w:right w:val="none" w:sz="0" w:space="0" w:color="auto"/>
      </w:divBdr>
    </w:div>
    <w:div w:id="1419867409">
      <w:bodyDiv w:val="1"/>
      <w:marLeft w:val="0"/>
      <w:marRight w:val="0"/>
      <w:marTop w:val="0"/>
      <w:marBottom w:val="0"/>
      <w:divBdr>
        <w:top w:val="none" w:sz="0" w:space="0" w:color="auto"/>
        <w:left w:val="none" w:sz="0" w:space="0" w:color="auto"/>
        <w:bottom w:val="none" w:sz="0" w:space="0" w:color="auto"/>
        <w:right w:val="none" w:sz="0" w:space="0" w:color="auto"/>
      </w:divBdr>
    </w:div>
    <w:div w:id="1423986727">
      <w:bodyDiv w:val="1"/>
      <w:marLeft w:val="0"/>
      <w:marRight w:val="0"/>
      <w:marTop w:val="0"/>
      <w:marBottom w:val="0"/>
      <w:divBdr>
        <w:top w:val="none" w:sz="0" w:space="0" w:color="auto"/>
        <w:left w:val="none" w:sz="0" w:space="0" w:color="auto"/>
        <w:bottom w:val="none" w:sz="0" w:space="0" w:color="auto"/>
        <w:right w:val="none" w:sz="0" w:space="0" w:color="auto"/>
      </w:divBdr>
    </w:div>
    <w:div w:id="1425761488">
      <w:bodyDiv w:val="1"/>
      <w:marLeft w:val="0"/>
      <w:marRight w:val="0"/>
      <w:marTop w:val="0"/>
      <w:marBottom w:val="0"/>
      <w:divBdr>
        <w:top w:val="none" w:sz="0" w:space="0" w:color="auto"/>
        <w:left w:val="none" w:sz="0" w:space="0" w:color="auto"/>
        <w:bottom w:val="none" w:sz="0" w:space="0" w:color="auto"/>
        <w:right w:val="none" w:sz="0" w:space="0" w:color="auto"/>
      </w:divBdr>
      <w:divsChild>
        <w:div w:id="1523275244">
          <w:marLeft w:val="0"/>
          <w:marRight w:val="0"/>
          <w:marTop w:val="0"/>
          <w:marBottom w:val="0"/>
          <w:divBdr>
            <w:top w:val="none" w:sz="0" w:space="0" w:color="auto"/>
            <w:left w:val="none" w:sz="0" w:space="0" w:color="auto"/>
            <w:bottom w:val="none" w:sz="0" w:space="0" w:color="auto"/>
            <w:right w:val="none" w:sz="0" w:space="0" w:color="auto"/>
          </w:divBdr>
          <w:divsChild>
            <w:div w:id="1726638380">
              <w:marLeft w:val="0"/>
              <w:marRight w:val="0"/>
              <w:marTop w:val="0"/>
              <w:marBottom w:val="0"/>
              <w:divBdr>
                <w:top w:val="none" w:sz="0" w:space="0" w:color="auto"/>
                <w:left w:val="none" w:sz="0" w:space="0" w:color="auto"/>
                <w:bottom w:val="none" w:sz="0" w:space="0" w:color="auto"/>
                <w:right w:val="none" w:sz="0" w:space="0" w:color="auto"/>
              </w:divBdr>
              <w:divsChild>
                <w:div w:id="2065790513">
                  <w:marLeft w:val="0"/>
                  <w:marRight w:val="0"/>
                  <w:marTop w:val="0"/>
                  <w:marBottom w:val="0"/>
                  <w:divBdr>
                    <w:top w:val="none" w:sz="0" w:space="0" w:color="auto"/>
                    <w:left w:val="none" w:sz="0" w:space="0" w:color="auto"/>
                    <w:bottom w:val="none" w:sz="0" w:space="0" w:color="auto"/>
                    <w:right w:val="none" w:sz="0" w:space="0" w:color="auto"/>
                  </w:divBdr>
                  <w:divsChild>
                    <w:div w:id="1091927472">
                      <w:marLeft w:val="0"/>
                      <w:marRight w:val="0"/>
                      <w:marTop w:val="0"/>
                      <w:marBottom w:val="0"/>
                      <w:divBdr>
                        <w:top w:val="none" w:sz="0" w:space="0" w:color="auto"/>
                        <w:left w:val="none" w:sz="0" w:space="0" w:color="auto"/>
                        <w:bottom w:val="none" w:sz="0" w:space="0" w:color="auto"/>
                        <w:right w:val="none" w:sz="0" w:space="0" w:color="auto"/>
                      </w:divBdr>
                      <w:divsChild>
                        <w:div w:id="1456757671">
                          <w:marLeft w:val="0"/>
                          <w:marRight w:val="0"/>
                          <w:marTop w:val="0"/>
                          <w:marBottom w:val="0"/>
                          <w:divBdr>
                            <w:top w:val="none" w:sz="0" w:space="0" w:color="auto"/>
                            <w:left w:val="none" w:sz="0" w:space="0" w:color="auto"/>
                            <w:bottom w:val="none" w:sz="0" w:space="0" w:color="auto"/>
                            <w:right w:val="none" w:sz="0" w:space="0" w:color="auto"/>
                          </w:divBdr>
                          <w:divsChild>
                            <w:div w:id="160900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039557">
      <w:bodyDiv w:val="1"/>
      <w:marLeft w:val="0"/>
      <w:marRight w:val="0"/>
      <w:marTop w:val="0"/>
      <w:marBottom w:val="0"/>
      <w:divBdr>
        <w:top w:val="none" w:sz="0" w:space="0" w:color="auto"/>
        <w:left w:val="none" w:sz="0" w:space="0" w:color="auto"/>
        <w:bottom w:val="none" w:sz="0" w:space="0" w:color="auto"/>
        <w:right w:val="none" w:sz="0" w:space="0" w:color="auto"/>
      </w:divBdr>
    </w:div>
    <w:div w:id="1433741137">
      <w:bodyDiv w:val="1"/>
      <w:marLeft w:val="0"/>
      <w:marRight w:val="0"/>
      <w:marTop w:val="0"/>
      <w:marBottom w:val="0"/>
      <w:divBdr>
        <w:top w:val="none" w:sz="0" w:space="0" w:color="auto"/>
        <w:left w:val="none" w:sz="0" w:space="0" w:color="auto"/>
        <w:bottom w:val="none" w:sz="0" w:space="0" w:color="auto"/>
        <w:right w:val="none" w:sz="0" w:space="0" w:color="auto"/>
      </w:divBdr>
    </w:div>
    <w:div w:id="1440947983">
      <w:bodyDiv w:val="1"/>
      <w:marLeft w:val="0"/>
      <w:marRight w:val="0"/>
      <w:marTop w:val="0"/>
      <w:marBottom w:val="0"/>
      <w:divBdr>
        <w:top w:val="none" w:sz="0" w:space="0" w:color="auto"/>
        <w:left w:val="none" w:sz="0" w:space="0" w:color="auto"/>
        <w:bottom w:val="none" w:sz="0" w:space="0" w:color="auto"/>
        <w:right w:val="none" w:sz="0" w:space="0" w:color="auto"/>
      </w:divBdr>
    </w:div>
    <w:div w:id="1444576367">
      <w:bodyDiv w:val="1"/>
      <w:marLeft w:val="0"/>
      <w:marRight w:val="0"/>
      <w:marTop w:val="0"/>
      <w:marBottom w:val="0"/>
      <w:divBdr>
        <w:top w:val="none" w:sz="0" w:space="0" w:color="auto"/>
        <w:left w:val="none" w:sz="0" w:space="0" w:color="auto"/>
        <w:bottom w:val="none" w:sz="0" w:space="0" w:color="auto"/>
        <w:right w:val="none" w:sz="0" w:space="0" w:color="auto"/>
      </w:divBdr>
    </w:div>
    <w:div w:id="1446652938">
      <w:bodyDiv w:val="1"/>
      <w:marLeft w:val="0"/>
      <w:marRight w:val="0"/>
      <w:marTop w:val="0"/>
      <w:marBottom w:val="0"/>
      <w:divBdr>
        <w:top w:val="none" w:sz="0" w:space="0" w:color="auto"/>
        <w:left w:val="none" w:sz="0" w:space="0" w:color="auto"/>
        <w:bottom w:val="none" w:sz="0" w:space="0" w:color="auto"/>
        <w:right w:val="none" w:sz="0" w:space="0" w:color="auto"/>
      </w:divBdr>
    </w:div>
    <w:div w:id="1449659119">
      <w:bodyDiv w:val="1"/>
      <w:marLeft w:val="0"/>
      <w:marRight w:val="0"/>
      <w:marTop w:val="0"/>
      <w:marBottom w:val="0"/>
      <w:divBdr>
        <w:top w:val="none" w:sz="0" w:space="0" w:color="auto"/>
        <w:left w:val="none" w:sz="0" w:space="0" w:color="auto"/>
        <w:bottom w:val="none" w:sz="0" w:space="0" w:color="auto"/>
        <w:right w:val="none" w:sz="0" w:space="0" w:color="auto"/>
      </w:divBdr>
    </w:div>
    <w:div w:id="1454444042">
      <w:bodyDiv w:val="1"/>
      <w:marLeft w:val="0"/>
      <w:marRight w:val="0"/>
      <w:marTop w:val="0"/>
      <w:marBottom w:val="0"/>
      <w:divBdr>
        <w:top w:val="none" w:sz="0" w:space="0" w:color="auto"/>
        <w:left w:val="none" w:sz="0" w:space="0" w:color="auto"/>
        <w:bottom w:val="none" w:sz="0" w:space="0" w:color="auto"/>
        <w:right w:val="none" w:sz="0" w:space="0" w:color="auto"/>
      </w:divBdr>
    </w:div>
    <w:div w:id="1458723543">
      <w:bodyDiv w:val="1"/>
      <w:marLeft w:val="0"/>
      <w:marRight w:val="0"/>
      <w:marTop w:val="0"/>
      <w:marBottom w:val="0"/>
      <w:divBdr>
        <w:top w:val="none" w:sz="0" w:space="0" w:color="auto"/>
        <w:left w:val="none" w:sz="0" w:space="0" w:color="auto"/>
        <w:bottom w:val="none" w:sz="0" w:space="0" w:color="auto"/>
        <w:right w:val="none" w:sz="0" w:space="0" w:color="auto"/>
      </w:divBdr>
    </w:div>
    <w:div w:id="1459452936">
      <w:bodyDiv w:val="1"/>
      <w:marLeft w:val="0"/>
      <w:marRight w:val="0"/>
      <w:marTop w:val="0"/>
      <w:marBottom w:val="0"/>
      <w:divBdr>
        <w:top w:val="none" w:sz="0" w:space="0" w:color="auto"/>
        <w:left w:val="none" w:sz="0" w:space="0" w:color="auto"/>
        <w:bottom w:val="none" w:sz="0" w:space="0" w:color="auto"/>
        <w:right w:val="none" w:sz="0" w:space="0" w:color="auto"/>
      </w:divBdr>
    </w:div>
    <w:div w:id="1459880638">
      <w:bodyDiv w:val="1"/>
      <w:marLeft w:val="0"/>
      <w:marRight w:val="0"/>
      <w:marTop w:val="0"/>
      <w:marBottom w:val="0"/>
      <w:divBdr>
        <w:top w:val="none" w:sz="0" w:space="0" w:color="auto"/>
        <w:left w:val="none" w:sz="0" w:space="0" w:color="auto"/>
        <w:bottom w:val="none" w:sz="0" w:space="0" w:color="auto"/>
        <w:right w:val="none" w:sz="0" w:space="0" w:color="auto"/>
      </w:divBdr>
    </w:div>
    <w:div w:id="1461533698">
      <w:bodyDiv w:val="1"/>
      <w:marLeft w:val="0"/>
      <w:marRight w:val="0"/>
      <w:marTop w:val="0"/>
      <w:marBottom w:val="0"/>
      <w:divBdr>
        <w:top w:val="none" w:sz="0" w:space="0" w:color="auto"/>
        <w:left w:val="none" w:sz="0" w:space="0" w:color="auto"/>
        <w:bottom w:val="none" w:sz="0" w:space="0" w:color="auto"/>
        <w:right w:val="none" w:sz="0" w:space="0" w:color="auto"/>
      </w:divBdr>
    </w:div>
    <w:div w:id="1461724705">
      <w:bodyDiv w:val="1"/>
      <w:marLeft w:val="0"/>
      <w:marRight w:val="0"/>
      <w:marTop w:val="0"/>
      <w:marBottom w:val="0"/>
      <w:divBdr>
        <w:top w:val="none" w:sz="0" w:space="0" w:color="auto"/>
        <w:left w:val="none" w:sz="0" w:space="0" w:color="auto"/>
        <w:bottom w:val="none" w:sz="0" w:space="0" w:color="auto"/>
        <w:right w:val="none" w:sz="0" w:space="0" w:color="auto"/>
      </w:divBdr>
    </w:div>
    <w:div w:id="1466653841">
      <w:bodyDiv w:val="1"/>
      <w:marLeft w:val="0"/>
      <w:marRight w:val="0"/>
      <w:marTop w:val="0"/>
      <w:marBottom w:val="0"/>
      <w:divBdr>
        <w:top w:val="none" w:sz="0" w:space="0" w:color="auto"/>
        <w:left w:val="none" w:sz="0" w:space="0" w:color="auto"/>
        <w:bottom w:val="none" w:sz="0" w:space="0" w:color="auto"/>
        <w:right w:val="none" w:sz="0" w:space="0" w:color="auto"/>
      </w:divBdr>
    </w:div>
    <w:div w:id="1468284113">
      <w:bodyDiv w:val="1"/>
      <w:marLeft w:val="0"/>
      <w:marRight w:val="0"/>
      <w:marTop w:val="0"/>
      <w:marBottom w:val="0"/>
      <w:divBdr>
        <w:top w:val="none" w:sz="0" w:space="0" w:color="auto"/>
        <w:left w:val="none" w:sz="0" w:space="0" w:color="auto"/>
        <w:bottom w:val="none" w:sz="0" w:space="0" w:color="auto"/>
        <w:right w:val="none" w:sz="0" w:space="0" w:color="auto"/>
      </w:divBdr>
    </w:div>
    <w:div w:id="1473450897">
      <w:bodyDiv w:val="1"/>
      <w:marLeft w:val="0"/>
      <w:marRight w:val="0"/>
      <w:marTop w:val="0"/>
      <w:marBottom w:val="0"/>
      <w:divBdr>
        <w:top w:val="none" w:sz="0" w:space="0" w:color="auto"/>
        <w:left w:val="none" w:sz="0" w:space="0" w:color="auto"/>
        <w:bottom w:val="none" w:sz="0" w:space="0" w:color="auto"/>
        <w:right w:val="none" w:sz="0" w:space="0" w:color="auto"/>
      </w:divBdr>
    </w:div>
    <w:div w:id="1478184657">
      <w:bodyDiv w:val="1"/>
      <w:marLeft w:val="0"/>
      <w:marRight w:val="0"/>
      <w:marTop w:val="0"/>
      <w:marBottom w:val="0"/>
      <w:divBdr>
        <w:top w:val="none" w:sz="0" w:space="0" w:color="auto"/>
        <w:left w:val="none" w:sz="0" w:space="0" w:color="auto"/>
        <w:bottom w:val="none" w:sz="0" w:space="0" w:color="auto"/>
        <w:right w:val="none" w:sz="0" w:space="0" w:color="auto"/>
      </w:divBdr>
    </w:div>
    <w:div w:id="1478299402">
      <w:bodyDiv w:val="1"/>
      <w:marLeft w:val="0"/>
      <w:marRight w:val="0"/>
      <w:marTop w:val="0"/>
      <w:marBottom w:val="0"/>
      <w:divBdr>
        <w:top w:val="none" w:sz="0" w:space="0" w:color="auto"/>
        <w:left w:val="none" w:sz="0" w:space="0" w:color="auto"/>
        <w:bottom w:val="none" w:sz="0" w:space="0" w:color="auto"/>
        <w:right w:val="none" w:sz="0" w:space="0" w:color="auto"/>
      </w:divBdr>
    </w:div>
    <w:div w:id="1481269757">
      <w:bodyDiv w:val="1"/>
      <w:marLeft w:val="0"/>
      <w:marRight w:val="0"/>
      <w:marTop w:val="0"/>
      <w:marBottom w:val="0"/>
      <w:divBdr>
        <w:top w:val="none" w:sz="0" w:space="0" w:color="auto"/>
        <w:left w:val="none" w:sz="0" w:space="0" w:color="auto"/>
        <w:bottom w:val="none" w:sz="0" w:space="0" w:color="auto"/>
        <w:right w:val="none" w:sz="0" w:space="0" w:color="auto"/>
      </w:divBdr>
    </w:div>
    <w:div w:id="1482115332">
      <w:bodyDiv w:val="1"/>
      <w:marLeft w:val="0"/>
      <w:marRight w:val="0"/>
      <w:marTop w:val="0"/>
      <w:marBottom w:val="0"/>
      <w:divBdr>
        <w:top w:val="none" w:sz="0" w:space="0" w:color="auto"/>
        <w:left w:val="none" w:sz="0" w:space="0" w:color="auto"/>
        <w:bottom w:val="none" w:sz="0" w:space="0" w:color="auto"/>
        <w:right w:val="none" w:sz="0" w:space="0" w:color="auto"/>
      </w:divBdr>
    </w:div>
    <w:div w:id="1483738696">
      <w:bodyDiv w:val="1"/>
      <w:marLeft w:val="0"/>
      <w:marRight w:val="0"/>
      <w:marTop w:val="0"/>
      <w:marBottom w:val="0"/>
      <w:divBdr>
        <w:top w:val="none" w:sz="0" w:space="0" w:color="auto"/>
        <w:left w:val="none" w:sz="0" w:space="0" w:color="auto"/>
        <w:bottom w:val="none" w:sz="0" w:space="0" w:color="auto"/>
        <w:right w:val="none" w:sz="0" w:space="0" w:color="auto"/>
      </w:divBdr>
    </w:div>
    <w:div w:id="1484857042">
      <w:bodyDiv w:val="1"/>
      <w:marLeft w:val="0"/>
      <w:marRight w:val="0"/>
      <w:marTop w:val="0"/>
      <w:marBottom w:val="0"/>
      <w:divBdr>
        <w:top w:val="none" w:sz="0" w:space="0" w:color="auto"/>
        <w:left w:val="none" w:sz="0" w:space="0" w:color="auto"/>
        <w:bottom w:val="none" w:sz="0" w:space="0" w:color="auto"/>
        <w:right w:val="none" w:sz="0" w:space="0" w:color="auto"/>
      </w:divBdr>
    </w:div>
    <w:div w:id="1486121884">
      <w:bodyDiv w:val="1"/>
      <w:marLeft w:val="0"/>
      <w:marRight w:val="0"/>
      <w:marTop w:val="0"/>
      <w:marBottom w:val="0"/>
      <w:divBdr>
        <w:top w:val="none" w:sz="0" w:space="0" w:color="auto"/>
        <w:left w:val="none" w:sz="0" w:space="0" w:color="auto"/>
        <w:bottom w:val="none" w:sz="0" w:space="0" w:color="auto"/>
        <w:right w:val="none" w:sz="0" w:space="0" w:color="auto"/>
      </w:divBdr>
    </w:div>
    <w:div w:id="1488783113">
      <w:bodyDiv w:val="1"/>
      <w:marLeft w:val="0"/>
      <w:marRight w:val="0"/>
      <w:marTop w:val="0"/>
      <w:marBottom w:val="0"/>
      <w:divBdr>
        <w:top w:val="none" w:sz="0" w:space="0" w:color="auto"/>
        <w:left w:val="none" w:sz="0" w:space="0" w:color="auto"/>
        <w:bottom w:val="none" w:sz="0" w:space="0" w:color="auto"/>
        <w:right w:val="none" w:sz="0" w:space="0" w:color="auto"/>
      </w:divBdr>
    </w:div>
    <w:div w:id="1491560493">
      <w:bodyDiv w:val="1"/>
      <w:marLeft w:val="0"/>
      <w:marRight w:val="0"/>
      <w:marTop w:val="0"/>
      <w:marBottom w:val="0"/>
      <w:divBdr>
        <w:top w:val="none" w:sz="0" w:space="0" w:color="auto"/>
        <w:left w:val="none" w:sz="0" w:space="0" w:color="auto"/>
        <w:bottom w:val="none" w:sz="0" w:space="0" w:color="auto"/>
        <w:right w:val="none" w:sz="0" w:space="0" w:color="auto"/>
      </w:divBdr>
      <w:divsChild>
        <w:div w:id="305164175">
          <w:marLeft w:val="0"/>
          <w:marRight w:val="0"/>
          <w:marTop w:val="0"/>
          <w:marBottom w:val="0"/>
          <w:divBdr>
            <w:top w:val="none" w:sz="0" w:space="0" w:color="auto"/>
            <w:left w:val="none" w:sz="0" w:space="0" w:color="auto"/>
            <w:bottom w:val="none" w:sz="0" w:space="0" w:color="auto"/>
            <w:right w:val="none" w:sz="0" w:space="0" w:color="auto"/>
          </w:divBdr>
          <w:divsChild>
            <w:div w:id="239944886">
              <w:marLeft w:val="0"/>
              <w:marRight w:val="0"/>
              <w:marTop w:val="0"/>
              <w:marBottom w:val="0"/>
              <w:divBdr>
                <w:top w:val="none" w:sz="0" w:space="0" w:color="auto"/>
                <w:left w:val="none" w:sz="0" w:space="0" w:color="auto"/>
                <w:bottom w:val="none" w:sz="0" w:space="0" w:color="auto"/>
                <w:right w:val="none" w:sz="0" w:space="0" w:color="auto"/>
              </w:divBdr>
              <w:divsChild>
                <w:div w:id="376514443">
                  <w:marLeft w:val="0"/>
                  <w:marRight w:val="0"/>
                  <w:marTop w:val="0"/>
                  <w:marBottom w:val="0"/>
                  <w:divBdr>
                    <w:top w:val="none" w:sz="0" w:space="0" w:color="auto"/>
                    <w:left w:val="none" w:sz="0" w:space="0" w:color="auto"/>
                    <w:bottom w:val="none" w:sz="0" w:space="0" w:color="auto"/>
                    <w:right w:val="none" w:sz="0" w:space="0" w:color="auto"/>
                  </w:divBdr>
                  <w:divsChild>
                    <w:div w:id="1922370428">
                      <w:marLeft w:val="0"/>
                      <w:marRight w:val="0"/>
                      <w:marTop w:val="0"/>
                      <w:marBottom w:val="0"/>
                      <w:divBdr>
                        <w:top w:val="none" w:sz="0" w:space="0" w:color="auto"/>
                        <w:left w:val="none" w:sz="0" w:space="0" w:color="auto"/>
                        <w:bottom w:val="none" w:sz="0" w:space="0" w:color="auto"/>
                        <w:right w:val="none" w:sz="0" w:space="0" w:color="auto"/>
                      </w:divBdr>
                      <w:divsChild>
                        <w:div w:id="982123059">
                          <w:marLeft w:val="0"/>
                          <w:marRight w:val="0"/>
                          <w:marTop w:val="0"/>
                          <w:marBottom w:val="0"/>
                          <w:divBdr>
                            <w:top w:val="none" w:sz="0" w:space="0" w:color="auto"/>
                            <w:left w:val="none" w:sz="0" w:space="0" w:color="auto"/>
                            <w:bottom w:val="none" w:sz="0" w:space="0" w:color="auto"/>
                            <w:right w:val="none" w:sz="0" w:space="0" w:color="auto"/>
                          </w:divBdr>
                          <w:divsChild>
                            <w:div w:id="94688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757062">
      <w:bodyDiv w:val="1"/>
      <w:marLeft w:val="0"/>
      <w:marRight w:val="0"/>
      <w:marTop w:val="0"/>
      <w:marBottom w:val="0"/>
      <w:divBdr>
        <w:top w:val="none" w:sz="0" w:space="0" w:color="auto"/>
        <w:left w:val="none" w:sz="0" w:space="0" w:color="auto"/>
        <w:bottom w:val="none" w:sz="0" w:space="0" w:color="auto"/>
        <w:right w:val="none" w:sz="0" w:space="0" w:color="auto"/>
      </w:divBdr>
    </w:div>
    <w:div w:id="1496073592">
      <w:bodyDiv w:val="1"/>
      <w:marLeft w:val="0"/>
      <w:marRight w:val="0"/>
      <w:marTop w:val="0"/>
      <w:marBottom w:val="0"/>
      <w:divBdr>
        <w:top w:val="none" w:sz="0" w:space="0" w:color="auto"/>
        <w:left w:val="none" w:sz="0" w:space="0" w:color="auto"/>
        <w:bottom w:val="none" w:sz="0" w:space="0" w:color="auto"/>
        <w:right w:val="none" w:sz="0" w:space="0" w:color="auto"/>
      </w:divBdr>
    </w:div>
    <w:div w:id="1496340743">
      <w:bodyDiv w:val="1"/>
      <w:marLeft w:val="0"/>
      <w:marRight w:val="0"/>
      <w:marTop w:val="0"/>
      <w:marBottom w:val="0"/>
      <w:divBdr>
        <w:top w:val="none" w:sz="0" w:space="0" w:color="auto"/>
        <w:left w:val="none" w:sz="0" w:space="0" w:color="auto"/>
        <w:bottom w:val="none" w:sz="0" w:space="0" w:color="auto"/>
        <w:right w:val="none" w:sz="0" w:space="0" w:color="auto"/>
      </w:divBdr>
    </w:div>
    <w:div w:id="1501459543">
      <w:bodyDiv w:val="1"/>
      <w:marLeft w:val="0"/>
      <w:marRight w:val="0"/>
      <w:marTop w:val="0"/>
      <w:marBottom w:val="0"/>
      <w:divBdr>
        <w:top w:val="none" w:sz="0" w:space="0" w:color="auto"/>
        <w:left w:val="none" w:sz="0" w:space="0" w:color="auto"/>
        <w:bottom w:val="none" w:sz="0" w:space="0" w:color="auto"/>
        <w:right w:val="none" w:sz="0" w:space="0" w:color="auto"/>
      </w:divBdr>
    </w:div>
    <w:div w:id="1505126720">
      <w:bodyDiv w:val="1"/>
      <w:marLeft w:val="0"/>
      <w:marRight w:val="0"/>
      <w:marTop w:val="0"/>
      <w:marBottom w:val="0"/>
      <w:divBdr>
        <w:top w:val="none" w:sz="0" w:space="0" w:color="auto"/>
        <w:left w:val="none" w:sz="0" w:space="0" w:color="auto"/>
        <w:bottom w:val="none" w:sz="0" w:space="0" w:color="auto"/>
        <w:right w:val="none" w:sz="0" w:space="0" w:color="auto"/>
      </w:divBdr>
    </w:div>
    <w:div w:id="1505783564">
      <w:bodyDiv w:val="1"/>
      <w:marLeft w:val="0"/>
      <w:marRight w:val="0"/>
      <w:marTop w:val="0"/>
      <w:marBottom w:val="0"/>
      <w:divBdr>
        <w:top w:val="none" w:sz="0" w:space="0" w:color="auto"/>
        <w:left w:val="none" w:sz="0" w:space="0" w:color="auto"/>
        <w:bottom w:val="none" w:sz="0" w:space="0" w:color="auto"/>
        <w:right w:val="none" w:sz="0" w:space="0" w:color="auto"/>
      </w:divBdr>
    </w:div>
    <w:div w:id="1515152566">
      <w:bodyDiv w:val="1"/>
      <w:marLeft w:val="0"/>
      <w:marRight w:val="0"/>
      <w:marTop w:val="0"/>
      <w:marBottom w:val="0"/>
      <w:divBdr>
        <w:top w:val="none" w:sz="0" w:space="0" w:color="auto"/>
        <w:left w:val="none" w:sz="0" w:space="0" w:color="auto"/>
        <w:bottom w:val="none" w:sz="0" w:space="0" w:color="auto"/>
        <w:right w:val="none" w:sz="0" w:space="0" w:color="auto"/>
      </w:divBdr>
    </w:div>
    <w:div w:id="1517226683">
      <w:bodyDiv w:val="1"/>
      <w:marLeft w:val="0"/>
      <w:marRight w:val="0"/>
      <w:marTop w:val="0"/>
      <w:marBottom w:val="0"/>
      <w:divBdr>
        <w:top w:val="none" w:sz="0" w:space="0" w:color="auto"/>
        <w:left w:val="none" w:sz="0" w:space="0" w:color="auto"/>
        <w:bottom w:val="none" w:sz="0" w:space="0" w:color="auto"/>
        <w:right w:val="none" w:sz="0" w:space="0" w:color="auto"/>
      </w:divBdr>
    </w:div>
    <w:div w:id="1519125721">
      <w:bodyDiv w:val="1"/>
      <w:marLeft w:val="0"/>
      <w:marRight w:val="0"/>
      <w:marTop w:val="0"/>
      <w:marBottom w:val="0"/>
      <w:divBdr>
        <w:top w:val="none" w:sz="0" w:space="0" w:color="auto"/>
        <w:left w:val="none" w:sz="0" w:space="0" w:color="auto"/>
        <w:bottom w:val="none" w:sz="0" w:space="0" w:color="auto"/>
        <w:right w:val="none" w:sz="0" w:space="0" w:color="auto"/>
      </w:divBdr>
    </w:div>
    <w:div w:id="1523326758">
      <w:bodyDiv w:val="1"/>
      <w:marLeft w:val="0"/>
      <w:marRight w:val="0"/>
      <w:marTop w:val="0"/>
      <w:marBottom w:val="0"/>
      <w:divBdr>
        <w:top w:val="none" w:sz="0" w:space="0" w:color="auto"/>
        <w:left w:val="none" w:sz="0" w:space="0" w:color="auto"/>
        <w:bottom w:val="none" w:sz="0" w:space="0" w:color="auto"/>
        <w:right w:val="none" w:sz="0" w:space="0" w:color="auto"/>
      </w:divBdr>
    </w:div>
    <w:div w:id="1524047992">
      <w:bodyDiv w:val="1"/>
      <w:marLeft w:val="0"/>
      <w:marRight w:val="0"/>
      <w:marTop w:val="0"/>
      <w:marBottom w:val="0"/>
      <w:divBdr>
        <w:top w:val="none" w:sz="0" w:space="0" w:color="auto"/>
        <w:left w:val="none" w:sz="0" w:space="0" w:color="auto"/>
        <w:bottom w:val="none" w:sz="0" w:space="0" w:color="auto"/>
        <w:right w:val="none" w:sz="0" w:space="0" w:color="auto"/>
      </w:divBdr>
    </w:div>
    <w:div w:id="1531336106">
      <w:bodyDiv w:val="1"/>
      <w:marLeft w:val="0"/>
      <w:marRight w:val="0"/>
      <w:marTop w:val="0"/>
      <w:marBottom w:val="0"/>
      <w:divBdr>
        <w:top w:val="none" w:sz="0" w:space="0" w:color="auto"/>
        <w:left w:val="none" w:sz="0" w:space="0" w:color="auto"/>
        <w:bottom w:val="none" w:sz="0" w:space="0" w:color="auto"/>
        <w:right w:val="none" w:sz="0" w:space="0" w:color="auto"/>
      </w:divBdr>
    </w:div>
    <w:div w:id="1535266763">
      <w:bodyDiv w:val="1"/>
      <w:marLeft w:val="0"/>
      <w:marRight w:val="0"/>
      <w:marTop w:val="0"/>
      <w:marBottom w:val="0"/>
      <w:divBdr>
        <w:top w:val="none" w:sz="0" w:space="0" w:color="auto"/>
        <w:left w:val="none" w:sz="0" w:space="0" w:color="auto"/>
        <w:bottom w:val="none" w:sz="0" w:space="0" w:color="auto"/>
        <w:right w:val="none" w:sz="0" w:space="0" w:color="auto"/>
      </w:divBdr>
    </w:div>
    <w:div w:id="1538354293">
      <w:bodyDiv w:val="1"/>
      <w:marLeft w:val="0"/>
      <w:marRight w:val="0"/>
      <w:marTop w:val="0"/>
      <w:marBottom w:val="0"/>
      <w:divBdr>
        <w:top w:val="none" w:sz="0" w:space="0" w:color="auto"/>
        <w:left w:val="none" w:sz="0" w:space="0" w:color="auto"/>
        <w:bottom w:val="none" w:sz="0" w:space="0" w:color="auto"/>
        <w:right w:val="none" w:sz="0" w:space="0" w:color="auto"/>
      </w:divBdr>
    </w:div>
    <w:div w:id="1539509369">
      <w:bodyDiv w:val="1"/>
      <w:marLeft w:val="0"/>
      <w:marRight w:val="0"/>
      <w:marTop w:val="0"/>
      <w:marBottom w:val="0"/>
      <w:divBdr>
        <w:top w:val="none" w:sz="0" w:space="0" w:color="auto"/>
        <w:left w:val="none" w:sz="0" w:space="0" w:color="auto"/>
        <w:bottom w:val="none" w:sz="0" w:space="0" w:color="auto"/>
        <w:right w:val="none" w:sz="0" w:space="0" w:color="auto"/>
      </w:divBdr>
    </w:div>
    <w:div w:id="1539661107">
      <w:bodyDiv w:val="1"/>
      <w:marLeft w:val="0"/>
      <w:marRight w:val="0"/>
      <w:marTop w:val="0"/>
      <w:marBottom w:val="0"/>
      <w:divBdr>
        <w:top w:val="none" w:sz="0" w:space="0" w:color="auto"/>
        <w:left w:val="none" w:sz="0" w:space="0" w:color="auto"/>
        <w:bottom w:val="none" w:sz="0" w:space="0" w:color="auto"/>
        <w:right w:val="none" w:sz="0" w:space="0" w:color="auto"/>
      </w:divBdr>
      <w:divsChild>
        <w:div w:id="587931720">
          <w:marLeft w:val="0"/>
          <w:marRight w:val="0"/>
          <w:marTop w:val="0"/>
          <w:marBottom w:val="0"/>
          <w:divBdr>
            <w:top w:val="none" w:sz="0" w:space="0" w:color="auto"/>
            <w:left w:val="none" w:sz="0" w:space="0" w:color="auto"/>
            <w:bottom w:val="none" w:sz="0" w:space="0" w:color="auto"/>
            <w:right w:val="none" w:sz="0" w:space="0" w:color="auto"/>
          </w:divBdr>
        </w:div>
        <w:div w:id="4063434">
          <w:marLeft w:val="0"/>
          <w:marRight w:val="0"/>
          <w:marTop w:val="0"/>
          <w:marBottom w:val="0"/>
          <w:divBdr>
            <w:top w:val="none" w:sz="0" w:space="0" w:color="auto"/>
            <w:left w:val="none" w:sz="0" w:space="0" w:color="auto"/>
            <w:bottom w:val="none" w:sz="0" w:space="0" w:color="auto"/>
            <w:right w:val="none" w:sz="0" w:space="0" w:color="auto"/>
          </w:divBdr>
        </w:div>
      </w:divsChild>
    </w:div>
    <w:div w:id="1539666160">
      <w:bodyDiv w:val="1"/>
      <w:marLeft w:val="0"/>
      <w:marRight w:val="0"/>
      <w:marTop w:val="0"/>
      <w:marBottom w:val="0"/>
      <w:divBdr>
        <w:top w:val="none" w:sz="0" w:space="0" w:color="auto"/>
        <w:left w:val="none" w:sz="0" w:space="0" w:color="auto"/>
        <w:bottom w:val="none" w:sz="0" w:space="0" w:color="auto"/>
        <w:right w:val="none" w:sz="0" w:space="0" w:color="auto"/>
      </w:divBdr>
    </w:div>
    <w:div w:id="1543131452">
      <w:bodyDiv w:val="1"/>
      <w:marLeft w:val="0"/>
      <w:marRight w:val="0"/>
      <w:marTop w:val="0"/>
      <w:marBottom w:val="0"/>
      <w:divBdr>
        <w:top w:val="none" w:sz="0" w:space="0" w:color="auto"/>
        <w:left w:val="none" w:sz="0" w:space="0" w:color="auto"/>
        <w:bottom w:val="none" w:sz="0" w:space="0" w:color="auto"/>
        <w:right w:val="none" w:sz="0" w:space="0" w:color="auto"/>
      </w:divBdr>
    </w:div>
    <w:div w:id="1543399049">
      <w:bodyDiv w:val="1"/>
      <w:marLeft w:val="0"/>
      <w:marRight w:val="0"/>
      <w:marTop w:val="0"/>
      <w:marBottom w:val="0"/>
      <w:divBdr>
        <w:top w:val="none" w:sz="0" w:space="0" w:color="auto"/>
        <w:left w:val="none" w:sz="0" w:space="0" w:color="auto"/>
        <w:bottom w:val="none" w:sz="0" w:space="0" w:color="auto"/>
        <w:right w:val="none" w:sz="0" w:space="0" w:color="auto"/>
      </w:divBdr>
    </w:div>
    <w:div w:id="1544825632">
      <w:bodyDiv w:val="1"/>
      <w:marLeft w:val="0"/>
      <w:marRight w:val="0"/>
      <w:marTop w:val="0"/>
      <w:marBottom w:val="0"/>
      <w:divBdr>
        <w:top w:val="none" w:sz="0" w:space="0" w:color="auto"/>
        <w:left w:val="none" w:sz="0" w:space="0" w:color="auto"/>
        <w:bottom w:val="none" w:sz="0" w:space="0" w:color="auto"/>
        <w:right w:val="none" w:sz="0" w:space="0" w:color="auto"/>
      </w:divBdr>
    </w:div>
    <w:div w:id="1544901846">
      <w:bodyDiv w:val="1"/>
      <w:marLeft w:val="0"/>
      <w:marRight w:val="0"/>
      <w:marTop w:val="0"/>
      <w:marBottom w:val="0"/>
      <w:divBdr>
        <w:top w:val="none" w:sz="0" w:space="0" w:color="auto"/>
        <w:left w:val="none" w:sz="0" w:space="0" w:color="auto"/>
        <w:bottom w:val="none" w:sz="0" w:space="0" w:color="auto"/>
        <w:right w:val="none" w:sz="0" w:space="0" w:color="auto"/>
      </w:divBdr>
    </w:div>
    <w:div w:id="1551650437">
      <w:bodyDiv w:val="1"/>
      <w:marLeft w:val="0"/>
      <w:marRight w:val="0"/>
      <w:marTop w:val="0"/>
      <w:marBottom w:val="0"/>
      <w:divBdr>
        <w:top w:val="none" w:sz="0" w:space="0" w:color="auto"/>
        <w:left w:val="none" w:sz="0" w:space="0" w:color="auto"/>
        <w:bottom w:val="none" w:sz="0" w:space="0" w:color="auto"/>
        <w:right w:val="none" w:sz="0" w:space="0" w:color="auto"/>
      </w:divBdr>
    </w:div>
    <w:div w:id="1555383929">
      <w:bodyDiv w:val="1"/>
      <w:marLeft w:val="0"/>
      <w:marRight w:val="0"/>
      <w:marTop w:val="0"/>
      <w:marBottom w:val="0"/>
      <w:divBdr>
        <w:top w:val="none" w:sz="0" w:space="0" w:color="auto"/>
        <w:left w:val="none" w:sz="0" w:space="0" w:color="auto"/>
        <w:bottom w:val="none" w:sz="0" w:space="0" w:color="auto"/>
        <w:right w:val="none" w:sz="0" w:space="0" w:color="auto"/>
      </w:divBdr>
    </w:div>
    <w:div w:id="1556701017">
      <w:bodyDiv w:val="1"/>
      <w:marLeft w:val="0"/>
      <w:marRight w:val="0"/>
      <w:marTop w:val="0"/>
      <w:marBottom w:val="0"/>
      <w:divBdr>
        <w:top w:val="none" w:sz="0" w:space="0" w:color="auto"/>
        <w:left w:val="none" w:sz="0" w:space="0" w:color="auto"/>
        <w:bottom w:val="none" w:sz="0" w:space="0" w:color="auto"/>
        <w:right w:val="none" w:sz="0" w:space="0" w:color="auto"/>
      </w:divBdr>
    </w:div>
    <w:div w:id="1556816174">
      <w:bodyDiv w:val="1"/>
      <w:marLeft w:val="0"/>
      <w:marRight w:val="0"/>
      <w:marTop w:val="0"/>
      <w:marBottom w:val="0"/>
      <w:divBdr>
        <w:top w:val="none" w:sz="0" w:space="0" w:color="auto"/>
        <w:left w:val="none" w:sz="0" w:space="0" w:color="auto"/>
        <w:bottom w:val="none" w:sz="0" w:space="0" w:color="auto"/>
        <w:right w:val="none" w:sz="0" w:space="0" w:color="auto"/>
      </w:divBdr>
    </w:div>
    <w:div w:id="1558125747">
      <w:bodyDiv w:val="1"/>
      <w:marLeft w:val="0"/>
      <w:marRight w:val="0"/>
      <w:marTop w:val="0"/>
      <w:marBottom w:val="0"/>
      <w:divBdr>
        <w:top w:val="none" w:sz="0" w:space="0" w:color="auto"/>
        <w:left w:val="none" w:sz="0" w:space="0" w:color="auto"/>
        <w:bottom w:val="none" w:sz="0" w:space="0" w:color="auto"/>
        <w:right w:val="none" w:sz="0" w:space="0" w:color="auto"/>
      </w:divBdr>
    </w:div>
    <w:div w:id="1559633622">
      <w:bodyDiv w:val="1"/>
      <w:marLeft w:val="0"/>
      <w:marRight w:val="0"/>
      <w:marTop w:val="0"/>
      <w:marBottom w:val="0"/>
      <w:divBdr>
        <w:top w:val="none" w:sz="0" w:space="0" w:color="auto"/>
        <w:left w:val="none" w:sz="0" w:space="0" w:color="auto"/>
        <w:bottom w:val="none" w:sz="0" w:space="0" w:color="auto"/>
        <w:right w:val="none" w:sz="0" w:space="0" w:color="auto"/>
      </w:divBdr>
    </w:div>
    <w:div w:id="1560751810">
      <w:bodyDiv w:val="1"/>
      <w:marLeft w:val="0"/>
      <w:marRight w:val="0"/>
      <w:marTop w:val="0"/>
      <w:marBottom w:val="0"/>
      <w:divBdr>
        <w:top w:val="none" w:sz="0" w:space="0" w:color="auto"/>
        <w:left w:val="none" w:sz="0" w:space="0" w:color="auto"/>
        <w:bottom w:val="none" w:sz="0" w:space="0" w:color="auto"/>
        <w:right w:val="none" w:sz="0" w:space="0" w:color="auto"/>
      </w:divBdr>
    </w:div>
    <w:div w:id="1561668106">
      <w:bodyDiv w:val="1"/>
      <w:marLeft w:val="0"/>
      <w:marRight w:val="0"/>
      <w:marTop w:val="0"/>
      <w:marBottom w:val="0"/>
      <w:divBdr>
        <w:top w:val="none" w:sz="0" w:space="0" w:color="auto"/>
        <w:left w:val="none" w:sz="0" w:space="0" w:color="auto"/>
        <w:bottom w:val="none" w:sz="0" w:space="0" w:color="auto"/>
        <w:right w:val="none" w:sz="0" w:space="0" w:color="auto"/>
      </w:divBdr>
    </w:div>
    <w:div w:id="1564566244">
      <w:bodyDiv w:val="1"/>
      <w:marLeft w:val="0"/>
      <w:marRight w:val="0"/>
      <w:marTop w:val="0"/>
      <w:marBottom w:val="0"/>
      <w:divBdr>
        <w:top w:val="none" w:sz="0" w:space="0" w:color="auto"/>
        <w:left w:val="none" w:sz="0" w:space="0" w:color="auto"/>
        <w:bottom w:val="none" w:sz="0" w:space="0" w:color="auto"/>
        <w:right w:val="none" w:sz="0" w:space="0" w:color="auto"/>
      </w:divBdr>
    </w:div>
    <w:div w:id="1567257680">
      <w:bodyDiv w:val="1"/>
      <w:marLeft w:val="0"/>
      <w:marRight w:val="0"/>
      <w:marTop w:val="0"/>
      <w:marBottom w:val="0"/>
      <w:divBdr>
        <w:top w:val="none" w:sz="0" w:space="0" w:color="auto"/>
        <w:left w:val="none" w:sz="0" w:space="0" w:color="auto"/>
        <w:bottom w:val="none" w:sz="0" w:space="0" w:color="auto"/>
        <w:right w:val="none" w:sz="0" w:space="0" w:color="auto"/>
      </w:divBdr>
    </w:div>
    <w:div w:id="1567490916">
      <w:bodyDiv w:val="1"/>
      <w:marLeft w:val="0"/>
      <w:marRight w:val="0"/>
      <w:marTop w:val="0"/>
      <w:marBottom w:val="0"/>
      <w:divBdr>
        <w:top w:val="none" w:sz="0" w:space="0" w:color="auto"/>
        <w:left w:val="none" w:sz="0" w:space="0" w:color="auto"/>
        <w:bottom w:val="none" w:sz="0" w:space="0" w:color="auto"/>
        <w:right w:val="none" w:sz="0" w:space="0" w:color="auto"/>
      </w:divBdr>
    </w:div>
    <w:div w:id="1569456865">
      <w:bodyDiv w:val="1"/>
      <w:marLeft w:val="0"/>
      <w:marRight w:val="0"/>
      <w:marTop w:val="0"/>
      <w:marBottom w:val="0"/>
      <w:divBdr>
        <w:top w:val="none" w:sz="0" w:space="0" w:color="auto"/>
        <w:left w:val="none" w:sz="0" w:space="0" w:color="auto"/>
        <w:bottom w:val="none" w:sz="0" w:space="0" w:color="auto"/>
        <w:right w:val="none" w:sz="0" w:space="0" w:color="auto"/>
      </w:divBdr>
    </w:div>
    <w:div w:id="1570263323">
      <w:bodyDiv w:val="1"/>
      <w:marLeft w:val="0"/>
      <w:marRight w:val="0"/>
      <w:marTop w:val="0"/>
      <w:marBottom w:val="0"/>
      <w:divBdr>
        <w:top w:val="none" w:sz="0" w:space="0" w:color="auto"/>
        <w:left w:val="none" w:sz="0" w:space="0" w:color="auto"/>
        <w:bottom w:val="none" w:sz="0" w:space="0" w:color="auto"/>
        <w:right w:val="none" w:sz="0" w:space="0" w:color="auto"/>
      </w:divBdr>
    </w:div>
    <w:div w:id="1573395585">
      <w:bodyDiv w:val="1"/>
      <w:marLeft w:val="0"/>
      <w:marRight w:val="0"/>
      <w:marTop w:val="0"/>
      <w:marBottom w:val="0"/>
      <w:divBdr>
        <w:top w:val="none" w:sz="0" w:space="0" w:color="auto"/>
        <w:left w:val="none" w:sz="0" w:space="0" w:color="auto"/>
        <w:bottom w:val="none" w:sz="0" w:space="0" w:color="auto"/>
        <w:right w:val="none" w:sz="0" w:space="0" w:color="auto"/>
      </w:divBdr>
    </w:div>
    <w:div w:id="1573733232">
      <w:bodyDiv w:val="1"/>
      <w:marLeft w:val="0"/>
      <w:marRight w:val="0"/>
      <w:marTop w:val="0"/>
      <w:marBottom w:val="0"/>
      <w:divBdr>
        <w:top w:val="none" w:sz="0" w:space="0" w:color="auto"/>
        <w:left w:val="none" w:sz="0" w:space="0" w:color="auto"/>
        <w:bottom w:val="none" w:sz="0" w:space="0" w:color="auto"/>
        <w:right w:val="none" w:sz="0" w:space="0" w:color="auto"/>
      </w:divBdr>
    </w:div>
    <w:div w:id="1585140167">
      <w:bodyDiv w:val="1"/>
      <w:marLeft w:val="0"/>
      <w:marRight w:val="0"/>
      <w:marTop w:val="0"/>
      <w:marBottom w:val="0"/>
      <w:divBdr>
        <w:top w:val="none" w:sz="0" w:space="0" w:color="auto"/>
        <w:left w:val="none" w:sz="0" w:space="0" w:color="auto"/>
        <w:bottom w:val="none" w:sz="0" w:space="0" w:color="auto"/>
        <w:right w:val="none" w:sz="0" w:space="0" w:color="auto"/>
      </w:divBdr>
    </w:div>
    <w:div w:id="1585532891">
      <w:bodyDiv w:val="1"/>
      <w:marLeft w:val="0"/>
      <w:marRight w:val="0"/>
      <w:marTop w:val="0"/>
      <w:marBottom w:val="0"/>
      <w:divBdr>
        <w:top w:val="none" w:sz="0" w:space="0" w:color="auto"/>
        <w:left w:val="none" w:sz="0" w:space="0" w:color="auto"/>
        <w:bottom w:val="none" w:sz="0" w:space="0" w:color="auto"/>
        <w:right w:val="none" w:sz="0" w:space="0" w:color="auto"/>
      </w:divBdr>
    </w:div>
    <w:div w:id="1587224522">
      <w:bodyDiv w:val="1"/>
      <w:marLeft w:val="0"/>
      <w:marRight w:val="0"/>
      <w:marTop w:val="0"/>
      <w:marBottom w:val="0"/>
      <w:divBdr>
        <w:top w:val="none" w:sz="0" w:space="0" w:color="auto"/>
        <w:left w:val="none" w:sz="0" w:space="0" w:color="auto"/>
        <w:bottom w:val="none" w:sz="0" w:space="0" w:color="auto"/>
        <w:right w:val="none" w:sz="0" w:space="0" w:color="auto"/>
      </w:divBdr>
    </w:div>
    <w:div w:id="1587811835">
      <w:bodyDiv w:val="1"/>
      <w:marLeft w:val="0"/>
      <w:marRight w:val="0"/>
      <w:marTop w:val="0"/>
      <w:marBottom w:val="0"/>
      <w:divBdr>
        <w:top w:val="none" w:sz="0" w:space="0" w:color="auto"/>
        <w:left w:val="none" w:sz="0" w:space="0" w:color="auto"/>
        <w:bottom w:val="none" w:sz="0" w:space="0" w:color="auto"/>
        <w:right w:val="none" w:sz="0" w:space="0" w:color="auto"/>
      </w:divBdr>
    </w:div>
    <w:div w:id="1588462880">
      <w:bodyDiv w:val="1"/>
      <w:marLeft w:val="0"/>
      <w:marRight w:val="0"/>
      <w:marTop w:val="0"/>
      <w:marBottom w:val="0"/>
      <w:divBdr>
        <w:top w:val="none" w:sz="0" w:space="0" w:color="auto"/>
        <w:left w:val="none" w:sz="0" w:space="0" w:color="auto"/>
        <w:bottom w:val="none" w:sz="0" w:space="0" w:color="auto"/>
        <w:right w:val="none" w:sz="0" w:space="0" w:color="auto"/>
      </w:divBdr>
    </w:div>
    <w:div w:id="1588660598">
      <w:bodyDiv w:val="1"/>
      <w:marLeft w:val="0"/>
      <w:marRight w:val="0"/>
      <w:marTop w:val="0"/>
      <w:marBottom w:val="0"/>
      <w:divBdr>
        <w:top w:val="none" w:sz="0" w:space="0" w:color="auto"/>
        <w:left w:val="none" w:sz="0" w:space="0" w:color="auto"/>
        <w:bottom w:val="none" w:sz="0" w:space="0" w:color="auto"/>
        <w:right w:val="none" w:sz="0" w:space="0" w:color="auto"/>
      </w:divBdr>
    </w:div>
    <w:div w:id="1592351401">
      <w:bodyDiv w:val="1"/>
      <w:marLeft w:val="0"/>
      <w:marRight w:val="0"/>
      <w:marTop w:val="0"/>
      <w:marBottom w:val="0"/>
      <w:divBdr>
        <w:top w:val="none" w:sz="0" w:space="0" w:color="auto"/>
        <w:left w:val="none" w:sz="0" w:space="0" w:color="auto"/>
        <w:bottom w:val="none" w:sz="0" w:space="0" w:color="auto"/>
        <w:right w:val="none" w:sz="0" w:space="0" w:color="auto"/>
      </w:divBdr>
    </w:div>
    <w:div w:id="1594438787">
      <w:bodyDiv w:val="1"/>
      <w:marLeft w:val="0"/>
      <w:marRight w:val="0"/>
      <w:marTop w:val="0"/>
      <w:marBottom w:val="0"/>
      <w:divBdr>
        <w:top w:val="none" w:sz="0" w:space="0" w:color="auto"/>
        <w:left w:val="none" w:sz="0" w:space="0" w:color="auto"/>
        <w:bottom w:val="none" w:sz="0" w:space="0" w:color="auto"/>
        <w:right w:val="none" w:sz="0" w:space="0" w:color="auto"/>
      </w:divBdr>
    </w:div>
    <w:div w:id="1597983854">
      <w:bodyDiv w:val="1"/>
      <w:marLeft w:val="0"/>
      <w:marRight w:val="0"/>
      <w:marTop w:val="0"/>
      <w:marBottom w:val="0"/>
      <w:divBdr>
        <w:top w:val="none" w:sz="0" w:space="0" w:color="auto"/>
        <w:left w:val="none" w:sz="0" w:space="0" w:color="auto"/>
        <w:bottom w:val="none" w:sz="0" w:space="0" w:color="auto"/>
        <w:right w:val="none" w:sz="0" w:space="0" w:color="auto"/>
      </w:divBdr>
    </w:div>
    <w:div w:id="1600522487">
      <w:bodyDiv w:val="1"/>
      <w:marLeft w:val="0"/>
      <w:marRight w:val="0"/>
      <w:marTop w:val="0"/>
      <w:marBottom w:val="0"/>
      <w:divBdr>
        <w:top w:val="none" w:sz="0" w:space="0" w:color="auto"/>
        <w:left w:val="none" w:sz="0" w:space="0" w:color="auto"/>
        <w:bottom w:val="none" w:sz="0" w:space="0" w:color="auto"/>
        <w:right w:val="none" w:sz="0" w:space="0" w:color="auto"/>
      </w:divBdr>
    </w:div>
    <w:div w:id="1609972832">
      <w:bodyDiv w:val="1"/>
      <w:marLeft w:val="0"/>
      <w:marRight w:val="0"/>
      <w:marTop w:val="0"/>
      <w:marBottom w:val="0"/>
      <w:divBdr>
        <w:top w:val="none" w:sz="0" w:space="0" w:color="auto"/>
        <w:left w:val="none" w:sz="0" w:space="0" w:color="auto"/>
        <w:bottom w:val="none" w:sz="0" w:space="0" w:color="auto"/>
        <w:right w:val="none" w:sz="0" w:space="0" w:color="auto"/>
      </w:divBdr>
    </w:div>
    <w:div w:id="1614091656">
      <w:bodyDiv w:val="1"/>
      <w:marLeft w:val="0"/>
      <w:marRight w:val="0"/>
      <w:marTop w:val="0"/>
      <w:marBottom w:val="0"/>
      <w:divBdr>
        <w:top w:val="none" w:sz="0" w:space="0" w:color="auto"/>
        <w:left w:val="none" w:sz="0" w:space="0" w:color="auto"/>
        <w:bottom w:val="none" w:sz="0" w:space="0" w:color="auto"/>
        <w:right w:val="none" w:sz="0" w:space="0" w:color="auto"/>
      </w:divBdr>
    </w:div>
    <w:div w:id="1615480303">
      <w:bodyDiv w:val="1"/>
      <w:marLeft w:val="0"/>
      <w:marRight w:val="0"/>
      <w:marTop w:val="0"/>
      <w:marBottom w:val="0"/>
      <w:divBdr>
        <w:top w:val="none" w:sz="0" w:space="0" w:color="auto"/>
        <w:left w:val="none" w:sz="0" w:space="0" w:color="auto"/>
        <w:bottom w:val="none" w:sz="0" w:space="0" w:color="auto"/>
        <w:right w:val="none" w:sz="0" w:space="0" w:color="auto"/>
      </w:divBdr>
    </w:div>
    <w:div w:id="1618945320">
      <w:bodyDiv w:val="1"/>
      <w:marLeft w:val="0"/>
      <w:marRight w:val="0"/>
      <w:marTop w:val="0"/>
      <w:marBottom w:val="0"/>
      <w:divBdr>
        <w:top w:val="none" w:sz="0" w:space="0" w:color="auto"/>
        <w:left w:val="none" w:sz="0" w:space="0" w:color="auto"/>
        <w:bottom w:val="none" w:sz="0" w:space="0" w:color="auto"/>
        <w:right w:val="none" w:sz="0" w:space="0" w:color="auto"/>
      </w:divBdr>
    </w:div>
    <w:div w:id="1620142220">
      <w:bodyDiv w:val="1"/>
      <w:marLeft w:val="0"/>
      <w:marRight w:val="0"/>
      <w:marTop w:val="0"/>
      <w:marBottom w:val="0"/>
      <w:divBdr>
        <w:top w:val="none" w:sz="0" w:space="0" w:color="auto"/>
        <w:left w:val="none" w:sz="0" w:space="0" w:color="auto"/>
        <w:bottom w:val="none" w:sz="0" w:space="0" w:color="auto"/>
        <w:right w:val="none" w:sz="0" w:space="0" w:color="auto"/>
      </w:divBdr>
    </w:div>
    <w:div w:id="1621180050">
      <w:bodyDiv w:val="1"/>
      <w:marLeft w:val="0"/>
      <w:marRight w:val="0"/>
      <w:marTop w:val="0"/>
      <w:marBottom w:val="0"/>
      <w:divBdr>
        <w:top w:val="none" w:sz="0" w:space="0" w:color="auto"/>
        <w:left w:val="none" w:sz="0" w:space="0" w:color="auto"/>
        <w:bottom w:val="none" w:sz="0" w:space="0" w:color="auto"/>
        <w:right w:val="none" w:sz="0" w:space="0" w:color="auto"/>
      </w:divBdr>
    </w:div>
    <w:div w:id="1630476618">
      <w:bodyDiv w:val="1"/>
      <w:marLeft w:val="0"/>
      <w:marRight w:val="0"/>
      <w:marTop w:val="0"/>
      <w:marBottom w:val="0"/>
      <w:divBdr>
        <w:top w:val="none" w:sz="0" w:space="0" w:color="auto"/>
        <w:left w:val="none" w:sz="0" w:space="0" w:color="auto"/>
        <w:bottom w:val="none" w:sz="0" w:space="0" w:color="auto"/>
        <w:right w:val="none" w:sz="0" w:space="0" w:color="auto"/>
      </w:divBdr>
    </w:div>
    <w:div w:id="1632321661">
      <w:bodyDiv w:val="1"/>
      <w:marLeft w:val="0"/>
      <w:marRight w:val="0"/>
      <w:marTop w:val="0"/>
      <w:marBottom w:val="0"/>
      <w:divBdr>
        <w:top w:val="none" w:sz="0" w:space="0" w:color="auto"/>
        <w:left w:val="none" w:sz="0" w:space="0" w:color="auto"/>
        <w:bottom w:val="none" w:sz="0" w:space="0" w:color="auto"/>
        <w:right w:val="none" w:sz="0" w:space="0" w:color="auto"/>
      </w:divBdr>
    </w:div>
    <w:div w:id="1635022242">
      <w:bodyDiv w:val="1"/>
      <w:marLeft w:val="0"/>
      <w:marRight w:val="0"/>
      <w:marTop w:val="0"/>
      <w:marBottom w:val="0"/>
      <w:divBdr>
        <w:top w:val="none" w:sz="0" w:space="0" w:color="auto"/>
        <w:left w:val="none" w:sz="0" w:space="0" w:color="auto"/>
        <w:bottom w:val="none" w:sz="0" w:space="0" w:color="auto"/>
        <w:right w:val="none" w:sz="0" w:space="0" w:color="auto"/>
      </w:divBdr>
    </w:div>
    <w:div w:id="1642267104">
      <w:bodyDiv w:val="1"/>
      <w:marLeft w:val="0"/>
      <w:marRight w:val="0"/>
      <w:marTop w:val="0"/>
      <w:marBottom w:val="0"/>
      <w:divBdr>
        <w:top w:val="none" w:sz="0" w:space="0" w:color="auto"/>
        <w:left w:val="none" w:sz="0" w:space="0" w:color="auto"/>
        <w:bottom w:val="none" w:sz="0" w:space="0" w:color="auto"/>
        <w:right w:val="none" w:sz="0" w:space="0" w:color="auto"/>
      </w:divBdr>
    </w:div>
    <w:div w:id="1645426574">
      <w:bodyDiv w:val="1"/>
      <w:marLeft w:val="0"/>
      <w:marRight w:val="0"/>
      <w:marTop w:val="0"/>
      <w:marBottom w:val="0"/>
      <w:divBdr>
        <w:top w:val="none" w:sz="0" w:space="0" w:color="auto"/>
        <w:left w:val="none" w:sz="0" w:space="0" w:color="auto"/>
        <w:bottom w:val="none" w:sz="0" w:space="0" w:color="auto"/>
        <w:right w:val="none" w:sz="0" w:space="0" w:color="auto"/>
      </w:divBdr>
    </w:div>
    <w:div w:id="1647707333">
      <w:bodyDiv w:val="1"/>
      <w:marLeft w:val="0"/>
      <w:marRight w:val="0"/>
      <w:marTop w:val="0"/>
      <w:marBottom w:val="0"/>
      <w:divBdr>
        <w:top w:val="none" w:sz="0" w:space="0" w:color="auto"/>
        <w:left w:val="none" w:sz="0" w:space="0" w:color="auto"/>
        <w:bottom w:val="none" w:sz="0" w:space="0" w:color="auto"/>
        <w:right w:val="none" w:sz="0" w:space="0" w:color="auto"/>
      </w:divBdr>
    </w:div>
    <w:div w:id="1653440218">
      <w:bodyDiv w:val="1"/>
      <w:marLeft w:val="0"/>
      <w:marRight w:val="0"/>
      <w:marTop w:val="0"/>
      <w:marBottom w:val="0"/>
      <w:divBdr>
        <w:top w:val="none" w:sz="0" w:space="0" w:color="auto"/>
        <w:left w:val="none" w:sz="0" w:space="0" w:color="auto"/>
        <w:bottom w:val="none" w:sz="0" w:space="0" w:color="auto"/>
        <w:right w:val="none" w:sz="0" w:space="0" w:color="auto"/>
      </w:divBdr>
    </w:div>
    <w:div w:id="1661813941">
      <w:bodyDiv w:val="1"/>
      <w:marLeft w:val="0"/>
      <w:marRight w:val="0"/>
      <w:marTop w:val="0"/>
      <w:marBottom w:val="0"/>
      <w:divBdr>
        <w:top w:val="none" w:sz="0" w:space="0" w:color="auto"/>
        <w:left w:val="none" w:sz="0" w:space="0" w:color="auto"/>
        <w:bottom w:val="none" w:sz="0" w:space="0" w:color="auto"/>
        <w:right w:val="none" w:sz="0" w:space="0" w:color="auto"/>
      </w:divBdr>
    </w:div>
    <w:div w:id="1662267929">
      <w:bodyDiv w:val="1"/>
      <w:marLeft w:val="0"/>
      <w:marRight w:val="0"/>
      <w:marTop w:val="0"/>
      <w:marBottom w:val="0"/>
      <w:divBdr>
        <w:top w:val="none" w:sz="0" w:space="0" w:color="auto"/>
        <w:left w:val="none" w:sz="0" w:space="0" w:color="auto"/>
        <w:bottom w:val="none" w:sz="0" w:space="0" w:color="auto"/>
        <w:right w:val="none" w:sz="0" w:space="0" w:color="auto"/>
      </w:divBdr>
    </w:div>
    <w:div w:id="1662540977">
      <w:bodyDiv w:val="1"/>
      <w:marLeft w:val="0"/>
      <w:marRight w:val="0"/>
      <w:marTop w:val="0"/>
      <w:marBottom w:val="0"/>
      <w:divBdr>
        <w:top w:val="none" w:sz="0" w:space="0" w:color="auto"/>
        <w:left w:val="none" w:sz="0" w:space="0" w:color="auto"/>
        <w:bottom w:val="none" w:sz="0" w:space="0" w:color="auto"/>
        <w:right w:val="none" w:sz="0" w:space="0" w:color="auto"/>
      </w:divBdr>
    </w:div>
    <w:div w:id="1665624307">
      <w:bodyDiv w:val="1"/>
      <w:marLeft w:val="0"/>
      <w:marRight w:val="0"/>
      <w:marTop w:val="0"/>
      <w:marBottom w:val="0"/>
      <w:divBdr>
        <w:top w:val="none" w:sz="0" w:space="0" w:color="auto"/>
        <w:left w:val="none" w:sz="0" w:space="0" w:color="auto"/>
        <w:bottom w:val="none" w:sz="0" w:space="0" w:color="auto"/>
        <w:right w:val="none" w:sz="0" w:space="0" w:color="auto"/>
      </w:divBdr>
    </w:div>
    <w:div w:id="1666857361">
      <w:bodyDiv w:val="1"/>
      <w:marLeft w:val="0"/>
      <w:marRight w:val="0"/>
      <w:marTop w:val="0"/>
      <w:marBottom w:val="0"/>
      <w:divBdr>
        <w:top w:val="none" w:sz="0" w:space="0" w:color="auto"/>
        <w:left w:val="none" w:sz="0" w:space="0" w:color="auto"/>
        <w:bottom w:val="none" w:sz="0" w:space="0" w:color="auto"/>
        <w:right w:val="none" w:sz="0" w:space="0" w:color="auto"/>
      </w:divBdr>
    </w:div>
    <w:div w:id="1677269561">
      <w:bodyDiv w:val="1"/>
      <w:marLeft w:val="0"/>
      <w:marRight w:val="0"/>
      <w:marTop w:val="0"/>
      <w:marBottom w:val="0"/>
      <w:divBdr>
        <w:top w:val="none" w:sz="0" w:space="0" w:color="auto"/>
        <w:left w:val="none" w:sz="0" w:space="0" w:color="auto"/>
        <w:bottom w:val="none" w:sz="0" w:space="0" w:color="auto"/>
        <w:right w:val="none" w:sz="0" w:space="0" w:color="auto"/>
      </w:divBdr>
    </w:div>
    <w:div w:id="1685395855">
      <w:bodyDiv w:val="1"/>
      <w:marLeft w:val="0"/>
      <w:marRight w:val="0"/>
      <w:marTop w:val="0"/>
      <w:marBottom w:val="0"/>
      <w:divBdr>
        <w:top w:val="none" w:sz="0" w:space="0" w:color="auto"/>
        <w:left w:val="none" w:sz="0" w:space="0" w:color="auto"/>
        <w:bottom w:val="none" w:sz="0" w:space="0" w:color="auto"/>
        <w:right w:val="none" w:sz="0" w:space="0" w:color="auto"/>
      </w:divBdr>
    </w:div>
    <w:div w:id="1687057860">
      <w:bodyDiv w:val="1"/>
      <w:marLeft w:val="0"/>
      <w:marRight w:val="0"/>
      <w:marTop w:val="0"/>
      <w:marBottom w:val="0"/>
      <w:divBdr>
        <w:top w:val="none" w:sz="0" w:space="0" w:color="auto"/>
        <w:left w:val="none" w:sz="0" w:space="0" w:color="auto"/>
        <w:bottom w:val="none" w:sz="0" w:space="0" w:color="auto"/>
        <w:right w:val="none" w:sz="0" w:space="0" w:color="auto"/>
      </w:divBdr>
    </w:div>
    <w:div w:id="1687554172">
      <w:bodyDiv w:val="1"/>
      <w:marLeft w:val="0"/>
      <w:marRight w:val="0"/>
      <w:marTop w:val="0"/>
      <w:marBottom w:val="0"/>
      <w:divBdr>
        <w:top w:val="none" w:sz="0" w:space="0" w:color="auto"/>
        <w:left w:val="none" w:sz="0" w:space="0" w:color="auto"/>
        <w:bottom w:val="none" w:sz="0" w:space="0" w:color="auto"/>
        <w:right w:val="none" w:sz="0" w:space="0" w:color="auto"/>
      </w:divBdr>
    </w:div>
    <w:div w:id="1697541960">
      <w:bodyDiv w:val="1"/>
      <w:marLeft w:val="0"/>
      <w:marRight w:val="0"/>
      <w:marTop w:val="0"/>
      <w:marBottom w:val="0"/>
      <w:divBdr>
        <w:top w:val="none" w:sz="0" w:space="0" w:color="auto"/>
        <w:left w:val="none" w:sz="0" w:space="0" w:color="auto"/>
        <w:bottom w:val="none" w:sz="0" w:space="0" w:color="auto"/>
        <w:right w:val="none" w:sz="0" w:space="0" w:color="auto"/>
      </w:divBdr>
    </w:div>
    <w:div w:id="1700857340">
      <w:bodyDiv w:val="1"/>
      <w:marLeft w:val="0"/>
      <w:marRight w:val="0"/>
      <w:marTop w:val="0"/>
      <w:marBottom w:val="0"/>
      <w:divBdr>
        <w:top w:val="none" w:sz="0" w:space="0" w:color="auto"/>
        <w:left w:val="none" w:sz="0" w:space="0" w:color="auto"/>
        <w:bottom w:val="none" w:sz="0" w:space="0" w:color="auto"/>
        <w:right w:val="none" w:sz="0" w:space="0" w:color="auto"/>
      </w:divBdr>
    </w:div>
    <w:div w:id="1711418340">
      <w:bodyDiv w:val="1"/>
      <w:marLeft w:val="0"/>
      <w:marRight w:val="0"/>
      <w:marTop w:val="0"/>
      <w:marBottom w:val="0"/>
      <w:divBdr>
        <w:top w:val="none" w:sz="0" w:space="0" w:color="auto"/>
        <w:left w:val="none" w:sz="0" w:space="0" w:color="auto"/>
        <w:bottom w:val="none" w:sz="0" w:space="0" w:color="auto"/>
        <w:right w:val="none" w:sz="0" w:space="0" w:color="auto"/>
      </w:divBdr>
    </w:div>
    <w:div w:id="1717777644">
      <w:bodyDiv w:val="1"/>
      <w:marLeft w:val="0"/>
      <w:marRight w:val="0"/>
      <w:marTop w:val="0"/>
      <w:marBottom w:val="0"/>
      <w:divBdr>
        <w:top w:val="none" w:sz="0" w:space="0" w:color="auto"/>
        <w:left w:val="none" w:sz="0" w:space="0" w:color="auto"/>
        <w:bottom w:val="none" w:sz="0" w:space="0" w:color="auto"/>
        <w:right w:val="none" w:sz="0" w:space="0" w:color="auto"/>
      </w:divBdr>
    </w:div>
    <w:div w:id="1724282077">
      <w:bodyDiv w:val="1"/>
      <w:marLeft w:val="0"/>
      <w:marRight w:val="0"/>
      <w:marTop w:val="0"/>
      <w:marBottom w:val="0"/>
      <w:divBdr>
        <w:top w:val="none" w:sz="0" w:space="0" w:color="auto"/>
        <w:left w:val="none" w:sz="0" w:space="0" w:color="auto"/>
        <w:bottom w:val="none" w:sz="0" w:space="0" w:color="auto"/>
        <w:right w:val="none" w:sz="0" w:space="0" w:color="auto"/>
      </w:divBdr>
    </w:div>
    <w:div w:id="1724912828">
      <w:bodyDiv w:val="1"/>
      <w:marLeft w:val="0"/>
      <w:marRight w:val="0"/>
      <w:marTop w:val="0"/>
      <w:marBottom w:val="0"/>
      <w:divBdr>
        <w:top w:val="none" w:sz="0" w:space="0" w:color="auto"/>
        <w:left w:val="none" w:sz="0" w:space="0" w:color="auto"/>
        <w:bottom w:val="none" w:sz="0" w:space="0" w:color="auto"/>
        <w:right w:val="none" w:sz="0" w:space="0" w:color="auto"/>
      </w:divBdr>
    </w:div>
    <w:div w:id="1726371718">
      <w:bodyDiv w:val="1"/>
      <w:marLeft w:val="0"/>
      <w:marRight w:val="0"/>
      <w:marTop w:val="0"/>
      <w:marBottom w:val="0"/>
      <w:divBdr>
        <w:top w:val="none" w:sz="0" w:space="0" w:color="auto"/>
        <w:left w:val="none" w:sz="0" w:space="0" w:color="auto"/>
        <w:bottom w:val="none" w:sz="0" w:space="0" w:color="auto"/>
        <w:right w:val="none" w:sz="0" w:space="0" w:color="auto"/>
      </w:divBdr>
    </w:div>
    <w:div w:id="1737170914">
      <w:bodyDiv w:val="1"/>
      <w:marLeft w:val="0"/>
      <w:marRight w:val="0"/>
      <w:marTop w:val="0"/>
      <w:marBottom w:val="0"/>
      <w:divBdr>
        <w:top w:val="none" w:sz="0" w:space="0" w:color="auto"/>
        <w:left w:val="none" w:sz="0" w:space="0" w:color="auto"/>
        <w:bottom w:val="none" w:sz="0" w:space="0" w:color="auto"/>
        <w:right w:val="none" w:sz="0" w:space="0" w:color="auto"/>
      </w:divBdr>
    </w:div>
    <w:div w:id="1740515444">
      <w:bodyDiv w:val="1"/>
      <w:marLeft w:val="0"/>
      <w:marRight w:val="0"/>
      <w:marTop w:val="0"/>
      <w:marBottom w:val="0"/>
      <w:divBdr>
        <w:top w:val="none" w:sz="0" w:space="0" w:color="auto"/>
        <w:left w:val="none" w:sz="0" w:space="0" w:color="auto"/>
        <w:bottom w:val="none" w:sz="0" w:space="0" w:color="auto"/>
        <w:right w:val="none" w:sz="0" w:space="0" w:color="auto"/>
      </w:divBdr>
    </w:div>
    <w:div w:id="1742487271">
      <w:bodyDiv w:val="1"/>
      <w:marLeft w:val="0"/>
      <w:marRight w:val="0"/>
      <w:marTop w:val="0"/>
      <w:marBottom w:val="0"/>
      <w:divBdr>
        <w:top w:val="none" w:sz="0" w:space="0" w:color="auto"/>
        <w:left w:val="none" w:sz="0" w:space="0" w:color="auto"/>
        <w:bottom w:val="none" w:sz="0" w:space="0" w:color="auto"/>
        <w:right w:val="none" w:sz="0" w:space="0" w:color="auto"/>
      </w:divBdr>
    </w:div>
    <w:div w:id="1747923266">
      <w:bodyDiv w:val="1"/>
      <w:marLeft w:val="0"/>
      <w:marRight w:val="0"/>
      <w:marTop w:val="0"/>
      <w:marBottom w:val="0"/>
      <w:divBdr>
        <w:top w:val="none" w:sz="0" w:space="0" w:color="auto"/>
        <w:left w:val="none" w:sz="0" w:space="0" w:color="auto"/>
        <w:bottom w:val="none" w:sz="0" w:space="0" w:color="auto"/>
        <w:right w:val="none" w:sz="0" w:space="0" w:color="auto"/>
      </w:divBdr>
    </w:div>
    <w:div w:id="1750426097">
      <w:bodyDiv w:val="1"/>
      <w:marLeft w:val="0"/>
      <w:marRight w:val="0"/>
      <w:marTop w:val="0"/>
      <w:marBottom w:val="0"/>
      <w:divBdr>
        <w:top w:val="none" w:sz="0" w:space="0" w:color="auto"/>
        <w:left w:val="none" w:sz="0" w:space="0" w:color="auto"/>
        <w:bottom w:val="none" w:sz="0" w:space="0" w:color="auto"/>
        <w:right w:val="none" w:sz="0" w:space="0" w:color="auto"/>
      </w:divBdr>
    </w:div>
    <w:div w:id="1751656506">
      <w:bodyDiv w:val="1"/>
      <w:marLeft w:val="0"/>
      <w:marRight w:val="0"/>
      <w:marTop w:val="0"/>
      <w:marBottom w:val="0"/>
      <w:divBdr>
        <w:top w:val="none" w:sz="0" w:space="0" w:color="auto"/>
        <w:left w:val="none" w:sz="0" w:space="0" w:color="auto"/>
        <w:bottom w:val="none" w:sz="0" w:space="0" w:color="auto"/>
        <w:right w:val="none" w:sz="0" w:space="0" w:color="auto"/>
      </w:divBdr>
    </w:div>
    <w:div w:id="1751847076">
      <w:bodyDiv w:val="1"/>
      <w:marLeft w:val="0"/>
      <w:marRight w:val="0"/>
      <w:marTop w:val="0"/>
      <w:marBottom w:val="0"/>
      <w:divBdr>
        <w:top w:val="none" w:sz="0" w:space="0" w:color="auto"/>
        <w:left w:val="none" w:sz="0" w:space="0" w:color="auto"/>
        <w:bottom w:val="none" w:sz="0" w:space="0" w:color="auto"/>
        <w:right w:val="none" w:sz="0" w:space="0" w:color="auto"/>
      </w:divBdr>
    </w:div>
    <w:div w:id="1759207889">
      <w:bodyDiv w:val="1"/>
      <w:marLeft w:val="0"/>
      <w:marRight w:val="0"/>
      <w:marTop w:val="0"/>
      <w:marBottom w:val="0"/>
      <w:divBdr>
        <w:top w:val="none" w:sz="0" w:space="0" w:color="auto"/>
        <w:left w:val="none" w:sz="0" w:space="0" w:color="auto"/>
        <w:bottom w:val="none" w:sz="0" w:space="0" w:color="auto"/>
        <w:right w:val="none" w:sz="0" w:space="0" w:color="auto"/>
      </w:divBdr>
    </w:div>
    <w:div w:id="1759212328">
      <w:bodyDiv w:val="1"/>
      <w:marLeft w:val="0"/>
      <w:marRight w:val="0"/>
      <w:marTop w:val="0"/>
      <w:marBottom w:val="0"/>
      <w:divBdr>
        <w:top w:val="none" w:sz="0" w:space="0" w:color="auto"/>
        <w:left w:val="none" w:sz="0" w:space="0" w:color="auto"/>
        <w:bottom w:val="none" w:sz="0" w:space="0" w:color="auto"/>
        <w:right w:val="none" w:sz="0" w:space="0" w:color="auto"/>
      </w:divBdr>
    </w:div>
    <w:div w:id="1762487320">
      <w:bodyDiv w:val="1"/>
      <w:marLeft w:val="0"/>
      <w:marRight w:val="0"/>
      <w:marTop w:val="0"/>
      <w:marBottom w:val="0"/>
      <w:divBdr>
        <w:top w:val="none" w:sz="0" w:space="0" w:color="auto"/>
        <w:left w:val="none" w:sz="0" w:space="0" w:color="auto"/>
        <w:bottom w:val="none" w:sz="0" w:space="0" w:color="auto"/>
        <w:right w:val="none" w:sz="0" w:space="0" w:color="auto"/>
      </w:divBdr>
    </w:div>
    <w:div w:id="1766422076">
      <w:bodyDiv w:val="1"/>
      <w:marLeft w:val="0"/>
      <w:marRight w:val="0"/>
      <w:marTop w:val="0"/>
      <w:marBottom w:val="0"/>
      <w:divBdr>
        <w:top w:val="none" w:sz="0" w:space="0" w:color="auto"/>
        <w:left w:val="none" w:sz="0" w:space="0" w:color="auto"/>
        <w:bottom w:val="none" w:sz="0" w:space="0" w:color="auto"/>
        <w:right w:val="none" w:sz="0" w:space="0" w:color="auto"/>
      </w:divBdr>
    </w:div>
    <w:div w:id="1766924140">
      <w:bodyDiv w:val="1"/>
      <w:marLeft w:val="0"/>
      <w:marRight w:val="0"/>
      <w:marTop w:val="0"/>
      <w:marBottom w:val="0"/>
      <w:divBdr>
        <w:top w:val="none" w:sz="0" w:space="0" w:color="auto"/>
        <w:left w:val="none" w:sz="0" w:space="0" w:color="auto"/>
        <w:bottom w:val="none" w:sz="0" w:space="0" w:color="auto"/>
        <w:right w:val="none" w:sz="0" w:space="0" w:color="auto"/>
      </w:divBdr>
    </w:div>
    <w:div w:id="1772816570">
      <w:bodyDiv w:val="1"/>
      <w:marLeft w:val="0"/>
      <w:marRight w:val="0"/>
      <w:marTop w:val="0"/>
      <w:marBottom w:val="0"/>
      <w:divBdr>
        <w:top w:val="none" w:sz="0" w:space="0" w:color="auto"/>
        <w:left w:val="none" w:sz="0" w:space="0" w:color="auto"/>
        <w:bottom w:val="none" w:sz="0" w:space="0" w:color="auto"/>
        <w:right w:val="none" w:sz="0" w:space="0" w:color="auto"/>
      </w:divBdr>
    </w:div>
    <w:div w:id="1777210745">
      <w:bodyDiv w:val="1"/>
      <w:marLeft w:val="0"/>
      <w:marRight w:val="0"/>
      <w:marTop w:val="0"/>
      <w:marBottom w:val="0"/>
      <w:divBdr>
        <w:top w:val="none" w:sz="0" w:space="0" w:color="auto"/>
        <w:left w:val="none" w:sz="0" w:space="0" w:color="auto"/>
        <w:bottom w:val="none" w:sz="0" w:space="0" w:color="auto"/>
        <w:right w:val="none" w:sz="0" w:space="0" w:color="auto"/>
      </w:divBdr>
    </w:div>
    <w:div w:id="1777216451">
      <w:bodyDiv w:val="1"/>
      <w:marLeft w:val="0"/>
      <w:marRight w:val="0"/>
      <w:marTop w:val="0"/>
      <w:marBottom w:val="0"/>
      <w:divBdr>
        <w:top w:val="none" w:sz="0" w:space="0" w:color="auto"/>
        <w:left w:val="none" w:sz="0" w:space="0" w:color="auto"/>
        <w:bottom w:val="none" w:sz="0" w:space="0" w:color="auto"/>
        <w:right w:val="none" w:sz="0" w:space="0" w:color="auto"/>
      </w:divBdr>
    </w:div>
    <w:div w:id="1777795181">
      <w:bodyDiv w:val="1"/>
      <w:marLeft w:val="0"/>
      <w:marRight w:val="0"/>
      <w:marTop w:val="0"/>
      <w:marBottom w:val="0"/>
      <w:divBdr>
        <w:top w:val="none" w:sz="0" w:space="0" w:color="auto"/>
        <w:left w:val="none" w:sz="0" w:space="0" w:color="auto"/>
        <w:bottom w:val="none" w:sz="0" w:space="0" w:color="auto"/>
        <w:right w:val="none" w:sz="0" w:space="0" w:color="auto"/>
      </w:divBdr>
    </w:div>
    <w:div w:id="1779787223">
      <w:bodyDiv w:val="1"/>
      <w:marLeft w:val="0"/>
      <w:marRight w:val="0"/>
      <w:marTop w:val="0"/>
      <w:marBottom w:val="0"/>
      <w:divBdr>
        <w:top w:val="none" w:sz="0" w:space="0" w:color="auto"/>
        <w:left w:val="none" w:sz="0" w:space="0" w:color="auto"/>
        <w:bottom w:val="none" w:sz="0" w:space="0" w:color="auto"/>
        <w:right w:val="none" w:sz="0" w:space="0" w:color="auto"/>
      </w:divBdr>
    </w:div>
    <w:div w:id="1780181155">
      <w:bodyDiv w:val="1"/>
      <w:marLeft w:val="0"/>
      <w:marRight w:val="0"/>
      <w:marTop w:val="0"/>
      <w:marBottom w:val="0"/>
      <w:divBdr>
        <w:top w:val="none" w:sz="0" w:space="0" w:color="auto"/>
        <w:left w:val="none" w:sz="0" w:space="0" w:color="auto"/>
        <w:bottom w:val="none" w:sz="0" w:space="0" w:color="auto"/>
        <w:right w:val="none" w:sz="0" w:space="0" w:color="auto"/>
      </w:divBdr>
    </w:div>
    <w:div w:id="1783188131">
      <w:bodyDiv w:val="1"/>
      <w:marLeft w:val="0"/>
      <w:marRight w:val="0"/>
      <w:marTop w:val="0"/>
      <w:marBottom w:val="0"/>
      <w:divBdr>
        <w:top w:val="none" w:sz="0" w:space="0" w:color="auto"/>
        <w:left w:val="none" w:sz="0" w:space="0" w:color="auto"/>
        <w:bottom w:val="none" w:sz="0" w:space="0" w:color="auto"/>
        <w:right w:val="none" w:sz="0" w:space="0" w:color="auto"/>
      </w:divBdr>
    </w:div>
    <w:div w:id="1784108739">
      <w:bodyDiv w:val="1"/>
      <w:marLeft w:val="0"/>
      <w:marRight w:val="0"/>
      <w:marTop w:val="0"/>
      <w:marBottom w:val="0"/>
      <w:divBdr>
        <w:top w:val="none" w:sz="0" w:space="0" w:color="auto"/>
        <w:left w:val="none" w:sz="0" w:space="0" w:color="auto"/>
        <w:bottom w:val="none" w:sz="0" w:space="0" w:color="auto"/>
        <w:right w:val="none" w:sz="0" w:space="0" w:color="auto"/>
      </w:divBdr>
    </w:div>
    <w:div w:id="1784955940">
      <w:bodyDiv w:val="1"/>
      <w:marLeft w:val="0"/>
      <w:marRight w:val="0"/>
      <w:marTop w:val="0"/>
      <w:marBottom w:val="0"/>
      <w:divBdr>
        <w:top w:val="none" w:sz="0" w:space="0" w:color="auto"/>
        <w:left w:val="none" w:sz="0" w:space="0" w:color="auto"/>
        <w:bottom w:val="none" w:sz="0" w:space="0" w:color="auto"/>
        <w:right w:val="none" w:sz="0" w:space="0" w:color="auto"/>
      </w:divBdr>
    </w:div>
    <w:div w:id="1785343832">
      <w:bodyDiv w:val="1"/>
      <w:marLeft w:val="0"/>
      <w:marRight w:val="0"/>
      <w:marTop w:val="0"/>
      <w:marBottom w:val="0"/>
      <w:divBdr>
        <w:top w:val="none" w:sz="0" w:space="0" w:color="auto"/>
        <w:left w:val="none" w:sz="0" w:space="0" w:color="auto"/>
        <w:bottom w:val="none" w:sz="0" w:space="0" w:color="auto"/>
        <w:right w:val="none" w:sz="0" w:space="0" w:color="auto"/>
      </w:divBdr>
    </w:div>
    <w:div w:id="1785617193">
      <w:bodyDiv w:val="1"/>
      <w:marLeft w:val="0"/>
      <w:marRight w:val="0"/>
      <w:marTop w:val="0"/>
      <w:marBottom w:val="0"/>
      <w:divBdr>
        <w:top w:val="none" w:sz="0" w:space="0" w:color="auto"/>
        <w:left w:val="none" w:sz="0" w:space="0" w:color="auto"/>
        <w:bottom w:val="none" w:sz="0" w:space="0" w:color="auto"/>
        <w:right w:val="none" w:sz="0" w:space="0" w:color="auto"/>
      </w:divBdr>
    </w:div>
    <w:div w:id="1791432812">
      <w:bodyDiv w:val="1"/>
      <w:marLeft w:val="0"/>
      <w:marRight w:val="0"/>
      <w:marTop w:val="0"/>
      <w:marBottom w:val="0"/>
      <w:divBdr>
        <w:top w:val="none" w:sz="0" w:space="0" w:color="auto"/>
        <w:left w:val="none" w:sz="0" w:space="0" w:color="auto"/>
        <w:bottom w:val="none" w:sz="0" w:space="0" w:color="auto"/>
        <w:right w:val="none" w:sz="0" w:space="0" w:color="auto"/>
      </w:divBdr>
    </w:div>
    <w:div w:id="1792161563">
      <w:bodyDiv w:val="1"/>
      <w:marLeft w:val="0"/>
      <w:marRight w:val="0"/>
      <w:marTop w:val="0"/>
      <w:marBottom w:val="0"/>
      <w:divBdr>
        <w:top w:val="none" w:sz="0" w:space="0" w:color="auto"/>
        <w:left w:val="none" w:sz="0" w:space="0" w:color="auto"/>
        <w:bottom w:val="none" w:sz="0" w:space="0" w:color="auto"/>
        <w:right w:val="none" w:sz="0" w:space="0" w:color="auto"/>
      </w:divBdr>
    </w:div>
    <w:div w:id="1792355740">
      <w:bodyDiv w:val="1"/>
      <w:marLeft w:val="0"/>
      <w:marRight w:val="0"/>
      <w:marTop w:val="0"/>
      <w:marBottom w:val="0"/>
      <w:divBdr>
        <w:top w:val="none" w:sz="0" w:space="0" w:color="auto"/>
        <w:left w:val="none" w:sz="0" w:space="0" w:color="auto"/>
        <w:bottom w:val="none" w:sz="0" w:space="0" w:color="auto"/>
        <w:right w:val="none" w:sz="0" w:space="0" w:color="auto"/>
      </w:divBdr>
      <w:divsChild>
        <w:div w:id="278493085">
          <w:marLeft w:val="0"/>
          <w:marRight w:val="0"/>
          <w:marTop w:val="0"/>
          <w:marBottom w:val="0"/>
          <w:divBdr>
            <w:top w:val="none" w:sz="0" w:space="0" w:color="auto"/>
            <w:left w:val="none" w:sz="0" w:space="0" w:color="auto"/>
            <w:bottom w:val="none" w:sz="0" w:space="0" w:color="auto"/>
            <w:right w:val="none" w:sz="0" w:space="0" w:color="auto"/>
          </w:divBdr>
          <w:divsChild>
            <w:div w:id="856226">
              <w:marLeft w:val="0"/>
              <w:marRight w:val="0"/>
              <w:marTop w:val="0"/>
              <w:marBottom w:val="0"/>
              <w:divBdr>
                <w:top w:val="none" w:sz="0" w:space="0" w:color="auto"/>
                <w:left w:val="none" w:sz="0" w:space="0" w:color="auto"/>
                <w:bottom w:val="none" w:sz="0" w:space="0" w:color="auto"/>
                <w:right w:val="none" w:sz="0" w:space="0" w:color="auto"/>
              </w:divBdr>
              <w:divsChild>
                <w:div w:id="1897933804">
                  <w:marLeft w:val="0"/>
                  <w:marRight w:val="0"/>
                  <w:marTop w:val="0"/>
                  <w:marBottom w:val="0"/>
                  <w:divBdr>
                    <w:top w:val="none" w:sz="0" w:space="0" w:color="auto"/>
                    <w:left w:val="none" w:sz="0" w:space="0" w:color="auto"/>
                    <w:bottom w:val="none" w:sz="0" w:space="0" w:color="auto"/>
                    <w:right w:val="none" w:sz="0" w:space="0" w:color="auto"/>
                  </w:divBdr>
                  <w:divsChild>
                    <w:div w:id="1357147954">
                      <w:marLeft w:val="0"/>
                      <w:marRight w:val="0"/>
                      <w:marTop w:val="0"/>
                      <w:marBottom w:val="0"/>
                      <w:divBdr>
                        <w:top w:val="none" w:sz="0" w:space="0" w:color="auto"/>
                        <w:left w:val="none" w:sz="0" w:space="0" w:color="auto"/>
                        <w:bottom w:val="none" w:sz="0" w:space="0" w:color="auto"/>
                        <w:right w:val="none" w:sz="0" w:space="0" w:color="auto"/>
                      </w:divBdr>
                      <w:divsChild>
                        <w:div w:id="1458373914">
                          <w:marLeft w:val="0"/>
                          <w:marRight w:val="0"/>
                          <w:marTop w:val="0"/>
                          <w:marBottom w:val="0"/>
                          <w:divBdr>
                            <w:top w:val="none" w:sz="0" w:space="0" w:color="auto"/>
                            <w:left w:val="none" w:sz="0" w:space="0" w:color="auto"/>
                            <w:bottom w:val="none" w:sz="0" w:space="0" w:color="auto"/>
                            <w:right w:val="none" w:sz="0" w:space="0" w:color="auto"/>
                          </w:divBdr>
                          <w:divsChild>
                            <w:div w:id="204855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434433">
      <w:bodyDiv w:val="1"/>
      <w:marLeft w:val="0"/>
      <w:marRight w:val="0"/>
      <w:marTop w:val="0"/>
      <w:marBottom w:val="0"/>
      <w:divBdr>
        <w:top w:val="none" w:sz="0" w:space="0" w:color="auto"/>
        <w:left w:val="none" w:sz="0" w:space="0" w:color="auto"/>
        <w:bottom w:val="none" w:sz="0" w:space="0" w:color="auto"/>
        <w:right w:val="none" w:sz="0" w:space="0" w:color="auto"/>
      </w:divBdr>
    </w:div>
    <w:div w:id="1792479977">
      <w:bodyDiv w:val="1"/>
      <w:marLeft w:val="0"/>
      <w:marRight w:val="0"/>
      <w:marTop w:val="0"/>
      <w:marBottom w:val="0"/>
      <w:divBdr>
        <w:top w:val="none" w:sz="0" w:space="0" w:color="auto"/>
        <w:left w:val="none" w:sz="0" w:space="0" w:color="auto"/>
        <w:bottom w:val="none" w:sz="0" w:space="0" w:color="auto"/>
        <w:right w:val="none" w:sz="0" w:space="0" w:color="auto"/>
      </w:divBdr>
    </w:div>
    <w:div w:id="1794905457">
      <w:bodyDiv w:val="1"/>
      <w:marLeft w:val="0"/>
      <w:marRight w:val="0"/>
      <w:marTop w:val="0"/>
      <w:marBottom w:val="0"/>
      <w:divBdr>
        <w:top w:val="none" w:sz="0" w:space="0" w:color="auto"/>
        <w:left w:val="none" w:sz="0" w:space="0" w:color="auto"/>
        <w:bottom w:val="none" w:sz="0" w:space="0" w:color="auto"/>
        <w:right w:val="none" w:sz="0" w:space="0" w:color="auto"/>
      </w:divBdr>
    </w:div>
    <w:div w:id="1796866275">
      <w:bodyDiv w:val="1"/>
      <w:marLeft w:val="0"/>
      <w:marRight w:val="0"/>
      <w:marTop w:val="0"/>
      <w:marBottom w:val="0"/>
      <w:divBdr>
        <w:top w:val="none" w:sz="0" w:space="0" w:color="auto"/>
        <w:left w:val="none" w:sz="0" w:space="0" w:color="auto"/>
        <w:bottom w:val="none" w:sz="0" w:space="0" w:color="auto"/>
        <w:right w:val="none" w:sz="0" w:space="0" w:color="auto"/>
      </w:divBdr>
    </w:div>
    <w:div w:id="1797066917">
      <w:bodyDiv w:val="1"/>
      <w:marLeft w:val="0"/>
      <w:marRight w:val="0"/>
      <w:marTop w:val="0"/>
      <w:marBottom w:val="0"/>
      <w:divBdr>
        <w:top w:val="none" w:sz="0" w:space="0" w:color="auto"/>
        <w:left w:val="none" w:sz="0" w:space="0" w:color="auto"/>
        <w:bottom w:val="none" w:sz="0" w:space="0" w:color="auto"/>
        <w:right w:val="none" w:sz="0" w:space="0" w:color="auto"/>
      </w:divBdr>
    </w:div>
    <w:div w:id="1800879655">
      <w:bodyDiv w:val="1"/>
      <w:marLeft w:val="0"/>
      <w:marRight w:val="0"/>
      <w:marTop w:val="0"/>
      <w:marBottom w:val="0"/>
      <w:divBdr>
        <w:top w:val="none" w:sz="0" w:space="0" w:color="auto"/>
        <w:left w:val="none" w:sz="0" w:space="0" w:color="auto"/>
        <w:bottom w:val="none" w:sz="0" w:space="0" w:color="auto"/>
        <w:right w:val="none" w:sz="0" w:space="0" w:color="auto"/>
      </w:divBdr>
    </w:div>
    <w:div w:id="1802729176">
      <w:bodyDiv w:val="1"/>
      <w:marLeft w:val="0"/>
      <w:marRight w:val="0"/>
      <w:marTop w:val="0"/>
      <w:marBottom w:val="0"/>
      <w:divBdr>
        <w:top w:val="none" w:sz="0" w:space="0" w:color="auto"/>
        <w:left w:val="none" w:sz="0" w:space="0" w:color="auto"/>
        <w:bottom w:val="none" w:sz="0" w:space="0" w:color="auto"/>
        <w:right w:val="none" w:sz="0" w:space="0" w:color="auto"/>
      </w:divBdr>
    </w:div>
    <w:div w:id="1804885594">
      <w:bodyDiv w:val="1"/>
      <w:marLeft w:val="0"/>
      <w:marRight w:val="0"/>
      <w:marTop w:val="0"/>
      <w:marBottom w:val="0"/>
      <w:divBdr>
        <w:top w:val="none" w:sz="0" w:space="0" w:color="auto"/>
        <w:left w:val="none" w:sz="0" w:space="0" w:color="auto"/>
        <w:bottom w:val="none" w:sz="0" w:space="0" w:color="auto"/>
        <w:right w:val="none" w:sz="0" w:space="0" w:color="auto"/>
      </w:divBdr>
    </w:div>
    <w:div w:id="1805077845">
      <w:bodyDiv w:val="1"/>
      <w:marLeft w:val="0"/>
      <w:marRight w:val="0"/>
      <w:marTop w:val="0"/>
      <w:marBottom w:val="0"/>
      <w:divBdr>
        <w:top w:val="none" w:sz="0" w:space="0" w:color="auto"/>
        <w:left w:val="none" w:sz="0" w:space="0" w:color="auto"/>
        <w:bottom w:val="none" w:sz="0" w:space="0" w:color="auto"/>
        <w:right w:val="none" w:sz="0" w:space="0" w:color="auto"/>
      </w:divBdr>
    </w:div>
    <w:div w:id="1805925648">
      <w:bodyDiv w:val="1"/>
      <w:marLeft w:val="0"/>
      <w:marRight w:val="0"/>
      <w:marTop w:val="0"/>
      <w:marBottom w:val="0"/>
      <w:divBdr>
        <w:top w:val="none" w:sz="0" w:space="0" w:color="auto"/>
        <w:left w:val="none" w:sz="0" w:space="0" w:color="auto"/>
        <w:bottom w:val="none" w:sz="0" w:space="0" w:color="auto"/>
        <w:right w:val="none" w:sz="0" w:space="0" w:color="auto"/>
      </w:divBdr>
    </w:div>
    <w:div w:id="1806242210">
      <w:bodyDiv w:val="1"/>
      <w:marLeft w:val="0"/>
      <w:marRight w:val="0"/>
      <w:marTop w:val="0"/>
      <w:marBottom w:val="0"/>
      <w:divBdr>
        <w:top w:val="none" w:sz="0" w:space="0" w:color="auto"/>
        <w:left w:val="none" w:sz="0" w:space="0" w:color="auto"/>
        <w:bottom w:val="none" w:sz="0" w:space="0" w:color="auto"/>
        <w:right w:val="none" w:sz="0" w:space="0" w:color="auto"/>
      </w:divBdr>
    </w:div>
    <w:div w:id="1809325511">
      <w:bodyDiv w:val="1"/>
      <w:marLeft w:val="0"/>
      <w:marRight w:val="0"/>
      <w:marTop w:val="0"/>
      <w:marBottom w:val="0"/>
      <w:divBdr>
        <w:top w:val="none" w:sz="0" w:space="0" w:color="auto"/>
        <w:left w:val="none" w:sz="0" w:space="0" w:color="auto"/>
        <w:bottom w:val="none" w:sz="0" w:space="0" w:color="auto"/>
        <w:right w:val="none" w:sz="0" w:space="0" w:color="auto"/>
      </w:divBdr>
    </w:div>
    <w:div w:id="1811512795">
      <w:bodyDiv w:val="1"/>
      <w:marLeft w:val="0"/>
      <w:marRight w:val="0"/>
      <w:marTop w:val="0"/>
      <w:marBottom w:val="0"/>
      <w:divBdr>
        <w:top w:val="none" w:sz="0" w:space="0" w:color="auto"/>
        <w:left w:val="none" w:sz="0" w:space="0" w:color="auto"/>
        <w:bottom w:val="none" w:sz="0" w:space="0" w:color="auto"/>
        <w:right w:val="none" w:sz="0" w:space="0" w:color="auto"/>
      </w:divBdr>
    </w:div>
    <w:div w:id="1817916657">
      <w:bodyDiv w:val="1"/>
      <w:marLeft w:val="0"/>
      <w:marRight w:val="0"/>
      <w:marTop w:val="0"/>
      <w:marBottom w:val="0"/>
      <w:divBdr>
        <w:top w:val="none" w:sz="0" w:space="0" w:color="auto"/>
        <w:left w:val="none" w:sz="0" w:space="0" w:color="auto"/>
        <w:bottom w:val="none" w:sz="0" w:space="0" w:color="auto"/>
        <w:right w:val="none" w:sz="0" w:space="0" w:color="auto"/>
      </w:divBdr>
    </w:div>
    <w:div w:id="1825393851">
      <w:bodyDiv w:val="1"/>
      <w:marLeft w:val="0"/>
      <w:marRight w:val="0"/>
      <w:marTop w:val="0"/>
      <w:marBottom w:val="0"/>
      <w:divBdr>
        <w:top w:val="none" w:sz="0" w:space="0" w:color="auto"/>
        <w:left w:val="none" w:sz="0" w:space="0" w:color="auto"/>
        <w:bottom w:val="none" w:sz="0" w:space="0" w:color="auto"/>
        <w:right w:val="none" w:sz="0" w:space="0" w:color="auto"/>
      </w:divBdr>
    </w:div>
    <w:div w:id="1836023069">
      <w:bodyDiv w:val="1"/>
      <w:marLeft w:val="0"/>
      <w:marRight w:val="0"/>
      <w:marTop w:val="0"/>
      <w:marBottom w:val="0"/>
      <w:divBdr>
        <w:top w:val="none" w:sz="0" w:space="0" w:color="auto"/>
        <w:left w:val="none" w:sz="0" w:space="0" w:color="auto"/>
        <w:bottom w:val="none" w:sz="0" w:space="0" w:color="auto"/>
        <w:right w:val="none" w:sz="0" w:space="0" w:color="auto"/>
      </w:divBdr>
    </w:div>
    <w:div w:id="1837454058">
      <w:bodyDiv w:val="1"/>
      <w:marLeft w:val="0"/>
      <w:marRight w:val="0"/>
      <w:marTop w:val="0"/>
      <w:marBottom w:val="0"/>
      <w:divBdr>
        <w:top w:val="none" w:sz="0" w:space="0" w:color="auto"/>
        <w:left w:val="none" w:sz="0" w:space="0" w:color="auto"/>
        <w:bottom w:val="none" w:sz="0" w:space="0" w:color="auto"/>
        <w:right w:val="none" w:sz="0" w:space="0" w:color="auto"/>
      </w:divBdr>
    </w:div>
    <w:div w:id="1838960140">
      <w:bodyDiv w:val="1"/>
      <w:marLeft w:val="0"/>
      <w:marRight w:val="0"/>
      <w:marTop w:val="0"/>
      <w:marBottom w:val="0"/>
      <w:divBdr>
        <w:top w:val="none" w:sz="0" w:space="0" w:color="auto"/>
        <w:left w:val="none" w:sz="0" w:space="0" w:color="auto"/>
        <w:bottom w:val="none" w:sz="0" w:space="0" w:color="auto"/>
        <w:right w:val="none" w:sz="0" w:space="0" w:color="auto"/>
      </w:divBdr>
    </w:div>
    <w:div w:id="1841967607">
      <w:bodyDiv w:val="1"/>
      <w:marLeft w:val="0"/>
      <w:marRight w:val="0"/>
      <w:marTop w:val="0"/>
      <w:marBottom w:val="0"/>
      <w:divBdr>
        <w:top w:val="none" w:sz="0" w:space="0" w:color="auto"/>
        <w:left w:val="none" w:sz="0" w:space="0" w:color="auto"/>
        <w:bottom w:val="none" w:sz="0" w:space="0" w:color="auto"/>
        <w:right w:val="none" w:sz="0" w:space="0" w:color="auto"/>
      </w:divBdr>
    </w:div>
    <w:div w:id="1845122033">
      <w:bodyDiv w:val="1"/>
      <w:marLeft w:val="0"/>
      <w:marRight w:val="0"/>
      <w:marTop w:val="0"/>
      <w:marBottom w:val="0"/>
      <w:divBdr>
        <w:top w:val="none" w:sz="0" w:space="0" w:color="auto"/>
        <w:left w:val="none" w:sz="0" w:space="0" w:color="auto"/>
        <w:bottom w:val="none" w:sz="0" w:space="0" w:color="auto"/>
        <w:right w:val="none" w:sz="0" w:space="0" w:color="auto"/>
      </w:divBdr>
    </w:div>
    <w:div w:id="1848400717">
      <w:bodyDiv w:val="1"/>
      <w:marLeft w:val="0"/>
      <w:marRight w:val="0"/>
      <w:marTop w:val="0"/>
      <w:marBottom w:val="0"/>
      <w:divBdr>
        <w:top w:val="none" w:sz="0" w:space="0" w:color="auto"/>
        <w:left w:val="none" w:sz="0" w:space="0" w:color="auto"/>
        <w:bottom w:val="none" w:sz="0" w:space="0" w:color="auto"/>
        <w:right w:val="none" w:sz="0" w:space="0" w:color="auto"/>
      </w:divBdr>
    </w:div>
    <w:div w:id="1848516871">
      <w:bodyDiv w:val="1"/>
      <w:marLeft w:val="0"/>
      <w:marRight w:val="0"/>
      <w:marTop w:val="0"/>
      <w:marBottom w:val="0"/>
      <w:divBdr>
        <w:top w:val="none" w:sz="0" w:space="0" w:color="auto"/>
        <w:left w:val="none" w:sz="0" w:space="0" w:color="auto"/>
        <w:bottom w:val="none" w:sz="0" w:space="0" w:color="auto"/>
        <w:right w:val="none" w:sz="0" w:space="0" w:color="auto"/>
      </w:divBdr>
    </w:div>
    <w:div w:id="1850632713">
      <w:bodyDiv w:val="1"/>
      <w:marLeft w:val="0"/>
      <w:marRight w:val="0"/>
      <w:marTop w:val="0"/>
      <w:marBottom w:val="0"/>
      <w:divBdr>
        <w:top w:val="none" w:sz="0" w:space="0" w:color="auto"/>
        <w:left w:val="none" w:sz="0" w:space="0" w:color="auto"/>
        <w:bottom w:val="none" w:sz="0" w:space="0" w:color="auto"/>
        <w:right w:val="none" w:sz="0" w:space="0" w:color="auto"/>
      </w:divBdr>
    </w:div>
    <w:div w:id="1852375673">
      <w:bodyDiv w:val="1"/>
      <w:marLeft w:val="0"/>
      <w:marRight w:val="0"/>
      <w:marTop w:val="0"/>
      <w:marBottom w:val="0"/>
      <w:divBdr>
        <w:top w:val="none" w:sz="0" w:space="0" w:color="auto"/>
        <w:left w:val="none" w:sz="0" w:space="0" w:color="auto"/>
        <w:bottom w:val="none" w:sz="0" w:space="0" w:color="auto"/>
        <w:right w:val="none" w:sz="0" w:space="0" w:color="auto"/>
      </w:divBdr>
    </w:div>
    <w:div w:id="1855338208">
      <w:bodyDiv w:val="1"/>
      <w:marLeft w:val="0"/>
      <w:marRight w:val="0"/>
      <w:marTop w:val="0"/>
      <w:marBottom w:val="0"/>
      <w:divBdr>
        <w:top w:val="none" w:sz="0" w:space="0" w:color="auto"/>
        <w:left w:val="none" w:sz="0" w:space="0" w:color="auto"/>
        <w:bottom w:val="none" w:sz="0" w:space="0" w:color="auto"/>
        <w:right w:val="none" w:sz="0" w:space="0" w:color="auto"/>
      </w:divBdr>
    </w:div>
    <w:div w:id="1859077022">
      <w:bodyDiv w:val="1"/>
      <w:marLeft w:val="0"/>
      <w:marRight w:val="0"/>
      <w:marTop w:val="0"/>
      <w:marBottom w:val="0"/>
      <w:divBdr>
        <w:top w:val="none" w:sz="0" w:space="0" w:color="auto"/>
        <w:left w:val="none" w:sz="0" w:space="0" w:color="auto"/>
        <w:bottom w:val="none" w:sz="0" w:space="0" w:color="auto"/>
        <w:right w:val="none" w:sz="0" w:space="0" w:color="auto"/>
      </w:divBdr>
    </w:div>
    <w:div w:id="1860897137">
      <w:bodyDiv w:val="1"/>
      <w:marLeft w:val="0"/>
      <w:marRight w:val="0"/>
      <w:marTop w:val="0"/>
      <w:marBottom w:val="0"/>
      <w:divBdr>
        <w:top w:val="none" w:sz="0" w:space="0" w:color="auto"/>
        <w:left w:val="none" w:sz="0" w:space="0" w:color="auto"/>
        <w:bottom w:val="none" w:sz="0" w:space="0" w:color="auto"/>
        <w:right w:val="none" w:sz="0" w:space="0" w:color="auto"/>
      </w:divBdr>
    </w:div>
    <w:div w:id="1864787557">
      <w:bodyDiv w:val="1"/>
      <w:marLeft w:val="0"/>
      <w:marRight w:val="0"/>
      <w:marTop w:val="0"/>
      <w:marBottom w:val="0"/>
      <w:divBdr>
        <w:top w:val="none" w:sz="0" w:space="0" w:color="auto"/>
        <w:left w:val="none" w:sz="0" w:space="0" w:color="auto"/>
        <w:bottom w:val="none" w:sz="0" w:space="0" w:color="auto"/>
        <w:right w:val="none" w:sz="0" w:space="0" w:color="auto"/>
      </w:divBdr>
    </w:div>
    <w:div w:id="1864972033">
      <w:bodyDiv w:val="1"/>
      <w:marLeft w:val="0"/>
      <w:marRight w:val="0"/>
      <w:marTop w:val="0"/>
      <w:marBottom w:val="0"/>
      <w:divBdr>
        <w:top w:val="none" w:sz="0" w:space="0" w:color="auto"/>
        <w:left w:val="none" w:sz="0" w:space="0" w:color="auto"/>
        <w:bottom w:val="none" w:sz="0" w:space="0" w:color="auto"/>
        <w:right w:val="none" w:sz="0" w:space="0" w:color="auto"/>
      </w:divBdr>
    </w:div>
    <w:div w:id="1866206792">
      <w:bodyDiv w:val="1"/>
      <w:marLeft w:val="0"/>
      <w:marRight w:val="0"/>
      <w:marTop w:val="0"/>
      <w:marBottom w:val="0"/>
      <w:divBdr>
        <w:top w:val="none" w:sz="0" w:space="0" w:color="auto"/>
        <w:left w:val="none" w:sz="0" w:space="0" w:color="auto"/>
        <w:bottom w:val="none" w:sz="0" w:space="0" w:color="auto"/>
        <w:right w:val="none" w:sz="0" w:space="0" w:color="auto"/>
      </w:divBdr>
    </w:div>
    <w:div w:id="1866941152">
      <w:bodyDiv w:val="1"/>
      <w:marLeft w:val="0"/>
      <w:marRight w:val="0"/>
      <w:marTop w:val="0"/>
      <w:marBottom w:val="0"/>
      <w:divBdr>
        <w:top w:val="none" w:sz="0" w:space="0" w:color="auto"/>
        <w:left w:val="none" w:sz="0" w:space="0" w:color="auto"/>
        <w:bottom w:val="none" w:sz="0" w:space="0" w:color="auto"/>
        <w:right w:val="none" w:sz="0" w:space="0" w:color="auto"/>
      </w:divBdr>
    </w:div>
    <w:div w:id="1872183021">
      <w:bodyDiv w:val="1"/>
      <w:marLeft w:val="0"/>
      <w:marRight w:val="0"/>
      <w:marTop w:val="0"/>
      <w:marBottom w:val="0"/>
      <w:divBdr>
        <w:top w:val="none" w:sz="0" w:space="0" w:color="auto"/>
        <w:left w:val="none" w:sz="0" w:space="0" w:color="auto"/>
        <w:bottom w:val="none" w:sz="0" w:space="0" w:color="auto"/>
        <w:right w:val="none" w:sz="0" w:space="0" w:color="auto"/>
      </w:divBdr>
    </w:div>
    <w:div w:id="1881284855">
      <w:bodyDiv w:val="1"/>
      <w:marLeft w:val="0"/>
      <w:marRight w:val="0"/>
      <w:marTop w:val="0"/>
      <w:marBottom w:val="0"/>
      <w:divBdr>
        <w:top w:val="none" w:sz="0" w:space="0" w:color="auto"/>
        <w:left w:val="none" w:sz="0" w:space="0" w:color="auto"/>
        <w:bottom w:val="none" w:sz="0" w:space="0" w:color="auto"/>
        <w:right w:val="none" w:sz="0" w:space="0" w:color="auto"/>
      </w:divBdr>
    </w:div>
    <w:div w:id="1885947775">
      <w:bodyDiv w:val="1"/>
      <w:marLeft w:val="0"/>
      <w:marRight w:val="0"/>
      <w:marTop w:val="0"/>
      <w:marBottom w:val="0"/>
      <w:divBdr>
        <w:top w:val="none" w:sz="0" w:space="0" w:color="auto"/>
        <w:left w:val="none" w:sz="0" w:space="0" w:color="auto"/>
        <w:bottom w:val="none" w:sz="0" w:space="0" w:color="auto"/>
        <w:right w:val="none" w:sz="0" w:space="0" w:color="auto"/>
      </w:divBdr>
    </w:div>
    <w:div w:id="1889756058">
      <w:bodyDiv w:val="1"/>
      <w:marLeft w:val="0"/>
      <w:marRight w:val="0"/>
      <w:marTop w:val="0"/>
      <w:marBottom w:val="0"/>
      <w:divBdr>
        <w:top w:val="none" w:sz="0" w:space="0" w:color="auto"/>
        <w:left w:val="none" w:sz="0" w:space="0" w:color="auto"/>
        <w:bottom w:val="none" w:sz="0" w:space="0" w:color="auto"/>
        <w:right w:val="none" w:sz="0" w:space="0" w:color="auto"/>
      </w:divBdr>
    </w:div>
    <w:div w:id="1889760341">
      <w:bodyDiv w:val="1"/>
      <w:marLeft w:val="0"/>
      <w:marRight w:val="0"/>
      <w:marTop w:val="0"/>
      <w:marBottom w:val="0"/>
      <w:divBdr>
        <w:top w:val="none" w:sz="0" w:space="0" w:color="auto"/>
        <w:left w:val="none" w:sz="0" w:space="0" w:color="auto"/>
        <w:bottom w:val="none" w:sz="0" w:space="0" w:color="auto"/>
        <w:right w:val="none" w:sz="0" w:space="0" w:color="auto"/>
      </w:divBdr>
    </w:div>
    <w:div w:id="1891644099">
      <w:bodyDiv w:val="1"/>
      <w:marLeft w:val="0"/>
      <w:marRight w:val="0"/>
      <w:marTop w:val="0"/>
      <w:marBottom w:val="0"/>
      <w:divBdr>
        <w:top w:val="none" w:sz="0" w:space="0" w:color="auto"/>
        <w:left w:val="none" w:sz="0" w:space="0" w:color="auto"/>
        <w:bottom w:val="none" w:sz="0" w:space="0" w:color="auto"/>
        <w:right w:val="none" w:sz="0" w:space="0" w:color="auto"/>
      </w:divBdr>
    </w:div>
    <w:div w:id="1892418977">
      <w:bodyDiv w:val="1"/>
      <w:marLeft w:val="0"/>
      <w:marRight w:val="0"/>
      <w:marTop w:val="0"/>
      <w:marBottom w:val="0"/>
      <w:divBdr>
        <w:top w:val="none" w:sz="0" w:space="0" w:color="auto"/>
        <w:left w:val="none" w:sz="0" w:space="0" w:color="auto"/>
        <w:bottom w:val="none" w:sz="0" w:space="0" w:color="auto"/>
        <w:right w:val="none" w:sz="0" w:space="0" w:color="auto"/>
      </w:divBdr>
    </w:div>
    <w:div w:id="1895041699">
      <w:bodyDiv w:val="1"/>
      <w:marLeft w:val="0"/>
      <w:marRight w:val="0"/>
      <w:marTop w:val="0"/>
      <w:marBottom w:val="0"/>
      <w:divBdr>
        <w:top w:val="none" w:sz="0" w:space="0" w:color="auto"/>
        <w:left w:val="none" w:sz="0" w:space="0" w:color="auto"/>
        <w:bottom w:val="none" w:sz="0" w:space="0" w:color="auto"/>
        <w:right w:val="none" w:sz="0" w:space="0" w:color="auto"/>
      </w:divBdr>
    </w:div>
    <w:div w:id="1901358696">
      <w:bodyDiv w:val="1"/>
      <w:marLeft w:val="0"/>
      <w:marRight w:val="0"/>
      <w:marTop w:val="0"/>
      <w:marBottom w:val="0"/>
      <w:divBdr>
        <w:top w:val="none" w:sz="0" w:space="0" w:color="auto"/>
        <w:left w:val="none" w:sz="0" w:space="0" w:color="auto"/>
        <w:bottom w:val="none" w:sz="0" w:space="0" w:color="auto"/>
        <w:right w:val="none" w:sz="0" w:space="0" w:color="auto"/>
      </w:divBdr>
    </w:div>
    <w:div w:id="1901668648">
      <w:bodyDiv w:val="1"/>
      <w:marLeft w:val="0"/>
      <w:marRight w:val="0"/>
      <w:marTop w:val="0"/>
      <w:marBottom w:val="0"/>
      <w:divBdr>
        <w:top w:val="none" w:sz="0" w:space="0" w:color="auto"/>
        <w:left w:val="none" w:sz="0" w:space="0" w:color="auto"/>
        <w:bottom w:val="none" w:sz="0" w:space="0" w:color="auto"/>
        <w:right w:val="none" w:sz="0" w:space="0" w:color="auto"/>
      </w:divBdr>
    </w:div>
    <w:div w:id="1902981471">
      <w:bodyDiv w:val="1"/>
      <w:marLeft w:val="0"/>
      <w:marRight w:val="0"/>
      <w:marTop w:val="0"/>
      <w:marBottom w:val="0"/>
      <w:divBdr>
        <w:top w:val="none" w:sz="0" w:space="0" w:color="auto"/>
        <w:left w:val="none" w:sz="0" w:space="0" w:color="auto"/>
        <w:bottom w:val="none" w:sz="0" w:space="0" w:color="auto"/>
        <w:right w:val="none" w:sz="0" w:space="0" w:color="auto"/>
      </w:divBdr>
    </w:div>
    <w:div w:id="1904410680">
      <w:bodyDiv w:val="1"/>
      <w:marLeft w:val="0"/>
      <w:marRight w:val="0"/>
      <w:marTop w:val="0"/>
      <w:marBottom w:val="0"/>
      <w:divBdr>
        <w:top w:val="none" w:sz="0" w:space="0" w:color="auto"/>
        <w:left w:val="none" w:sz="0" w:space="0" w:color="auto"/>
        <w:bottom w:val="none" w:sz="0" w:space="0" w:color="auto"/>
        <w:right w:val="none" w:sz="0" w:space="0" w:color="auto"/>
      </w:divBdr>
    </w:div>
    <w:div w:id="1916820619">
      <w:bodyDiv w:val="1"/>
      <w:marLeft w:val="0"/>
      <w:marRight w:val="0"/>
      <w:marTop w:val="0"/>
      <w:marBottom w:val="0"/>
      <w:divBdr>
        <w:top w:val="none" w:sz="0" w:space="0" w:color="auto"/>
        <w:left w:val="none" w:sz="0" w:space="0" w:color="auto"/>
        <w:bottom w:val="none" w:sz="0" w:space="0" w:color="auto"/>
        <w:right w:val="none" w:sz="0" w:space="0" w:color="auto"/>
      </w:divBdr>
    </w:div>
    <w:div w:id="1922061950">
      <w:bodyDiv w:val="1"/>
      <w:marLeft w:val="0"/>
      <w:marRight w:val="0"/>
      <w:marTop w:val="0"/>
      <w:marBottom w:val="0"/>
      <w:divBdr>
        <w:top w:val="none" w:sz="0" w:space="0" w:color="auto"/>
        <w:left w:val="none" w:sz="0" w:space="0" w:color="auto"/>
        <w:bottom w:val="none" w:sz="0" w:space="0" w:color="auto"/>
        <w:right w:val="none" w:sz="0" w:space="0" w:color="auto"/>
      </w:divBdr>
    </w:div>
    <w:div w:id="1929462486">
      <w:bodyDiv w:val="1"/>
      <w:marLeft w:val="0"/>
      <w:marRight w:val="0"/>
      <w:marTop w:val="0"/>
      <w:marBottom w:val="0"/>
      <w:divBdr>
        <w:top w:val="none" w:sz="0" w:space="0" w:color="auto"/>
        <w:left w:val="none" w:sz="0" w:space="0" w:color="auto"/>
        <w:bottom w:val="none" w:sz="0" w:space="0" w:color="auto"/>
        <w:right w:val="none" w:sz="0" w:space="0" w:color="auto"/>
      </w:divBdr>
    </w:div>
    <w:div w:id="1933511677">
      <w:bodyDiv w:val="1"/>
      <w:marLeft w:val="0"/>
      <w:marRight w:val="0"/>
      <w:marTop w:val="0"/>
      <w:marBottom w:val="0"/>
      <w:divBdr>
        <w:top w:val="none" w:sz="0" w:space="0" w:color="auto"/>
        <w:left w:val="none" w:sz="0" w:space="0" w:color="auto"/>
        <w:bottom w:val="none" w:sz="0" w:space="0" w:color="auto"/>
        <w:right w:val="none" w:sz="0" w:space="0" w:color="auto"/>
      </w:divBdr>
    </w:div>
    <w:div w:id="1942444181">
      <w:bodyDiv w:val="1"/>
      <w:marLeft w:val="0"/>
      <w:marRight w:val="0"/>
      <w:marTop w:val="0"/>
      <w:marBottom w:val="0"/>
      <w:divBdr>
        <w:top w:val="none" w:sz="0" w:space="0" w:color="auto"/>
        <w:left w:val="none" w:sz="0" w:space="0" w:color="auto"/>
        <w:bottom w:val="none" w:sz="0" w:space="0" w:color="auto"/>
        <w:right w:val="none" w:sz="0" w:space="0" w:color="auto"/>
      </w:divBdr>
    </w:div>
    <w:div w:id="1944607212">
      <w:bodyDiv w:val="1"/>
      <w:marLeft w:val="0"/>
      <w:marRight w:val="0"/>
      <w:marTop w:val="0"/>
      <w:marBottom w:val="0"/>
      <w:divBdr>
        <w:top w:val="none" w:sz="0" w:space="0" w:color="auto"/>
        <w:left w:val="none" w:sz="0" w:space="0" w:color="auto"/>
        <w:bottom w:val="none" w:sz="0" w:space="0" w:color="auto"/>
        <w:right w:val="none" w:sz="0" w:space="0" w:color="auto"/>
      </w:divBdr>
    </w:div>
    <w:div w:id="1945722402">
      <w:bodyDiv w:val="1"/>
      <w:marLeft w:val="0"/>
      <w:marRight w:val="0"/>
      <w:marTop w:val="0"/>
      <w:marBottom w:val="0"/>
      <w:divBdr>
        <w:top w:val="none" w:sz="0" w:space="0" w:color="auto"/>
        <w:left w:val="none" w:sz="0" w:space="0" w:color="auto"/>
        <w:bottom w:val="none" w:sz="0" w:space="0" w:color="auto"/>
        <w:right w:val="none" w:sz="0" w:space="0" w:color="auto"/>
      </w:divBdr>
    </w:div>
    <w:div w:id="1950699276">
      <w:bodyDiv w:val="1"/>
      <w:marLeft w:val="0"/>
      <w:marRight w:val="0"/>
      <w:marTop w:val="0"/>
      <w:marBottom w:val="0"/>
      <w:divBdr>
        <w:top w:val="none" w:sz="0" w:space="0" w:color="auto"/>
        <w:left w:val="none" w:sz="0" w:space="0" w:color="auto"/>
        <w:bottom w:val="none" w:sz="0" w:space="0" w:color="auto"/>
        <w:right w:val="none" w:sz="0" w:space="0" w:color="auto"/>
      </w:divBdr>
    </w:div>
    <w:div w:id="1951471755">
      <w:bodyDiv w:val="1"/>
      <w:marLeft w:val="0"/>
      <w:marRight w:val="0"/>
      <w:marTop w:val="0"/>
      <w:marBottom w:val="0"/>
      <w:divBdr>
        <w:top w:val="none" w:sz="0" w:space="0" w:color="auto"/>
        <w:left w:val="none" w:sz="0" w:space="0" w:color="auto"/>
        <w:bottom w:val="none" w:sz="0" w:space="0" w:color="auto"/>
        <w:right w:val="none" w:sz="0" w:space="0" w:color="auto"/>
      </w:divBdr>
    </w:div>
    <w:div w:id="1959947360">
      <w:bodyDiv w:val="1"/>
      <w:marLeft w:val="0"/>
      <w:marRight w:val="0"/>
      <w:marTop w:val="0"/>
      <w:marBottom w:val="0"/>
      <w:divBdr>
        <w:top w:val="none" w:sz="0" w:space="0" w:color="auto"/>
        <w:left w:val="none" w:sz="0" w:space="0" w:color="auto"/>
        <w:bottom w:val="none" w:sz="0" w:space="0" w:color="auto"/>
        <w:right w:val="none" w:sz="0" w:space="0" w:color="auto"/>
      </w:divBdr>
    </w:div>
    <w:div w:id="1960257243">
      <w:bodyDiv w:val="1"/>
      <w:marLeft w:val="0"/>
      <w:marRight w:val="0"/>
      <w:marTop w:val="0"/>
      <w:marBottom w:val="0"/>
      <w:divBdr>
        <w:top w:val="none" w:sz="0" w:space="0" w:color="auto"/>
        <w:left w:val="none" w:sz="0" w:space="0" w:color="auto"/>
        <w:bottom w:val="none" w:sz="0" w:space="0" w:color="auto"/>
        <w:right w:val="none" w:sz="0" w:space="0" w:color="auto"/>
      </w:divBdr>
    </w:div>
    <w:div w:id="1962033133">
      <w:bodyDiv w:val="1"/>
      <w:marLeft w:val="0"/>
      <w:marRight w:val="0"/>
      <w:marTop w:val="0"/>
      <w:marBottom w:val="0"/>
      <w:divBdr>
        <w:top w:val="none" w:sz="0" w:space="0" w:color="auto"/>
        <w:left w:val="none" w:sz="0" w:space="0" w:color="auto"/>
        <w:bottom w:val="none" w:sz="0" w:space="0" w:color="auto"/>
        <w:right w:val="none" w:sz="0" w:space="0" w:color="auto"/>
      </w:divBdr>
    </w:div>
    <w:div w:id="1962374683">
      <w:bodyDiv w:val="1"/>
      <w:marLeft w:val="0"/>
      <w:marRight w:val="0"/>
      <w:marTop w:val="0"/>
      <w:marBottom w:val="0"/>
      <w:divBdr>
        <w:top w:val="none" w:sz="0" w:space="0" w:color="auto"/>
        <w:left w:val="none" w:sz="0" w:space="0" w:color="auto"/>
        <w:bottom w:val="none" w:sz="0" w:space="0" w:color="auto"/>
        <w:right w:val="none" w:sz="0" w:space="0" w:color="auto"/>
      </w:divBdr>
    </w:div>
    <w:div w:id="1963993878">
      <w:bodyDiv w:val="1"/>
      <w:marLeft w:val="0"/>
      <w:marRight w:val="0"/>
      <w:marTop w:val="0"/>
      <w:marBottom w:val="0"/>
      <w:divBdr>
        <w:top w:val="none" w:sz="0" w:space="0" w:color="auto"/>
        <w:left w:val="none" w:sz="0" w:space="0" w:color="auto"/>
        <w:bottom w:val="none" w:sz="0" w:space="0" w:color="auto"/>
        <w:right w:val="none" w:sz="0" w:space="0" w:color="auto"/>
      </w:divBdr>
    </w:div>
    <w:div w:id="1966428670">
      <w:bodyDiv w:val="1"/>
      <w:marLeft w:val="0"/>
      <w:marRight w:val="0"/>
      <w:marTop w:val="0"/>
      <w:marBottom w:val="0"/>
      <w:divBdr>
        <w:top w:val="none" w:sz="0" w:space="0" w:color="auto"/>
        <w:left w:val="none" w:sz="0" w:space="0" w:color="auto"/>
        <w:bottom w:val="none" w:sz="0" w:space="0" w:color="auto"/>
        <w:right w:val="none" w:sz="0" w:space="0" w:color="auto"/>
      </w:divBdr>
    </w:div>
    <w:div w:id="1971469107">
      <w:bodyDiv w:val="1"/>
      <w:marLeft w:val="0"/>
      <w:marRight w:val="0"/>
      <w:marTop w:val="0"/>
      <w:marBottom w:val="0"/>
      <w:divBdr>
        <w:top w:val="none" w:sz="0" w:space="0" w:color="auto"/>
        <w:left w:val="none" w:sz="0" w:space="0" w:color="auto"/>
        <w:bottom w:val="none" w:sz="0" w:space="0" w:color="auto"/>
        <w:right w:val="none" w:sz="0" w:space="0" w:color="auto"/>
      </w:divBdr>
    </w:div>
    <w:div w:id="1971745606">
      <w:bodyDiv w:val="1"/>
      <w:marLeft w:val="0"/>
      <w:marRight w:val="0"/>
      <w:marTop w:val="0"/>
      <w:marBottom w:val="0"/>
      <w:divBdr>
        <w:top w:val="none" w:sz="0" w:space="0" w:color="auto"/>
        <w:left w:val="none" w:sz="0" w:space="0" w:color="auto"/>
        <w:bottom w:val="none" w:sz="0" w:space="0" w:color="auto"/>
        <w:right w:val="none" w:sz="0" w:space="0" w:color="auto"/>
      </w:divBdr>
    </w:div>
    <w:div w:id="1974747240">
      <w:bodyDiv w:val="1"/>
      <w:marLeft w:val="0"/>
      <w:marRight w:val="0"/>
      <w:marTop w:val="0"/>
      <w:marBottom w:val="0"/>
      <w:divBdr>
        <w:top w:val="none" w:sz="0" w:space="0" w:color="auto"/>
        <w:left w:val="none" w:sz="0" w:space="0" w:color="auto"/>
        <w:bottom w:val="none" w:sz="0" w:space="0" w:color="auto"/>
        <w:right w:val="none" w:sz="0" w:space="0" w:color="auto"/>
      </w:divBdr>
    </w:div>
    <w:div w:id="1975327958">
      <w:bodyDiv w:val="1"/>
      <w:marLeft w:val="0"/>
      <w:marRight w:val="0"/>
      <w:marTop w:val="0"/>
      <w:marBottom w:val="0"/>
      <w:divBdr>
        <w:top w:val="none" w:sz="0" w:space="0" w:color="auto"/>
        <w:left w:val="none" w:sz="0" w:space="0" w:color="auto"/>
        <w:bottom w:val="none" w:sz="0" w:space="0" w:color="auto"/>
        <w:right w:val="none" w:sz="0" w:space="0" w:color="auto"/>
      </w:divBdr>
    </w:div>
    <w:div w:id="1976640716">
      <w:bodyDiv w:val="1"/>
      <w:marLeft w:val="0"/>
      <w:marRight w:val="0"/>
      <w:marTop w:val="0"/>
      <w:marBottom w:val="0"/>
      <w:divBdr>
        <w:top w:val="none" w:sz="0" w:space="0" w:color="auto"/>
        <w:left w:val="none" w:sz="0" w:space="0" w:color="auto"/>
        <w:bottom w:val="none" w:sz="0" w:space="0" w:color="auto"/>
        <w:right w:val="none" w:sz="0" w:space="0" w:color="auto"/>
      </w:divBdr>
    </w:div>
    <w:div w:id="1986473591">
      <w:bodyDiv w:val="1"/>
      <w:marLeft w:val="0"/>
      <w:marRight w:val="0"/>
      <w:marTop w:val="0"/>
      <w:marBottom w:val="0"/>
      <w:divBdr>
        <w:top w:val="none" w:sz="0" w:space="0" w:color="auto"/>
        <w:left w:val="none" w:sz="0" w:space="0" w:color="auto"/>
        <w:bottom w:val="none" w:sz="0" w:space="0" w:color="auto"/>
        <w:right w:val="none" w:sz="0" w:space="0" w:color="auto"/>
      </w:divBdr>
    </w:div>
    <w:div w:id="1988976835">
      <w:bodyDiv w:val="1"/>
      <w:marLeft w:val="0"/>
      <w:marRight w:val="0"/>
      <w:marTop w:val="0"/>
      <w:marBottom w:val="0"/>
      <w:divBdr>
        <w:top w:val="none" w:sz="0" w:space="0" w:color="auto"/>
        <w:left w:val="none" w:sz="0" w:space="0" w:color="auto"/>
        <w:bottom w:val="none" w:sz="0" w:space="0" w:color="auto"/>
        <w:right w:val="none" w:sz="0" w:space="0" w:color="auto"/>
      </w:divBdr>
    </w:div>
    <w:div w:id="1989285589">
      <w:bodyDiv w:val="1"/>
      <w:marLeft w:val="0"/>
      <w:marRight w:val="0"/>
      <w:marTop w:val="0"/>
      <w:marBottom w:val="0"/>
      <w:divBdr>
        <w:top w:val="none" w:sz="0" w:space="0" w:color="auto"/>
        <w:left w:val="none" w:sz="0" w:space="0" w:color="auto"/>
        <w:bottom w:val="none" w:sz="0" w:space="0" w:color="auto"/>
        <w:right w:val="none" w:sz="0" w:space="0" w:color="auto"/>
      </w:divBdr>
    </w:div>
    <w:div w:id="1991127108">
      <w:bodyDiv w:val="1"/>
      <w:marLeft w:val="0"/>
      <w:marRight w:val="0"/>
      <w:marTop w:val="0"/>
      <w:marBottom w:val="0"/>
      <w:divBdr>
        <w:top w:val="none" w:sz="0" w:space="0" w:color="auto"/>
        <w:left w:val="none" w:sz="0" w:space="0" w:color="auto"/>
        <w:bottom w:val="none" w:sz="0" w:space="0" w:color="auto"/>
        <w:right w:val="none" w:sz="0" w:space="0" w:color="auto"/>
      </w:divBdr>
    </w:div>
    <w:div w:id="1991442523">
      <w:bodyDiv w:val="1"/>
      <w:marLeft w:val="0"/>
      <w:marRight w:val="0"/>
      <w:marTop w:val="0"/>
      <w:marBottom w:val="0"/>
      <w:divBdr>
        <w:top w:val="none" w:sz="0" w:space="0" w:color="auto"/>
        <w:left w:val="none" w:sz="0" w:space="0" w:color="auto"/>
        <w:bottom w:val="none" w:sz="0" w:space="0" w:color="auto"/>
        <w:right w:val="none" w:sz="0" w:space="0" w:color="auto"/>
      </w:divBdr>
    </w:div>
    <w:div w:id="1994985187">
      <w:bodyDiv w:val="1"/>
      <w:marLeft w:val="0"/>
      <w:marRight w:val="0"/>
      <w:marTop w:val="0"/>
      <w:marBottom w:val="0"/>
      <w:divBdr>
        <w:top w:val="none" w:sz="0" w:space="0" w:color="auto"/>
        <w:left w:val="none" w:sz="0" w:space="0" w:color="auto"/>
        <w:bottom w:val="none" w:sz="0" w:space="0" w:color="auto"/>
        <w:right w:val="none" w:sz="0" w:space="0" w:color="auto"/>
      </w:divBdr>
    </w:div>
    <w:div w:id="2000890215">
      <w:bodyDiv w:val="1"/>
      <w:marLeft w:val="0"/>
      <w:marRight w:val="0"/>
      <w:marTop w:val="0"/>
      <w:marBottom w:val="0"/>
      <w:divBdr>
        <w:top w:val="none" w:sz="0" w:space="0" w:color="auto"/>
        <w:left w:val="none" w:sz="0" w:space="0" w:color="auto"/>
        <w:bottom w:val="none" w:sz="0" w:space="0" w:color="auto"/>
        <w:right w:val="none" w:sz="0" w:space="0" w:color="auto"/>
      </w:divBdr>
    </w:div>
    <w:div w:id="2002731393">
      <w:bodyDiv w:val="1"/>
      <w:marLeft w:val="0"/>
      <w:marRight w:val="0"/>
      <w:marTop w:val="0"/>
      <w:marBottom w:val="0"/>
      <w:divBdr>
        <w:top w:val="none" w:sz="0" w:space="0" w:color="auto"/>
        <w:left w:val="none" w:sz="0" w:space="0" w:color="auto"/>
        <w:bottom w:val="none" w:sz="0" w:space="0" w:color="auto"/>
        <w:right w:val="none" w:sz="0" w:space="0" w:color="auto"/>
      </w:divBdr>
    </w:div>
    <w:div w:id="2010597842">
      <w:bodyDiv w:val="1"/>
      <w:marLeft w:val="0"/>
      <w:marRight w:val="0"/>
      <w:marTop w:val="0"/>
      <w:marBottom w:val="0"/>
      <w:divBdr>
        <w:top w:val="none" w:sz="0" w:space="0" w:color="auto"/>
        <w:left w:val="none" w:sz="0" w:space="0" w:color="auto"/>
        <w:bottom w:val="none" w:sz="0" w:space="0" w:color="auto"/>
        <w:right w:val="none" w:sz="0" w:space="0" w:color="auto"/>
      </w:divBdr>
    </w:div>
    <w:div w:id="2013947407">
      <w:bodyDiv w:val="1"/>
      <w:marLeft w:val="0"/>
      <w:marRight w:val="0"/>
      <w:marTop w:val="0"/>
      <w:marBottom w:val="0"/>
      <w:divBdr>
        <w:top w:val="none" w:sz="0" w:space="0" w:color="auto"/>
        <w:left w:val="none" w:sz="0" w:space="0" w:color="auto"/>
        <w:bottom w:val="none" w:sz="0" w:space="0" w:color="auto"/>
        <w:right w:val="none" w:sz="0" w:space="0" w:color="auto"/>
      </w:divBdr>
    </w:div>
    <w:div w:id="2014994447">
      <w:bodyDiv w:val="1"/>
      <w:marLeft w:val="0"/>
      <w:marRight w:val="0"/>
      <w:marTop w:val="0"/>
      <w:marBottom w:val="0"/>
      <w:divBdr>
        <w:top w:val="none" w:sz="0" w:space="0" w:color="auto"/>
        <w:left w:val="none" w:sz="0" w:space="0" w:color="auto"/>
        <w:bottom w:val="none" w:sz="0" w:space="0" w:color="auto"/>
        <w:right w:val="none" w:sz="0" w:space="0" w:color="auto"/>
      </w:divBdr>
    </w:div>
    <w:div w:id="2024548906">
      <w:bodyDiv w:val="1"/>
      <w:marLeft w:val="0"/>
      <w:marRight w:val="0"/>
      <w:marTop w:val="0"/>
      <w:marBottom w:val="0"/>
      <w:divBdr>
        <w:top w:val="none" w:sz="0" w:space="0" w:color="auto"/>
        <w:left w:val="none" w:sz="0" w:space="0" w:color="auto"/>
        <w:bottom w:val="none" w:sz="0" w:space="0" w:color="auto"/>
        <w:right w:val="none" w:sz="0" w:space="0" w:color="auto"/>
      </w:divBdr>
    </w:div>
    <w:div w:id="2026401944">
      <w:bodyDiv w:val="1"/>
      <w:marLeft w:val="0"/>
      <w:marRight w:val="0"/>
      <w:marTop w:val="0"/>
      <w:marBottom w:val="0"/>
      <w:divBdr>
        <w:top w:val="none" w:sz="0" w:space="0" w:color="auto"/>
        <w:left w:val="none" w:sz="0" w:space="0" w:color="auto"/>
        <w:bottom w:val="none" w:sz="0" w:space="0" w:color="auto"/>
        <w:right w:val="none" w:sz="0" w:space="0" w:color="auto"/>
      </w:divBdr>
    </w:div>
    <w:div w:id="2035301118">
      <w:bodyDiv w:val="1"/>
      <w:marLeft w:val="0"/>
      <w:marRight w:val="0"/>
      <w:marTop w:val="0"/>
      <w:marBottom w:val="0"/>
      <w:divBdr>
        <w:top w:val="none" w:sz="0" w:space="0" w:color="auto"/>
        <w:left w:val="none" w:sz="0" w:space="0" w:color="auto"/>
        <w:bottom w:val="none" w:sz="0" w:space="0" w:color="auto"/>
        <w:right w:val="none" w:sz="0" w:space="0" w:color="auto"/>
      </w:divBdr>
    </w:div>
    <w:div w:id="2035498778">
      <w:bodyDiv w:val="1"/>
      <w:marLeft w:val="0"/>
      <w:marRight w:val="0"/>
      <w:marTop w:val="0"/>
      <w:marBottom w:val="0"/>
      <w:divBdr>
        <w:top w:val="none" w:sz="0" w:space="0" w:color="auto"/>
        <w:left w:val="none" w:sz="0" w:space="0" w:color="auto"/>
        <w:bottom w:val="none" w:sz="0" w:space="0" w:color="auto"/>
        <w:right w:val="none" w:sz="0" w:space="0" w:color="auto"/>
      </w:divBdr>
    </w:div>
    <w:div w:id="2036077432">
      <w:bodyDiv w:val="1"/>
      <w:marLeft w:val="0"/>
      <w:marRight w:val="0"/>
      <w:marTop w:val="0"/>
      <w:marBottom w:val="0"/>
      <w:divBdr>
        <w:top w:val="none" w:sz="0" w:space="0" w:color="auto"/>
        <w:left w:val="none" w:sz="0" w:space="0" w:color="auto"/>
        <w:bottom w:val="none" w:sz="0" w:space="0" w:color="auto"/>
        <w:right w:val="none" w:sz="0" w:space="0" w:color="auto"/>
      </w:divBdr>
    </w:div>
    <w:div w:id="2036885764">
      <w:bodyDiv w:val="1"/>
      <w:marLeft w:val="0"/>
      <w:marRight w:val="0"/>
      <w:marTop w:val="0"/>
      <w:marBottom w:val="0"/>
      <w:divBdr>
        <w:top w:val="none" w:sz="0" w:space="0" w:color="auto"/>
        <w:left w:val="none" w:sz="0" w:space="0" w:color="auto"/>
        <w:bottom w:val="none" w:sz="0" w:space="0" w:color="auto"/>
        <w:right w:val="none" w:sz="0" w:space="0" w:color="auto"/>
      </w:divBdr>
    </w:div>
    <w:div w:id="2042002791">
      <w:bodyDiv w:val="1"/>
      <w:marLeft w:val="0"/>
      <w:marRight w:val="0"/>
      <w:marTop w:val="0"/>
      <w:marBottom w:val="0"/>
      <w:divBdr>
        <w:top w:val="none" w:sz="0" w:space="0" w:color="auto"/>
        <w:left w:val="none" w:sz="0" w:space="0" w:color="auto"/>
        <w:bottom w:val="none" w:sz="0" w:space="0" w:color="auto"/>
        <w:right w:val="none" w:sz="0" w:space="0" w:color="auto"/>
      </w:divBdr>
    </w:div>
    <w:div w:id="2043478364">
      <w:bodyDiv w:val="1"/>
      <w:marLeft w:val="0"/>
      <w:marRight w:val="0"/>
      <w:marTop w:val="0"/>
      <w:marBottom w:val="0"/>
      <w:divBdr>
        <w:top w:val="none" w:sz="0" w:space="0" w:color="auto"/>
        <w:left w:val="none" w:sz="0" w:space="0" w:color="auto"/>
        <w:bottom w:val="none" w:sz="0" w:space="0" w:color="auto"/>
        <w:right w:val="none" w:sz="0" w:space="0" w:color="auto"/>
      </w:divBdr>
    </w:div>
    <w:div w:id="2047286865">
      <w:bodyDiv w:val="1"/>
      <w:marLeft w:val="0"/>
      <w:marRight w:val="0"/>
      <w:marTop w:val="0"/>
      <w:marBottom w:val="0"/>
      <w:divBdr>
        <w:top w:val="none" w:sz="0" w:space="0" w:color="auto"/>
        <w:left w:val="none" w:sz="0" w:space="0" w:color="auto"/>
        <w:bottom w:val="none" w:sz="0" w:space="0" w:color="auto"/>
        <w:right w:val="none" w:sz="0" w:space="0" w:color="auto"/>
      </w:divBdr>
    </w:div>
    <w:div w:id="2047362470">
      <w:bodyDiv w:val="1"/>
      <w:marLeft w:val="0"/>
      <w:marRight w:val="0"/>
      <w:marTop w:val="0"/>
      <w:marBottom w:val="0"/>
      <w:divBdr>
        <w:top w:val="none" w:sz="0" w:space="0" w:color="auto"/>
        <w:left w:val="none" w:sz="0" w:space="0" w:color="auto"/>
        <w:bottom w:val="none" w:sz="0" w:space="0" w:color="auto"/>
        <w:right w:val="none" w:sz="0" w:space="0" w:color="auto"/>
      </w:divBdr>
    </w:div>
    <w:div w:id="2050186303">
      <w:bodyDiv w:val="1"/>
      <w:marLeft w:val="0"/>
      <w:marRight w:val="0"/>
      <w:marTop w:val="0"/>
      <w:marBottom w:val="0"/>
      <w:divBdr>
        <w:top w:val="none" w:sz="0" w:space="0" w:color="auto"/>
        <w:left w:val="none" w:sz="0" w:space="0" w:color="auto"/>
        <w:bottom w:val="none" w:sz="0" w:space="0" w:color="auto"/>
        <w:right w:val="none" w:sz="0" w:space="0" w:color="auto"/>
      </w:divBdr>
    </w:div>
    <w:div w:id="2055887165">
      <w:bodyDiv w:val="1"/>
      <w:marLeft w:val="0"/>
      <w:marRight w:val="0"/>
      <w:marTop w:val="0"/>
      <w:marBottom w:val="0"/>
      <w:divBdr>
        <w:top w:val="none" w:sz="0" w:space="0" w:color="auto"/>
        <w:left w:val="none" w:sz="0" w:space="0" w:color="auto"/>
        <w:bottom w:val="none" w:sz="0" w:space="0" w:color="auto"/>
        <w:right w:val="none" w:sz="0" w:space="0" w:color="auto"/>
      </w:divBdr>
      <w:divsChild>
        <w:div w:id="2008093500">
          <w:marLeft w:val="0"/>
          <w:marRight w:val="0"/>
          <w:marTop w:val="0"/>
          <w:marBottom w:val="0"/>
          <w:divBdr>
            <w:top w:val="none" w:sz="0" w:space="0" w:color="auto"/>
            <w:left w:val="none" w:sz="0" w:space="0" w:color="auto"/>
            <w:bottom w:val="none" w:sz="0" w:space="0" w:color="auto"/>
            <w:right w:val="none" w:sz="0" w:space="0" w:color="auto"/>
          </w:divBdr>
          <w:divsChild>
            <w:div w:id="1191459063">
              <w:marLeft w:val="0"/>
              <w:marRight w:val="0"/>
              <w:marTop w:val="0"/>
              <w:marBottom w:val="0"/>
              <w:divBdr>
                <w:top w:val="none" w:sz="0" w:space="0" w:color="auto"/>
                <w:left w:val="none" w:sz="0" w:space="0" w:color="auto"/>
                <w:bottom w:val="none" w:sz="0" w:space="0" w:color="auto"/>
                <w:right w:val="none" w:sz="0" w:space="0" w:color="auto"/>
              </w:divBdr>
              <w:divsChild>
                <w:div w:id="366756473">
                  <w:marLeft w:val="0"/>
                  <w:marRight w:val="0"/>
                  <w:marTop w:val="0"/>
                  <w:marBottom w:val="0"/>
                  <w:divBdr>
                    <w:top w:val="none" w:sz="0" w:space="0" w:color="auto"/>
                    <w:left w:val="none" w:sz="0" w:space="0" w:color="auto"/>
                    <w:bottom w:val="none" w:sz="0" w:space="0" w:color="auto"/>
                    <w:right w:val="none" w:sz="0" w:space="0" w:color="auto"/>
                  </w:divBdr>
                  <w:divsChild>
                    <w:div w:id="1891267069">
                      <w:marLeft w:val="0"/>
                      <w:marRight w:val="0"/>
                      <w:marTop w:val="0"/>
                      <w:marBottom w:val="0"/>
                      <w:divBdr>
                        <w:top w:val="none" w:sz="0" w:space="0" w:color="auto"/>
                        <w:left w:val="none" w:sz="0" w:space="0" w:color="auto"/>
                        <w:bottom w:val="none" w:sz="0" w:space="0" w:color="auto"/>
                        <w:right w:val="none" w:sz="0" w:space="0" w:color="auto"/>
                      </w:divBdr>
                      <w:divsChild>
                        <w:div w:id="612059157">
                          <w:marLeft w:val="0"/>
                          <w:marRight w:val="0"/>
                          <w:marTop w:val="0"/>
                          <w:marBottom w:val="0"/>
                          <w:divBdr>
                            <w:top w:val="none" w:sz="0" w:space="0" w:color="auto"/>
                            <w:left w:val="none" w:sz="0" w:space="0" w:color="auto"/>
                            <w:bottom w:val="none" w:sz="0" w:space="0" w:color="auto"/>
                            <w:right w:val="none" w:sz="0" w:space="0" w:color="auto"/>
                          </w:divBdr>
                          <w:divsChild>
                            <w:div w:id="189334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541596">
      <w:bodyDiv w:val="1"/>
      <w:marLeft w:val="0"/>
      <w:marRight w:val="0"/>
      <w:marTop w:val="0"/>
      <w:marBottom w:val="0"/>
      <w:divBdr>
        <w:top w:val="none" w:sz="0" w:space="0" w:color="auto"/>
        <w:left w:val="none" w:sz="0" w:space="0" w:color="auto"/>
        <w:bottom w:val="none" w:sz="0" w:space="0" w:color="auto"/>
        <w:right w:val="none" w:sz="0" w:space="0" w:color="auto"/>
      </w:divBdr>
    </w:div>
    <w:div w:id="2056654842">
      <w:bodyDiv w:val="1"/>
      <w:marLeft w:val="0"/>
      <w:marRight w:val="0"/>
      <w:marTop w:val="0"/>
      <w:marBottom w:val="0"/>
      <w:divBdr>
        <w:top w:val="none" w:sz="0" w:space="0" w:color="auto"/>
        <w:left w:val="none" w:sz="0" w:space="0" w:color="auto"/>
        <w:bottom w:val="none" w:sz="0" w:space="0" w:color="auto"/>
        <w:right w:val="none" w:sz="0" w:space="0" w:color="auto"/>
      </w:divBdr>
    </w:div>
    <w:div w:id="2060277907">
      <w:bodyDiv w:val="1"/>
      <w:marLeft w:val="0"/>
      <w:marRight w:val="0"/>
      <w:marTop w:val="0"/>
      <w:marBottom w:val="0"/>
      <w:divBdr>
        <w:top w:val="none" w:sz="0" w:space="0" w:color="auto"/>
        <w:left w:val="none" w:sz="0" w:space="0" w:color="auto"/>
        <w:bottom w:val="none" w:sz="0" w:space="0" w:color="auto"/>
        <w:right w:val="none" w:sz="0" w:space="0" w:color="auto"/>
      </w:divBdr>
    </w:div>
    <w:div w:id="2060321033">
      <w:bodyDiv w:val="1"/>
      <w:marLeft w:val="0"/>
      <w:marRight w:val="0"/>
      <w:marTop w:val="0"/>
      <w:marBottom w:val="0"/>
      <w:divBdr>
        <w:top w:val="none" w:sz="0" w:space="0" w:color="auto"/>
        <w:left w:val="none" w:sz="0" w:space="0" w:color="auto"/>
        <w:bottom w:val="none" w:sz="0" w:space="0" w:color="auto"/>
        <w:right w:val="none" w:sz="0" w:space="0" w:color="auto"/>
      </w:divBdr>
    </w:div>
    <w:div w:id="2062512103">
      <w:bodyDiv w:val="1"/>
      <w:marLeft w:val="0"/>
      <w:marRight w:val="0"/>
      <w:marTop w:val="0"/>
      <w:marBottom w:val="0"/>
      <w:divBdr>
        <w:top w:val="none" w:sz="0" w:space="0" w:color="auto"/>
        <w:left w:val="none" w:sz="0" w:space="0" w:color="auto"/>
        <w:bottom w:val="none" w:sz="0" w:space="0" w:color="auto"/>
        <w:right w:val="none" w:sz="0" w:space="0" w:color="auto"/>
      </w:divBdr>
    </w:div>
    <w:div w:id="2063093489">
      <w:bodyDiv w:val="1"/>
      <w:marLeft w:val="0"/>
      <w:marRight w:val="0"/>
      <w:marTop w:val="0"/>
      <w:marBottom w:val="0"/>
      <w:divBdr>
        <w:top w:val="none" w:sz="0" w:space="0" w:color="auto"/>
        <w:left w:val="none" w:sz="0" w:space="0" w:color="auto"/>
        <w:bottom w:val="none" w:sz="0" w:space="0" w:color="auto"/>
        <w:right w:val="none" w:sz="0" w:space="0" w:color="auto"/>
      </w:divBdr>
    </w:div>
    <w:div w:id="2063746469">
      <w:bodyDiv w:val="1"/>
      <w:marLeft w:val="0"/>
      <w:marRight w:val="0"/>
      <w:marTop w:val="0"/>
      <w:marBottom w:val="0"/>
      <w:divBdr>
        <w:top w:val="none" w:sz="0" w:space="0" w:color="auto"/>
        <w:left w:val="none" w:sz="0" w:space="0" w:color="auto"/>
        <w:bottom w:val="none" w:sz="0" w:space="0" w:color="auto"/>
        <w:right w:val="none" w:sz="0" w:space="0" w:color="auto"/>
      </w:divBdr>
    </w:div>
    <w:div w:id="2065257525">
      <w:bodyDiv w:val="1"/>
      <w:marLeft w:val="0"/>
      <w:marRight w:val="0"/>
      <w:marTop w:val="0"/>
      <w:marBottom w:val="0"/>
      <w:divBdr>
        <w:top w:val="none" w:sz="0" w:space="0" w:color="auto"/>
        <w:left w:val="none" w:sz="0" w:space="0" w:color="auto"/>
        <w:bottom w:val="none" w:sz="0" w:space="0" w:color="auto"/>
        <w:right w:val="none" w:sz="0" w:space="0" w:color="auto"/>
      </w:divBdr>
    </w:div>
    <w:div w:id="2069839869">
      <w:bodyDiv w:val="1"/>
      <w:marLeft w:val="0"/>
      <w:marRight w:val="0"/>
      <w:marTop w:val="0"/>
      <w:marBottom w:val="0"/>
      <w:divBdr>
        <w:top w:val="none" w:sz="0" w:space="0" w:color="auto"/>
        <w:left w:val="none" w:sz="0" w:space="0" w:color="auto"/>
        <w:bottom w:val="none" w:sz="0" w:space="0" w:color="auto"/>
        <w:right w:val="none" w:sz="0" w:space="0" w:color="auto"/>
      </w:divBdr>
    </w:div>
    <w:div w:id="2071415516">
      <w:bodyDiv w:val="1"/>
      <w:marLeft w:val="0"/>
      <w:marRight w:val="0"/>
      <w:marTop w:val="0"/>
      <w:marBottom w:val="0"/>
      <w:divBdr>
        <w:top w:val="none" w:sz="0" w:space="0" w:color="auto"/>
        <w:left w:val="none" w:sz="0" w:space="0" w:color="auto"/>
        <w:bottom w:val="none" w:sz="0" w:space="0" w:color="auto"/>
        <w:right w:val="none" w:sz="0" w:space="0" w:color="auto"/>
      </w:divBdr>
    </w:div>
    <w:div w:id="2071610078">
      <w:bodyDiv w:val="1"/>
      <w:marLeft w:val="0"/>
      <w:marRight w:val="0"/>
      <w:marTop w:val="0"/>
      <w:marBottom w:val="0"/>
      <w:divBdr>
        <w:top w:val="none" w:sz="0" w:space="0" w:color="auto"/>
        <w:left w:val="none" w:sz="0" w:space="0" w:color="auto"/>
        <w:bottom w:val="none" w:sz="0" w:space="0" w:color="auto"/>
        <w:right w:val="none" w:sz="0" w:space="0" w:color="auto"/>
      </w:divBdr>
    </w:div>
    <w:div w:id="2076274898">
      <w:bodyDiv w:val="1"/>
      <w:marLeft w:val="0"/>
      <w:marRight w:val="0"/>
      <w:marTop w:val="0"/>
      <w:marBottom w:val="0"/>
      <w:divBdr>
        <w:top w:val="none" w:sz="0" w:space="0" w:color="auto"/>
        <w:left w:val="none" w:sz="0" w:space="0" w:color="auto"/>
        <w:bottom w:val="none" w:sz="0" w:space="0" w:color="auto"/>
        <w:right w:val="none" w:sz="0" w:space="0" w:color="auto"/>
      </w:divBdr>
    </w:div>
    <w:div w:id="2079284086">
      <w:bodyDiv w:val="1"/>
      <w:marLeft w:val="0"/>
      <w:marRight w:val="0"/>
      <w:marTop w:val="0"/>
      <w:marBottom w:val="0"/>
      <w:divBdr>
        <w:top w:val="none" w:sz="0" w:space="0" w:color="auto"/>
        <w:left w:val="none" w:sz="0" w:space="0" w:color="auto"/>
        <w:bottom w:val="none" w:sz="0" w:space="0" w:color="auto"/>
        <w:right w:val="none" w:sz="0" w:space="0" w:color="auto"/>
      </w:divBdr>
    </w:div>
    <w:div w:id="2079471838">
      <w:bodyDiv w:val="1"/>
      <w:marLeft w:val="0"/>
      <w:marRight w:val="0"/>
      <w:marTop w:val="0"/>
      <w:marBottom w:val="0"/>
      <w:divBdr>
        <w:top w:val="none" w:sz="0" w:space="0" w:color="auto"/>
        <w:left w:val="none" w:sz="0" w:space="0" w:color="auto"/>
        <w:bottom w:val="none" w:sz="0" w:space="0" w:color="auto"/>
        <w:right w:val="none" w:sz="0" w:space="0" w:color="auto"/>
      </w:divBdr>
    </w:div>
    <w:div w:id="2079590240">
      <w:bodyDiv w:val="1"/>
      <w:marLeft w:val="0"/>
      <w:marRight w:val="0"/>
      <w:marTop w:val="0"/>
      <w:marBottom w:val="0"/>
      <w:divBdr>
        <w:top w:val="none" w:sz="0" w:space="0" w:color="auto"/>
        <w:left w:val="none" w:sz="0" w:space="0" w:color="auto"/>
        <w:bottom w:val="none" w:sz="0" w:space="0" w:color="auto"/>
        <w:right w:val="none" w:sz="0" w:space="0" w:color="auto"/>
      </w:divBdr>
    </w:div>
    <w:div w:id="2079938804">
      <w:bodyDiv w:val="1"/>
      <w:marLeft w:val="0"/>
      <w:marRight w:val="0"/>
      <w:marTop w:val="0"/>
      <w:marBottom w:val="0"/>
      <w:divBdr>
        <w:top w:val="none" w:sz="0" w:space="0" w:color="auto"/>
        <w:left w:val="none" w:sz="0" w:space="0" w:color="auto"/>
        <w:bottom w:val="none" w:sz="0" w:space="0" w:color="auto"/>
        <w:right w:val="none" w:sz="0" w:space="0" w:color="auto"/>
      </w:divBdr>
    </w:div>
    <w:div w:id="2081293585">
      <w:bodyDiv w:val="1"/>
      <w:marLeft w:val="0"/>
      <w:marRight w:val="0"/>
      <w:marTop w:val="0"/>
      <w:marBottom w:val="0"/>
      <w:divBdr>
        <w:top w:val="none" w:sz="0" w:space="0" w:color="auto"/>
        <w:left w:val="none" w:sz="0" w:space="0" w:color="auto"/>
        <w:bottom w:val="none" w:sz="0" w:space="0" w:color="auto"/>
        <w:right w:val="none" w:sz="0" w:space="0" w:color="auto"/>
      </w:divBdr>
    </w:div>
    <w:div w:id="2083062472">
      <w:bodyDiv w:val="1"/>
      <w:marLeft w:val="0"/>
      <w:marRight w:val="0"/>
      <w:marTop w:val="0"/>
      <w:marBottom w:val="0"/>
      <w:divBdr>
        <w:top w:val="none" w:sz="0" w:space="0" w:color="auto"/>
        <w:left w:val="none" w:sz="0" w:space="0" w:color="auto"/>
        <w:bottom w:val="none" w:sz="0" w:space="0" w:color="auto"/>
        <w:right w:val="none" w:sz="0" w:space="0" w:color="auto"/>
      </w:divBdr>
    </w:div>
    <w:div w:id="2086610435">
      <w:bodyDiv w:val="1"/>
      <w:marLeft w:val="0"/>
      <w:marRight w:val="0"/>
      <w:marTop w:val="0"/>
      <w:marBottom w:val="0"/>
      <w:divBdr>
        <w:top w:val="none" w:sz="0" w:space="0" w:color="auto"/>
        <w:left w:val="none" w:sz="0" w:space="0" w:color="auto"/>
        <w:bottom w:val="none" w:sz="0" w:space="0" w:color="auto"/>
        <w:right w:val="none" w:sz="0" w:space="0" w:color="auto"/>
      </w:divBdr>
    </w:div>
    <w:div w:id="2090693453">
      <w:bodyDiv w:val="1"/>
      <w:marLeft w:val="0"/>
      <w:marRight w:val="0"/>
      <w:marTop w:val="0"/>
      <w:marBottom w:val="0"/>
      <w:divBdr>
        <w:top w:val="none" w:sz="0" w:space="0" w:color="auto"/>
        <w:left w:val="none" w:sz="0" w:space="0" w:color="auto"/>
        <w:bottom w:val="none" w:sz="0" w:space="0" w:color="auto"/>
        <w:right w:val="none" w:sz="0" w:space="0" w:color="auto"/>
      </w:divBdr>
    </w:div>
    <w:div w:id="2092239859">
      <w:bodyDiv w:val="1"/>
      <w:marLeft w:val="0"/>
      <w:marRight w:val="0"/>
      <w:marTop w:val="0"/>
      <w:marBottom w:val="0"/>
      <w:divBdr>
        <w:top w:val="none" w:sz="0" w:space="0" w:color="auto"/>
        <w:left w:val="none" w:sz="0" w:space="0" w:color="auto"/>
        <w:bottom w:val="none" w:sz="0" w:space="0" w:color="auto"/>
        <w:right w:val="none" w:sz="0" w:space="0" w:color="auto"/>
      </w:divBdr>
    </w:div>
    <w:div w:id="2099399789">
      <w:bodyDiv w:val="1"/>
      <w:marLeft w:val="0"/>
      <w:marRight w:val="0"/>
      <w:marTop w:val="0"/>
      <w:marBottom w:val="0"/>
      <w:divBdr>
        <w:top w:val="none" w:sz="0" w:space="0" w:color="auto"/>
        <w:left w:val="none" w:sz="0" w:space="0" w:color="auto"/>
        <w:bottom w:val="none" w:sz="0" w:space="0" w:color="auto"/>
        <w:right w:val="none" w:sz="0" w:space="0" w:color="auto"/>
      </w:divBdr>
    </w:div>
    <w:div w:id="2100058435">
      <w:bodyDiv w:val="1"/>
      <w:marLeft w:val="0"/>
      <w:marRight w:val="0"/>
      <w:marTop w:val="0"/>
      <w:marBottom w:val="0"/>
      <w:divBdr>
        <w:top w:val="none" w:sz="0" w:space="0" w:color="auto"/>
        <w:left w:val="none" w:sz="0" w:space="0" w:color="auto"/>
        <w:bottom w:val="none" w:sz="0" w:space="0" w:color="auto"/>
        <w:right w:val="none" w:sz="0" w:space="0" w:color="auto"/>
      </w:divBdr>
    </w:div>
    <w:div w:id="2102338074">
      <w:bodyDiv w:val="1"/>
      <w:marLeft w:val="0"/>
      <w:marRight w:val="0"/>
      <w:marTop w:val="0"/>
      <w:marBottom w:val="0"/>
      <w:divBdr>
        <w:top w:val="none" w:sz="0" w:space="0" w:color="auto"/>
        <w:left w:val="none" w:sz="0" w:space="0" w:color="auto"/>
        <w:bottom w:val="none" w:sz="0" w:space="0" w:color="auto"/>
        <w:right w:val="none" w:sz="0" w:space="0" w:color="auto"/>
      </w:divBdr>
    </w:div>
    <w:div w:id="2102673972">
      <w:bodyDiv w:val="1"/>
      <w:marLeft w:val="0"/>
      <w:marRight w:val="0"/>
      <w:marTop w:val="0"/>
      <w:marBottom w:val="0"/>
      <w:divBdr>
        <w:top w:val="none" w:sz="0" w:space="0" w:color="auto"/>
        <w:left w:val="none" w:sz="0" w:space="0" w:color="auto"/>
        <w:bottom w:val="none" w:sz="0" w:space="0" w:color="auto"/>
        <w:right w:val="none" w:sz="0" w:space="0" w:color="auto"/>
      </w:divBdr>
    </w:div>
    <w:div w:id="2106225848">
      <w:bodyDiv w:val="1"/>
      <w:marLeft w:val="0"/>
      <w:marRight w:val="0"/>
      <w:marTop w:val="0"/>
      <w:marBottom w:val="0"/>
      <w:divBdr>
        <w:top w:val="none" w:sz="0" w:space="0" w:color="auto"/>
        <w:left w:val="none" w:sz="0" w:space="0" w:color="auto"/>
        <w:bottom w:val="none" w:sz="0" w:space="0" w:color="auto"/>
        <w:right w:val="none" w:sz="0" w:space="0" w:color="auto"/>
      </w:divBdr>
    </w:div>
    <w:div w:id="2107342304">
      <w:bodyDiv w:val="1"/>
      <w:marLeft w:val="0"/>
      <w:marRight w:val="0"/>
      <w:marTop w:val="0"/>
      <w:marBottom w:val="0"/>
      <w:divBdr>
        <w:top w:val="none" w:sz="0" w:space="0" w:color="auto"/>
        <w:left w:val="none" w:sz="0" w:space="0" w:color="auto"/>
        <w:bottom w:val="none" w:sz="0" w:space="0" w:color="auto"/>
        <w:right w:val="none" w:sz="0" w:space="0" w:color="auto"/>
      </w:divBdr>
    </w:div>
    <w:div w:id="2109613175">
      <w:bodyDiv w:val="1"/>
      <w:marLeft w:val="0"/>
      <w:marRight w:val="0"/>
      <w:marTop w:val="0"/>
      <w:marBottom w:val="0"/>
      <w:divBdr>
        <w:top w:val="none" w:sz="0" w:space="0" w:color="auto"/>
        <w:left w:val="none" w:sz="0" w:space="0" w:color="auto"/>
        <w:bottom w:val="none" w:sz="0" w:space="0" w:color="auto"/>
        <w:right w:val="none" w:sz="0" w:space="0" w:color="auto"/>
      </w:divBdr>
    </w:div>
    <w:div w:id="2109765631">
      <w:bodyDiv w:val="1"/>
      <w:marLeft w:val="0"/>
      <w:marRight w:val="0"/>
      <w:marTop w:val="0"/>
      <w:marBottom w:val="0"/>
      <w:divBdr>
        <w:top w:val="none" w:sz="0" w:space="0" w:color="auto"/>
        <w:left w:val="none" w:sz="0" w:space="0" w:color="auto"/>
        <w:bottom w:val="none" w:sz="0" w:space="0" w:color="auto"/>
        <w:right w:val="none" w:sz="0" w:space="0" w:color="auto"/>
      </w:divBdr>
    </w:div>
    <w:div w:id="2109962395">
      <w:bodyDiv w:val="1"/>
      <w:marLeft w:val="0"/>
      <w:marRight w:val="0"/>
      <w:marTop w:val="0"/>
      <w:marBottom w:val="0"/>
      <w:divBdr>
        <w:top w:val="none" w:sz="0" w:space="0" w:color="auto"/>
        <w:left w:val="none" w:sz="0" w:space="0" w:color="auto"/>
        <w:bottom w:val="none" w:sz="0" w:space="0" w:color="auto"/>
        <w:right w:val="none" w:sz="0" w:space="0" w:color="auto"/>
      </w:divBdr>
    </w:div>
    <w:div w:id="2110462928">
      <w:bodyDiv w:val="1"/>
      <w:marLeft w:val="0"/>
      <w:marRight w:val="0"/>
      <w:marTop w:val="0"/>
      <w:marBottom w:val="0"/>
      <w:divBdr>
        <w:top w:val="none" w:sz="0" w:space="0" w:color="auto"/>
        <w:left w:val="none" w:sz="0" w:space="0" w:color="auto"/>
        <w:bottom w:val="none" w:sz="0" w:space="0" w:color="auto"/>
        <w:right w:val="none" w:sz="0" w:space="0" w:color="auto"/>
      </w:divBdr>
    </w:div>
    <w:div w:id="2111512000">
      <w:bodyDiv w:val="1"/>
      <w:marLeft w:val="0"/>
      <w:marRight w:val="0"/>
      <w:marTop w:val="0"/>
      <w:marBottom w:val="0"/>
      <w:divBdr>
        <w:top w:val="none" w:sz="0" w:space="0" w:color="auto"/>
        <w:left w:val="none" w:sz="0" w:space="0" w:color="auto"/>
        <w:bottom w:val="none" w:sz="0" w:space="0" w:color="auto"/>
        <w:right w:val="none" w:sz="0" w:space="0" w:color="auto"/>
      </w:divBdr>
    </w:div>
    <w:div w:id="2112580126">
      <w:bodyDiv w:val="1"/>
      <w:marLeft w:val="0"/>
      <w:marRight w:val="0"/>
      <w:marTop w:val="0"/>
      <w:marBottom w:val="0"/>
      <w:divBdr>
        <w:top w:val="none" w:sz="0" w:space="0" w:color="auto"/>
        <w:left w:val="none" w:sz="0" w:space="0" w:color="auto"/>
        <w:bottom w:val="none" w:sz="0" w:space="0" w:color="auto"/>
        <w:right w:val="none" w:sz="0" w:space="0" w:color="auto"/>
      </w:divBdr>
    </w:div>
    <w:div w:id="2115054710">
      <w:bodyDiv w:val="1"/>
      <w:marLeft w:val="0"/>
      <w:marRight w:val="0"/>
      <w:marTop w:val="0"/>
      <w:marBottom w:val="0"/>
      <w:divBdr>
        <w:top w:val="none" w:sz="0" w:space="0" w:color="auto"/>
        <w:left w:val="none" w:sz="0" w:space="0" w:color="auto"/>
        <w:bottom w:val="none" w:sz="0" w:space="0" w:color="auto"/>
        <w:right w:val="none" w:sz="0" w:space="0" w:color="auto"/>
      </w:divBdr>
    </w:div>
    <w:div w:id="2115400810">
      <w:bodyDiv w:val="1"/>
      <w:marLeft w:val="0"/>
      <w:marRight w:val="0"/>
      <w:marTop w:val="0"/>
      <w:marBottom w:val="0"/>
      <w:divBdr>
        <w:top w:val="none" w:sz="0" w:space="0" w:color="auto"/>
        <w:left w:val="none" w:sz="0" w:space="0" w:color="auto"/>
        <w:bottom w:val="none" w:sz="0" w:space="0" w:color="auto"/>
        <w:right w:val="none" w:sz="0" w:space="0" w:color="auto"/>
      </w:divBdr>
    </w:div>
    <w:div w:id="2115511812">
      <w:bodyDiv w:val="1"/>
      <w:marLeft w:val="0"/>
      <w:marRight w:val="0"/>
      <w:marTop w:val="0"/>
      <w:marBottom w:val="0"/>
      <w:divBdr>
        <w:top w:val="none" w:sz="0" w:space="0" w:color="auto"/>
        <w:left w:val="none" w:sz="0" w:space="0" w:color="auto"/>
        <w:bottom w:val="none" w:sz="0" w:space="0" w:color="auto"/>
        <w:right w:val="none" w:sz="0" w:space="0" w:color="auto"/>
      </w:divBdr>
    </w:div>
    <w:div w:id="2116712223">
      <w:bodyDiv w:val="1"/>
      <w:marLeft w:val="0"/>
      <w:marRight w:val="0"/>
      <w:marTop w:val="0"/>
      <w:marBottom w:val="0"/>
      <w:divBdr>
        <w:top w:val="none" w:sz="0" w:space="0" w:color="auto"/>
        <w:left w:val="none" w:sz="0" w:space="0" w:color="auto"/>
        <w:bottom w:val="none" w:sz="0" w:space="0" w:color="auto"/>
        <w:right w:val="none" w:sz="0" w:space="0" w:color="auto"/>
      </w:divBdr>
    </w:div>
    <w:div w:id="2118483630">
      <w:bodyDiv w:val="1"/>
      <w:marLeft w:val="0"/>
      <w:marRight w:val="0"/>
      <w:marTop w:val="0"/>
      <w:marBottom w:val="0"/>
      <w:divBdr>
        <w:top w:val="none" w:sz="0" w:space="0" w:color="auto"/>
        <w:left w:val="none" w:sz="0" w:space="0" w:color="auto"/>
        <w:bottom w:val="none" w:sz="0" w:space="0" w:color="auto"/>
        <w:right w:val="none" w:sz="0" w:space="0" w:color="auto"/>
      </w:divBdr>
    </w:div>
    <w:div w:id="2119988037">
      <w:bodyDiv w:val="1"/>
      <w:marLeft w:val="0"/>
      <w:marRight w:val="0"/>
      <w:marTop w:val="0"/>
      <w:marBottom w:val="0"/>
      <w:divBdr>
        <w:top w:val="none" w:sz="0" w:space="0" w:color="auto"/>
        <w:left w:val="none" w:sz="0" w:space="0" w:color="auto"/>
        <w:bottom w:val="none" w:sz="0" w:space="0" w:color="auto"/>
        <w:right w:val="none" w:sz="0" w:space="0" w:color="auto"/>
      </w:divBdr>
    </w:div>
    <w:div w:id="2123261586">
      <w:bodyDiv w:val="1"/>
      <w:marLeft w:val="0"/>
      <w:marRight w:val="0"/>
      <w:marTop w:val="0"/>
      <w:marBottom w:val="0"/>
      <w:divBdr>
        <w:top w:val="none" w:sz="0" w:space="0" w:color="auto"/>
        <w:left w:val="none" w:sz="0" w:space="0" w:color="auto"/>
        <w:bottom w:val="none" w:sz="0" w:space="0" w:color="auto"/>
        <w:right w:val="none" w:sz="0" w:space="0" w:color="auto"/>
      </w:divBdr>
    </w:div>
    <w:div w:id="2124034076">
      <w:bodyDiv w:val="1"/>
      <w:marLeft w:val="0"/>
      <w:marRight w:val="0"/>
      <w:marTop w:val="0"/>
      <w:marBottom w:val="0"/>
      <w:divBdr>
        <w:top w:val="none" w:sz="0" w:space="0" w:color="auto"/>
        <w:left w:val="none" w:sz="0" w:space="0" w:color="auto"/>
        <w:bottom w:val="none" w:sz="0" w:space="0" w:color="auto"/>
        <w:right w:val="none" w:sz="0" w:space="0" w:color="auto"/>
      </w:divBdr>
    </w:div>
    <w:div w:id="2124957465">
      <w:bodyDiv w:val="1"/>
      <w:marLeft w:val="0"/>
      <w:marRight w:val="0"/>
      <w:marTop w:val="0"/>
      <w:marBottom w:val="0"/>
      <w:divBdr>
        <w:top w:val="none" w:sz="0" w:space="0" w:color="auto"/>
        <w:left w:val="none" w:sz="0" w:space="0" w:color="auto"/>
        <w:bottom w:val="none" w:sz="0" w:space="0" w:color="auto"/>
        <w:right w:val="none" w:sz="0" w:space="0" w:color="auto"/>
      </w:divBdr>
    </w:div>
    <w:div w:id="2126464443">
      <w:bodyDiv w:val="1"/>
      <w:marLeft w:val="0"/>
      <w:marRight w:val="0"/>
      <w:marTop w:val="0"/>
      <w:marBottom w:val="0"/>
      <w:divBdr>
        <w:top w:val="none" w:sz="0" w:space="0" w:color="auto"/>
        <w:left w:val="none" w:sz="0" w:space="0" w:color="auto"/>
        <w:bottom w:val="none" w:sz="0" w:space="0" w:color="auto"/>
        <w:right w:val="none" w:sz="0" w:space="0" w:color="auto"/>
      </w:divBdr>
    </w:div>
    <w:div w:id="2133013689">
      <w:bodyDiv w:val="1"/>
      <w:marLeft w:val="0"/>
      <w:marRight w:val="0"/>
      <w:marTop w:val="0"/>
      <w:marBottom w:val="0"/>
      <w:divBdr>
        <w:top w:val="none" w:sz="0" w:space="0" w:color="auto"/>
        <w:left w:val="none" w:sz="0" w:space="0" w:color="auto"/>
        <w:bottom w:val="none" w:sz="0" w:space="0" w:color="auto"/>
        <w:right w:val="none" w:sz="0" w:space="0" w:color="auto"/>
      </w:divBdr>
    </w:div>
    <w:div w:id="2135441990">
      <w:bodyDiv w:val="1"/>
      <w:marLeft w:val="0"/>
      <w:marRight w:val="0"/>
      <w:marTop w:val="0"/>
      <w:marBottom w:val="0"/>
      <w:divBdr>
        <w:top w:val="none" w:sz="0" w:space="0" w:color="auto"/>
        <w:left w:val="none" w:sz="0" w:space="0" w:color="auto"/>
        <w:bottom w:val="none" w:sz="0" w:space="0" w:color="auto"/>
        <w:right w:val="none" w:sz="0" w:space="0" w:color="auto"/>
      </w:divBdr>
    </w:div>
    <w:div w:id="2135978794">
      <w:bodyDiv w:val="1"/>
      <w:marLeft w:val="0"/>
      <w:marRight w:val="0"/>
      <w:marTop w:val="0"/>
      <w:marBottom w:val="0"/>
      <w:divBdr>
        <w:top w:val="none" w:sz="0" w:space="0" w:color="auto"/>
        <w:left w:val="none" w:sz="0" w:space="0" w:color="auto"/>
        <w:bottom w:val="none" w:sz="0" w:space="0" w:color="auto"/>
        <w:right w:val="none" w:sz="0" w:space="0" w:color="auto"/>
      </w:divBdr>
    </w:div>
    <w:div w:id="2138066964">
      <w:bodyDiv w:val="1"/>
      <w:marLeft w:val="0"/>
      <w:marRight w:val="0"/>
      <w:marTop w:val="0"/>
      <w:marBottom w:val="0"/>
      <w:divBdr>
        <w:top w:val="none" w:sz="0" w:space="0" w:color="auto"/>
        <w:left w:val="none" w:sz="0" w:space="0" w:color="auto"/>
        <w:bottom w:val="none" w:sz="0" w:space="0" w:color="auto"/>
        <w:right w:val="none" w:sz="0" w:space="0" w:color="auto"/>
      </w:divBdr>
    </w:div>
    <w:div w:id="2138257184">
      <w:bodyDiv w:val="1"/>
      <w:marLeft w:val="0"/>
      <w:marRight w:val="0"/>
      <w:marTop w:val="0"/>
      <w:marBottom w:val="0"/>
      <w:divBdr>
        <w:top w:val="none" w:sz="0" w:space="0" w:color="auto"/>
        <w:left w:val="none" w:sz="0" w:space="0" w:color="auto"/>
        <w:bottom w:val="none" w:sz="0" w:space="0" w:color="auto"/>
        <w:right w:val="none" w:sz="0" w:space="0" w:color="auto"/>
      </w:divBdr>
    </w:div>
    <w:div w:id="2143621030">
      <w:bodyDiv w:val="1"/>
      <w:marLeft w:val="0"/>
      <w:marRight w:val="0"/>
      <w:marTop w:val="0"/>
      <w:marBottom w:val="0"/>
      <w:divBdr>
        <w:top w:val="none" w:sz="0" w:space="0" w:color="auto"/>
        <w:left w:val="none" w:sz="0" w:space="0" w:color="auto"/>
        <w:bottom w:val="none" w:sz="0" w:space="0" w:color="auto"/>
        <w:right w:val="none" w:sz="0" w:space="0" w:color="auto"/>
      </w:divBdr>
    </w:div>
    <w:div w:id="214561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ib.media" TargetMode="External"/><Relationship Id="rId21" Type="http://schemas.openxmlformats.org/officeDocument/2006/relationships/hyperlink" Target="https://lesoleil.sn/rubriques/actualites/economie/" TargetMode="External"/><Relationship Id="rId34" Type="http://schemas.openxmlformats.org/officeDocument/2006/relationships/hyperlink" Target="https://www.odemocratagb.com/?cat=23" TargetMode="External"/><Relationship Id="rId42" Type="http://schemas.openxmlformats.org/officeDocument/2006/relationships/hyperlink" Target="https://anp.ne/" TargetMode="External"/><Relationship Id="rId47" Type="http://schemas.openxmlformats.org/officeDocument/2006/relationships/hyperlink" Target="https://www.republiquetogolaise.com/agro/" TargetMode="External"/><Relationship Id="rId50" Type="http://schemas.openxmlformats.org/officeDocument/2006/relationships/hyperlink" Target="https://www.rfi.fr/fr/tag/mali/" TargetMode="External"/><Relationship Id="rId55" Type="http://schemas.openxmlformats.org/officeDocument/2006/relationships/hyperlink" Target="https://www.rfi.fr/fr/tag/c%C3%B4te-d-ivoire/"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infodrome.com" TargetMode="External"/><Relationship Id="rId29" Type="http://schemas.openxmlformats.org/officeDocument/2006/relationships/hyperlink" Target="https://burkina24.com/" TargetMode="External"/><Relationship Id="rId11" Type="http://schemas.openxmlformats.org/officeDocument/2006/relationships/hyperlink" Target="https://www.jeuneafrique.com" TargetMode="External"/><Relationship Id="rId24" Type="http://schemas.openxmlformats.org/officeDocument/2006/relationships/hyperlink" Target="https://www.inforpress.cv/fr/tags/economy" TargetMode="External"/><Relationship Id="rId32" Type="http://schemas.openxmlformats.org/officeDocument/2006/relationships/hyperlink" Target="https://presidence.gov.gn/actualite/" TargetMode="External"/><Relationship Id="rId37" Type="http://schemas.openxmlformats.org/officeDocument/2006/relationships/hyperlink" Target="https://frontpageafricaonline.com/category/news/" TargetMode="External"/><Relationship Id="rId40" Type="http://schemas.openxmlformats.org/officeDocument/2006/relationships/hyperlink" Target="https://www.journaltahalil.com/category/economie/" TargetMode="External"/><Relationship Id="rId45" Type="http://schemas.openxmlformats.org/officeDocument/2006/relationships/hyperlink" Target="https://agriculture.gouv.tg" TargetMode="External"/><Relationship Id="rId53" Type="http://schemas.openxmlformats.org/officeDocument/2006/relationships/hyperlink" Target="https://www.rfi.fr/fr/podcasts/chronique-des-mati%C3%A8res-premi%C3%A8res/20251223-apr%C3%A8s-le-mali-et-le-burkina-faso-le-ghana-va-t-il-aussi-restreindre-l-export-d-amandes-de-karit%C3%A9" TargetMode="External"/><Relationship Id="rId58" Type="http://schemas.openxmlformats.org/officeDocument/2006/relationships/hyperlink" Target="https://www.agenceecofin.com/actualites-agro/1105-138326-la-guinee-projette-l-installation-d-une-unite-d-assemblage-de-tracteurs" TargetMode="External"/><Relationship Id="rId5" Type="http://schemas.openxmlformats.org/officeDocument/2006/relationships/webSettings" Target="webSettings.xml"/><Relationship Id="rId61" Type="http://schemas.openxmlformats.org/officeDocument/2006/relationships/hyperlink" Target="http://www.tresor.economie.gouv.fr/tresor-international" TargetMode="External"/><Relationship Id="rId19" Type="http://schemas.openxmlformats.org/officeDocument/2006/relationships/hyperlink" Target="https://www.7info.ci" TargetMode="External"/><Relationship Id="rId14" Type="http://schemas.openxmlformats.org/officeDocument/2006/relationships/hyperlink" Target="https://www.aip.ci" TargetMode="External"/><Relationship Id="rId22" Type="http://schemas.openxmlformats.org/officeDocument/2006/relationships/hyperlink" Target="https://www.seneweb.com/news/Economie/" TargetMode="External"/><Relationship Id="rId27" Type="http://schemas.openxmlformats.org/officeDocument/2006/relationships/hyperlink" Target="https://www.sidwaya.info/bfcategories/economie/" TargetMode="External"/><Relationship Id="rId30" Type="http://schemas.openxmlformats.org/officeDocument/2006/relationships/hyperlink" Target="https://standard.gm/all-news/" TargetMode="External"/><Relationship Id="rId35" Type="http://schemas.openxmlformats.org/officeDocument/2006/relationships/hyperlink" Target="https://www.moa.gov.lr/media/press-releases" TargetMode="External"/><Relationship Id="rId43" Type="http://schemas.openxmlformats.org/officeDocument/2006/relationships/hyperlink" Target="https://www.thesierraleonetelegraph.com/" TargetMode="External"/><Relationship Id="rId48" Type="http://schemas.openxmlformats.org/officeDocument/2006/relationships/hyperlink" Target="https://www.agridigitale.net/" TargetMode="External"/><Relationship Id="rId56" Type="http://schemas.openxmlformats.org/officeDocument/2006/relationships/hyperlink" Target="https://www.agenceecofin.com/actualites-agro/1112-124239-cote-divoire-plus-de-22-millions-pour-la-transformation-de-la-mangue" TargetMode="External"/><Relationship Id="rId64" Type="http://schemas.openxmlformats.org/officeDocument/2006/relationships/fontTable" Target="fontTable.xml"/><Relationship Id="rId8" Type="http://schemas.openxmlformats.org/officeDocument/2006/relationships/hyperlink" Target="https://www.agenceecofin.com/agro" TargetMode="External"/><Relationship Id="rId51" Type="http://schemas.openxmlformats.org/officeDocument/2006/relationships/hyperlink" Target="https://www.rfi.fr/fr/tag/togo/" TargetMode="External"/><Relationship Id="rId3" Type="http://schemas.openxmlformats.org/officeDocument/2006/relationships/styles" Target="styles.xml"/><Relationship Id="rId12" Type="http://schemas.openxmlformats.org/officeDocument/2006/relationships/hyperlink" Target="https://fr.apanews.net" TargetMode="External"/><Relationship Id="rId17" Type="http://schemas.openxmlformats.org/officeDocument/2006/relationships/hyperlink" Target="https://www.fratmat.info/morearticles/economie?pgno=6" TargetMode="External"/><Relationship Id="rId25" Type="http://schemas.openxmlformats.org/officeDocument/2006/relationships/hyperlink" Target="https://matinlibre.com/category/benin/national-economie/" TargetMode="External"/><Relationship Id="rId33" Type="http://schemas.openxmlformats.org/officeDocument/2006/relationships/hyperlink" Target="https://guineenews.org/category/news/economie/" TargetMode="External"/><Relationship Id="rId38" Type="http://schemas.openxmlformats.org/officeDocument/2006/relationships/hyperlink" Target="https://bamada.net/category/economie" TargetMode="External"/><Relationship Id="rId46" Type="http://schemas.openxmlformats.org/officeDocument/2006/relationships/hyperlink" Target="https://www.republicoftogo.com/" TargetMode="External"/><Relationship Id="rId59" Type="http://schemas.openxmlformats.org/officeDocument/2006/relationships/hyperlink" Target="https://www.agenceecofin.com/actualites-agro/1105-138326-la-guinee-projette-l-installation-d-une-unite-d-assemblage-de-tracteurs" TargetMode="External"/><Relationship Id="rId20" Type="http://schemas.openxmlformats.org/officeDocument/2006/relationships/hyperlink" Target="https://aps.sn" TargetMode="External"/><Relationship Id="rId41" Type="http://schemas.openxmlformats.org/officeDocument/2006/relationships/hyperlink" Target="https://www.lesahel.org/category/economie/" TargetMode="External"/><Relationship Id="rId54" Type="http://schemas.openxmlformats.org/officeDocument/2006/relationships/hyperlink" Target="https://www.rfi.fr/fr/tag/burkina-faso/" TargetMode="External"/><Relationship Id="rId62" Type="http://schemas.openxmlformats.org/officeDocument/2006/relationships/hyperlink" Target="http://www.tresor.economie.gouv.fr/tresor-internationa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onnectionivoirienne.net" TargetMode="External"/><Relationship Id="rId23" Type="http://schemas.openxmlformats.org/officeDocument/2006/relationships/hyperlink" Target="https://www.governo.cv/" TargetMode="External"/><Relationship Id="rId28" Type="http://schemas.openxmlformats.org/officeDocument/2006/relationships/hyperlink" Target="https://lefaso.net/spip.php?rubrique3" TargetMode="External"/><Relationship Id="rId36" Type="http://schemas.openxmlformats.org/officeDocument/2006/relationships/hyperlink" Target="https://www.liberianobserver.com/farm/" TargetMode="External"/><Relationship Id="rId49" Type="http://schemas.openxmlformats.org/officeDocument/2006/relationships/hyperlink" Target="https://www.rfi.fr/fr/tag/nigeria/" TargetMode="External"/><Relationship Id="rId57" Type="http://schemas.openxmlformats.org/officeDocument/2006/relationships/hyperlink" Target="https://fr.apanews.net/business/agriculture-industrie-commerce-dakar-mise-sur-une-meilleure-coordination-pour-renforcer-la-transformation-locale/" TargetMode="External"/><Relationship Id="rId10" Type="http://schemas.openxmlformats.org/officeDocument/2006/relationships/hyperlink" Target="https://www.rfi.fr" TargetMode="External"/><Relationship Id="rId31" Type="http://schemas.openxmlformats.org/officeDocument/2006/relationships/hyperlink" Target="https://agpguinee.com" TargetMode="External"/><Relationship Id="rId44" Type="http://schemas.openxmlformats.org/officeDocument/2006/relationships/hyperlink" Target="https://atop.tg" TargetMode="External"/><Relationship Id="rId52" Type="http://schemas.openxmlformats.org/officeDocument/2006/relationships/hyperlink" Target="https://www.rfi.fr/fr/tag/b%C3%A9nin/" TargetMode="External"/><Relationship Id="rId60" Type="http://schemas.openxmlformats.org/officeDocument/2006/relationships/hyperlink" Target="https://www.cari.gov.lr/"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ews.abidjan.net" TargetMode="External"/><Relationship Id="rId13" Type="http://schemas.openxmlformats.org/officeDocument/2006/relationships/hyperlink" Target="https://www.sikafinance.com/" TargetMode="External"/><Relationship Id="rId18" Type="http://schemas.openxmlformats.org/officeDocument/2006/relationships/hyperlink" Target="https://www.koaci.com" TargetMode="External"/><Relationship Id="rId39" Type="http://schemas.openxmlformats.org/officeDocument/2006/relationships/hyperlink" Target="https://www.cridem.org/C_InfoCat.php?cat=1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58935-4481-41B1-9587-991973A84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86</Pages>
  <Words>49976</Words>
  <Characters>274874</Characters>
  <Application>Microsoft Office Word</Application>
  <DocSecurity>0</DocSecurity>
  <Lines>2290</Lines>
  <Paragraphs>648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BABIN Tristan</dc:creator>
  <cp:keywords/>
  <dc:description/>
  <cp:lastModifiedBy>RAFFIN Régis</cp:lastModifiedBy>
  <cp:revision>4</cp:revision>
  <cp:lastPrinted>2026-09-28T18:59:00Z</cp:lastPrinted>
  <dcterms:created xsi:type="dcterms:W3CDTF">2026-10-02T17:01:00Z</dcterms:created>
  <dcterms:modified xsi:type="dcterms:W3CDTF">2026-10-05T21:16:00Z</dcterms:modified>
</cp:coreProperties>
</file>