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C589" w14:textId="77777777" w:rsidR="00064AB6" w:rsidRDefault="006D6AAB" w:rsidP="00064AB6">
      <w:pPr>
        <w:spacing w:line="240" w:lineRule="auto"/>
        <w:ind w:right="1"/>
        <w:rPr>
          <w:rFonts w:ascii="Segoe UI" w:hAnsi="Segoe UI" w:cs="Segoe UI"/>
          <w:color w:val="000099"/>
          <w:sz w:val="20"/>
          <w:szCs w:val="20"/>
        </w:rPr>
      </w:pPr>
      <w:r w:rsidRPr="000C3D96">
        <w:rPr>
          <w:rFonts w:ascii="Segoe UI" w:eastAsia="Calibri" w:hAnsi="Segoe UI" w:cs="Segoe UI"/>
          <w:noProof/>
          <w:color w:val="000091"/>
        </w:rPr>
        <mc:AlternateContent>
          <mc:Choice Requires="wps">
            <w:drawing>
              <wp:anchor distT="0" distB="0" distL="114300" distR="114300" simplePos="0" relativeHeight="251659264" behindDoc="0" locked="0" layoutInCell="1" allowOverlap="1" wp14:anchorId="1D87D3DE" wp14:editId="7ED79F1F">
                <wp:simplePos x="0" y="0"/>
                <wp:positionH relativeFrom="margin">
                  <wp:posOffset>-400685</wp:posOffset>
                </wp:positionH>
                <wp:positionV relativeFrom="paragraph">
                  <wp:posOffset>1435736</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w="12700" cap="flat" cmpd="sng" algn="ctr">
                          <a:noFill/>
                          <a:prstDash val="solid"/>
                          <a:miter lim="800000"/>
                        </a:ln>
                        <a:effectLst/>
                      </wps:spPr>
                      <wps:txbx>
                        <w:txbxContent>
                          <w:p w14:paraId="32C37B02"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7D3DE" id="Rectangle 4" o:spid="_x0000_s1026" style="position:absolute;margin-left:-31.55pt;margin-top:113.05pt;width:535.5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" fillcolor="#fcc63a" stroked="f" strokeweight="1pt">
                <v:textbox>
                  <w:txbxContent>
                    <w:p w14:paraId="32C37B02"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v:textbox>
                <w10:wrap anchorx="margin"/>
              </v:rect>
            </w:pict>
          </mc:Fallback>
        </mc:AlternateContent>
      </w:r>
      <w:r w:rsidRPr="000C3D96">
        <w:rPr>
          <w:rFonts w:ascii="Segoe UI" w:eastAsia="Calibri" w:hAnsi="Segoe UI" w:cs="Segoe UI"/>
          <w:noProof/>
          <w:color w:val="000091"/>
        </w:rPr>
        <mc:AlternateContent>
          <mc:Choice Requires="wps">
            <w:drawing>
              <wp:anchor distT="0" distB="0" distL="114300" distR="114300" simplePos="0" relativeHeight="251660288" behindDoc="0" locked="0" layoutInCell="1" allowOverlap="1" wp14:anchorId="3100604C" wp14:editId="767B1D25">
                <wp:simplePos x="0" y="0"/>
                <wp:positionH relativeFrom="margin">
                  <wp:posOffset>-410210</wp:posOffset>
                </wp:positionH>
                <wp:positionV relativeFrom="paragraph">
                  <wp:posOffset>988060</wp:posOffset>
                </wp:positionV>
                <wp:extent cx="6800850" cy="4381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38150"/>
                        </a:xfrm>
                        <a:prstGeom prst="rect">
                          <a:avLst/>
                        </a:prstGeom>
                        <a:solidFill>
                          <a:srgbClr val="FCC63A">
                            <a:lumMod val="40000"/>
                            <a:lumOff val="60000"/>
                          </a:srgbClr>
                        </a:solidFill>
                        <a:ln w="12700" cap="flat" cmpd="sng" algn="ctr">
                          <a:noFill/>
                          <a:prstDash val="solid"/>
                          <a:miter lim="800000"/>
                        </a:ln>
                        <a:effectLst/>
                      </wps:spPr>
                      <wps:txbx>
                        <w:txbxContent>
                          <w:p w14:paraId="517C7404"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sidRPr="000C3D96">
                              <w:rPr>
                                <w:rFonts w:ascii="Segoe UI" w:hAnsi="Segoe UI" w:cs="Segoe UI"/>
                                <w:bCs/>
                                <w:color w:val="000091"/>
                                <w:sz w:val="18"/>
                                <w:szCs w:val="18"/>
                                <w:lang w:eastAsia="ja-JP"/>
                              </w:rPr>
                              <w:t>Ambassade de France au Sri Lanka et aux Maldives</w:t>
                            </w:r>
                          </w:p>
                          <w:p w14:paraId="2E7B9B6A" w14:textId="77777777" w:rsidR="000C3D96" w:rsidRPr="00A0743B" w:rsidRDefault="000C3D96" w:rsidP="000C3D96">
                            <w:pPr>
                              <w:spacing w:after="0"/>
                              <w:ind w:left="57" w:right="614"/>
                              <w:jc w:val="both"/>
                              <w:rPr>
                                <w:rFonts w:ascii="Arial" w:hAnsi="Arial" w:cs="Arial"/>
                                <w:b/>
                                <w:bCs/>
                                <w:sz w:val="20"/>
                                <w:szCs w:val="20"/>
                              </w:rPr>
                            </w:pPr>
                            <w:r w:rsidRPr="000C3D96">
                              <w:rPr>
                                <w:rFonts w:ascii="Segoe UI" w:hAnsi="Segoe UI" w:cs="Segoe UI"/>
                                <w:bCs/>
                                <w:color w:val="000091"/>
                                <w:sz w:val="18"/>
                                <w:szCs w:val="18"/>
                                <w:lang w:eastAsia="ja-JP"/>
                              </w:rPr>
                              <w:t>Service économique de Colombo</w:t>
                            </w:r>
                            <w:r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00604C" id="Rectangle 2" o:spid="_x0000_s1027" style="position:absolute;margin-left:-32.3pt;margin-top:77.8pt;width:535.5pt;height:3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" fillcolor="#fee8b0" stroked="f" strokeweight="1pt">
                <v:textbox>
                  <w:txbxContent>
                    <w:p w14:paraId="517C7404"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sidRPr="000C3D96">
                        <w:rPr>
                          <w:rFonts w:ascii="Segoe UI" w:hAnsi="Segoe UI" w:cs="Segoe UI"/>
                          <w:bCs/>
                          <w:color w:val="000091"/>
                          <w:sz w:val="18"/>
                          <w:szCs w:val="18"/>
                          <w:lang w:eastAsia="ja-JP"/>
                        </w:rPr>
                        <w:t>Ambassade de France au Sri Lanka et aux Maldives</w:t>
                      </w:r>
                    </w:p>
                    <w:p w14:paraId="2E7B9B6A" w14:textId="77777777" w:rsidR="000C3D96" w:rsidRPr="00A0743B" w:rsidRDefault="000C3D96" w:rsidP="000C3D96">
                      <w:pPr>
                        <w:spacing w:after="0"/>
                        <w:ind w:left="57" w:right="614"/>
                        <w:jc w:val="both"/>
                        <w:rPr>
                          <w:rFonts w:ascii="Arial" w:hAnsi="Arial" w:cs="Arial"/>
                          <w:b/>
                          <w:bCs/>
                          <w:sz w:val="20"/>
                          <w:szCs w:val="20"/>
                        </w:rPr>
                      </w:pPr>
                      <w:r w:rsidRPr="000C3D96">
                        <w:rPr>
                          <w:rFonts w:ascii="Segoe UI" w:hAnsi="Segoe UI" w:cs="Segoe UI"/>
                          <w:bCs/>
                          <w:color w:val="000091"/>
                          <w:sz w:val="18"/>
                          <w:szCs w:val="18"/>
                          <w:lang w:eastAsia="ja-JP"/>
                        </w:rPr>
                        <w:t>Service économique de Colombo</w:t>
                      </w:r>
                      <w:r w:rsidRPr="00A0743B">
                        <w:rPr>
                          <w:rFonts w:ascii="Arial" w:hAnsi="Arial" w:cs="Arial"/>
                          <w:b/>
                          <w:bCs/>
                          <w:sz w:val="20"/>
                          <w:szCs w:val="20"/>
                        </w:rPr>
                        <w:t xml:space="preserve"> </w:t>
                      </w:r>
                    </w:p>
                  </w:txbxContent>
                </v:textbox>
                <w10:wrap type="topAndBottom" anchorx="margin"/>
              </v:rect>
            </w:pict>
          </mc:Fallback>
        </mc:AlternateContent>
      </w:r>
      <w:bookmarkStart w:id="0" w:name="_Hlk216338221"/>
      <w:bookmarkEnd w:id="0"/>
      <w:r w:rsidR="00F00756" w:rsidRPr="000C3D96">
        <w:rPr>
          <w:rFonts w:ascii="Segoe UI" w:eastAsia="Calibri" w:hAnsi="Segoe UI" w:cs="Segoe UI"/>
          <w:noProof/>
          <w:color w:val="000091"/>
        </w:rPr>
        <mc:AlternateContent>
          <mc:Choice Requires="wps">
            <w:drawing>
              <wp:anchor distT="0" distB="0" distL="114300" distR="114300" simplePos="0" relativeHeight="251662336" behindDoc="0" locked="0" layoutInCell="1" allowOverlap="1" wp14:anchorId="6C1A16F7" wp14:editId="3FEFEBC1">
                <wp:simplePos x="0" y="0"/>
                <wp:positionH relativeFrom="margin">
                  <wp:posOffset>3695065</wp:posOffset>
                </wp:positionH>
                <wp:positionV relativeFrom="paragraph">
                  <wp:posOffset>988060</wp:posOffset>
                </wp:positionV>
                <wp:extent cx="2508250" cy="6477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647700"/>
                        </a:xfrm>
                        <a:prstGeom prst="rect">
                          <a:avLst/>
                        </a:prstGeom>
                        <a:noFill/>
                        <a:ln w="6350">
                          <a:noFill/>
                        </a:ln>
                      </wps:spPr>
                      <wps:txbx>
                        <w:txbxContent>
                          <w:p w14:paraId="1CA675C0"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sidRPr="000C3D96">
                              <w:rPr>
                                <w:rFonts w:ascii="Segoe UI" w:hAnsi="Segoe UI" w:cs="Segoe UI"/>
                                <w:color w:val="000091"/>
                                <w:sz w:val="17"/>
                                <w:szCs w:val="17"/>
                                <w:lang w:eastAsia="ja-JP"/>
                              </w:rPr>
                              <w:t xml:space="preserve">Affaire suivie par </w:t>
                            </w:r>
                            <w:r w:rsidR="002657A1" w:rsidRPr="002657A1">
                              <w:rPr>
                                <w:rFonts w:ascii="Segoe UI" w:hAnsi="Segoe UI" w:cs="Segoe UI"/>
                                <w:color w:val="000091"/>
                                <w:sz w:val="17"/>
                                <w:szCs w:val="17"/>
                                <w:lang w:eastAsia="ja-JP"/>
                              </w:rPr>
                              <w:t>Matheo VANHUYSE</w:t>
                            </w:r>
                          </w:p>
                          <w:p w14:paraId="39000338" w14:textId="77777777" w:rsidR="00F00756" w:rsidRDefault="00F00756" w:rsidP="000C3D96">
                            <w:pPr>
                              <w:tabs>
                                <w:tab w:val="left" w:pos="3969"/>
                              </w:tabs>
                              <w:spacing w:after="0"/>
                              <w:jc w:val="right"/>
                              <w:rPr>
                                <w:rFonts w:ascii="Segoe UI" w:hAnsi="Segoe UI" w:cs="Segoe UI"/>
                                <w:color w:val="000091"/>
                                <w:sz w:val="17"/>
                                <w:szCs w:val="17"/>
                                <w:lang w:eastAsia="ja-JP"/>
                              </w:rPr>
                            </w:pPr>
                            <w:r w:rsidRPr="002657A1">
                              <w:rPr>
                                <w:rFonts w:ascii="Segoe UI" w:hAnsi="Segoe UI" w:cs="Segoe UI"/>
                                <w:color w:val="000091"/>
                                <w:sz w:val="17"/>
                                <w:szCs w:val="17"/>
                                <w:lang w:eastAsia="ja-JP"/>
                              </w:rPr>
                              <w:t>Visa : Philippe FOUET</w:t>
                            </w:r>
                          </w:p>
                          <w:p w14:paraId="50884539"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16D4794C" w14:textId="77777777" w:rsidR="000C3D96" w:rsidRPr="000C3D96" w:rsidRDefault="000C3D96" w:rsidP="0022687E">
                            <w:pPr>
                              <w:spacing w:after="0"/>
                              <w:ind w:left="142" w:right="-88"/>
                              <w:jc w:val="center"/>
                              <w:rPr>
                                <w:rFonts w:ascii="Arial" w:hAnsi="Arial" w:cs="Arial"/>
                                <w:color w:val="00009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A16F7" id="_x0000_t202" coordsize="21600,21600" o:spt="202" path="m,l,21600r21600,l21600,xe">
                <v:stroke joinstyle="miter"/>
                <v:path gradientshapeok="t" o:connecttype="rect"/>
              </v:shapetype>
              <v:shape id="Zone de texte 3" o:spid="_x0000_s1028" type="#_x0000_t202" style="position:absolute;margin-left:290.95pt;margin-top:77.8pt;width:197.5pt;height: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" filled="f" stroked="f" strokeweight=".5pt">
                <v:textbox>
                  <w:txbxContent>
                    <w:p w14:paraId="1CA675C0"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sidRPr="000C3D96">
                        <w:rPr>
                          <w:rFonts w:ascii="Segoe UI" w:hAnsi="Segoe UI" w:cs="Segoe UI"/>
                          <w:color w:val="000091"/>
                          <w:sz w:val="17"/>
                          <w:szCs w:val="17"/>
                          <w:lang w:eastAsia="ja-JP"/>
                        </w:rPr>
                        <w:t xml:space="preserve">Affaire suivie par </w:t>
                      </w:r>
                      <w:r w:rsidR="002657A1" w:rsidRPr="002657A1">
                        <w:rPr>
                          <w:rFonts w:ascii="Segoe UI" w:hAnsi="Segoe UI" w:cs="Segoe UI"/>
                          <w:color w:val="000091"/>
                          <w:sz w:val="17"/>
                          <w:szCs w:val="17"/>
                          <w:lang w:eastAsia="ja-JP"/>
                        </w:rPr>
                        <w:t>Matheo VANHUYSE</w:t>
                      </w:r>
                    </w:p>
                    <w:p w14:paraId="39000338" w14:textId="77777777" w:rsidR="00F00756" w:rsidRDefault="00F00756" w:rsidP="000C3D96">
                      <w:pPr>
                        <w:tabs>
                          <w:tab w:val="left" w:pos="3969"/>
                        </w:tabs>
                        <w:spacing w:after="0"/>
                        <w:jc w:val="right"/>
                        <w:rPr>
                          <w:rFonts w:ascii="Segoe UI" w:hAnsi="Segoe UI" w:cs="Segoe UI"/>
                          <w:color w:val="000091"/>
                          <w:sz w:val="17"/>
                          <w:szCs w:val="17"/>
                          <w:lang w:eastAsia="ja-JP"/>
                        </w:rPr>
                      </w:pPr>
                      <w:r w:rsidRPr="002657A1">
                        <w:rPr>
                          <w:rFonts w:ascii="Segoe UI" w:hAnsi="Segoe UI" w:cs="Segoe UI"/>
                          <w:color w:val="000091"/>
                          <w:sz w:val="17"/>
                          <w:szCs w:val="17"/>
                          <w:lang w:eastAsia="ja-JP"/>
                        </w:rPr>
                        <w:t>Visa : Philippe FOUET</w:t>
                      </w:r>
                    </w:p>
                    <w:p w14:paraId="50884539"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16D4794C" w14:textId="77777777" w:rsidR="000C3D96" w:rsidRPr="000C3D96" w:rsidRDefault="000C3D96" w:rsidP="0022687E">
                      <w:pPr>
                        <w:spacing w:after="0"/>
                        <w:ind w:left="142" w:right="-88"/>
                        <w:jc w:val="center"/>
                        <w:rPr>
                          <w:rFonts w:ascii="Arial" w:hAnsi="Arial" w:cs="Arial"/>
                          <w:color w:val="000091"/>
                          <w:sz w:val="18"/>
                          <w:szCs w:val="18"/>
                        </w:rPr>
                      </w:pPr>
                    </w:p>
                  </w:txbxContent>
                </v:textbox>
                <w10:wrap anchorx="margin"/>
              </v:shape>
            </w:pict>
          </mc:Fallback>
        </mc:AlternateContent>
      </w:r>
      <w:r w:rsidR="007157EF" w:rsidRPr="000C3D96">
        <w:rPr>
          <w:rFonts w:ascii="Segoe UI" w:eastAsia="Calibri" w:hAnsi="Segoe UI" w:cs="Segoe UI"/>
          <w:noProof/>
          <w:color w:val="000091"/>
        </w:rPr>
        <w:drawing>
          <wp:anchor distT="0" distB="0" distL="114300" distR="114300" simplePos="0" relativeHeight="251661312" behindDoc="1" locked="0" layoutInCell="1" allowOverlap="1" wp14:anchorId="723425D9" wp14:editId="559CF4C2">
            <wp:simplePos x="0" y="0"/>
            <wp:positionH relativeFrom="column">
              <wp:posOffset>-261620</wp:posOffset>
            </wp:positionH>
            <wp:positionV relativeFrom="margin">
              <wp:align>top</wp:align>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0C3D96" w:rsidRPr="000C3D96">
        <w:rPr>
          <w:rFonts w:ascii="Segoe UI" w:eastAsia="Calibri" w:hAnsi="Segoe UI" w:cs="Segoe UI"/>
          <w:noProof/>
          <w:color w:val="000091"/>
        </w:rPr>
        <mc:AlternateContent>
          <mc:Choice Requires="wps">
            <w:drawing>
              <wp:anchor distT="45720" distB="45720" distL="114300" distR="114300" simplePos="0" relativeHeight="251663360" behindDoc="0" locked="0" layoutInCell="1" allowOverlap="1" wp14:anchorId="0166AB4B" wp14:editId="5AC6168A">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176AD415" w14:textId="2A12D764" w:rsidR="00530274" w:rsidRDefault="000C3D96" w:rsidP="000C3D96">
                            <w:pPr>
                              <w:spacing w:before="120" w:after="120"/>
                              <w:ind w:right="284"/>
                              <w:jc w:val="right"/>
                              <w:rPr>
                                <w:rFonts w:ascii="Segoe UI" w:hAnsi="Segoe UI" w:cs="Segoe UI"/>
                                <w:color w:val="986E02"/>
                                <w:sz w:val="17"/>
                                <w:szCs w:val="17"/>
                                <w:lang w:eastAsia="ja-JP"/>
                              </w:rPr>
                            </w:pPr>
                            <w:r w:rsidRPr="000C3D96">
                              <w:rPr>
                                <w:rFonts w:ascii="Segoe UI" w:hAnsi="Segoe UI" w:cs="Segoe UI"/>
                                <w:color w:val="986E02"/>
                                <w:sz w:val="17"/>
                                <w:szCs w:val="17"/>
                                <w:lang w:eastAsia="ja-JP"/>
                              </w:rPr>
                              <w:t xml:space="preserve">Colombo, </w:t>
                            </w:r>
                            <w:r w:rsidR="00447E36">
                              <w:rPr>
                                <w:rFonts w:ascii="Segoe UI" w:hAnsi="Segoe UI" w:cs="Segoe UI"/>
                                <w:color w:val="986E02"/>
                                <w:sz w:val="17"/>
                                <w:szCs w:val="17"/>
                                <w:lang w:eastAsia="ja-JP"/>
                              </w:rPr>
                              <w:t xml:space="preserve">le </w:t>
                            </w:r>
                            <w:r w:rsidR="00A11C04">
                              <w:rPr>
                                <w:rFonts w:ascii="Segoe UI" w:hAnsi="Segoe UI" w:cs="Segoe UI"/>
                                <w:color w:val="986E02"/>
                                <w:sz w:val="17"/>
                                <w:szCs w:val="17"/>
                                <w:lang w:eastAsia="ja-JP"/>
                              </w:rPr>
                              <w:t>22</w:t>
                            </w:r>
                            <w:r w:rsidR="00530274">
                              <w:rPr>
                                <w:rFonts w:ascii="Segoe UI" w:hAnsi="Segoe UI" w:cs="Segoe UI"/>
                                <w:color w:val="986E02"/>
                                <w:sz w:val="17"/>
                                <w:szCs w:val="17"/>
                                <w:lang w:eastAsia="ja-JP"/>
                              </w:rPr>
                              <w:t xml:space="preserve"> juin</w:t>
                            </w:r>
                          </w:p>
                          <w:p w14:paraId="365932E6" w14:textId="77777777" w:rsidR="00530274" w:rsidRDefault="00530274" w:rsidP="00530274">
                            <w:pPr>
                              <w:spacing w:before="120" w:after="120"/>
                              <w:ind w:right="284"/>
                              <w:jc w:val="center"/>
                              <w:rPr>
                                <w:rFonts w:ascii="Segoe UI" w:hAnsi="Segoe UI" w:cs="Segoe UI"/>
                                <w:color w:val="986E02"/>
                                <w:sz w:val="17"/>
                                <w:szCs w:val="17"/>
                                <w:lang w:eastAsia="ja-JP"/>
                              </w:rPr>
                            </w:pPr>
                          </w:p>
                          <w:p w14:paraId="16A1E255" w14:textId="51455167" w:rsidR="000C3D96" w:rsidRPr="000C3D96" w:rsidRDefault="00530274" w:rsidP="00530274">
                            <w:pPr>
                              <w:spacing w:before="120" w:after="120"/>
                              <w:ind w:right="284"/>
                              <w:jc w:val="center"/>
                              <w:rPr>
                                <w:color w:val="986E02"/>
                                <w:sz w:val="17"/>
                                <w:szCs w:val="17"/>
                              </w:rPr>
                            </w:pPr>
                            <w:r>
                              <w:rPr>
                                <w:rFonts w:ascii="Segoe UI" w:hAnsi="Segoe UI" w:cs="Segoe UI"/>
                                <w:color w:val="986E02"/>
                                <w:sz w:val="17"/>
                                <w:szCs w:val="17"/>
                                <w:lang w:eastAsia="ja-JP"/>
                              </w:rPr>
                              <w:t>16</w:t>
                            </w:r>
                            <w:r w:rsidR="00483FC6">
                              <w:rPr>
                                <w:rFonts w:ascii="Segoe UI" w:hAnsi="Segoe UI" w:cs="Segoe UI"/>
                                <w:color w:val="986E02"/>
                                <w:sz w:val="17"/>
                                <w:szCs w:val="17"/>
                                <w:lang w:eastAsia="ja-JP"/>
                              </w:rPr>
                              <w:t xml:space="preserve"> </w:t>
                            </w:r>
                            <w:r w:rsidR="006F0237">
                              <w:rPr>
                                <w:rFonts w:ascii="Segoe UI" w:hAnsi="Segoe UI" w:cs="Segoe UI"/>
                                <w:color w:val="986E02"/>
                                <w:sz w:val="17"/>
                                <w:szCs w:val="17"/>
                                <w:lang w:eastAsia="ja-JP"/>
                              </w:rPr>
                              <w:t>juin</w:t>
                            </w:r>
                            <w:r w:rsidR="00447E36">
                              <w:rPr>
                                <w:rFonts w:ascii="Segoe UI" w:hAnsi="Segoe UI" w:cs="Segoe UI"/>
                                <w:color w:val="986E02"/>
                                <w:sz w:val="17"/>
                                <w:szCs w:val="17"/>
                                <w:lang w:eastAsia="ja-JP"/>
                              </w:rPr>
                              <w:t xml:space="preserve"> 202</w:t>
                            </w:r>
                            <w:r w:rsidR="00127A10">
                              <w:rPr>
                                <w:rFonts w:ascii="Segoe UI" w:hAnsi="Segoe UI" w:cs="Segoe UI"/>
                                <w:color w:val="986E02"/>
                                <w:sz w:val="17"/>
                                <w:szCs w:val="17"/>
                                <w:lang w:eastAsia="ja-JP"/>
                              </w:rPr>
                              <w:t>6</w:t>
                            </w:r>
                          </w:p>
                          <w:p w14:paraId="5B74918C" w14:textId="77777777" w:rsidR="000C3D96" w:rsidRPr="00490B3C" w:rsidRDefault="000C3D96" w:rsidP="000C3D96">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6AB4B" id="_x0000_t202" coordsize="21600,21600" o:spt="202" path="m,l,21600r21600,l21600,xe">
                <v:stroke joinstyle="miter"/>
                <v:path gradientshapeok="t" o:connecttype="rect"/>
              </v:shapetype>
              <v:shape id="Zone de texte 2" o:spid="_x0000_s1029" type="#_x0000_t202" style="position:absolute;margin-left:302.7pt;margin-top:47.65pt;width:198.75pt;height:27.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" filled="f" stroked="f">
                <v:textbox>
                  <w:txbxContent>
                    <w:p w14:paraId="176AD415" w14:textId="2A12D764" w:rsidR="00530274" w:rsidRDefault="000C3D96" w:rsidP="000C3D96">
                      <w:pPr>
                        <w:spacing w:before="120" w:after="120"/>
                        <w:ind w:right="284"/>
                        <w:jc w:val="right"/>
                        <w:rPr>
                          <w:rFonts w:ascii="Segoe UI" w:hAnsi="Segoe UI" w:cs="Segoe UI"/>
                          <w:color w:val="986E02"/>
                          <w:sz w:val="17"/>
                          <w:szCs w:val="17"/>
                          <w:lang w:eastAsia="ja-JP"/>
                        </w:rPr>
                      </w:pPr>
                      <w:r w:rsidRPr="000C3D96">
                        <w:rPr>
                          <w:rFonts w:ascii="Segoe UI" w:hAnsi="Segoe UI" w:cs="Segoe UI"/>
                          <w:color w:val="986E02"/>
                          <w:sz w:val="17"/>
                          <w:szCs w:val="17"/>
                          <w:lang w:eastAsia="ja-JP"/>
                        </w:rPr>
                        <w:t xml:space="preserve">Colombo, </w:t>
                      </w:r>
                      <w:r w:rsidR="00447E36">
                        <w:rPr>
                          <w:rFonts w:ascii="Segoe UI" w:hAnsi="Segoe UI" w:cs="Segoe UI"/>
                          <w:color w:val="986E02"/>
                          <w:sz w:val="17"/>
                          <w:szCs w:val="17"/>
                          <w:lang w:eastAsia="ja-JP"/>
                        </w:rPr>
                        <w:t xml:space="preserve">le </w:t>
                      </w:r>
                      <w:r w:rsidR="00A11C04">
                        <w:rPr>
                          <w:rFonts w:ascii="Segoe UI" w:hAnsi="Segoe UI" w:cs="Segoe UI"/>
                          <w:color w:val="986E02"/>
                          <w:sz w:val="17"/>
                          <w:szCs w:val="17"/>
                          <w:lang w:eastAsia="ja-JP"/>
                        </w:rPr>
                        <w:t>22</w:t>
                      </w:r>
                      <w:r w:rsidR="00530274">
                        <w:rPr>
                          <w:rFonts w:ascii="Segoe UI" w:hAnsi="Segoe UI" w:cs="Segoe UI"/>
                          <w:color w:val="986E02"/>
                          <w:sz w:val="17"/>
                          <w:szCs w:val="17"/>
                          <w:lang w:eastAsia="ja-JP"/>
                        </w:rPr>
                        <w:t xml:space="preserve"> juin</w:t>
                      </w:r>
                    </w:p>
                    <w:p w14:paraId="365932E6" w14:textId="77777777" w:rsidR="00530274" w:rsidRDefault="00530274" w:rsidP="00530274">
                      <w:pPr>
                        <w:spacing w:before="120" w:after="120"/>
                        <w:ind w:right="284"/>
                        <w:jc w:val="center"/>
                        <w:rPr>
                          <w:rFonts w:ascii="Segoe UI" w:hAnsi="Segoe UI" w:cs="Segoe UI"/>
                          <w:color w:val="986E02"/>
                          <w:sz w:val="17"/>
                          <w:szCs w:val="17"/>
                          <w:lang w:eastAsia="ja-JP"/>
                        </w:rPr>
                      </w:pPr>
                    </w:p>
                    <w:p w14:paraId="16A1E255" w14:textId="51455167" w:rsidR="000C3D96" w:rsidRPr="000C3D96" w:rsidRDefault="00530274" w:rsidP="00530274">
                      <w:pPr>
                        <w:spacing w:before="120" w:after="120"/>
                        <w:ind w:right="284"/>
                        <w:jc w:val="center"/>
                        <w:rPr>
                          <w:color w:val="986E02"/>
                          <w:sz w:val="17"/>
                          <w:szCs w:val="17"/>
                        </w:rPr>
                      </w:pPr>
                      <w:r>
                        <w:rPr>
                          <w:rFonts w:ascii="Segoe UI" w:hAnsi="Segoe UI" w:cs="Segoe UI"/>
                          <w:color w:val="986E02"/>
                          <w:sz w:val="17"/>
                          <w:szCs w:val="17"/>
                          <w:lang w:eastAsia="ja-JP"/>
                        </w:rPr>
                        <w:t>16</w:t>
                      </w:r>
                      <w:r w:rsidR="00483FC6">
                        <w:rPr>
                          <w:rFonts w:ascii="Segoe UI" w:hAnsi="Segoe UI" w:cs="Segoe UI"/>
                          <w:color w:val="986E02"/>
                          <w:sz w:val="17"/>
                          <w:szCs w:val="17"/>
                          <w:lang w:eastAsia="ja-JP"/>
                        </w:rPr>
                        <w:t xml:space="preserve"> </w:t>
                      </w:r>
                      <w:r w:rsidR="006F0237">
                        <w:rPr>
                          <w:rFonts w:ascii="Segoe UI" w:hAnsi="Segoe UI" w:cs="Segoe UI"/>
                          <w:color w:val="986E02"/>
                          <w:sz w:val="17"/>
                          <w:szCs w:val="17"/>
                          <w:lang w:eastAsia="ja-JP"/>
                        </w:rPr>
                        <w:t>juin</w:t>
                      </w:r>
                      <w:r w:rsidR="00447E36">
                        <w:rPr>
                          <w:rFonts w:ascii="Segoe UI" w:hAnsi="Segoe UI" w:cs="Segoe UI"/>
                          <w:color w:val="986E02"/>
                          <w:sz w:val="17"/>
                          <w:szCs w:val="17"/>
                          <w:lang w:eastAsia="ja-JP"/>
                        </w:rPr>
                        <w:t xml:space="preserve"> 202</w:t>
                      </w:r>
                      <w:r w:rsidR="00127A10">
                        <w:rPr>
                          <w:rFonts w:ascii="Segoe UI" w:hAnsi="Segoe UI" w:cs="Segoe UI"/>
                          <w:color w:val="986E02"/>
                          <w:sz w:val="17"/>
                          <w:szCs w:val="17"/>
                          <w:lang w:eastAsia="ja-JP"/>
                        </w:rPr>
                        <w:t>6</w:t>
                      </w:r>
                    </w:p>
                    <w:p w14:paraId="5B74918C" w14:textId="77777777" w:rsidR="000C3D96" w:rsidRPr="00490B3C" w:rsidRDefault="000C3D96" w:rsidP="000C3D96">
                      <w:pPr>
                        <w:rPr>
                          <w:sz w:val="28"/>
                          <w:szCs w:val="28"/>
                        </w:rPr>
                      </w:pPr>
                    </w:p>
                  </w:txbxContent>
                </v:textbox>
                <w10:wrap type="square" anchorx="margin"/>
              </v:shape>
            </w:pict>
          </mc:Fallback>
        </mc:AlternateContent>
      </w:r>
    </w:p>
    <w:p w14:paraId="4431DB3B" w14:textId="77777777" w:rsidR="00064AB6" w:rsidRDefault="00064AB6" w:rsidP="00064AB6">
      <w:pPr>
        <w:spacing w:line="240" w:lineRule="auto"/>
        <w:ind w:right="1"/>
        <w:rPr>
          <w:rFonts w:ascii="Segoe UI" w:hAnsi="Segoe UI" w:cs="Segoe UI"/>
          <w:color w:val="000099"/>
          <w:sz w:val="32"/>
          <w:szCs w:val="32"/>
        </w:rPr>
      </w:pPr>
    </w:p>
    <w:p w14:paraId="7E8C3FDC" w14:textId="44661DAC" w:rsidR="004A3885" w:rsidRPr="009F563D" w:rsidRDefault="00E331D2" w:rsidP="009F563D">
      <w:pPr>
        <w:spacing w:line="240" w:lineRule="auto"/>
        <w:ind w:right="1"/>
        <w:jc w:val="center"/>
        <w:rPr>
          <w:rFonts w:ascii="Segoe UI" w:hAnsi="Segoe UI" w:cs="Segoe UI"/>
          <w:color w:val="000099"/>
          <w:sz w:val="32"/>
          <w:szCs w:val="32"/>
        </w:rPr>
      </w:pPr>
      <w:bookmarkStart w:id="1" w:name="_Hlk222820580"/>
      <w:bookmarkStart w:id="2" w:name="_Hlk222820738"/>
      <w:r>
        <w:rPr>
          <w:rFonts w:ascii="Segoe UI" w:hAnsi="Segoe UI" w:cs="Segoe UI"/>
          <w:color w:val="000099"/>
          <w:sz w:val="32"/>
          <w:szCs w:val="32"/>
        </w:rPr>
        <w:t xml:space="preserve">Le </w:t>
      </w:r>
      <w:r w:rsidR="001879A2">
        <w:rPr>
          <w:rFonts w:ascii="Segoe UI" w:hAnsi="Segoe UI" w:cs="Segoe UI"/>
          <w:color w:val="000099"/>
          <w:sz w:val="32"/>
          <w:szCs w:val="32"/>
        </w:rPr>
        <w:t>transport aérien</w:t>
      </w:r>
      <w:r>
        <w:rPr>
          <w:rFonts w:ascii="Segoe UI" w:hAnsi="Segoe UI" w:cs="Segoe UI"/>
          <w:color w:val="000099"/>
          <w:sz w:val="32"/>
          <w:szCs w:val="32"/>
        </w:rPr>
        <w:t xml:space="preserve"> au Sri Lanka et aux Maldives</w:t>
      </w:r>
    </w:p>
    <w:p w14:paraId="16DCB4F0" w14:textId="2850C233" w:rsidR="00E331D2" w:rsidRPr="00E331D2" w:rsidRDefault="00E331D2" w:rsidP="00E331D2">
      <w:pPr>
        <w:spacing w:before="120" w:line="240" w:lineRule="auto"/>
        <w:ind w:left="-283" w:right="-283"/>
        <w:jc w:val="both"/>
        <w:rPr>
          <w:rFonts w:ascii="Segoe UI" w:hAnsi="Segoe UI" w:cs="Segoe UI"/>
          <w:color w:val="000099"/>
          <w:sz w:val="20"/>
          <w:szCs w:val="20"/>
        </w:rPr>
      </w:pPr>
      <w:r w:rsidRPr="00E331D2">
        <w:rPr>
          <w:rFonts w:ascii="Segoe UI" w:hAnsi="Segoe UI" w:cs="Segoe UI"/>
          <w:color w:val="000099"/>
          <w:sz w:val="20"/>
          <w:szCs w:val="20"/>
        </w:rPr>
        <w:t>Le transport aérien constitue un secteur stratégique pour le Sri Lanka et les Maldives, deux économies insulaires dont la connectivité internationale dépend largement des liaisons aériennes. Selon l’IATA, l’aviation et les activités qu’elle soutient représentaient en 2023 près de 3,7 Md</w:t>
      </w:r>
      <w:r w:rsidR="00B708C6">
        <w:rPr>
          <w:rFonts w:ascii="Segoe UI" w:hAnsi="Segoe UI" w:cs="Segoe UI"/>
          <w:color w:val="000099"/>
          <w:sz w:val="20"/>
          <w:szCs w:val="20"/>
        </w:rPr>
        <w:t>s</w:t>
      </w:r>
      <w:r w:rsidRPr="00E331D2">
        <w:rPr>
          <w:rFonts w:ascii="Segoe UI" w:hAnsi="Segoe UI" w:cs="Segoe UI"/>
          <w:color w:val="000099"/>
          <w:sz w:val="20"/>
          <w:szCs w:val="20"/>
        </w:rPr>
        <w:t xml:space="preserve"> USD</w:t>
      </w:r>
      <w:r>
        <w:rPr>
          <w:rStyle w:val="Appeldenotedefin"/>
          <w:rFonts w:ascii="Segoe UI" w:hAnsi="Segoe UI" w:cs="Segoe UI"/>
          <w:color w:val="000099"/>
          <w:sz w:val="20"/>
          <w:szCs w:val="20"/>
        </w:rPr>
        <w:endnoteReference w:id="1"/>
      </w:r>
      <w:r w:rsidRPr="00E331D2">
        <w:rPr>
          <w:rFonts w:ascii="Segoe UI" w:hAnsi="Segoe UI" w:cs="Segoe UI"/>
          <w:color w:val="000099"/>
          <w:sz w:val="20"/>
          <w:szCs w:val="20"/>
        </w:rPr>
        <w:t xml:space="preserve"> au Sri Lanka, soit 4,4 % du PIB et environ 393 000 emplois, et 4,7 Md</w:t>
      </w:r>
      <w:r w:rsidR="00B708C6">
        <w:rPr>
          <w:rFonts w:ascii="Segoe UI" w:hAnsi="Segoe UI" w:cs="Segoe UI"/>
          <w:color w:val="000099"/>
          <w:sz w:val="20"/>
          <w:szCs w:val="20"/>
        </w:rPr>
        <w:t>s</w:t>
      </w:r>
      <w:r w:rsidRPr="00E331D2">
        <w:rPr>
          <w:rFonts w:ascii="Segoe UI" w:hAnsi="Segoe UI" w:cs="Segoe UI"/>
          <w:color w:val="000099"/>
          <w:sz w:val="20"/>
          <w:szCs w:val="20"/>
        </w:rPr>
        <w:t xml:space="preserve"> USD aux Maldives, soit 71 % du PIB et 212 000 emplois. </w:t>
      </w:r>
      <w:r w:rsidR="00DA4DE9" w:rsidRPr="00DA4DE9">
        <w:rPr>
          <w:rFonts w:ascii="Segoe UI" w:hAnsi="Segoe UI" w:cs="Segoe UI"/>
          <w:color w:val="000099"/>
          <w:sz w:val="20"/>
          <w:szCs w:val="20"/>
        </w:rPr>
        <w:t>Ces chiffres soulignent le caractère systémique du transport aérien dans les deux économies, à la fois comme infrastructure de connectivité internationale</w:t>
      </w:r>
      <w:r w:rsidR="004752F5">
        <w:rPr>
          <w:rFonts w:ascii="Segoe UI" w:hAnsi="Segoe UI" w:cs="Segoe UI"/>
          <w:color w:val="000099"/>
          <w:sz w:val="20"/>
          <w:szCs w:val="20"/>
        </w:rPr>
        <w:t xml:space="preserve"> et </w:t>
      </w:r>
      <w:r w:rsidR="007B4713">
        <w:rPr>
          <w:rFonts w:ascii="Segoe UI" w:hAnsi="Segoe UI" w:cs="Segoe UI"/>
          <w:color w:val="000099"/>
          <w:sz w:val="20"/>
          <w:szCs w:val="20"/>
        </w:rPr>
        <w:t>soutien</w:t>
      </w:r>
      <w:r w:rsidR="00DA4DE9" w:rsidRPr="00DA4DE9">
        <w:rPr>
          <w:rFonts w:ascii="Segoe UI" w:hAnsi="Segoe UI" w:cs="Segoe UI"/>
          <w:color w:val="000099"/>
          <w:sz w:val="20"/>
          <w:szCs w:val="20"/>
        </w:rPr>
        <w:t xml:space="preserve"> essentiel du tourisme</w:t>
      </w:r>
      <w:r w:rsidR="00894D5E">
        <w:rPr>
          <w:rFonts w:ascii="Segoe UI" w:hAnsi="Segoe UI" w:cs="Segoe UI"/>
          <w:color w:val="000099"/>
          <w:sz w:val="20"/>
          <w:szCs w:val="20"/>
        </w:rPr>
        <w:t>.</w:t>
      </w:r>
      <w:r w:rsidR="00DA4DE9" w:rsidRPr="00DA4DE9">
        <w:rPr>
          <w:rFonts w:ascii="Segoe UI" w:hAnsi="Segoe UI" w:cs="Segoe UI"/>
          <w:color w:val="000099"/>
          <w:sz w:val="20"/>
          <w:szCs w:val="20"/>
        </w:rPr>
        <w:t xml:space="preserve"> </w:t>
      </w:r>
      <w:r w:rsidRPr="00E331D2">
        <w:rPr>
          <w:rFonts w:ascii="Segoe UI" w:hAnsi="Segoe UI" w:cs="Segoe UI"/>
          <w:color w:val="000099"/>
          <w:sz w:val="20"/>
          <w:szCs w:val="20"/>
        </w:rPr>
        <w:t>Aux Maldives, l’aérien organise directement le modèle archipélagique, en articulant vols internationaux, dessertes domestiques et hydravions.</w:t>
      </w:r>
      <w:r w:rsidR="00D5685D" w:rsidRPr="00E371F6">
        <w:rPr>
          <w:rFonts w:ascii="Segoe UI" w:hAnsi="Segoe UI" w:cs="Segoe UI"/>
          <w:color w:val="000099"/>
          <w:sz w:val="20"/>
          <w:szCs w:val="20"/>
        </w:rPr>
        <w:t xml:space="preserve"> Au Sri Lanka comme aux Maldives, il constitue un levier de connectivité régionale et internationale, dans un contexte marqué par les fragilités financières des transporteurs nationaux.</w:t>
      </w:r>
    </w:p>
    <w:p w14:paraId="2C162764" w14:textId="3233B913" w:rsidR="00E331D2" w:rsidRPr="00E331D2" w:rsidRDefault="00E331D2" w:rsidP="00E331D2">
      <w:pPr>
        <w:pStyle w:val="Titre2"/>
        <w:rPr>
          <w:rFonts w:ascii="Segoe UI" w:eastAsiaTheme="minorHAnsi" w:hAnsi="Segoe UI" w:cs="Segoe UI"/>
          <w:color w:val="000099"/>
          <w:sz w:val="22"/>
          <w:szCs w:val="22"/>
          <w:lang w:eastAsia="en-US"/>
        </w:rPr>
      </w:pPr>
      <w:r>
        <w:rPr>
          <w:rFonts w:ascii="Segoe UI" w:eastAsiaTheme="minorHAnsi" w:hAnsi="Segoe UI" w:cs="Segoe UI"/>
          <w:color w:val="000099"/>
          <w:sz w:val="22"/>
          <w:szCs w:val="22"/>
          <w:lang w:eastAsia="en-US"/>
        </w:rPr>
        <w:t>Le</w:t>
      </w:r>
      <w:r w:rsidRPr="00E331D2">
        <w:rPr>
          <w:rFonts w:ascii="Segoe UI" w:eastAsiaTheme="minorHAnsi" w:hAnsi="Segoe UI" w:cs="Segoe UI"/>
          <w:color w:val="000099"/>
          <w:sz w:val="22"/>
          <w:szCs w:val="22"/>
          <w:lang w:eastAsia="en-US"/>
        </w:rPr>
        <w:t xml:space="preserve"> secteur aérien</w:t>
      </w:r>
      <w:r>
        <w:rPr>
          <w:rFonts w:ascii="Segoe UI" w:eastAsiaTheme="minorHAnsi" w:hAnsi="Segoe UI" w:cs="Segoe UI"/>
          <w:color w:val="000099"/>
          <w:sz w:val="22"/>
          <w:szCs w:val="22"/>
          <w:lang w:eastAsia="en-US"/>
        </w:rPr>
        <w:t xml:space="preserve"> est</w:t>
      </w:r>
      <w:r w:rsidRPr="00E331D2">
        <w:rPr>
          <w:rFonts w:ascii="Segoe UI" w:eastAsiaTheme="minorHAnsi" w:hAnsi="Segoe UI" w:cs="Segoe UI"/>
          <w:color w:val="000099"/>
          <w:sz w:val="22"/>
          <w:szCs w:val="22"/>
          <w:lang w:eastAsia="en-US"/>
        </w:rPr>
        <w:t xml:space="preserve"> </w:t>
      </w:r>
      <w:r w:rsidR="004752F5">
        <w:rPr>
          <w:rFonts w:ascii="Segoe UI" w:eastAsiaTheme="minorHAnsi" w:hAnsi="Segoe UI" w:cs="Segoe UI"/>
          <w:color w:val="000099"/>
          <w:sz w:val="22"/>
          <w:szCs w:val="22"/>
          <w:lang w:eastAsia="en-US"/>
        </w:rPr>
        <w:t xml:space="preserve">un </w:t>
      </w:r>
      <w:r w:rsidR="00E330AC" w:rsidRPr="00E371F6">
        <w:rPr>
          <w:rFonts w:ascii="Segoe UI" w:eastAsiaTheme="minorHAnsi" w:hAnsi="Segoe UI" w:cs="Segoe UI"/>
          <w:color w:val="000099"/>
          <w:sz w:val="22"/>
          <w:szCs w:val="22"/>
          <w:lang w:eastAsia="en-US"/>
        </w:rPr>
        <w:t>maillon essentiel de la connectivité des économies insulaires</w:t>
      </w:r>
      <w:r w:rsidRPr="00E331D2">
        <w:rPr>
          <w:rFonts w:ascii="Segoe UI" w:eastAsiaTheme="minorHAnsi" w:hAnsi="Segoe UI" w:cs="Segoe UI"/>
          <w:color w:val="000099"/>
          <w:sz w:val="22"/>
          <w:szCs w:val="22"/>
          <w:lang w:eastAsia="en-US"/>
        </w:rPr>
        <w:t>, mais</w:t>
      </w:r>
      <w:r>
        <w:rPr>
          <w:rFonts w:ascii="Segoe UI" w:eastAsiaTheme="minorHAnsi" w:hAnsi="Segoe UI" w:cs="Segoe UI"/>
          <w:color w:val="000099"/>
          <w:sz w:val="22"/>
          <w:szCs w:val="22"/>
          <w:lang w:eastAsia="en-US"/>
        </w:rPr>
        <w:t xml:space="preserve"> il reste</w:t>
      </w:r>
      <w:r w:rsidRPr="00E331D2">
        <w:rPr>
          <w:rFonts w:ascii="Segoe UI" w:eastAsiaTheme="minorHAnsi" w:hAnsi="Segoe UI" w:cs="Segoe UI"/>
          <w:color w:val="000099"/>
          <w:sz w:val="22"/>
          <w:szCs w:val="22"/>
          <w:lang w:eastAsia="en-US"/>
        </w:rPr>
        <w:t xml:space="preserve"> exposé à de fortes vulnérabilités</w:t>
      </w:r>
    </w:p>
    <w:p w14:paraId="214F70B6" w14:textId="4C4EC8B7" w:rsidR="00272621" w:rsidRDefault="004C4E96" w:rsidP="008137AE">
      <w:pPr>
        <w:spacing w:before="120" w:line="240" w:lineRule="auto"/>
        <w:ind w:left="-283" w:right="-283"/>
        <w:jc w:val="both"/>
      </w:pPr>
      <w:r w:rsidRPr="004C4E96">
        <w:rPr>
          <w:b/>
          <w:bCs/>
        </w:rPr>
        <w:t>Les deux pays présentent des modèles aéronautiques distincts, mais partagent une même dépendance à la connectivité aérienne, indispensable au tourisme, secteur clé de leurs économies</w:t>
      </w:r>
      <w:r w:rsidR="000729AF">
        <w:rPr>
          <w:rStyle w:val="Appeldenotedefin"/>
          <w:b/>
          <w:bCs/>
        </w:rPr>
        <w:endnoteReference w:id="2"/>
      </w:r>
      <w:r w:rsidR="00894D5E" w:rsidRPr="00272621">
        <w:t xml:space="preserve">. Au Sri Lanka, le secteur s’organise principalement autour de </w:t>
      </w:r>
      <w:proofErr w:type="spellStart"/>
      <w:r w:rsidR="00894D5E" w:rsidRPr="00E371F6">
        <w:rPr>
          <w:rStyle w:val="lev"/>
          <w:b w:val="0"/>
          <w:bCs w:val="0"/>
        </w:rPr>
        <w:t>Bandaranaike</w:t>
      </w:r>
      <w:proofErr w:type="spellEnd"/>
      <w:r w:rsidR="00894D5E" w:rsidRPr="00E371F6">
        <w:rPr>
          <w:rStyle w:val="lev"/>
          <w:b w:val="0"/>
          <w:bCs w:val="0"/>
        </w:rPr>
        <w:t xml:space="preserve"> International Airport</w:t>
      </w:r>
      <w:r w:rsidR="00B50809">
        <w:rPr>
          <w:rStyle w:val="lev"/>
          <w:b w:val="0"/>
          <w:bCs w:val="0"/>
        </w:rPr>
        <w:t xml:space="preserve"> (BIA)</w:t>
      </w:r>
      <w:r w:rsidR="00894D5E" w:rsidRPr="00272621">
        <w:t xml:space="preserve"> et de </w:t>
      </w:r>
      <w:proofErr w:type="spellStart"/>
      <w:r w:rsidR="00894D5E" w:rsidRPr="00E371F6">
        <w:rPr>
          <w:rStyle w:val="lev"/>
          <w:b w:val="0"/>
          <w:bCs w:val="0"/>
        </w:rPr>
        <w:t>SriLankan</w:t>
      </w:r>
      <w:proofErr w:type="spellEnd"/>
      <w:r w:rsidR="00894D5E" w:rsidRPr="00E371F6">
        <w:rPr>
          <w:rStyle w:val="lev"/>
          <w:b w:val="0"/>
          <w:bCs w:val="0"/>
        </w:rPr>
        <w:t xml:space="preserve"> Airlines</w:t>
      </w:r>
      <w:r w:rsidR="00894D5E" w:rsidRPr="00272621">
        <w:t xml:space="preserve">, dont le rôle demeure central pour la connectivité internationale et régionale du pays. Cette centralité doit toutefois être relativisée : </w:t>
      </w:r>
      <w:proofErr w:type="spellStart"/>
      <w:r w:rsidR="00894D5E" w:rsidRPr="00272621">
        <w:t>SriLankan</w:t>
      </w:r>
      <w:proofErr w:type="spellEnd"/>
      <w:r w:rsidR="00894D5E" w:rsidRPr="00272621">
        <w:t xml:space="preserve"> Airlines a transporté </w:t>
      </w:r>
      <w:r w:rsidR="00894D5E" w:rsidRPr="00E371F6">
        <w:rPr>
          <w:rStyle w:val="lev"/>
          <w:b w:val="0"/>
          <w:bCs w:val="0"/>
        </w:rPr>
        <w:t>3,5 M de passagers en 2025</w:t>
      </w:r>
      <w:r w:rsidR="00894D5E" w:rsidRPr="00272621">
        <w:t xml:space="preserve">, contre </w:t>
      </w:r>
      <w:r w:rsidR="00894D5E" w:rsidRPr="00E371F6">
        <w:rPr>
          <w:rStyle w:val="lev"/>
          <w:b w:val="0"/>
          <w:bCs w:val="0"/>
        </w:rPr>
        <w:t>10,2 M de passagers internationaux</w:t>
      </w:r>
      <w:r w:rsidR="00894D5E" w:rsidRPr="00272621">
        <w:t xml:space="preserve"> traités par les aéroports sri-</w:t>
      </w:r>
      <w:r w:rsidR="00DA77CC" w:rsidRPr="00272621">
        <w:t>lankais,</w:t>
      </w:r>
      <w:r w:rsidR="00894D5E" w:rsidRPr="00272621">
        <w:t xml:space="preserve"> dans un marché desservi par </w:t>
      </w:r>
      <w:r w:rsidR="00894D5E" w:rsidRPr="00E371F6">
        <w:rPr>
          <w:rStyle w:val="lev"/>
          <w:b w:val="0"/>
          <w:bCs w:val="0"/>
        </w:rPr>
        <w:t>46 compagnies</w:t>
      </w:r>
      <w:r w:rsidR="00894D5E" w:rsidRPr="00272621">
        <w:t xml:space="preserve"> reliant le pays à </w:t>
      </w:r>
      <w:r w:rsidR="00894D5E" w:rsidRPr="00E371F6">
        <w:rPr>
          <w:rStyle w:val="lev"/>
          <w:b w:val="0"/>
          <w:bCs w:val="0"/>
        </w:rPr>
        <w:t>72 destinations dans 34 pays</w:t>
      </w:r>
      <w:r w:rsidR="00894D5E" w:rsidRPr="00272621">
        <w:t xml:space="preserve">. Cette concurrence est portée principalement par les </w:t>
      </w:r>
      <w:r w:rsidR="00894D5E" w:rsidRPr="00E371F6">
        <w:rPr>
          <w:rStyle w:val="lev"/>
          <w:b w:val="0"/>
          <w:bCs w:val="0"/>
        </w:rPr>
        <w:t>compagnies du Golfe</w:t>
      </w:r>
      <w:r w:rsidR="002E4C50">
        <w:rPr>
          <w:rStyle w:val="Appeldenotedefin"/>
        </w:rPr>
        <w:endnoteReference w:id="3"/>
      </w:r>
      <w:r w:rsidR="00894D5E" w:rsidRPr="00272621">
        <w:t xml:space="preserve">, mais aussi par les transporteurs indiens et </w:t>
      </w:r>
      <w:r w:rsidR="00F77D2B">
        <w:t xml:space="preserve">d’autres pays </w:t>
      </w:r>
      <w:r w:rsidR="00894D5E" w:rsidRPr="00272621">
        <w:t>asiatiques.</w:t>
      </w:r>
      <w:r w:rsidR="008137AE">
        <w:t xml:space="preserve"> </w:t>
      </w:r>
      <w:r w:rsidR="000729AF" w:rsidRPr="00E371F6">
        <w:rPr>
          <w:b/>
          <w:bCs/>
        </w:rPr>
        <w:t xml:space="preserve">Malgré un soutien financier des autorités, </w:t>
      </w:r>
      <w:proofErr w:type="spellStart"/>
      <w:r w:rsidR="000729AF" w:rsidRPr="00E371F6">
        <w:rPr>
          <w:b/>
          <w:bCs/>
        </w:rPr>
        <w:t>SriLankan</w:t>
      </w:r>
      <w:proofErr w:type="spellEnd"/>
      <w:r w:rsidR="000729AF" w:rsidRPr="00E371F6">
        <w:rPr>
          <w:b/>
          <w:bCs/>
        </w:rPr>
        <w:t xml:space="preserve"> Airlines reste contrainte par un bilan dégradé</w:t>
      </w:r>
      <w:r w:rsidR="000729AF" w:rsidRPr="00E371F6">
        <w:rPr>
          <w:rStyle w:val="Appeldenotedefin"/>
          <w:b/>
          <w:bCs/>
        </w:rPr>
        <w:endnoteReference w:id="4"/>
      </w:r>
      <w:r w:rsidR="000729AF" w:rsidRPr="00E371F6">
        <w:rPr>
          <w:b/>
          <w:bCs/>
        </w:rPr>
        <w:t>, marqué par des pertes accumulées élevées et des fonds propres négatifs.</w:t>
      </w:r>
      <w:r w:rsidR="000729AF">
        <w:t xml:space="preserve"> Le gouvernement a </w:t>
      </w:r>
      <w:r w:rsidR="00F77D2B">
        <w:t xml:space="preserve">récemment </w:t>
      </w:r>
      <w:r w:rsidR="000729AF">
        <w:t>relancé la restructuration du groupe, confiée à un comité ad hoc</w:t>
      </w:r>
      <w:r w:rsidR="008A732B">
        <w:rPr>
          <w:rStyle w:val="Appeldenotedefin"/>
        </w:rPr>
        <w:endnoteReference w:id="5"/>
      </w:r>
      <w:r w:rsidR="000729AF">
        <w:t xml:space="preserve"> appuyé par la SFI</w:t>
      </w:r>
      <w:r w:rsidR="000729AF">
        <w:rPr>
          <w:rStyle w:val="Appeldenotedefin"/>
        </w:rPr>
        <w:endnoteReference w:id="6"/>
      </w:r>
      <w:r w:rsidR="000729AF">
        <w:t>, afin de restaurer sa soutenabilité financière et de réduire la charge pour l’État, conformément aux exigences du FMI.</w:t>
      </w:r>
      <w:r w:rsidR="000729AF">
        <w:rPr>
          <w:rFonts w:ascii="Segoe UI" w:hAnsi="Segoe UI" w:cs="Segoe UI"/>
          <w:sz w:val="20"/>
          <w:szCs w:val="20"/>
        </w:rPr>
        <w:t xml:space="preserve"> </w:t>
      </w:r>
      <w:r w:rsidR="000729AF">
        <w:t>Le développement du transport aérien est également freiné par la taille réduite des flottes et la quasi-absence de marché intérieur</w:t>
      </w:r>
      <w:r w:rsidR="000729AF">
        <w:rPr>
          <w:rStyle w:val="Appeldenotedefin"/>
        </w:rPr>
        <w:endnoteReference w:id="7"/>
      </w:r>
      <w:r w:rsidR="000729AF">
        <w:t xml:space="preserve"> malgré la longueur des déplacements par transports routier ou ferroviaire. </w:t>
      </w:r>
      <w:proofErr w:type="spellStart"/>
      <w:r w:rsidR="000729AF">
        <w:t>SriLankan</w:t>
      </w:r>
      <w:proofErr w:type="spellEnd"/>
      <w:r w:rsidR="000729AF">
        <w:t xml:space="preserve"> Airlines dispose </w:t>
      </w:r>
      <w:r w:rsidR="006E138D">
        <w:t>d’une flotte limitée</w:t>
      </w:r>
      <w:r w:rsidR="000729AF">
        <w:t xml:space="preserve"> de </w:t>
      </w:r>
      <w:r w:rsidR="006E138D">
        <w:t>22</w:t>
      </w:r>
      <w:r w:rsidR="000729AF">
        <w:t xml:space="preserve"> appareils</w:t>
      </w:r>
      <w:r w:rsidR="006E138D">
        <w:t xml:space="preserve"> en 2025 </w:t>
      </w:r>
      <w:r w:rsidR="006E138D">
        <w:t>—</w:t>
      </w:r>
      <w:r w:rsidR="006E138D">
        <w:t xml:space="preserve"> 13</w:t>
      </w:r>
      <w:r w:rsidR="000729AF">
        <w:t xml:space="preserve"> monocouloirs et 9 gros-porteurs</w:t>
      </w:r>
      <w:r w:rsidR="008A732B">
        <w:rPr>
          <w:rStyle w:val="Appeldenotedefin"/>
        </w:rPr>
        <w:endnoteReference w:id="8"/>
      </w:r>
      <w:r w:rsidR="006E138D">
        <w:t xml:space="preserve"> </w:t>
      </w:r>
      <w:r w:rsidR="006E138D">
        <w:t>—</w:t>
      </w:r>
      <w:r w:rsidR="006E138D">
        <w:t xml:space="preserve"> exclusivement </w:t>
      </w:r>
      <w:r w:rsidR="000729AF">
        <w:t>composé</w:t>
      </w:r>
      <w:r w:rsidR="006E138D">
        <w:t>e</w:t>
      </w:r>
      <w:r w:rsidR="000729AF">
        <w:t xml:space="preserve"> d’avions Airbus exploités </w:t>
      </w:r>
      <w:r w:rsidR="00F77D2B">
        <w:t xml:space="preserve">en </w:t>
      </w:r>
      <w:r w:rsidR="000729AF">
        <w:t>leasing</w:t>
      </w:r>
      <w:r w:rsidR="0060270C">
        <w:t xml:space="preserve">. </w:t>
      </w:r>
      <w:proofErr w:type="spellStart"/>
      <w:r w:rsidR="000729AF">
        <w:t>FitsAir</w:t>
      </w:r>
      <w:proofErr w:type="spellEnd"/>
      <w:r w:rsidR="000729AF">
        <w:t>, compagnie privée opérant des vols passagers depuis 2022 avec une flotte de trois A320-200, apporte une diversification utile sur certains segments régionaux et low-cost, mais son poids demeure limité</w:t>
      </w:r>
      <w:r w:rsidR="00F77D2B">
        <w:t> ; la compagnie reste fragilisée par s</w:t>
      </w:r>
      <w:r w:rsidR="002355E8">
        <w:t>on</w:t>
      </w:r>
      <w:r w:rsidR="00F77D2B">
        <w:t xml:space="preserve"> exposition </w:t>
      </w:r>
      <w:r w:rsidR="002355E8">
        <w:t xml:space="preserve">particulièrement forte </w:t>
      </w:r>
      <w:r w:rsidR="00F77D2B">
        <w:t>à l’évolution du coût des carburants</w:t>
      </w:r>
      <w:r w:rsidR="00B01D83">
        <w:t>.</w:t>
      </w:r>
    </w:p>
    <w:p w14:paraId="46003E23" w14:textId="1C039F98" w:rsidR="008137AE" w:rsidRDefault="0034625F" w:rsidP="008137AE">
      <w:pPr>
        <w:spacing w:before="120" w:line="240" w:lineRule="auto"/>
        <w:ind w:left="-283" w:right="-283"/>
        <w:jc w:val="both"/>
      </w:pPr>
      <w:r w:rsidRPr="00E371F6">
        <w:rPr>
          <w:b/>
          <w:bCs/>
        </w:rPr>
        <w:t xml:space="preserve">Aux Maldives, </w:t>
      </w:r>
      <w:r w:rsidR="006504CE">
        <w:rPr>
          <w:b/>
          <w:bCs/>
        </w:rPr>
        <w:t>l</w:t>
      </w:r>
      <w:r w:rsidR="00C744E1">
        <w:rPr>
          <w:b/>
          <w:bCs/>
        </w:rPr>
        <w:t>a</w:t>
      </w:r>
      <w:r w:rsidR="006504CE">
        <w:rPr>
          <w:b/>
          <w:bCs/>
        </w:rPr>
        <w:t xml:space="preserve"> compagnie nationale </w:t>
      </w:r>
      <w:proofErr w:type="spellStart"/>
      <w:r w:rsidRPr="00E371F6">
        <w:rPr>
          <w:b/>
          <w:bCs/>
        </w:rPr>
        <w:t>Maldivian</w:t>
      </w:r>
      <w:proofErr w:type="spellEnd"/>
      <w:r w:rsidRPr="00E371F6">
        <w:rPr>
          <w:b/>
          <w:bCs/>
        </w:rPr>
        <w:t xml:space="preserve"> joue un rôle structurant pour la desserte domestique et inter-îles, mais les flux internationaux restent très largement opérés par des compagnies étrangères.</w:t>
      </w:r>
      <w:r>
        <w:t xml:space="preserve"> Velana International Airport</w:t>
      </w:r>
      <w:r w:rsidR="00B50809">
        <w:t xml:space="preserve"> (VIA)</w:t>
      </w:r>
      <w:r>
        <w:t xml:space="preserve"> demeure le principal point d’entrée international du pays, avec 8,28 M de passagers en 2025, dont 5,38 M internationaux. </w:t>
      </w:r>
      <w:r w:rsidR="0060270C">
        <w:t>La plateforme bénéficie d’une large connectivité — environ 60 destinations régulières desservies par une quarantaine de compagnies — mais celle-ci reste fortement dépendante des hubs du Golfe, par lesquels transitent près d’un tiers des visiteurs, l’exposant à la conjoncture géopolitique régionale.</w:t>
      </w:r>
      <w:r w:rsidR="006504CE">
        <w:t xml:space="preserve"> </w:t>
      </w:r>
      <w:proofErr w:type="spellStart"/>
      <w:r>
        <w:t>Maldivian</w:t>
      </w:r>
      <w:proofErr w:type="spellEnd"/>
      <w:r>
        <w:t>, opérée par l’entreprise publique Island Aviation Services, demeure par ailleurs financièrement fragile</w:t>
      </w:r>
      <w:r w:rsidR="006A5FEC">
        <w:t>. M</w:t>
      </w:r>
      <w:r>
        <w:t>algré une nette réduction de son déficit en 2024, l’entreprise a enregistré une cinquième année consécutive de pertes et cumule environ 1,7 Md MVR de pertes, soit près de 95 M EUR.</w:t>
      </w:r>
      <w:r w:rsidR="008137AE">
        <w:t xml:space="preserve"> </w:t>
      </w:r>
    </w:p>
    <w:p w14:paraId="45B854C8" w14:textId="46BFC548" w:rsidR="00B47C12" w:rsidRPr="00E371F6" w:rsidRDefault="00B47C12" w:rsidP="008137AE">
      <w:pPr>
        <w:spacing w:before="120" w:line="240" w:lineRule="auto"/>
        <w:ind w:left="-283" w:right="-283"/>
        <w:jc w:val="both"/>
      </w:pPr>
      <w:r w:rsidRPr="00E371F6">
        <w:rPr>
          <w:b/>
          <w:bCs/>
        </w:rPr>
        <w:lastRenderedPageBreak/>
        <w:t xml:space="preserve">Sur le plan opérationnel, le modèle maldivien repose sur une spécialisation des flottes selon les usages : vols internationaux, dessertes domestiques en turbopropulseurs et transferts touristiques vers les </w:t>
      </w:r>
      <w:proofErr w:type="spellStart"/>
      <w:r w:rsidRPr="00E371F6">
        <w:rPr>
          <w:b/>
          <w:bCs/>
        </w:rPr>
        <w:t>resorts</w:t>
      </w:r>
      <w:proofErr w:type="spellEnd"/>
      <w:r w:rsidRPr="00E371F6">
        <w:rPr>
          <w:b/>
          <w:bCs/>
        </w:rPr>
        <w:t>.</w:t>
      </w:r>
      <w:r w:rsidRPr="00E371F6">
        <w:t xml:space="preserve"> </w:t>
      </w:r>
      <w:proofErr w:type="spellStart"/>
      <w:r w:rsidRPr="00E371F6">
        <w:t>Maldivian</w:t>
      </w:r>
      <w:proofErr w:type="spellEnd"/>
      <w:r w:rsidRPr="00E371F6">
        <w:t xml:space="preserve"> conserve une taille limitée et une projection internationale encore réduite. L’introduction d’un Airbus A330-200 en 2025 traduit la volonté de développer certaines liaisons long-courriers, en particulier vers les marchés asiatiques, sans modifier à court terme l’équilibre du secteur. La compagnie poursuit surtout le renouvellement de sa flotte régionale autour de la famille ATR 600, adaptée aux dessertes courtes et insulaires, appelée à remplacer progressivement des turbopropulseurs plus anciens, notamment des Dash-8. Le marché intérieur et inter-îles </w:t>
      </w:r>
      <w:r w:rsidR="00F77D2B">
        <w:t>est également</w:t>
      </w:r>
      <w:r w:rsidRPr="00E371F6">
        <w:t xml:space="preserve"> animé par des acteurs privés, notamment Manta Air et Trans </w:t>
      </w:r>
      <w:proofErr w:type="spellStart"/>
      <w:r w:rsidRPr="00E371F6">
        <w:t>Maldivian</w:t>
      </w:r>
      <w:proofErr w:type="spellEnd"/>
      <w:r w:rsidRPr="00E371F6">
        <w:t xml:space="preserve"> Airways.</w:t>
      </w:r>
      <w:r>
        <w:t xml:space="preserve"> </w:t>
      </w:r>
      <w:r w:rsidRPr="00E371F6">
        <w:rPr>
          <w:b/>
          <w:bCs/>
        </w:rPr>
        <w:t xml:space="preserve">Le modèle repose aussi largement sur les hydravions, principalement utilisés pour relier les </w:t>
      </w:r>
      <w:proofErr w:type="spellStart"/>
      <w:r w:rsidRPr="00E371F6">
        <w:rPr>
          <w:b/>
          <w:bCs/>
        </w:rPr>
        <w:t>resorts</w:t>
      </w:r>
      <w:proofErr w:type="spellEnd"/>
      <w:r w:rsidRPr="00E371F6">
        <w:rPr>
          <w:b/>
          <w:bCs/>
        </w:rPr>
        <w:t xml:space="preserve"> depuis Malé.</w:t>
      </w:r>
      <w:r w:rsidRPr="00E371F6">
        <w:t xml:space="preserve"> Ce segment, dominé par Trans </w:t>
      </w:r>
      <w:proofErr w:type="spellStart"/>
      <w:r w:rsidRPr="00E371F6">
        <w:t>Maldivian</w:t>
      </w:r>
      <w:proofErr w:type="spellEnd"/>
      <w:r w:rsidRPr="00E371F6">
        <w:t xml:space="preserve"> Airways, qui exploite une flotte de 66 appareils, et où Manta Air est également présent, constitue un avantage opérationnel et touristique, mais reste exposé à des coûts élevés de carburant</w:t>
      </w:r>
      <w:r w:rsidR="006504CE">
        <w:t xml:space="preserve"> et de maintenance</w:t>
      </w:r>
      <w:r w:rsidRPr="00E371F6">
        <w:t>, ainsi qu’à un enjeu environnemental croissant.</w:t>
      </w:r>
    </w:p>
    <w:p w14:paraId="55EA9F83" w14:textId="7196BD34" w:rsidR="00E331D2" w:rsidRPr="00E331D2" w:rsidRDefault="00E331D2" w:rsidP="00E331D2">
      <w:pPr>
        <w:pStyle w:val="Titre2"/>
        <w:rPr>
          <w:rFonts w:ascii="Segoe UI" w:eastAsiaTheme="minorHAnsi" w:hAnsi="Segoe UI" w:cs="Segoe UI"/>
          <w:color w:val="000099"/>
          <w:sz w:val="22"/>
          <w:szCs w:val="22"/>
          <w:lang w:eastAsia="en-US"/>
        </w:rPr>
      </w:pPr>
      <w:r>
        <w:rPr>
          <w:rFonts w:ascii="Segoe UI" w:eastAsiaTheme="minorHAnsi" w:hAnsi="Segoe UI" w:cs="Segoe UI"/>
          <w:color w:val="000099"/>
          <w:sz w:val="22"/>
          <w:szCs w:val="22"/>
          <w:lang w:eastAsia="en-US"/>
        </w:rPr>
        <w:t>La</w:t>
      </w:r>
      <w:r w:rsidRPr="00E331D2">
        <w:rPr>
          <w:rFonts w:ascii="Segoe UI" w:eastAsiaTheme="minorHAnsi" w:hAnsi="Segoe UI" w:cs="Segoe UI"/>
          <w:color w:val="000099"/>
          <w:sz w:val="22"/>
          <w:szCs w:val="22"/>
          <w:lang w:eastAsia="en-US"/>
        </w:rPr>
        <w:t xml:space="preserve"> trajectoire de développement </w:t>
      </w:r>
      <w:r>
        <w:rPr>
          <w:rFonts w:ascii="Segoe UI" w:eastAsiaTheme="minorHAnsi" w:hAnsi="Segoe UI" w:cs="Segoe UI"/>
          <w:color w:val="000099"/>
          <w:sz w:val="22"/>
          <w:szCs w:val="22"/>
          <w:lang w:eastAsia="en-US"/>
        </w:rPr>
        <w:t xml:space="preserve">est </w:t>
      </w:r>
      <w:r w:rsidRPr="00E331D2">
        <w:rPr>
          <w:rFonts w:ascii="Segoe UI" w:eastAsiaTheme="minorHAnsi" w:hAnsi="Segoe UI" w:cs="Segoe UI"/>
          <w:color w:val="000099"/>
          <w:sz w:val="22"/>
          <w:szCs w:val="22"/>
          <w:lang w:eastAsia="en-US"/>
        </w:rPr>
        <w:t>conditionnée par les infrastructures, la transition environnementale et la capacité à attirer des partenaires</w:t>
      </w:r>
    </w:p>
    <w:p w14:paraId="177ABFFA" w14:textId="05EDE2C1" w:rsidR="00E331D2" w:rsidRPr="00E331D2" w:rsidRDefault="00E331D2" w:rsidP="008137AE">
      <w:pPr>
        <w:spacing w:before="120" w:line="240" w:lineRule="auto"/>
        <w:ind w:left="-283" w:right="-283"/>
        <w:jc w:val="both"/>
        <w:rPr>
          <w:rFonts w:ascii="Segoe UI" w:hAnsi="Segoe UI" w:cs="Segoe UI"/>
          <w:sz w:val="20"/>
          <w:szCs w:val="20"/>
        </w:rPr>
      </w:pPr>
      <w:r w:rsidRPr="008603C0">
        <w:rPr>
          <w:rFonts w:ascii="Segoe UI" w:hAnsi="Segoe UI" w:cs="Segoe UI"/>
          <w:b/>
          <w:bCs/>
          <w:sz w:val="20"/>
          <w:szCs w:val="20"/>
        </w:rPr>
        <w:t xml:space="preserve">Les infrastructures constituent un premier facteur limitant. Au Sri Lanka, </w:t>
      </w:r>
      <w:r w:rsidR="00B50809">
        <w:rPr>
          <w:rFonts w:ascii="Segoe UI" w:hAnsi="Segoe UI" w:cs="Segoe UI"/>
          <w:b/>
          <w:bCs/>
          <w:sz w:val="20"/>
          <w:szCs w:val="20"/>
        </w:rPr>
        <w:t>BIA</w:t>
      </w:r>
      <w:r w:rsidRPr="00E371F6">
        <w:rPr>
          <w:rFonts w:ascii="Segoe UI" w:hAnsi="Segoe UI" w:cs="Segoe UI"/>
          <w:b/>
          <w:bCs/>
          <w:sz w:val="20"/>
          <w:szCs w:val="20"/>
        </w:rPr>
        <w:t xml:space="preserve"> demeure la principale porte d’entrée du pays</w:t>
      </w:r>
      <w:r w:rsidRPr="008603C0">
        <w:rPr>
          <w:rFonts w:ascii="Segoe UI" w:hAnsi="Segoe UI" w:cs="Segoe UI"/>
          <w:b/>
          <w:bCs/>
          <w:sz w:val="20"/>
          <w:szCs w:val="20"/>
        </w:rPr>
        <w:t>, mais sa modernisation reste dépendante de financements extérieurs et de la normalisation financière du pays.</w:t>
      </w:r>
      <w:r w:rsidRPr="00E331D2">
        <w:rPr>
          <w:rFonts w:ascii="Segoe UI" w:hAnsi="Segoe UI" w:cs="Segoe UI"/>
          <w:sz w:val="20"/>
          <w:szCs w:val="20"/>
        </w:rPr>
        <w:t xml:space="preserve"> </w:t>
      </w:r>
      <w:r w:rsidR="006D1076">
        <w:t>Le principal projet d’extension, financé par la JICA</w:t>
      </w:r>
      <w:r w:rsidR="006D1076">
        <w:rPr>
          <w:rStyle w:val="Appeldenotedefin"/>
        </w:rPr>
        <w:endnoteReference w:id="9"/>
      </w:r>
      <w:r w:rsidR="006D1076">
        <w:t xml:space="preserve">, porte sur la construction du Terminal 2 ; interrompu après la crise de 2022, il a été relancé après la reprise des décaissements japonais en 2024, </w:t>
      </w:r>
      <w:r w:rsidR="00E36EB4">
        <w:t>pour un achèvement prévu en 202</w:t>
      </w:r>
      <w:r w:rsidR="00AB2CA1" w:rsidRPr="00E40309">
        <w:t>7</w:t>
      </w:r>
      <w:r w:rsidR="006D1076">
        <w:t xml:space="preserve">. </w:t>
      </w:r>
      <w:r w:rsidRPr="00E331D2">
        <w:rPr>
          <w:rFonts w:ascii="Segoe UI" w:hAnsi="Segoe UI" w:cs="Segoe UI"/>
          <w:sz w:val="20"/>
          <w:szCs w:val="20"/>
        </w:rPr>
        <w:t xml:space="preserve">Les aéroports secondaires présentent un potentiel plus contrasté. </w:t>
      </w:r>
      <w:proofErr w:type="spellStart"/>
      <w:r w:rsidRPr="00E331D2">
        <w:rPr>
          <w:rFonts w:ascii="Segoe UI" w:hAnsi="Segoe UI" w:cs="Segoe UI"/>
          <w:sz w:val="20"/>
          <w:szCs w:val="20"/>
        </w:rPr>
        <w:t>Mattala</w:t>
      </w:r>
      <w:proofErr w:type="spellEnd"/>
      <w:r w:rsidRPr="00E331D2">
        <w:rPr>
          <w:rFonts w:ascii="Segoe UI" w:hAnsi="Segoe UI" w:cs="Segoe UI"/>
          <w:sz w:val="20"/>
          <w:szCs w:val="20"/>
        </w:rPr>
        <w:t xml:space="preserve"> </w:t>
      </w:r>
      <w:proofErr w:type="spellStart"/>
      <w:r w:rsidRPr="00E331D2">
        <w:rPr>
          <w:rFonts w:ascii="Segoe UI" w:hAnsi="Segoe UI" w:cs="Segoe UI"/>
          <w:sz w:val="20"/>
          <w:szCs w:val="20"/>
        </w:rPr>
        <w:t>Rajapaksa</w:t>
      </w:r>
      <w:proofErr w:type="spellEnd"/>
      <w:r w:rsidRPr="00E331D2">
        <w:rPr>
          <w:rFonts w:ascii="Segoe UI" w:hAnsi="Segoe UI" w:cs="Segoe UI"/>
          <w:sz w:val="20"/>
          <w:szCs w:val="20"/>
        </w:rPr>
        <w:t xml:space="preserve"> International Airport demeure très sous-utilisé, avec un coût d’exploitation sans rapport avec ses revenus opérationnels</w:t>
      </w:r>
      <w:r w:rsidR="004752F5">
        <w:rPr>
          <w:rFonts w:ascii="Segoe UI" w:hAnsi="Segoe UI" w:cs="Segoe UI"/>
          <w:sz w:val="20"/>
          <w:szCs w:val="20"/>
        </w:rPr>
        <w:t>.</w:t>
      </w:r>
      <w:r w:rsidR="001879A2">
        <w:rPr>
          <w:rFonts w:ascii="Segoe UI" w:hAnsi="Segoe UI" w:cs="Segoe UI"/>
          <w:sz w:val="20"/>
          <w:szCs w:val="20"/>
        </w:rPr>
        <w:t xml:space="preserve"> </w:t>
      </w:r>
      <w:r w:rsidR="006D1076">
        <w:t xml:space="preserve">Les autorités cherchent donc à en diversifier les usages, notamment en développant des activités de </w:t>
      </w:r>
      <w:r w:rsidR="006D1076" w:rsidRPr="00E371F6">
        <w:rPr>
          <w:rStyle w:val="lev"/>
          <w:b w:val="0"/>
          <w:bCs w:val="0"/>
        </w:rPr>
        <w:t>maintenance aéronautique (MRO</w:t>
      </w:r>
      <w:r w:rsidR="00B50809">
        <w:rPr>
          <w:rStyle w:val="lev"/>
          <w:b w:val="0"/>
          <w:bCs w:val="0"/>
        </w:rPr>
        <w:t xml:space="preserve">). </w:t>
      </w:r>
      <w:proofErr w:type="spellStart"/>
      <w:r w:rsidRPr="00E331D2">
        <w:rPr>
          <w:rFonts w:ascii="Segoe UI" w:hAnsi="Segoe UI" w:cs="Segoe UI"/>
          <w:sz w:val="20"/>
          <w:szCs w:val="20"/>
        </w:rPr>
        <w:t>Ratmalana</w:t>
      </w:r>
      <w:proofErr w:type="spellEnd"/>
      <w:r w:rsidR="0051161A">
        <w:rPr>
          <w:rFonts w:ascii="Segoe UI" w:hAnsi="Segoe UI" w:cs="Segoe UI"/>
          <w:sz w:val="20"/>
          <w:szCs w:val="20"/>
        </w:rPr>
        <w:t>, à Colombo,</w:t>
      </w:r>
      <w:r w:rsidRPr="00E331D2">
        <w:rPr>
          <w:rFonts w:ascii="Segoe UI" w:hAnsi="Segoe UI" w:cs="Segoe UI"/>
          <w:sz w:val="20"/>
          <w:szCs w:val="20"/>
        </w:rPr>
        <w:t xml:space="preserve"> conserve un positionnement possible sur l’aviation d’affaires, la formation ou la maintenance, mais son trafic international reste marginal. Jaffna apparaît plus crédible pour des liaisons régionales avec l’Inde du Sud, même</w:t>
      </w:r>
      <w:r w:rsidR="004A3885">
        <w:rPr>
          <w:rFonts w:ascii="Segoe UI" w:hAnsi="Segoe UI" w:cs="Segoe UI"/>
          <w:sz w:val="20"/>
          <w:szCs w:val="20"/>
        </w:rPr>
        <w:t xml:space="preserve"> si</w:t>
      </w:r>
      <w:r w:rsidRPr="00E331D2">
        <w:rPr>
          <w:rFonts w:ascii="Segoe UI" w:hAnsi="Segoe UI" w:cs="Segoe UI"/>
          <w:sz w:val="20"/>
          <w:szCs w:val="20"/>
        </w:rPr>
        <w:t xml:space="preserve"> </w:t>
      </w:r>
      <w:r w:rsidR="00A2444B">
        <w:rPr>
          <w:rFonts w:ascii="Segoe UI" w:hAnsi="Segoe UI" w:cs="Segoe UI"/>
          <w:sz w:val="20"/>
          <w:szCs w:val="20"/>
        </w:rPr>
        <w:t>l’échelle</w:t>
      </w:r>
      <w:r w:rsidRPr="00E331D2">
        <w:rPr>
          <w:rFonts w:ascii="Segoe UI" w:hAnsi="Segoe UI" w:cs="Segoe UI"/>
          <w:sz w:val="20"/>
          <w:szCs w:val="20"/>
        </w:rPr>
        <w:t xml:space="preserve"> reste limitée.</w:t>
      </w:r>
      <w:r w:rsidR="008137AE">
        <w:rPr>
          <w:rFonts w:ascii="Segoe UI" w:hAnsi="Segoe UI" w:cs="Segoe UI"/>
          <w:sz w:val="20"/>
          <w:szCs w:val="20"/>
        </w:rPr>
        <w:t xml:space="preserve"> </w:t>
      </w:r>
      <w:r w:rsidRPr="00821457">
        <w:rPr>
          <w:rFonts w:ascii="Segoe UI" w:hAnsi="Segoe UI" w:cs="Segoe UI"/>
          <w:b/>
          <w:bCs/>
          <w:sz w:val="20"/>
          <w:szCs w:val="20"/>
        </w:rPr>
        <w:t>Aux Maldives, l’enjeu est moins celui de la sous-utilisation que celui de la saturation et de la concentration.</w:t>
      </w:r>
      <w:r w:rsidRPr="00E331D2">
        <w:rPr>
          <w:rFonts w:ascii="Segoe UI" w:hAnsi="Segoe UI" w:cs="Segoe UI"/>
          <w:sz w:val="20"/>
          <w:szCs w:val="20"/>
        </w:rPr>
        <w:t xml:space="preserve"> L’expansion de </w:t>
      </w:r>
      <w:r w:rsidR="00B50809">
        <w:rPr>
          <w:rFonts w:ascii="Segoe UI" w:hAnsi="Segoe UI" w:cs="Segoe UI"/>
          <w:sz w:val="20"/>
          <w:szCs w:val="20"/>
        </w:rPr>
        <w:t>VIA</w:t>
      </w:r>
      <w:r w:rsidRPr="00E331D2">
        <w:rPr>
          <w:rFonts w:ascii="Segoe UI" w:hAnsi="Segoe UI" w:cs="Segoe UI"/>
          <w:sz w:val="20"/>
          <w:szCs w:val="20"/>
        </w:rPr>
        <w:t xml:space="preserve"> </w:t>
      </w:r>
      <w:r w:rsidR="00B51564">
        <w:rPr>
          <w:rFonts w:ascii="Segoe UI" w:hAnsi="Segoe UI" w:cs="Segoe UI"/>
          <w:sz w:val="20"/>
          <w:szCs w:val="20"/>
        </w:rPr>
        <w:t>a porté</w:t>
      </w:r>
      <w:r w:rsidRPr="00E331D2">
        <w:rPr>
          <w:rFonts w:ascii="Segoe UI" w:hAnsi="Segoe UI" w:cs="Segoe UI"/>
          <w:sz w:val="20"/>
          <w:szCs w:val="20"/>
        </w:rPr>
        <w:t xml:space="preserve"> la capacité du nouveau terminal</w:t>
      </w:r>
      <w:r w:rsidR="001122DE">
        <w:rPr>
          <w:rFonts w:ascii="Segoe UI" w:hAnsi="Segoe UI" w:cs="Segoe UI"/>
          <w:sz w:val="20"/>
          <w:szCs w:val="20"/>
        </w:rPr>
        <w:t xml:space="preserve"> international</w:t>
      </w:r>
      <w:r w:rsidRPr="00E331D2">
        <w:rPr>
          <w:rFonts w:ascii="Segoe UI" w:hAnsi="Segoe UI" w:cs="Segoe UI"/>
          <w:sz w:val="20"/>
          <w:szCs w:val="20"/>
        </w:rPr>
        <w:t xml:space="preserve"> à environ 7,5 M de passagers par </w:t>
      </w:r>
      <w:r w:rsidR="001122DE" w:rsidRPr="00E331D2">
        <w:rPr>
          <w:rFonts w:ascii="Segoe UI" w:hAnsi="Segoe UI" w:cs="Segoe UI"/>
          <w:sz w:val="20"/>
          <w:szCs w:val="20"/>
        </w:rPr>
        <w:t>an</w:t>
      </w:r>
      <w:r w:rsidR="001122DE">
        <w:rPr>
          <w:rFonts w:ascii="Segoe UI" w:hAnsi="Segoe UI" w:cs="Segoe UI"/>
          <w:sz w:val="20"/>
          <w:szCs w:val="20"/>
        </w:rPr>
        <w:t>,</w:t>
      </w:r>
      <w:r w:rsidR="001122DE" w:rsidRPr="00E331D2">
        <w:rPr>
          <w:rFonts w:ascii="Segoe UI" w:hAnsi="Segoe UI" w:cs="Segoe UI"/>
          <w:sz w:val="20"/>
          <w:szCs w:val="20"/>
        </w:rPr>
        <w:t xml:space="preserve"> avec</w:t>
      </w:r>
      <w:r w:rsidRPr="00E331D2">
        <w:rPr>
          <w:rFonts w:ascii="Segoe UI" w:hAnsi="Segoe UI" w:cs="Segoe UI"/>
          <w:sz w:val="20"/>
          <w:szCs w:val="20"/>
        </w:rPr>
        <w:t xml:space="preserve"> également un renforcement des capacités cargo et carburant</w:t>
      </w:r>
      <w:r w:rsidR="002355E8">
        <w:rPr>
          <w:rStyle w:val="Appeldenotedefin"/>
          <w:rFonts w:ascii="Segoe UI" w:hAnsi="Segoe UI" w:cs="Segoe UI"/>
          <w:sz w:val="20"/>
          <w:szCs w:val="20"/>
        </w:rPr>
        <w:endnoteReference w:id="10"/>
      </w:r>
      <w:r w:rsidRPr="00E331D2">
        <w:rPr>
          <w:rFonts w:ascii="Segoe UI" w:hAnsi="Segoe UI" w:cs="Segoe UI"/>
          <w:sz w:val="20"/>
          <w:szCs w:val="20"/>
        </w:rPr>
        <w:t xml:space="preserve">. </w:t>
      </w:r>
    </w:p>
    <w:p w14:paraId="01BC0293" w14:textId="172FAEFD" w:rsidR="00E331D2" w:rsidRPr="00E331D2" w:rsidRDefault="00E331D2" w:rsidP="008137AE">
      <w:pPr>
        <w:spacing w:before="120" w:line="240" w:lineRule="auto"/>
        <w:ind w:left="-283" w:right="-283"/>
        <w:jc w:val="both"/>
        <w:rPr>
          <w:rFonts w:ascii="Segoe UI" w:hAnsi="Segoe UI" w:cs="Segoe UI"/>
          <w:sz w:val="20"/>
          <w:szCs w:val="20"/>
        </w:rPr>
      </w:pPr>
      <w:r w:rsidRPr="00821457">
        <w:rPr>
          <w:rFonts w:ascii="Segoe UI" w:hAnsi="Segoe UI" w:cs="Segoe UI"/>
          <w:b/>
          <w:bCs/>
          <w:sz w:val="20"/>
          <w:szCs w:val="20"/>
        </w:rPr>
        <w:t>Dans les deux pays, la croissance du secteur aérien suppose des investissements lourds</w:t>
      </w:r>
      <w:r w:rsidRPr="00E331D2">
        <w:rPr>
          <w:rFonts w:ascii="Segoe UI" w:hAnsi="Segoe UI" w:cs="Segoe UI"/>
          <w:sz w:val="20"/>
          <w:szCs w:val="20"/>
        </w:rPr>
        <w:t xml:space="preserve"> : terminaux, pistes, équipements de sûreté, gestion du trafic aérien, renouvellement de flotte, maintenance,</w:t>
      </w:r>
      <w:r w:rsidR="009F563D">
        <w:rPr>
          <w:rFonts w:ascii="Segoe UI" w:hAnsi="Segoe UI" w:cs="Segoe UI"/>
          <w:sz w:val="20"/>
          <w:szCs w:val="20"/>
        </w:rPr>
        <w:t xml:space="preserve"> </w:t>
      </w:r>
      <w:r w:rsidR="00B50809">
        <w:rPr>
          <w:rFonts w:ascii="Segoe UI" w:hAnsi="Segoe UI" w:cs="Segoe UI"/>
          <w:sz w:val="20"/>
          <w:szCs w:val="20"/>
        </w:rPr>
        <w:t>etc</w:t>
      </w:r>
      <w:r w:rsidRPr="00E331D2">
        <w:rPr>
          <w:rFonts w:ascii="Segoe UI" w:hAnsi="Segoe UI" w:cs="Segoe UI"/>
          <w:sz w:val="20"/>
          <w:szCs w:val="20"/>
        </w:rPr>
        <w:t>. Or les marges budgétaires publiques restent limitées</w:t>
      </w:r>
      <w:r w:rsidR="00F0717A">
        <w:rPr>
          <w:rFonts w:ascii="Segoe UI" w:hAnsi="Segoe UI" w:cs="Segoe UI"/>
          <w:sz w:val="20"/>
          <w:szCs w:val="20"/>
        </w:rPr>
        <w:t xml:space="preserve">. </w:t>
      </w:r>
      <w:r w:rsidRPr="00E331D2">
        <w:rPr>
          <w:rFonts w:ascii="Segoe UI" w:hAnsi="Segoe UI" w:cs="Segoe UI"/>
          <w:sz w:val="20"/>
          <w:szCs w:val="20"/>
        </w:rPr>
        <w:t>Les financements concessionnels, les partenariats public-privé et les investisseurs privés peuvent jouer un rôle important, à condition que les projets reposent sur une demande suffisamment robuste, une gouvernance claire et une répartition maîtrisée des risques entre États, opérateurs et partenaires internationaux.</w:t>
      </w:r>
      <w:r w:rsidR="008137AE">
        <w:rPr>
          <w:rFonts w:ascii="Segoe UI" w:hAnsi="Segoe UI" w:cs="Segoe UI"/>
          <w:sz w:val="20"/>
          <w:szCs w:val="20"/>
        </w:rPr>
        <w:t xml:space="preserve"> </w:t>
      </w:r>
      <w:r w:rsidRPr="002A65A7">
        <w:rPr>
          <w:rFonts w:ascii="Segoe UI" w:hAnsi="Segoe UI" w:cs="Segoe UI"/>
          <w:b/>
          <w:bCs/>
          <w:sz w:val="20"/>
          <w:szCs w:val="20"/>
        </w:rPr>
        <w:t>La transition environnementale constitue enfin une contrainte croissante.</w:t>
      </w:r>
      <w:r w:rsidRPr="00E331D2">
        <w:rPr>
          <w:rFonts w:ascii="Segoe UI" w:hAnsi="Segoe UI" w:cs="Segoe UI"/>
          <w:sz w:val="20"/>
          <w:szCs w:val="20"/>
        </w:rPr>
        <w:t xml:space="preserve"> Le Sri Lanka a formalisé un plan d’action de réduction des émissions de CO₂ dans l’aviation internationale, aligné sur les objectifs de l’OACI</w:t>
      </w:r>
      <w:r w:rsidR="002A65A7">
        <w:rPr>
          <w:rStyle w:val="Appeldenotedefin"/>
          <w:rFonts w:ascii="Segoe UI" w:hAnsi="Segoe UI" w:cs="Segoe UI"/>
          <w:sz w:val="20"/>
          <w:szCs w:val="20"/>
        </w:rPr>
        <w:endnoteReference w:id="11"/>
      </w:r>
      <w:r w:rsidRPr="00E331D2">
        <w:rPr>
          <w:rFonts w:ascii="Segoe UI" w:hAnsi="Segoe UI" w:cs="Segoe UI"/>
          <w:sz w:val="20"/>
          <w:szCs w:val="20"/>
        </w:rPr>
        <w:t>. Aux Maldives, la tension est plus forte encore : le pays est particulièrement vulnérable au changement climatique, mais son modèle économique repose sur une connectivité aérienne internationale, souvent long-courrier. La réponse ne peut donc pas consister en une réduction brutale du trafic, mais en une amélioration progressive de l’efficacité des flottes, des opérations et des infrastructures.</w:t>
      </w:r>
    </w:p>
    <w:bookmarkEnd w:id="1"/>
    <w:bookmarkEnd w:id="2"/>
    <w:p w14:paraId="39E242AC" w14:textId="2F25BB3A" w:rsidR="004A3885" w:rsidRDefault="004A3885" w:rsidP="00E9444A">
      <w:pPr>
        <w:spacing w:before="120" w:line="240" w:lineRule="auto"/>
        <w:ind w:left="-283" w:right="-283"/>
        <w:jc w:val="both"/>
      </w:pPr>
      <w:r w:rsidRPr="004A3885">
        <w:rPr>
          <w:b/>
          <w:bCs/>
        </w:rPr>
        <w:t>La présence française et européenne dans le secteur aérien sri-lankais et maldivien se matérialise d’abord à travers les flottes exploitées dans les deux pays.</w:t>
      </w:r>
      <w:r>
        <w:t xml:space="preserve"> </w:t>
      </w:r>
      <w:proofErr w:type="spellStart"/>
      <w:r w:rsidR="00B51564">
        <w:t>SriLankan</w:t>
      </w:r>
      <w:proofErr w:type="spellEnd"/>
      <w:r w:rsidR="00B51564">
        <w:t xml:space="preserve"> Airlines </w:t>
      </w:r>
      <w:r w:rsidR="00F0717A">
        <w:t xml:space="preserve">et </w:t>
      </w:r>
      <w:proofErr w:type="spellStart"/>
      <w:r w:rsidR="00F0717A">
        <w:t>Fits</w:t>
      </w:r>
      <w:r w:rsidR="0059526C">
        <w:t>A</w:t>
      </w:r>
      <w:r w:rsidR="00F0717A">
        <w:t>ir</w:t>
      </w:r>
      <w:proofErr w:type="spellEnd"/>
      <w:r w:rsidR="00F0717A">
        <w:t xml:space="preserve"> </w:t>
      </w:r>
      <w:r w:rsidR="00B51564">
        <w:t>exploite</w:t>
      </w:r>
      <w:r w:rsidR="00F0717A">
        <w:t>nt</w:t>
      </w:r>
      <w:r w:rsidR="00B51564">
        <w:t xml:space="preserve"> </w:t>
      </w:r>
      <w:r w:rsidR="00F0717A">
        <w:t xml:space="preserve">des </w:t>
      </w:r>
      <w:r w:rsidR="00B51564">
        <w:t>flotte</w:t>
      </w:r>
      <w:r w:rsidR="00F0717A">
        <w:t>s</w:t>
      </w:r>
      <w:r w:rsidR="00B51564">
        <w:t xml:space="preserve"> </w:t>
      </w:r>
      <w:r w:rsidR="00F0717A">
        <w:t xml:space="preserve">exclusivement </w:t>
      </w:r>
      <w:r w:rsidR="00B51564">
        <w:t>composée</w:t>
      </w:r>
      <w:r w:rsidR="00F0717A">
        <w:t>s</w:t>
      </w:r>
      <w:r w:rsidR="00B51564">
        <w:t xml:space="preserve"> d’Airbus, tandis que les opérateurs maldiviens recourent aux ATR — et, plus marginalement, à Airbus — dans le cadre du renouvellement de leur flotte domestique. À cette présence industrielle s’ajoute un enjeu de connectivité : la France représentait en 2025 environ 4,6 % des arrivées touristiques au Sri Lanka et 2,6 % aux Maldives, tandis que l’annonce par French </w:t>
      </w:r>
      <w:proofErr w:type="spellStart"/>
      <w:r w:rsidR="00B51564">
        <w:t>bee</w:t>
      </w:r>
      <w:proofErr w:type="spellEnd"/>
      <w:r w:rsidR="00B51564">
        <w:t xml:space="preserve"> d’une liaison triangulaire Paris–Malé–Colombo à compter du 19 décembre 202</w:t>
      </w:r>
      <w:r w:rsidR="00F0717A">
        <w:t>6</w:t>
      </w:r>
      <w:r w:rsidR="00B51564">
        <w:t xml:space="preserve"> devrait </w:t>
      </w:r>
      <w:r w:rsidR="00F0717A">
        <w:t>intensifier cette connexion</w:t>
      </w:r>
      <w:r w:rsidR="00B51564">
        <w:t>.</w:t>
      </w:r>
      <w:r w:rsidR="00B51564" w:rsidDel="00B51564">
        <w:t xml:space="preserve"> </w:t>
      </w:r>
    </w:p>
    <w:p w14:paraId="0288EAFB" w14:textId="211EE920" w:rsidR="001149AD" w:rsidRPr="00CB59CC" w:rsidRDefault="00CB59CC" w:rsidP="00E9444A">
      <w:pPr>
        <w:spacing w:before="120" w:line="240" w:lineRule="auto"/>
        <w:ind w:left="-283" w:right="-283"/>
        <w:jc w:val="both"/>
        <w:rPr>
          <w:rFonts w:ascii="Segoe UI" w:hAnsi="Segoe UI" w:cs="Segoe UI"/>
          <w:color w:val="000099"/>
          <w:sz w:val="20"/>
          <w:szCs w:val="20"/>
        </w:rPr>
      </w:pPr>
      <w:r w:rsidRPr="00CB59CC">
        <w:rPr>
          <w:rFonts w:ascii="Segoe UI" w:hAnsi="Segoe UI" w:cs="Segoe UI"/>
          <w:color w:val="000099"/>
          <w:sz w:val="20"/>
          <w:szCs w:val="20"/>
        </w:rPr>
        <w:t>À moyen terme, le secteur aérien restera donc central pour le Sri Lanka et les Maldives, avec une poursuite probable des investissements de capacité, en particulier aux Maldives où la croissance du trafic demeure un levier majeur du modèle économique. Cette expansion devra toutefois s’accompagner d’une exigence accrue de rentabilité, de résilience opérationnelle et de performance environnementale, afin d’éviter que les nouveaux investissements ne renforcent les fragilités financières ou les dépendances existantes.</w:t>
      </w:r>
    </w:p>
    <w:sectPr w:rsidR="001149AD" w:rsidRPr="00CB59CC" w:rsidSect="00544FB7">
      <w:footerReference w:type="default" r:id="rId9"/>
      <w:endnotePr>
        <w:numFmt w:val="decimal"/>
      </w:endnotePr>
      <w:pgSz w:w="11906" w:h="16838"/>
      <w:pgMar w:top="709" w:right="127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6AA5" w14:textId="77777777" w:rsidR="00D720D6" w:rsidRDefault="00D720D6" w:rsidP="0044549D">
      <w:pPr>
        <w:spacing w:after="0" w:line="240" w:lineRule="auto"/>
      </w:pPr>
      <w:r>
        <w:separator/>
      </w:r>
    </w:p>
  </w:endnote>
  <w:endnote w:type="continuationSeparator" w:id="0">
    <w:p w14:paraId="64C8D441" w14:textId="77777777" w:rsidR="00D720D6" w:rsidRDefault="00D720D6" w:rsidP="0044549D">
      <w:pPr>
        <w:spacing w:after="0" w:line="240" w:lineRule="auto"/>
      </w:pPr>
      <w:r>
        <w:continuationSeparator/>
      </w:r>
    </w:p>
  </w:endnote>
  <w:endnote w:id="1">
    <w:p w14:paraId="7571CCDA" w14:textId="3EC714AD" w:rsidR="00E331D2" w:rsidRPr="00E331D2" w:rsidRDefault="00E331D2">
      <w:pPr>
        <w:pStyle w:val="Notedefin"/>
      </w:pPr>
      <w:r>
        <w:rPr>
          <w:rStyle w:val="Appeldenotedefin"/>
        </w:rPr>
        <w:endnoteRef/>
      </w:r>
      <w:r w:rsidRPr="00E331D2">
        <w:rPr>
          <w:lang w:val="en-US"/>
        </w:rPr>
        <w:t xml:space="preserve"> IATA / Oxford Economics, </w:t>
      </w:r>
      <w:r w:rsidRPr="00E331D2">
        <w:rPr>
          <w:rStyle w:val="Accentuation"/>
          <w:lang w:val="en-US"/>
        </w:rPr>
        <w:t>The Value of Air Transport to Sri Lanka</w:t>
      </w:r>
      <w:r w:rsidRPr="00E331D2">
        <w:rPr>
          <w:lang w:val="en-US"/>
        </w:rPr>
        <w:t xml:space="preserve"> et </w:t>
      </w:r>
      <w:r w:rsidRPr="00E331D2">
        <w:rPr>
          <w:rStyle w:val="Accentuation"/>
          <w:lang w:val="en-US"/>
        </w:rPr>
        <w:t>The Value of Air Transport to Maldives</w:t>
      </w:r>
      <w:r w:rsidRPr="00E331D2">
        <w:rPr>
          <w:lang w:val="en-US"/>
        </w:rPr>
        <w:t xml:space="preserve">, </w:t>
      </w:r>
      <w:proofErr w:type="spellStart"/>
      <w:r w:rsidRPr="00E331D2">
        <w:rPr>
          <w:lang w:val="en-US"/>
        </w:rPr>
        <w:t>données</w:t>
      </w:r>
      <w:proofErr w:type="spellEnd"/>
      <w:r w:rsidRPr="00E331D2">
        <w:rPr>
          <w:lang w:val="en-US"/>
        </w:rPr>
        <w:t xml:space="preserve"> 2023. </w:t>
      </w:r>
      <w:r>
        <w:t>L’estimation inclut la contribution directe du secteur aérien, les effets indirects et induits, ainsi que l’activité touristique soutenue par le transport aérien.</w:t>
      </w:r>
    </w:p>
  </w:endnote>
  <w:endnote w:id="2">
    <w:p w14:paraId="6EAD2ACE" w14:textId="58410725" w:rsidR="000729AF" w:rsidRPr="000729AF" w:rsidRDefault="000729AF">
      <w:pPr>
        <w:pStyle w:val="Notedefin"/>
      </w:pPr>
      <w:r>
        <w:rPr>
          <w:rStyle w:val="Appeldenotedefin"/>
        </w:rPr>
        <w:endnoteRef/>
      </w:r>
      <w:r>
        <w:t xml:space="preserve"> </w:t>
      </w:r>
      <w:r w:rsidRPr="000729AF">
        <w:t xml:space="preserve">Le Sri Lanka a accueilli un record de </w:t>
      </w:r>
      <w:r w:rsidRPr="00E371F6">
        <w:rPr>
          <w:rStyle w:val="lev"/>
          <w:b w:val="0"/>
          <w:bCs w:val="0"/>
        </w:rPr>
        <w:t>2,36 M de touristes en 2025</w:t>
      </w:r>
      <w:r w:rsidRPr="000729AF">
        <w:t xml:space="preserve">, tandis que les Maldives ont reçu environ </w:t>
      </w:r>
      <w:r w:rsidRPr="00E371F6">
        <w:rPr>
          <w:rStyle w:val="lev"/>
          <w:b w:val="0"/>
          <w:bCs w:val="0"/>
        </w:rPr>
        <w:t>2,25 M de visiteurs</w:t>
      </w:r>
      <w:r w:rsidRPr="000729AF">
        <w:t xml:space="preserve"> la même année.</w:t>
      </w:r>
    </w:p>
  </w:endnote>
  <w:endnote w:id="3">
    <w:p w14:paraId="15E1211A" w14:textId="49C32E84" w:rsidR="002E4C50" w:rsidRPr="00E371F6" w:rsidRDefault="002E4C50">
      <w:pPr>
        <w:pStyle w:val="Notedefin"/>
      </w:pPr>
      <w:r>
        <w:rPr>
          <w:rStyle w:val="Appeldenotedefin"/>
        </w:rPr>
        <w:endnoteRef/>
      </w:r>
      <w:r>
        <w:t xml:space="preserve"> </w:t>
      </w:r>
      <w:proofErr w:type="spellStart"/>
      <w:r>
        <w:t>SriLankan</w:t>
      </w:r>
      <w:proofErr w:type="spellEnd"/>
      <w:r>
        <w:t xml:space="preserve"> Airlines représentait 27 % des arrivées touristiques par compagnie, contre 31 % pour les principales compagnies du Golfe prises ensemble — Qatar Airways, Emirates, Etihad Airways, </w:t>
      </w:r>
      <w:proofErr w:type="spellStart"/>
      <w:r>
        <w:t>Flydubai</w:t>
      </w:r>
      <w:proofErr w:type="spellEnd"/>
      <w:r>
        <w:t xml:space="preserve"> et Air Arabia — et 17 % pour </w:t>
      </w:r>
      <w:proofErr w:type="spellStart"/>
      <w:r>
        <w:t>IndiGo</w:t>
      </w:r>
      <w:proofErr w:type="spellEnd"/>
      <w:r>
        <w:t xml:space="preserve"> et Air </w:t>
      </w:r>
      <w:proofErr w:type="spellStart"/>
      <w:r>
        <w:t>India</w:t>
      </w:r>
      <w:proofErr w:type="spellEnd"/>
      <w:r>
        <w:t>.</w:t>
      </w:r>
    </w:p>
  </w:endnote>
  <w:endnote w:id="4">
    <w:p w14:paraId="14BC3E02" w14:textId="77777777" w:rsidR="000729AF" w:rsidRPr="002A65A7" w:rsidRDefault="000729AF" w:rsidP="000729AF">
      <w:pPr>
        <w:pStyle w:val="NormalWeb"/>
        <w:rPr>
          <w:rFonts w:asciiTheme="minorHAnsi" w:hAnsiTheme="minorHAnsi" w:cstheme="minorBidi"/>
          <w:sz w:val="20"/>
          <w:szCs w:val="20"/>
        </w:rPr>
      </w:pPr>
      <w:r>
        <w:rPr>
          <w:rStyle w:val="Appeldenotedefin"/>
        </w:rPr>
        <w:endnoteRef/>
      </w:r>
      <w:r>
        <w:t xml:space="preserve"> </w:t>
      </w:r>
      <w:proofErr w:type="spellStart"/>
      <w:r w:rsidRPr="008603C0">
        <w:rPr>
          <w:rFonts w:asciiTheme="minorHAnsi" w:hAnsiTheme="minorHAnsi" w:cstheme="minorBidi"/>
          <w:i/>
          <w:iCs/>
          <w:sz w:val="20"/>
          <w:szCs w:val="20"/>
        </w:rPr>
        <w:t>SriLankan</w:t>
      </w:r>
      <w:proofErr w:type="spellEnd"/>
      <w:r w:rsidRPr="008603C0">
        <w:rPr>
          <w:rFonts w:asciiTheme="minorHAnsi" w:hAnsiTheme="minorHAnsi" w:cstheme="minorBidi"/>
          <w:i/>
          <w:iCs/>
          <w:sz w:val="20"/>
          <w:szCs w:val="20"/>
        </w:rPr>
        <w:t xml:space="preserve"> Airlines, </w:t>
      </w:r>
      <w:proofErr w:type="spellStart"/>
      <w:r w:rsidRPr="008603C0">
        <w:rPr>
          <w:rFonts w:asciiTheme="minorHAnsi" w:hAnsiTheme="minorHAnsi" w:cstheme="minorBidi"/>
          <w:i/>
          <w:iCs/>
          <w:sz w:val="20"/>
          <w:szCs w:val="20"/>
        </w:rPr>
        <w:t>Annual</w:t>
      </w:r>
      <w:proofErr w:type="spellEnd"/>
      <w:r w:rsidRPr="008603C0">
        <w:rPr>
          <w:rFonts w:asciiTheme="minorHAnsi" w:hAnsiTheme="minorHAnsi" w:cstheme="minorBidi"/>
          <w:i/>
          <w:iCs/>
          <w:sz w:val="20"/>
          <w:szCs w:val="20"/>
        </w:rPr>
        <w:t xml:space="preserve"> Report 2024/25</w:t>
      </w:r>
      <w:r w:rsidRPr="008603C0">
        <w:rPr>
          <w:rFonts w:asciiTheme="minorHAnsi" w:hAnsiTheme="minorHAnsi" w:cstheme="minorBidi"/>
          <w:sz w:val="20"/>
          <w:szCs w:val="20"/>
        </w:rPr>
        <w:t xml:space="preserve"> : perte nette de 2,7 Mds LKR</w:t>
      </w:r>
      <w:r>
        <w:rPr>
          <w:rFonts w:asciiTheme="minorHAnsi" w:hAnsiTheme="minorHAnsi" w:cstheme="minorBidi"/>
          <w:sz w:val="20"/>
          <w:szCs w:val="20"/>
        </w:rPr>
        <w:t xml:space="preserve"> (soit 7 M EUR)</w:t>
      </w:r>
      <w:r w:rsidRPr="008603C0">
        <w:rPr>
          <w:rFonts w:asciiTheme="minorHAnsi" w:hAnsiTheme="minorHAnsi" w:cstheme="minorBidi"/>
          <w:sz w:val="20"/>
          <w:szCs w:val="20"/>
        </w:rPr>
        <w:t>, pertes accumulées de près de 596 Mds LKR</w:t>
      </w:r>
      <w:r>
        <w:rPr>
          <w:rFonts w:asciiTheme="minorHAnsi" w:hAnsiTheme="minorHAnsi" w:cstheme="minorBidi"/>
          <w:sz w:val="20"/>
          <w:szCs w:val="20"/>
        </w:rPr>
        <w:t xml:space="preserve"> (soit 1,55 Mds EUR)</w:t>
      </w:r>
      <w:r w:rsidRPr="008603C0">
        <w:rPr>
          <w:rFonts w:asciiTheme="minorHAnsi" w:hAnsiTheme="minorHAnsi" w:cstheme="minorBidi"/>
          <w:sz w:val="20"/>
          <w:szCs w:val="20"/>
        </w:rPr>
        <w:t xml:space="preserve"> et fonds propres négatifs de près de 380 Mds LKR</w:t>
      </w:r>
      <w:r>
        <w:rPr>
          <w:rFonts w:asciiTheme="minorHAnsi" w:hAnsiTheme="minorHAnsi" w:cstheme="minorBidi"/>
          <w:sz w:val="20"/>
          <w:szCs w:val="20"/>
        </w:rPr>
        <w:t xml:space="preserve"> (soit 1 Md EUR)</w:t>
      </w:r>
      <w:r w:rsidRPr="008603C0">
        <w:rPr>
          <w:rFonts w:asciiTheme="minorHAnsi" w:hAnsiTheme="minorHAnsi" w:cstheme="minorBidi"/>
          <w:sz w:val="20"/>
          <w:szCs w:val="20"/>
        </w:rPr>
        <w:t>.</w:t>
      </w:r>
    </w:p>
  </w:endnote>
  <w:endnote w:id="5">
    <w:p w14:paraId="4F6C3E4F" w14:textId="14DA69C7" w:rsidR="008A732B" w:rsidRPr="008A732B" w:rsidRDefault="008A732B">
      <w:pPr>
        <w:pStyle w:val="Notedefin"/>
      </w:pPr>
      <w:r>
        <w:rPr>
          <w:rStyle w:val="Appeldenotedefin"/>
        </w:rPr>
        <w:endnoteRef/>
      </w:r>
      <w:r>
        <w:t xml:space="preserve"> </w:t>
      </w:r>
      <w:proofErr w:type="spellStart"/>
      <w:r>
        <w:t>SriLankan</w:t>
      </w:r>
      <w:proofErr w:type="spellEnd"/>
      <w:r>
        <w:t xml:space="preserve"> Airlines a conclu un accord en mars dernier avec un groupe « ad hoc » porteur de 55% d’une émission obligataire de 175 MUSD qui avait été garantie par l’Etat, se traduisant par une décote de 16%.</w:t>
      </w:r>
    </w:p>
  </w:endnote>
  <w:endnote w:id="6">
    <w:p w14:paraId="14A3836F" w14:textId="77777777" w:rsidR="000729AF" w:rsidRPr="00A2444B" w:rsidRDefault="000729AF" w:rsidP="000729AF">
      <w:pPr>
        <w:pStyle w:val="Notedefin"/>
      </w:pPr>
      <w:r>
        <w:rPr>
          <w:rStyle w:val="Appeldenotedefin"/>
        </w:rPr>
        <w:endnoteRef/>
      </w:r>
      <w:r>
        <w:t xml:space="preserve"> SFI : Société financière internationale, institution du groupe Banque mondiale dédiée au financement et au conseil au secteur privé.</w:t>
      </w:r>
    </w:p>
  </w:endnote>
  <w:endnote w:id="7">
    <w:p w14:paraId="5FF5EF59" w14:textId="77777777" w:rsidR="000729AF" w:rsidRPr="00881F39" w:rsidRDefault="000729AF" w:rsidP="000729AF">
      <w:pPr>
        <w:pStyle w:val="Notedefin"/>
      </w:pPr>
      <w:r>
        <w:rPr>
          <w:rStyle w:val="Appeldenotedefin"/>
        </w:rPr>
        <w:endnoteRef/>
      </w:r>
      <w:r>
        <w:t xml:space="preserve"> Le marché intérieur sri-lankais reste marginal, principalement limité à des vols touristiques ou nolisés. </w:t>
      </w:r>
      <w:proofErr w:type="spellStart"/>
      <w:r>
        <w:t>Cinnamon</w:t>
      </w:r>
      <w:proofErr w:type="spellEnd"/>
      <w:r>
        <w:t xml:space="preserve"> Air y opère quelques liaisons domestiques régulières et des services à la demande depuis </w:t>
      </w:r>
      <w:proofErr w:type="spellStart"/>
      <w:r>
        <w:t>Bandaranaike</w:t>
      </w:r>
      <w:proofErr w:type="spellEnd"/>
      <w:r>
        <w:t xml:space="preserve"> International Airport.</w:t>
      </w:r>
    </w:p>
  </w:endnote>
  <w:endnote w:id="8">
    <w:p w14:paraId="7977C01B" w14:textId="7A2336DF" w:rsidR="008A732B" w:rsidRPr="008A732B" w:rsidRDefault="008A732B">
      <w:pPr>
        <w:pStyle w:val="Notedefin"/>
      </w:pPr>
      <w:r>
        <w:rPr>
          <w:rStyle w:val="Appeldenotedefin"/>
        </w:rPr>
        <w:endnoteRef/>
      </w:r>
      <w:r>
        <w:t xml:space="preserve"> A320 pour le court et moyen-courrier et A330-200 et 300 pour le long-courrier.</w:t>
      </w:r>
    </w:p>
  </w:endnote>
  <w:endnote w:id="9">
    <w:p w14:paraId="02A64CF5" w14:textId="05633AE6" w:rsidR="006D1076" w:rsidRPr="00075C07" w:rsidRDefault="006D1076">
      <w:pPr>
        <w:pStyle w:val="Notedefin"/>
        <w:rPr>
          <w:lang w:val="en-US"/>
        </w:rPr>
      </w:pPr>
      <w:r>
        <w:rPr>
          <w:rStyle w:val="Appeldenotedefin"/>
        </w:rPr>
        <w:endnoteRef/>
      </w:r>
      <w:r w:rsidRPr="00075C07">
        <w:rPr>
          <w:lang w:val="en-US"/>
        </w:rPr>
        <w:t xml:space="preserve"> </w:t>
      </w:r>
      <w:proofErr w:type="gramStart"/>
      <w:r w:rsidRPr="00075C07">
        <w:rPr>
          <w:lang w:val="en-US"/>
        </w:rPr>
        <w:t>JICA :</w:t>
      </w:r>
      <w:proofErr w:type="gramEnd"/>
      <w:r w:rsidRPr="00075C07">
        <w:rPr>
          <w:lang w:val="en-US"/>
        </w:rPr>
        <w:t xml:space="preserve"> Japan International Cooperation A</w:t>
      </w:r>
      <w:r>
        <w:rPr>
          <w:lang w:val="en-US"/>
        </w:rPr>
        <w:t>gency.</w:t>
      </w:r>
    </w:p>
  </w:endnote>
  <w:endnote w:id="10">
    <w:p w14:paraId="0F75CEC4" w14:textId="287EC767" w:rsidR="002355E8" w:rsidRDefault="002355E8">
      <w:pPr>
        <w:pStyle w:val="Notedefin"/>
      </w:pPr>
      <w:r>
        <w:rPr>
          <w:rStyle w:val="Appeldenotedefin"/>
        </w:rPr>
        <w:endnoteRef/>
      </w:r>
      <w:r>
        <w:t xml:space="preserve"> </w:t>
      </w:r>
      <w:r w:rsidR="00896610">
        <w:t>Les Maldives constituent un centre important de ravitaillement en carburant pour les compagnies aériennes (233 MUSD en 2025, soit plus de 3% du PIB de l’archipel)</w:t>
      </w:r>
    </w:p>
  </w:endnote>
  <w:endnote w:id="11">
    <w:p w14:paraId="21A2750D" w14:textId="54CC8062" w:rsidR="002A65A7" w:rsidRDefault="002A65A7">
      <w:pPr>
        <w:pStyle w:val="Notedefin"/>
      </w:pPr>
      <w:r>
        <w:rPr>
          <w:rStyle w:val="Appeldenotedefin"/>
        </w:rPr>
        <w:endnoteRef/>
      </w:r>
      <w:r>
        <w:t xml:space="preserve"> OACI : Organisation de l’aviation civile internationale, agence spécialisée des Nations unies chargée d’établir les normes et recommandations internationales applicables à l’aviation civile.</w:t>
      </w:r>
      <w:r w:rsidR="009F563D">
        <w:t xml:space="preserve"> Ses objectifs sont notamment l’</w:t>
      </w:r>
      <w:r w:rsidR="009F563D" w:rsidRPr="009F563D">
        <w:t>amélioration de l’efficacité énergétique, modernisation de la gestion du trafic aérien, recours progressif aux carburants durables d’aviation, efficacité énergétique des infrastructures et participation aux mécanismes de compensation</w:t>
      </w:r>
      <w:r w:rsidR="009F563D">
        <w:t>.</w:t>
      </w:r>
    </w:p>
    <w:p w14:paraId="5C569D1E" w14:textId="01D66111" w:rsidR="002A65A7" w:rsidRDefault="002A65A7">
      <w:pPr>
        <w:pStyle w:val="Notedefin"/>
      </w:pPr>
    </w:p>
    <w:p w14:paraId="18568280" w14:textId="5E04A911" w:rsidR="002A65A7" w:rsidRDefault="002A65A7">
      <w:pPr>
        <w:pStyle w:val="Notedefin"/>
        <w:rPr>
          <w:b/>
          <w:bCs/>
          <w:sz w:val="24"/>
          <w:szCs w:val="24"/>
        </w:rPr>
      </w:pPr>
      <w:r w:rsidRPr="002A65A7">
        <w:rPr>
          <w:b/>
          <w:bCs/>
          <w:sz w:val="24"/>
          <w:szCs w:val="24"/>
        </w:rPr>
        <w:t xml:space="preserve">ANNEXE : </w:t>
      </w:r>
    </w:p>
    <w:p w14:paraId="44999A74" w14:textId="53C72BE1" w:rsidR="002A65A7" w:rsidRDefault="002A65A7">
      <w:pPr>
        <w:pStyle w:val="Notedefin"/>
        <w:rPr>
          <w:b/>
          <w:bCs/>
          <w:sz w:val="24"/>
          <w:szCs w:val="24"/>
        </w:rPr>
      </w:pPr>
    </w:p>
    <w:p w14:paraId="46059ABC" w14:textId="2223852B" w:rsidR="00DA4DE9" w:rsidRPr="00DA4DE9" w:rsidRDefault="00DA4DE9">
      <w:pPr>
        <w:pStyle w:val="Notedefin"/>
        <w:rPr>
          <w:noProof/>
          <w:sz w:val="24"/>
          <w:szCs w:val="24"/>
          <w:u w:val="single"/>
        </w:rPr>
      </w:pPr>
      <w:r w:rsidRPr="00DA4DE9">
        <w:rPr>
          <w:noProof/>
          <w:sz w:val="24"/>
          <w:szCs w:val="24"/>
          <w:u w:val="single"/>
        </w:rPr>
        <w:t xml:space="preserve">Principales infrastructures aérieennes des Maldives et du Sri Lanka : </w:t>
      </w:r>
    </w:p>
    <w:p w14:paraId="47B88E13" w14:textId="77777777" w:rsidR="00DA4DE9" w:rsidRDefault="00DA4DE9">
      <w:pPr>
        <w:pStyle w:val="Notedefin"/>
        <w:rPr>
          <w:noProof/>
        </w:rPr>
      </w:pPr>
    </w:p>
    <w:p w14:paraId="1AEB4B7B" w14:textId="6139BE7E" w:rsidR="002A65A7" w:rsidRDefault="002A65A7">
      <w:pPr>
        <w:pStyle w:val="Notedefin"/>
        <w:rPr>
          <w:b/>
          <w:bCs/>
        </w:rPr>
      </w:pPr>
      <w:r>
        <w:rPr>
          <w:noProof/>
        </w:rPr>
        <w:drawing>
          <wp:inline distT="0" distB="0" distL="0" distR="0" wp14:anchorId="56CEAA0A" wp14:editId="4417DC2F">
            <wp:extent cx="5939790" cy="3524250"/>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6798" b="9353"/>
                    <a:stretch/>
                  </pic:blipFill>
                  <pic:spPr bwMode="auto">
                    <a:xfrm>
                      <a:off x="0" y="0"/>
                      <a:ext cx="5939790" cy="3524250"/>
                    </a:xfrm>
                    <a:prstGeom prst="rect">
                      <a:avLst/>
                    </a:prstGeom>
                    <a:noFill/>
                    <a:ln>
                      <a:noFill/>
                    </a:ln>
                    <a:extLst>
                      <a:ext uri="{53640926-AAD7-44D8-BBD7-CCE9431645EC}">
                        <a14:shadowObscured xmlns:a14="http://schemas.microsoft.com/office/drawing/2010/main"/>
                      </a:ext>
                    </a:extLst>
                  </pic:spPr>
                </pic:pic>
              </a:graphicData>
            </a:graphic>
          </wp:inline>
        </w:drawing>
      </w:r>
    </w:p>
    <w:p w14:paraId="7F4DE4E6" w14:textId="6A5358CB" w:rsidR="001879A2" w:rsidRDefault="001879A2">
      <w:pPr>
        <w:pStyle w:val="Notedefin"/>
        <w:rPr>
          <w:b/>
          <w:bCs/>
        </w:rPr>
      </w:pPr>
    </w:p>
    <w:p w14:paraId="45F1EC7A" w14:textId="01E88C24" w:rsidR="001879A2" w:rsidRPr="002A65A7" w:rsidRDefault="001879A2">
      <w:pPr>
        <w:pStyle w:val="Notedefin"/>
        <w:rPr>
          <w:b/>
          <w:bC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689567"/>
      <w:docPartObj>
        <w:docPartGallery w:val="Page Numbers (Bottom of Page)"/>
        <w:docPartUnique/>
      </w:docPartObj>
    </w:sdtPr>
    <w:sdtEndPr/>
    <w:sdtContent>
      <w:p w14:paraId="36FFBD0B" w14:textId="77777777" w:rsidR="00271AE9" w:rsidRDefault="00271AE9">
        <w:pPr>
          <w:pStyle w:val="Pieddepage"/>
          <w:jc w:val="right"/>
        </w:pPr>
        <w:r>
          <w:fldChar w:fldCharType="begin"/>
        </w:r>
        <w:r>
          <w:instrText>PAGE   \* MERGEFORMAT</w:instrText>
        </w:r>
        <w:r>
          <w:fldChar w:fldCharType="separate"/>
        </w:r>
        <w:r>
          <w:t>2</w:t>
        </w:r>
        <w:r>
          <w:fldChar w:fldCharType="end"/>
        </w:r>
      </w:p>
    </w:sdtContent>
  </w:sdt>
  <w:p w14:paraId="0C04241E" w14:textId="77777777" w:rsidR="00271AE9" w:rsidRDefault="00271A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BAFAA" w14:textId="77777777" w:rsidR="00D720D6" w:rsidRDefault="00D720D6" w:rsidP="0044549D">
      <w:pPr>
        <w:spacing w:after="0" w:line="240" w:lineRule="auto"/>
      </w:pPr>
      <w:r>
        <w:separator/>
      </w:r>
    </w:p>
  </w:footnote>
  <w:footnote w:type="continuationSeparator" w:id="0">
    <w:p w14:paraId="6DE4270C" w14:textId="77777777" w:rsidR="00D720D6" w:rsidRDefault="00D720D6" w:rsidP="00445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E0F9F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8B793D"/>
    <w:multiLevelType w:val="hybridMultilevel"/>
    <w:tmpl w:val="C6A64B46"/>
    <w:lvl w:ilvl="0" w:tplc="040C0001">
      <w:start w:val="1"/>
      <w:numFmt w:val="bullet"/>
      <w:lvlText w:val=""/>
      <w:lvlJc w:val="left"/>
      <w:pPr>
        <w:ind w:left="437" w:hanging="360"/>
      </w:pPr>
      <w:rPr>
        <w:rFonts w:ascii="Symbol" w:hAnsi="Symbol" w:hint="default"/>
      </w:rPr>
    </w:lvl>
    <w:lvl w:ilvl="1" w:tplc="040C0003" w:tentative="1">
      <w:start w:val="1"/>
      <w:numFmt w:val="bullet"/>
      <w:lvlText w:val="o"/>
      <w:lvlJc w:val="left"/>
      <w:pPr>
        <w:ind w:left="1157" w:hanging="360"/>
      </w:pPr>
      <w:rPr>
        <w:rFonts w:ascii="Courier New" w:hAnsi="Courier New" w:cs="Courier New" w:hint="default"/>
      </w:rPr>
    </w:lvl>
    <w:lvl w:ilvl="2" w:tplc="040C0005" w:tentative="1">
      <w:start w:val="1"/>
      <w:numFmt w:val="bullet"/>
      <w:lvlText w:val=""/>
      <w:lvlJc w:val="left"/>
      <w:pPr>
        <w:ind w:left="1877" w:hanging="360"/>
      </w:pPr>
      <w:rPr>
        <w:rFonts w:ascii="Wingdings" w:hAnsi="Wingdings" w:hint="default"/>
      </w:rPr>
    </w:lvl>
    <w:lvl w:ilvl="3" w:tplc="040C0001" w:tentative="1">
      <w:start w:val="1"/>
      <w:numFmt w:val="bullet"/>
      <w:lvlText w:val=""/>
      <w:lvlJc w:val="left"/>
      <w:pPr>
        <w:ind w:left="2597" w:hanging="360"/>
      </w:pPr>
      <w:rPr>
        <w:rFonts w:ascii="Symbol" w:hAnsi="Symbol" w:hint="default"/>
      </w:rPr>
    </w:lvl>
    <w:lvl w:ilvl="4" w:tplc="040C0003" w:tentative="1">
      <w:start w:val="1"/>
      <w:numFmt w:val="bullet"/>
      <w:lvlText w:val="o"/>
      <w:lvlJc w:val="left"/>
      <w:pPr>
        <w:ind w:left="3317" w:hanging="360"/>
      </w:pPr>
      <w:rPr>
        <w:rFonts w:ascii="Courier New" w:hAnsi="Courier New" w:cs="Courier New" w:hint="default"/>
      </w:rPr>
    </w:lvl>
    <w:lvl w:ilvl="5" w:tplc="040C0005" w:tentative="1">
      <w:start w:val="1"/>
      <w:numFmt w:val="bullet"/>
      <w:lvlText w:val=""/>
      <w:lvlJc w:val="left"/>
      <w:pPr>
        <w:ind w:left="4037" w:hanging="360"/>
      </w:pPr>
      <w:rPr>
        <w:rFonts w:ascii="Wingdings" w:hAnsi="Wingdings" w:hint="default"/>
      </w:rPr>
    </w:lvl>
    <w:lvl w:ilvl="6" w:tplc="040C0001" w:tentative="1">
      <w:start w:val="1"/>
      <w:numFmt w:val="bullet"/>
      <w:lvlText w:val=""/>
      <w:lvlJc w:val="left"/>
      <w:pPr>
        <w:ind w:left="4757" w:hanging="360"/>
      </w:pPr>
      <w:rPr>
        <w:rFonts w:ascii="Symbol" w:hAnsi="Symbol" w:hint="default"/>
      </w:rPr>
    </w:lvl>
    <w:lvl w:ilvl="7" w:tplc="040C0003" w:tentative="1">
      <w:start w:val="1"/>
      <w:numFmt w:val="bullet"/>
      <w:lvlText w:val="o"/>
      <w:lvlJc w:val="left"/>
      <w:pPr>
        <w:ind w:left="5477" w:hanging="360"/>
      </w:pPr>
      <w:rPr>
        <w:rFonts w:ascii="Courier New" w:hAnsi="Courier New" w:cs="Courier New" w:hint="default"/>
      </w:rPr>
    </w:lvl>
    <w:lvl w:ilvl="8" w:tplc="040C0005" w:tentative="1">
      <w:start w:val="1"/>
      <w:numFmt w:val="bullet"/>
      <w:lvlText w:val=""/>
      <w:lvlJc w:val="left"/>
      <w:pPr>
        <w:ind w:left="6197" w:hanging="360"/>
      </w:pPr>
      <w:rPr>
        <w:rFonts w:ascii="Wingdings" w:hAnsi="Wingdings" w:hint="default"/>
      </w:rPr>
    </w:lvl>
  </w:abstractNum>
  <w:abstractNum w:abstractNumId="2" w15:restartNumberingAfterBreak="0">
    <w:nsid w:val="12C36F2D"/>
    <w:multiLevelType w:val="hybridMultilevel"/>
    <w:tmpl w:val="C6B00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5D7A9E"/>
    <w:multiLevelType w:val="hybridMultilevel"/>
    <w:tmpl w:val="8BB8A7DC"/>
    <w:lvl w:ilvl="0" w:tplc="FD9A910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EA3AB0"/>
    <w:multiLevelType w:val="hybridMultilevel"/>
    <w:tmpl w:val="3D3466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243624"/>
    <w:multiLevelType w:val="hybridMultilevel"/>
    <w:tmpl w:val="7FC40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B12060"/>
    <w:multiLevelType w:val="multilevel"/>
    <w:tmpl w:val="67FCBCC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7" w15:restartNumberingAfterBreak="0">
    <w:nsid w:val="39867D08"/>
    <w:multiLevelType w:val="hybridMultilevel"/>
    <w:tmpl w:val="DB56F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EA151F"/>
    <w:multiLevelType w:val="multilevel"/>
    <w:tmpl w:val="09E8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81D60"/>
    <w:multiLevelType w:val="multilevel"/>
    <w:tmpl w:val="260C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A07A1"/>
    <w:multiLevelType w:val="hybridMultilevel"/>
    <w:tmpl w:val="DE5AB7EC"/>
    <w:lvl w:ilvl="0" w:tplc="9DC287B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136E72"/>
    <w:multiLevelType w:val="hybridMultilevel"/>
    <w:tmpl w:val="D0B2D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D72EA1"/>
    <w:multiLevelType w:val="hybridMultilevel"/>
    <w:tmpl w:val="AE662ED0"/>
    <w:lvl w:ilvl="0" w:tplc="DAB60A48">
      <w:numFmt w:val="bullet"/>
      <w:lvlText w:val="-"/>
      <w:lvlJc w:val="left"/>
      <w:pPr>
        <w:ind w:left="77" w:hanging="360"/>
      </w:pPr>
      <w:rPr>
        <w:rFonts w:ascii="Segoe UI" w:eastAsiaTheme="minorHAnsi" w:hAnsi="Segoe UI"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3" w15:restartNumberingAfterBreak="0">
    <w:nsid w:val="54D37D1E"/>
    <w:multiLevelType w:val="hybridMultilevel"/>
    <w:tmpl w:val="9E2A602E"/>
    <w:lvl w:ilvl="0" w:tplc="2648EE60">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591F49"/>
    <w:multiLevelType w:val="hybridMultilevel"/>
    <w:tmpl w:val="46ACC3AC"/>
    <w:lvl w:ilvl="0" w:tplc="C21C631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340F34"/>
    <w:multiLevelType w:val="hybridMultilevel"/>
    <w:tmpl w:val="3FEA62E0"/>
    <w:lvl w:ilvl="0" w:tplc="EC68F6B0">
      <w:numFmt w:val="bullet"/>
      <w:lvlText w:val=""/>
      <w:lvlJc w:val="left"/>
      <w:pPr>
        <w:ind w:left="77" w:hanging="360"/>
      </w:pPr>
      <w:rPr>
        <w:rFonts w:ascii="Symbol" w:eastAsiaTheme="minorHAnsi" w:hAnsi="Symbol"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6" w15:restartNumberingAfterBreak="0">
    <w:nsid w:val="641A187F"/>
    <w:multiLevelType w:val="hybridMultilevel"/>
    <w:tmpl w:val="918403C6"/>
    <w:lvl w:ilvl="0" w:tplc="472830D4">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E47CD2"/>
    <w:multiLevelType w:val="hybridMultilevel"/>
    <w:tmpl w:val="AECAE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062645"/>
    <w:multiLevelType w:val="hybridMultilevel"/>
    <w:tmpl w:val="584E08C0"/>
    <w:lvl w:ilvl="0" w:tplc="D77677AA">
      <w:start w:val="1"/>
      <w:numFmt w:val="upperRoman"/>
      <w:lvlText w:val="%1."/>
      <w:lvlJc w:val="left"/>
      <w:pPr>
        <w:ind w:left="437" w:hanging="72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9" w15:restartNumberingAfterBreak="0">
    <w:nsid w:val="6BC2355F"/>
    <w:multiLevelType w:val="hybridMultilevel"/>
    <w:tmpl w:val="D388A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382FB0"/>
    <w:multiLevelType w:val="hybridMultilevel"/>
    <w:tmpl w:val="7242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3"/>
  </w:num>
  <w:num w:numId="4">
    <w:abstractNumId w:val="4"/>
  </w:num>
  <w:num w:numId="5">
    <w:abstractNumId w:val="16"/>
  </w:num>
  <w:num w:numId="6">
    <w:abstractNumId w:val="13"/>
  </w:num>
  <w:num w:numId="7">
    <w:abstractNumId w:val="15"/>
  </w:num>
  <w:num w:numId="8">
    <w:abstractNumId w:val="9"/>
  </w:num>
  <w:num w:numId="9">
    <w:abstractNumId w:val="6"/>
  </w:num>
  <w:num w:numId="10">
    <w:abstractNumId w:val="12"/>
  </w:num>
  <w:num w:numId="11">
    <w:abstractNumId w:val="18"/>
  </w:num>
  <w:num w:numId="12">
    <w:abstractNumId w:val="1"/>
  </w:num>
  <w:num w:numId="13">
    <w:abstractNumId w:val="0"/>
  </w:num>
  <w:num w:numId="14">
    <w:abstractNumId w:val="17"/>
  </w:num>
  <w:num w:numId="15">
    <w:abstractNumId w:val="19"/>
  </w:num>
  <w:num w:numId="16">
    <w:abstractNumId w:val="7"/>
  </w:num>
  <w:num w:numId="17">
    <w:abstractNumId w:val="20"/>
  </w:num>
  <w:num w:numId="18">
    <w:abstractNumId w:val="5"/>
  </w:num>
  <w:num w:numId="19">
    <w:abstractNumId w:val="11"/>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CD"/>
    <w:rsid w:val="000008D1"/>
    <w:rsid w:val="00003DBC"/>
    <w:rsid w:val="00003E53"/>
    <w:rsid w:val="000047D8"/>
    <w:rsid w:val="00004802"/>
    <w:rsid w:val="000054C8"/>
    <w:rsid w:val="0000603E"/>
    <w:rsid w:val="00006F4D"/>
    <w:rsid w:val="00007380"/>
    <w:rsid w:val="00007CCA"/>
    <w:rsid w:val="00007FB3"/>
    <w:rsid w:val="0001094A"/>
    <w:rsid w:val="0001137A"/>
    <w:rsid w:val="00011A27"/>
    <w:rsid w:val="0001387D"/>
    <w:rsid w:val="00013BB4"/>
    <w:rsid w:val="00015AB8"/>
    <w:rsid w:val="00017933"/>
    <w:rsid w:val="00020E5A"/>
    <w:rsid w:val="00025944"/>
    <w:rsid w:val="00026F8E"/>
    <w:rsid w:val="000270D1"/>
    <w:rsid w:val="00027537"/>
    <w:rsid w:val="000279FB"/>
    <w:rsid w:val="00031ABD"/>
    <w:rsid w:val="00032BC4"/>
    <w:rsid w:val="00032D70"/>
    <w:rsid w:val="000332BB"/>
    <w:rsid w:val="00034A54"/>
    <w:rsid w:val="0003591D"/>
    <w:rsid w:val="000370D1"/>
    <w:rsid w:val="000373B1"/>
    <w:rsid w:val="00037601"/>
    <w:rsid w:val="00040031"/>
    <w:rsid w:val="00041703"/>
    <w:rsid w:val="00041F07"/>
    <w:rsid w:val="00043862"/>
    <w:rsid w:val="0004481C"/>
    <w:rsid w:val="00045525"/>
    <w:rsid w:val="000457D4"/>
    <w:rsid w:val="0004694B"/>
    <w:rsid w:val="0005016F"/>
    <w:rsid w:val="000509B4"/>
    <w:rsid w:val="00051DA5"/>
    <w:rsid w:val="00053847"/>
    <w:rsid w:val="000551E6"/>
    <w:rsid w:val="00056160"/>
    <w:rsid w:val="00057B68"/>
    <w:rsid w:val="000606E0"/>
    <w:rsid w:val="00061DD3"/>
    <w:rsid w:val="00062050"/>
    <w:rsid w:val="00062211"/>
    <w:rsid w:val="00063B0F"/>
    <w:rsid w:val="00063B61"/>
    <w:rsid w:val="00063B95"/>
    <w:rsid w:val="00064AB6"/>
    <w:rsid w:val="00064C11"/>
    <w:rsid w:val="00065CCD"/>
    <w:rsid w:val="00066AE1"/>
    <w:rsid w:val="000675C5"/>
    <w:rsid w:val="00067D03"/>
    <w:rsid w:val="000703FB"/>
    <w:rsid w:val="000708C4"/>
    <w:rsid w:val="00070B01"/>
    <w:rsid w:val="00070E5D"/>
    <w:rsid w:val="00070FEE"/>
    <w:rsid w:val="00072111"/>
    <w:rsid w:val="000729AF"/>
    <w:rsid w:val="00072FA4"/>
    <w:rsid w:val="00075C07"/>
    <w:rsid w:val="000806AB"/>
    <w:rsid w:val="00080DCC"/>
    <w:rsid w:val="0008198A"/>
    <w:rsid w:val="00082479"/>
    <w:rsid w:val="00083F79"/>
    <w:rsid w:val="0008404D"/>
    <w:rsid w:val="0008457C"/>
    <w:rsid w:val="00084988"/>
    <w:rsid w:val="00086C93"/>
    <w:rsid w:val="000873D5"/>
    <w:rsid w:val="00087688"/>
    <w:rsid w:val="0009098C"/>
    <w:rsid w:val="00091A42"/>
    <w:rsid w:val="00093F04"/>
    <w:rsid w:val="00094A32"/>
    <w:rsid w:val="000956AA"/>
    <w:rsid w:val="00095AAC"/>
    <w:rsid w:val="00096278"/>
    <w:rsid w:val="000972B0"/>
    <w:rsid w:val="000A3449"/>
    <w:rsid w:val="000A3FDB"/>
    <w:rsid w:val="000A4E0C"/>
    <w:rsid w:val="000A561E"/>
    <w:rsid w:val="000A5869"/>
    <w:rsid w:val="000A59DB"/>
    <w:rsid w:val="000A62E2"/>
    <w:rsid w:val="000A6FE9"/>
    <w:rsid w:val="000B02A7"/>
    <w:rsid w:val="000B0329"/>
    <w:rsid w:val="000B0B32"/>
    <w:rsid w:val="000B1AF9"/>
    <w:rsid w:val="000B2C6C"/>
    <w:rsid w:val="000B34E3"/>
    <w:rsid w:val="000B3CA1"/>
    <w:rsid w:val="000B6591"/>
    <w:rsid w:val="000B6ED8"/>
    <w:rsid w:val="000C1664"/>
    <w:rsid w:val="000C19B0"/>
    <w:rsid w:val="000C3D96"/>
    <w:rsid w:val="000C41C2"/>
    <w:rsid w:val="000C701D"/>
    <w:rsid w:val="000D25E9"/>
    <w:rsid w:val="000D2DDF"/>
    <w:rsid w:val="000D2FC5"/>
    <w:rsid w:val="000D316D"/>
    <w:rsid w:val="000D368F"/>
    <w:rsid w:val="000D4414"/>
    <w:rsid w:val="000D4D9F"/>
    <w:rsid w:val="000D5476"/>
    <w:rsid w:val="000E0EE3"/>
    <w:rsid w:val="000E1AB8"/>
    <w:rsid w:val="000E2F56"/>
    <w:rsid w:val="000E3282"/>
    <w:rsid w:val="000E32E1"/>
    <w:rsid w:val="000E39FD"/>
    <w:rsid w:val="000E4264"/>
    <w:rsid w:val="000E6699"/>
    <w:rsid w:val="000E6EBC"/>
    <w:rsid w:val="000F00A7"/>
    <w:rsid w:val="000F078E"/>
    <w:rsid w:val="000F0E03"/>
    <w:rsid w:val="000F0F31"/>
    <w:rsid w:val="000F2088"/>
    <w:rsid w:val="000F3020"/>
    <w:rsid w:val="000F5272"/>
    <w:rsid w:val="000F5DA8"/>
    <w:rsid w:val="000F695D"/>
    <w:rsid w:val="000F6A54"/>
    <w:rsid w:val="001003B5"/>
    <w:rsid w:val="001030F4"/>
    <w:rsid w:val="001038EF"/>
    <w:rsid w:val="00103F51"/>
    <w:rsid w:val="001043FC"/>
    <w:rsid w:val="001058C9"/>
    <w:rsid w:val="00106A21"/>
    <w:rsid w:val="001073A8"/>
    <w:rsid w:val="001073D9"/>
    <w:rsid w:val="00110762"/>
    <w:rsid w:val="0011087C"/>
    <w:rsid w:val="00111ED8"/>
    <w:rsid w:val="001122DE"/>
    <w:rsid w:val="00113904"/>
    <w:rsid w:val="00113F0E"/>
    <w:rsid w:val="001140DC"/>
    <w:rsid w:val="00114465"/>
    <w:rsid w:val="00114993"/>
    <w:rsid w:val="001149AD"/>
    <w:rsid w:val="00114AA9"/>
    <w:rsid w:val="00115B88"/>
    <w:rsid w:val="00116252"/>
    <w:rsid w:val="001168C9"/>
    <w:rsid w:val="001178E4"/>
    <w:rsid w:val="001178FE"/>
    <w:rsid w:val="00117E00"/>
    <w:rsid w:val="001204C6"/>
    <w:rsid w:val="0012106A"/>
    <w:rsid w:val="001210E9"/>
    <w:rsid w:val="00122B2D"/>
    <w:rsid w:val="00123C1E"/>
    <w:rsid w:val="00127A10"/>
    <w:rsid w:val="00127B70"/>
    <w:rsid w:val="00131CA0"/>
    <w:rsid w:val="001330E1"/>
    <w:rsid w:val="00133520"/>
    <w:rsid w:val="001363B2"/>
    <w:rsid w:val="00137290"/>
    <w:rsid w:val="00137837"/>
    <w:rsid w:val="00137892"/>
    <w:rsid w:val="00137DFB"/>
    <w:rsid w:val="0014267D"/>
    <w:rsid w:val="00142C9C"/>
    <w:rsid w:val="00142FC4"/>
    <w:rsid w:val="00144AA3"/>
    <w:rsid w:val="001452E4"/>
    <w:rsid w:val="00146922"/>
    <w:rsid w:val="00150786"/>
    <w:rsid w:val="00151694"/>
    <w:rsid w:val="00152574"/>
    <w:rsid w:val="00153C46"/>
    <w:rsid w:val="00157439"/>
    <w:rsid w:val="00157C81"/>
    <w:rsid w:val="00157E30"/>
    <w:rsid w:val="00157E33"/>
    <w:rsid w:val="00160A29"/>
    <w:rsid w:val="00162D53"/>
    <w:rsid w:val="00164220"/>
    <w:rsid w:val="00164A77"/>
    <w:rsid w:val="0016542A"/>
    <w:rsid w:val="00166543"/>
    <w:rsid w:val="0016713E"/>
    <w:rsid w:val="001703C4"/>
    <w:rsid w:val="001705C2"/>
    <w:rsid w:val="00172F1B"/>
    <w:rsid w:val="00173FD2"/>
    <w:rsid w:val="00175286"/>
    <w:rsid w:val="0017559B"/>
    <w:rsid w:val="001759C2"/>
    <w:rsid w:val="00175C21"/>
    <w:rsid w:val="00175DBA"/>
    <w:rsid w:val="001761C1"/>
    <w:rsid w:val="001763C5"/>
    <w:rsid w:val="0018012F"/>
    <w:rsid w:val="00180385"/>
    <w:rsid w:val="00180998"/>
    <w:rsid w:val="00180EE6"/>
    <w:rsid w:val="0018193D"/>
    <w:rsid w:val="00181996"/>
    <w:rsid w:val="00182D73"/>
    <w:rsid w:val="001832FE"/>
    <w:rsid w:val="00185205"/>
    <w:rsid w:val="0018628F"/>
    <w:rsid w:val="00186370"/>
    <w:rsid w:val="00186468"/>
    <w:rsid w:val="001873EF"/>
    <w:rsid w:val="001879A2"/>
    <w:rsid w:val="00190ABA"/>
    <w:rsid w:val="00191679"/>
    <w:rsid w:val="001928B3"/>
    <w:rsid w:val="001939E5"/>
    <w:rsid w:val="00193E4A"/>
    <w:rsid w:val="00194B35"/>
    <w:rsid w:val="001977BE"/>
    <w:rsid w:val="001A0101"/>
    <w:rsid w:val="001A213D"/>
    <w:rsid w:val="001A27F2"/>
    <w:rsid w:val="001A4BE3"/>
    <w:rsid w:val="001A5BAA"/>
    <w:rsid w:val="001A6841"/>
    <w:rsid w:val="001A68C7"/>
    <w:rsid w:val="001A6CF1"/>
    <w:rsid w:val="001A7588"/>
    <w:rsid w:val="001B1E35"/>
    <w:rsid w:val="001B3674"/>
    <w:rsid w:val="001B4BA1"/>
    <w:rsid w:val="001B4BC8"/>
    <w:rsid w:val="001B4F74"/>
    <w:rsid w:val="001B58A7"/>
    <w:rsid w:val="001C22A1"/>
    <w:rsid w:val="001C2942"/>
    <w:rsid w:val="001C2E15"/>
    <w:rsid w:val="001C394A"/>
    <w:rsid w:val="001C45AD"/>
    <w:rsid w:val="001C485C"/>
    <w:rsid w:val="001C583B"/>
    <w:rsid w:val="001C63DB"/>
    <w:rsid w:val="001C7E5B"/>
    <w:rsid w:val="001C7E8B"/>
    <w:rsid w:val="001D3593"/>
    <w:rsid w:val="001D3801"/>
    <w:rsid w:val="001D4C2F"/>
    <w:rsid w:val="001D5195"/>
    <w:rsid w:val="001D54B5"/>
    <w:rsid w:val="001D67AD"/>
    <w:rsid w:val="001D7439"/>
    <w:rsid w:val="001D7F68"/>
    <w:rsid w:val="001E001B"/>
    <w:rsid w:val="001E0189"/>
    <w:rsid w:val="001E0E57"/>
    <w:rsid w:val="001E1260"/>
    <w:rsid w:val="001E2E0D"/>
    <w:rsid w:val="001E3694"/>
    <w:rsid w:val="001E398F"/>
    <w:rsid w:val="001E3F89"/>
    <w:rsid w:val="001E48E9"/>
    <w:rsid w:val="001E4C09"/>
    <w:rsid w:val="001E7B30"/>
    <w:rsid w:val="001F0CA0"/>
    <w:rsid w:val="001F1378"/>
    <w:rsid w:val="001F319D"/>
    <w:rsid w:val="001F320C"/>
    <w:rsid w:val="001F3328"/>
    <w:rsid w:val="001F361A"/>
    <w:rsid w:val="001F3D9D"/>
    <w:rsid w:val="001F4D8E"/>
    <w:rsid w:val="001F6EDA"/>
    <w:rsid w:val="001F75C0"/>
    <w:rsid w:val="00200D10"/>
    <w:rsid w:val="00203D27"/>
    <w:rsid w:val="00203F45"/>
    <w:rsid w:val="002043D4"/>
    <w:rsid w:val="00206746"/>
    <w:rsid w:val="0021089C"/>
    <w:rsid w:val="00210A24"/>
    <w:rsid w:val="00210A2E"/>
    <w:rsid w:val="00213585"/>
    <w:rsid w:val="00214573"/>
    <w:rsid w:val="00215BBD"/>
    <w:rsid w:val="00216A36"/>
    <w:rsid w:val="0022279B"/>
    <w:rsid w:val="00223628"/>
    <w:rsid w:val="0022633B"/>
    <w:rsid w:val="002263DC"/>
    <w:rsid w:val="0022687E"/>
    <w:rsid w:val="0023073F"/>
    <w:rsid w:val="002308E6"/>
    <w:rsid w:val="0023124F"/>
    <w:rsid w:val="00231A41"/>
    <w:rsid w:val="0023268F"/>
    <w:rsid w:val="002335C5"/>
    <w:rsid w:val="002355E8"/>
    <w:rsid w:val="0023604C"/>
    <w:rsid w:val="00236181"/>
    <w:rsid w:val="0023797F"/>
    <w:rsid w:val="002409F6"/>
    <w:rsid w:val="00243516"/>
    <w:rsid w:val="00244BA1"/>
    <w:rsid w:val="00245A6D"/>
    <w:rsid w:val="00245F2C"/>
    <w:rsid w:val="002477DE"/>
    <w:rsid w:val="00247803"/>
    <w:rsid w:val="00251C2C"/>
    <w:rsid w:val="0025225D"/>
    <w:rsid w:val="002529CA"/>
    <w:rsid w:val="0025429C"/>
    <w:rsid w:val="00254D5A"/>
    <w:rsid w:val="00262375"/>
    <w:rsid w:val="00263098"/>
    <w:rsid w:val="00263B38"/>
    <w:rsid w:val="0026420F"/>
    <w:rsid w:val="002643AC"/>
    <w:rsid w:val="002657A1"/>
    <w:rsid w:val="00265A03"/>
    <w:rsid w:val="002665E6"/>
    <w:rsid w:val="002666AA"/>
    <w:rsid w:val="00267615"/>
    <w:rsid w:val="00271AE9"/>
    <w:rsid w:val="00272621"/>
    <w:rsid w:val="002738D4"/>
    <w:rsid w:val="0027391E"/>
    <w:rsid w:val="002775D7"/>
    <w:rsid w:val="00277BE2"/>
    <w:rsid w:val="00281031"/>
    <w:rsid w:val="0028162E"/>
    <w:rsid w:val="0028696E"/>
    <w:rsid w:val="00286E64"/>
    <w:rsid w:val="00287720"/>
    <w:rsid w:val="0028774C"/>
    <w:rsid w:val="00287C9C"/>
    <w:rsid w:val="00290D7E"/>
    <w:rsid w:val="00292698"/>
    <w:rsid w:val="00294088"/>
    <w:rsid w:val="002943B4"/>
    <w:rsid w:val="002953FE"/>
    <w:rsid w:val="00296511"/>
    <w:rsid w:val="002A0777"/>
    <w:rsid w:val="002A33AB"/>
    <w:rsid w:val="002A5715"/>
    <w:rsid w:val="002A5DA6"/>
    <w:rsid w:val="002A6213"/>
    <w:rsid w:val="002A6561"/>
    <w:rsid w:val="002A65A7"/>
    <w:rsid w:val="002A716C"/>
    <w:rsid w:val="002B11A8"/>
    <w:rsid w:val="002B1E05"/>
    <w:rsid w:val="002B42CC"/>
    <w:rsid w:val="002B48EB"/>
    <w:rsid w:val="002B6AA6"/>
    <w:rsid w:val="002B7394"/>
    <w:rsid w:val="002B7685"/>
    <w:rsid w:val="002B7B79"/>
    <w:rsid w:val="002B7E2D"/>
    <w:rsid w:val="002C1353"/>
    <w:rsid w:val="002C1CBA"/>
    <w:rsid w:val="002C54E7"/>
    <w:rsid w:val="002D0397"/>
    <w:rsid w:val="002D2356"/>
    <w:rsid w:val="002D2773"/>
    <w:rsid w:val="002D3B4E"/>
    <w:rsid w:val="002D529D"/>
    <w:rsid w:val="002D576F"/>
    <w:rsid w:val="002D6CEB"/>
    <w:rsid w:val="002D6DF4"/>
    <w:rsid w:val="002D793B"/>
    <w:rsid w:val="002E0711"/>
    <w:rsid w:val="002E1165"/>
    <w:rsid w:val="002E130E"/>
    <w:rsid w:val="002E1DC2"/>
    <w:rsid w:val="002E2660"/>
    <w:rsid w:val="002E2935"/>
    <w:rsid w:val="002E3C80"/>
    <w:rsid w:val="002E48A6"/>
    <w:rsid w:val="002E4C50"/>
    <w:rsid w:val="002E50FD"/>
    <w:rsid w:val="002E6CE2"/>
    <w:rsid w:val="002E6DE6"/>
    <w:rsid w:val="002E7882"/>
    <w:rsid w:val="002E7908"/>
    <w:rsid w:val="002F0311"/>
    <w:rsid w:val="002F067B"/>
    <w:rsid w:val="002F16FE"/>
    <w:rsid w:val="002F1FBE"/>
    <w:rsid w:val="002F3685"/>
    <w:rsid w:val="002F4BD5"/>
    <w:rsid w:val="002F4D6B"/>
    <w:rsid w:val="002F4E9F"/>
    <w:rsid w:val="002F53F6"/>
    <w:rsid w:val="002F5507"/>
    <w:rsid w:val="002F6084"/>
    <w:rsid w:val="002F640C"/>
    <w:rsid w:val="002F6D4A"/>
    <w:rsid w:val="0030096B"/>
    <w:rsid w:val="0030124B"/>
    <w:rsid w:val="003015B9"/>
    <w:rsid w:val="00302272"/>
    <w:rsid w:val="0030329B"/>
    <w:rsid w:val="00303A0A"/>
    <w:rsid w:val="00304CA0"/>
    <w:rsid w:val="003069C9"/>
    <w:rsid w:val="003106C3"/>
    <w:rsid w:val="00310F4B"/>
    <w:rsid w:val="00311841"/>
    <w:rsid w:val="00311BE7"/>
    <w:rsid w:val="0031216F"/>
    <w:rsid w:val="00312565"/>
    <w:rsid w:val="003126CF"/>
    <w:rsid w:val="00312D5B"/>
    <w:rsid w:val="0031364F"/>
    <w:rsid w:val="003139CD"/>
    <w:rsid w:val="00313E72"/>
    <w:rsid w:val="00316E49"/>
    <w:rsid w:val="003172A4"/>
    <w:rsid w:val="0032142F"/>
    <w:rsid w:val="00323FFF"/>
    <w:rsid w:val="00325C0E"/>
    <w:rsid w:val="00327C4C"/>
    <w:rsid w:val="00327F54"/>
    <w:rsid w:val="00330C33"/>
    <w:rsid w:val="0033158E"/>
    <w:rsid w:val="00331EC2"/>
    <w:rsid w:val="00332DF2"/>
    <w:rsid w:val="003347B0"/>
    <w:rsid w:val="0033713C"/>
    <w:rsid w:val="003379CD"/>
    <w:rsid w:val="003405F6"/>
    <w:rsid w:val="003415A8"/>
    <w:rsid w:val="0034190C"/>
    <w:rsid w:val="003436D7"/>
    <w:rsid w:val="00344409"/>
    <w:rsid w:val="003449CD"/>
    <w:rsid w:val="0034625F"/>
    <w:rsid w:val="003463CA"/>
    <w:rsid w:val="00347984"/>
    <w:rsid w:val="003508FB"/>
    <w:rsid w:val="003531AF"/>
    <w:rsid w:val="003545B0"/>
    <w:rsid w:val="00360498"/>
    <w:rsid w:val="00363306"/>
    <w:rsid w:val="00363943"/>
    <w:rsid w:val="00366B77"/>
    <w:rsid w:val="00367D5A"/>
    <w:rsid w:val="00370E10"/>
    <w:rsid w:val="0037193E"/>
    <w:rsid w:val="003730A9"/>
    <w:rsid w:val="00374B1E"/>
    <w:rsid w:val="0037564C"/>
    <w:rsid w:val="00376BC3"/>
    <w:rsid w:val="00376E6C"/>
    <w:rsid w:val="00376EEF"/>
    <w:rsid w:val="003775AC"/>
    <w:rsid w:val="003777C3"/>
    <w:rsid w:val="003803B5"/>
    <w:rsid w:val="00383FD4"/>
    <w:rsid w:val="00390D68"/>
    <w:rsid w:val="00391535"/>
    <w:rsid w:val="0039259D"/>
    <w:rsid w:val="00392D79"/>
    <w:rsid w:val="0039375B"/>
    <w:rsid w:val="003947E6"/>
    <w:rsid w:val="00394829"/>
    <w:rsid w:val="00396C80"/>
    <w:rsid w:val="003A477A"/>
    <w:rsid w:val="003A49B7"/>
    <w:rsid w:val="003A4AC4"/>
    <w:rsid w:val="003A5B06"/>
    <w:rsid w:val="003A67AF"/>
    <w:rsid w:val="003A6D84"/>
    <w:rsid w:val="003A6EC7"/>
    <w:rsid w:val="003B0013"/>
    <w:rsid w:val="003B2763"/>
    <w:rsid w:val="003B717A"/>
    <w:rsid w:val="003B73F2"/>
    <w:rsid w:val="003B789B"/>
    <w:rsid w:val="003C00B5"/>
    <w:rsid w:val="003C00E6"/>
    <w:rsid w:val="003C0555"/>
    <w:rsid w:val="003C0A3D"/>
    <w:rsid w:val="003C2704"/>
    <w:rsid w:val="003C2CE9"/>
    <w:rsid w:val="003C30BD"/>
    <w:rsid w:val="003C45A3"/>
    <w:rsid w:val="003C49BF"/>
    <w:rsid w:val="003C72DF"/>
    <w:rsid w:val="003C7689"/>
    <w:rsid w:val="003C7AB5"/>
    <w:rsid w:val="003D0523"/>
    <w:rsid w:val="003D0B71"/>
    <w:rsid w:val="003D2C76"/>
    <w:rsid w:val="003D6392"/>
    <w:rsid w:val="003D6407"/>
    <w:rsid w:val="003D7A68"/>
    <w:rsid w:val="003D7C94"/>
    <w:rsid w:val="003E0161"/>
    <w:rsid w:val="003E07AE"/>
    <w:rsid w:val="003E0B81"/>
    <w:rsid w:val="003E1C86"/>
    <w:rsid w:val="003E2D3A"/>
    <w:rsid w:val="003E4421"/>
    <w:rsid w:val="003E4C6F"/>
    <w:rsid w:val="003E58BE"/>
    <w:rsid w:val="003E723E"/>
    <w:rsid w:val="003E7313"/>
    <w:rsid w:val="003E7CA0"/>
    <w:rsid w:val="003F1F1A"/>
    <w:rsid w:val="003F2DAF"/>
    <w:rsid w:val="003F5DE1"/>
    <w:rsid w:val="003F7820"/>
    <w:rsid w:val="0040052D"/>
    <w:rsid w:val="00400F37"/>
    <w:rsid w:val="00401008"/>
    <w:rsid w:val="0040125B"/>
    <w:rsid w:val="00401799"/>
    <w:rsid w:val="0040501A"/>
    <w:rsid w:val="00406A11"/>
    <w:rsid w:val="00406B26"/>
    <w:rsid w:val="00407895"/>
    <w:rsid w:val="0041022F"/>
    <w:rsid w:val="00411E45"/>
    <w:rsid w:val="00412C92"/>
    <w:rsid w:val="00412E52"/>
    <w:rsid w:val="0041391B"/>
    <w:rsid w:val="00413A5D"/>
    <w:rsid w:val="0041409C"/>
    <w:rsid w:val="00414F4F"/>
    <w:rsid w:val="004151B5"/>
    <w:rsid w:val="004168ED"/>
    <w:rsid w:val="0041755F"/>
    <w:rsid w:val="00420BE1"/>
    <w:rsid w:val="004211D6"/>
    <w:rsid w:val="00421392"/>
    <w:rsid w:val="00422BD6"/>
    <w:rsid w:val="00422C8E"/>
    <w:rsid w:val="00423D25"/>
    <w:rsid w:val="004246FC"/>
    <w:rsid w:val="00426077"/>
    <w:rsid w:val="00427C6C"/>
    <w:rsid w:val="00430023"/>
    <w:rsid w:val="00432073"/>
    <w:rsid w:val="00433DB7"/>
    <w:rsid w:val="0043430B"/>
    <w:rsid w:val="00437BAD"/>
    <w:rsid w:val="0044222F"/>
    <w:rsid w:val="004433F4"/>
    <w:rsid w:val="00444992"/>
    <w:rsid w:val="0044549D"/>
    <w:rsid w:val="0044598E"/>
    <w:rsid w:val="00446898"/>
    <w:rsid w:val="00446AB7"/>
    <w:rsid w:val="00447E36"/>
    <w:rsid w:val="0045018B"/>
    <w:rsid w:val="00450272"/>
    <w:rsid w:val="0045325E"/>
    <w:rsid w:val="0045407E"/>
    <w:rsid w:val="004542C8"/>
    <w:rsid w:val="00456599"/>
    <w:rsid w:val="004606F7"/>
    <w:rsid w:val="0046098E"/>
    <w:rsid w:val="0046164A"/>
    <w:rsid w:val="004617A5"/>
    <w:rsid w:val="004623C4"/>
    <w:rsid w:val="00462AB2"/>
    <w:rsid w:val="00463C8A"/>
    <w:rsid w:val="00464856"/>
    <w:rsid w:val="00464CCE"/>
    <w:rsid w:val="00464DA2"/>
    <w:rsid w:val="00470087"/>
    <w:rsid w:val="00470455"/>
    <w:rsid w:val="0047213F"/>
    <w:rsid w:val="00474A6B"/>
    <w:rsid w:val="004752F5"/>
    <w:rsid w:val="0047577B"/>
    <w:rsid w:val="00475F52"/>
    <w:rsid w:val="00476D1F"/>
    <w:rsid w:val="00476E53"/>
    <w:rsid w:val="004774A6"/>
    <w:rsid w:val="004800A9"/>
    <w:rsid w:val="00482C24"/>
    <w:rsid w:val="00483FC6"/>
    <w:rsid w:val="004853F7"/>
    <w:rsid w:val="00485C80"/>
    <w:rsid w:val="004860BD"/>
    <w:rsid w:val="0049041A"/>
    <w:rsid w:val="00490604"/>
    <w:rsid w:val="004941F0"/>
    <w:rsid w:val="004954B9"/>
    <w:rsid w:val="00495505"/>
    <w:rsid w:val="00495F8A"/>
    <w:rsid w:val="0049601E"/>
    <w:rsid w:val="00496229"/>
    <w:rsid w:val="00496DBE"/>
    <w:rsid w:val="004976AF"/>
    <w:rsid w:val="004A0C21"/>
    <w:rsid w:val="004A12F9"/>
    <w:rsid w:val="004A3885"/>
    <w:rsid w:val="004A3B36"/>
    <w:rsid w:val="004A51BE"/>
    <w:rsid w:val="004A5227"/>
    <w:rsid w:val="004A6B9F"/>
    <w:rsid w:val="004B134E"/>
    <w:rsid w:val="004B35D1"/>
    <w:rsid w:val="004B3763"/>
    <w:rsid w:val="004B38B7"/>
    <w:rsid w:val="004B3B97"/>
    <w:rsid w:val="004B4A9C"/>
    <w:rsid w:val="004B4FE1"/>
    <w:rsid w:val="004B53B6"/>
    <w:rsid w:val="004B606D"/>
    <w:rsid w:val="004B6E5C"/>
    <w:rsid w:val="004C109D"/>
    <w:rsid w:val="004C1D3E"/>
    <w:rsid w:val="004C2759"/>
    <w:rsid w:val="004C2CBE"/>
    <w:rsid w:val="004C3161"/>
    <w:rsid w:val="004C39C5"/>
    <w:rsid w:val="004C4E96"/>
    <w:rsid w:val="004C5955"/>
    <w:rsid w:val="004C7591"/>
    <w:rsid w:val="004D0EC9"/>
    <w:rsid w:val="004D3526"/>
    <w:rsid w:val="004D378E"/>
    <w:rsid w:val="004D4C46"/>
    <w:rsid w:val="004D5349"/>
    <w:rsid w:val="004D61AD"/>
    <w:rsid w:val="004D6B92"/>
    <w:rsid w:val="004D702C"/>
    <w:rsid w:val="004D70CC"/>
    <w:rsid w:val="004D7939"/>
    <w:rsid w:val="004E319B"/>
    <w:rsid w:val="004E3A0A"/>
    <w:rsid w:val="004E3DD3"/>
    <w:rsid w:val="004E52CC"/>
    <w:rsid w:val="004E65C8"/>
    <w:rsid w:val="004E715F"/>
    <w:rsid w:val="004E7222"/>
    <w:rsid w:val="004E78FD"/>
    <w:rsid w:val="004E7FE7"/>
    <w:rsid w:val="004F03A1"/>
    <w:rsid w:val="004F4FDB"/>
    <w:rsid w:val="004F7632"/>
    <w:rsid w:val="00500E99"/>
    <w:rsid w:val="00502933"/>
    <w:rsid w:val="00502C45"/>
    <w:rsid w:val="00505692"/>
    <w:rsid w:val="005059C9"/>
    <w:rsid w:val="005069A2"/>
    <w:rsid w:val="0051161A"/>
    <w:rsid w:val="005143F2"/>
    <w:rsid w:val="005144AA"/>
    <w:rsid w:val="00515990"/>
    <w:rsid w:val="00515DA6"/>
    <w:rsid w:val="00515F4F"/>
    <w:rsid w:val="005169BF"/>
    <w:rsid w:val="00516B82"/>
    <w:rsid w:val="00516C5C"/>
    <w:rsid w:val="00517A26"/>
    <w:rsid w:val="00520226"/>
    <w:rsid w:val="00520D6D"/>
    <w:rsid w:val="00520E92"/>
    <w:rsid w:val="00525CBD"/>
    <w:rsid w:val="0052622D"/>
    <w:rsid w:val="00530274"/>
    <w:rsid w:val="005304F8"/>
    <w:rsid w:val="00530707"/>
    <w:rsid w:val="00531181"/>
    <w:rsid w:val="00532B81"/>
    <w:rsid w:val="00533AE8"/>
    <w:rsid w:val="00534F9B"/>
    <w:rsid w:val="0053532D"/>
    <w:rsid w:val="00535BFF"/>
    <w:rsid w:val="005379F4"/>
    <w:rsid w:val="00541143"/>
    <w:rsid w:val="0054257D"/>
    <w:rsid w:val="00543114"/>
    <w:rsid w:val="00543313"/>
    <w:rsid w:val="00544FB7"/>
    <w:rsid w:val="005451E4"/>
    <w:rsid w:val="00545830"/>
    <w:rsid w:val="00545A1C"/>
    <w:rsid w:val="00546141"/>
    <w:rsid w:val="00546343"/>
    <w:rsid w:val="0054731A"/>
    <w:rsid w:val="00547C65"/>
    <w:rsid w:val="00550619"/>
    <w:rsid w:val="00551357"/>
    <w:rsid w:val="005527C3"/>
    <w:rsid w:val="00552D0A"/>
    <w:rsid w:val="005535E8"/>
    <w:rsid w:val="00553F63"/>
    <w:rsid w:val="00554458"/>
    <w:rsid w:val="00554620"/>
    <w:rsid w:val="00555B01"/>
    <w:rsid w:val="0055699B"/>
    <w:rsid w:val="00563975"/>
    <w:rsid w:val="00563C9B"/>
    <w:rsid w:val="00566D70"/>
    <w:rsid w:val="00567965"/>
    <w:rsid w:val="00570CFA"/>
    <w:rsid w:val="00570F42"/>
    <w:rsid w:val="00570F86"/>
    <w:rsid w:val="00571279"/>
    <w:rsid w:val="00572EED"/>
    <w:rsid w:val="00573137"/>
    <w:rsid w:val="00573449"/>
    <w:rsid w:val="0057476A"/>
    <w:rsid w:val="00574A49"/>
    <w:rsid w:val="00575512"/>
    <w:rsid w:val="00576312"/>
    <w:rsid w:val="00576E0C"/>
    <w:rsid w:val="005777D2"/>
    <w:rsid w:val="005804AD"/>
    <w:rsid w:val="00582EEB"/>
    <w:rsid w:val="00583A8D"/>
    <w:rsid w:val="005857B8"/>
    <w:rsid w:val="00590039"/>
    <w:rsid w:val="00591966"/>
    <w:rsid w:val="0059362E"/>
    <w:rsid w:val="00594A4E"/>
    <w:rsid w:val="0059526C"/>
    <w:rsid w:val="00596028"/>
    <w:rsid w:val="00596D92"/>
    <w:rsid w:val="005A102C"/>
    <w:rsid w:val="005A2826"/>
    <w:rsid w:val="005A28FC"/>
    <w:rsid w:val="005A3789"/>
    <w:rsid w:val="005A3901"/>
    <w:rsid w:val="005A5830"/>
    <w:rsid w:val="005A5F4E"/>
    <w:rsid w:val="005A5F96"/>
    <w:rsid w:val="005A5F99"/>
    <w:rsid w:val="005A6E08"/>
    <w:rsid w:val="005A70DA"/>
    <w:rsid w:val="005B1C51"/>
    <w:rsid w:val="005B2563"/>
    <w:rsid w:val="005B2EDF"/>
    <w:rsid w:val="005B3596"/>
    <w:rsid w:val="005B3E73"/>
    <w:rsid w:val="005B3F38"/>
    <w:rsid w:val="005B7E1C"/>
    <w:rsid w:val="005C2E71"/>
    <w:rsid w:val="005C553D"/>
    <w:rsid w:val="005C5650"/>
    <w:rsid w:val="005C7308"/>
    <w:rsid w:val="005D0716"/>
    <w:rsid w:val="005D0833"/>
    <w:rsid w:val="005D0CA0"/>
    <w:rsid w:val="005D120D"/>
    <w:rsid w:val="005D2610"/>
    <w:rsid w:val="005D4B3A"/>
    <w:rsid w:val="005D4FE0"/>
    <w:rsid w:val="005D5C6E"/>
    <w:rsid w:val="005D6FFA"/>
    <w:rsid w:val="005D7D0D"/>
    <w:rsid w:val="005E0140"/>
    <w:rsid w:val="005E1BF7"/>
    <w:rsid w:val="005E4074"/>
    <w:rsid w:val="005E685A"/>
    <w:rsid w:val="005E6DD8"/>
    <w:rsid w:val="005E7238"/>
    <w:rsid w:val="005F000B"/>
    <w:rsid w:val="005F0DEE"/>
    <w:rsid w:val="005F158D"/>
    <w:rsid w:val="005F16C4"/>
    <w:rsid w:val="005F230F"/>
    <w:rsid w:val="005F6080"/>
    <w:rsid w:val="005F6933"/>
    <w:rsid w:val="005F6C03"/>
    <w:rsid w:val="005F71B6"/>
    <w:rsid w:val="00602572"/>
    <w:rsid w:val="0060270C"/>
    <w:rsid w:val="00602E7F"/>
    <w:rsid w:val="00604989"/>
    <w:rsid w:val="00606140"/>
    <w:rsid w:val="00606CDD"/>
    <w:rsid w:val="0061226C"/>
    <w:rsid w:val="0061349F"/>
    <w:rsid w:val="0061381E"/>
    <w:rsid w:val="00613A00"/>
    <w:rsid w:val="00613B06"/>
    <w:rsid w:val="00613CEB"/>
    <w:rsid w:val="006140CB"/>
    <w:rsid w:val="00614169"/>
    <w:rsid w:val="006155F3"/>
    <w:rsid w:val="00616A5F"/>
    <w:rsid w:val="006171CE"/>
    <w:rsid w:val="006203A7"/>
    <w:rsid w:val="00621752"/>
    <w:rsid w:val="006233AA"/>
    <w:rsid w:val="00623F04"/>
    <w:rsid w:val="0062458B"/>
    <w:rsid w:val="00624D1D"/>
    <w:rsid w:val="006275E9"/>
    <w:rsid w:val="00630895"/>
    <w:rsid w:val="00631CC5"/>
    <w:rsid w:val="00633F85"/>
    <w:rsid w:val="0063416E"/>
    <w:rsid w:val="00635016"/>
    <w:rsid w:val="0063641C"/>
    <w:rsid w:val="006368EF"/>
    <w:rsid w:val="006379FA"/>
    <w:rsid w:val="00637B01"/>
    <w:rsid w:val="00641DB3"/>
    <w:rsid w:val="006424F8"/>
    <w:rsid w:val="00642601"/>
    <w:rsid w:val="006426A1"/>
    <w:rsid w:val="006451C1"/>
    <w:rsid w:val="006451C6"/>
    <w:rsid w:val="006474A3"/>
    <w:rsid w:val="006504CE"/>
    <w:rsid w:val="00651205"/>
    <w:rsid w:val="00651765"/>
    <w:rsid w:val="00653978"/>
    <w:rsid w:val="006543DD"/>
    <w:rsid w:val="00654E14"/>
    <w:rsid w:val="006553C4"/>
    <w:rsid w:val="00655713"/>
    <w:rsid w:val="006560C8"/>
    <w:rsid w:val="00657403"/>
    <w:rsid w:val="006574CE"/>
    <w:rsid w:val="006575E2"/>
    <w:rsid w:val="006602BE"/>
    <w:rsid w:val="0066040C"/>
    <w:rsid w:val="0066379A"/>
    <w:rsid w:val="006641E2"/>
    <w:rsid w:val="00666B4B"/>
    <w:rsid w:val="006672FA"/>
    <w:rsid w:val="006702B9"/>
    <w:rsid w:val="00671893"/>
    <w:rsid w:val="00672C49"/>
    <w:rsid w:val="006739F6"/>
    <w:rsid w:val="006742D5"/>
    <w:rsid w:val="006768D6"/>
    <w:rsid w:val="00676F15"/>
    <w:rsid w:val="00677807"/>
    <w:rsid w:val="00680755"/>
    <w:rsid w:val="00680A3D"/>
    <w:rsid w:val="00680D57"/>
    <w:rsid w:val="00681045"/>
    <w:rsid w:val="006812D4"/>
    <w:rsid w:val="006834E3"/>
    <w:rsid w:val="0068409F"/>
    <w:rsid w:val="00684A5F"/>
    <w:rsid w:val="00686C80"/>
    <w:rsid w:val="00690A3E"/>
    <w:rsid w:val="00692150"/>
    <w:rsid w:val="00694888"/>
    <w:rsid w:val="006948C8"/>
    <w:rsid w:val="00694D05"/>
    <w:rsid w:val="00695147"/>
    <w:rsid w:val="006977F7"/>
    <w:rsid w:val="00697B1B"/>
    <w:rsid w:val="006A0201"/>
    <w:rsid w:val="006A0877"/>
    <w:rsid w:val="006A119A"/>
    <w:rsid w:val="006A2A68"/>
    <w:rsid w:val="006A45D2"/>
    <w:rsid w:val="006A5DE7"/>
    <w:rsid w:val="006A5FEC"/>
    <w:rsid w:val="006A612D"/>
    <w:rsid w:val="006A7425"/>
    <w:rsid w:val="006A7EBC"/>
    <w:rsid w:val="006B1CF1"/>
    <w:rsid w:val="006B23FA"/>
    <w:rsid w:val="006B2877"/>
    <w:rsid w:val="006B313B"/>
    <w:rsid w:val="006B316A"/>
    <w:rsid w:val="006B326F"/>
    <w:rsid w:val="006B402D"/>
    <w:rsid w:val="006B42ED"/>
    <w:rsid w:val="006B45C4"/>
    <w:rsid w:val="006B54E1"/>
    <w:rsid w:val="006B55A0"/>
    <w:rsid w:val="006B782D"/>
    <w:rsid w:val="006B7A5E"/>
    <w:rsid w:val="006C0D06"/>
    <w:rsid w:val="006C2B6B"/>
    <w:rsid w:val="006C313E"/>
    <w:rsid w:val="006C48C1"/>
    <w:rsid w:val="006C496F"/>
    <w:rsid w:val="006C54E4"/>
    <w:rsid w:val="006C6EA6"/>
    <w:rsid w:val="006D1076"/>
    <w:rsid w:val="006D108A"/>
    <w:rsid w:val="006D1177"/>
    <w:rsid w:val="006D1257"/>
    <w:rsid w:val="006D4E96"/>
    <w:rsid w:val="006D543E"/>
    <w:rsid w:val="006D6AAB"/>
    <w:rsid w:val="006D6BE3"/>
    <w:rsid w:val="006D7CF2"/>
    <w:rsid w:val="006D7D27"/>
    <w:rsid w:val="006E0089"/>
    <w:rsid w:val="006E138D"/>
    <w:rsid w:val="006E2225"/>
    <w:rsid w:val="006E26A2"/>
    <w:rsid w:val="006E34FE"/>
    <w:rsid w:val="006E355E"/>
    <w:rsid w:val="006E3A0C"/>
    <w:rsid w:val="006E4F05"/>
    <w:rsid w:val="006E5BC5"/>
    <w:rsid w:val="006E66D9"/>
    <w:rsid w:val="006E731B"/>
    <w:rsid w:val="006F0237"/>
    <w:rsid w:val="006F02D3"/>
    <w:rsid w:val="006F2B35"/>
    <w:rsid w:val="006F33B8"/>
    <w:rsid w:val="006F455A"/>
    <w:rsid w:val="006F464A"/>
    <w:rsid w:val="006F4B36"/>
    <w:rsid w:val="006F5320"/>
    <w:rsid w:val="006F7C10"/>
    <w:rsid w:val="006F7D1C"/>
    <w:rsid w:val="0070033A"/>
    <w:rsid w:val="00700AFE"/>
    <w:rsid w:val="00705485"/>
    <w:rsid w:val="00705709"/>
    <w:rsid w:val="007063EE"/>
    <w:rsid w:val="00707355"/>
    <w:rsid w:val="00707445"/>
    <w:rsid w:val="00710EEF"/>
    <w:rsid w:val="00712E68"/>
    <w:rsid w:val="00714B52"/>
    <w:rsid w:val="007157EF"/>
    <w:rsid w:val="00715855"/>
    <w:rsid w:val="00715B67"/>
    <w:rsid w:val="00715C31"/>
    <w:rsid w:val="00715F60"/>
    <w:rsid w:val="00717987"/>
    <w:rsid w:val="007200CD"/>
    <w:rsid w:val="007203E5"/>
    <w:rsid w:val="00721DDE"/>
    <w:rsid w:val="00721FF2"/>
    <w:rsid w:val="007229BB"/>
    <w:rsid w:val="00723D4E"/>
    <w:rsid w:val="0072468D"/>
    <w:rsid w:val="00724B99"/>
    <w:rsid w:val="00724CA4"/>
    <w:rsid w:val="00724DDD"/>
    <w:rsid w:val="00725E77"/>
    <w:rsid w:val="00726320"/>
    <w:rsid w:val="00732BFA"/>
    <w:rsid w:val="00733204"/>
    <w:rsid w:val="0073320E"/>
    <w:rsid w:val="007339EE"/>
    <w:rsid w:val="007340D9"/>
    <w:rsid w:val="007341E8"/>
    <w:rsid w:val="00734F3E"/>
    <w:rsid w:val="00735F58"/>
    <w:rsid w:val="00740E4A"/>
    <w:rsid w:val="007414AF"/>
    <w:rsid w:val="00742F61"/>
    <w:rsid w:val="00744207"/>
    <w:rsid w:val="007445A4"/>
    <w:rsid w:val="0074461E"/>
    <w:rsid w:val="00745224"/>
    <w:rsid w:val="00745520"/>
    <w:rsid w:val="0074572E"/>
    <w:rsid w:val="007467AB"/>
    <w:rsid w:val="00747C7A"/>
    <w:rsid w:val="00751E56"/>
    <w:rsid w:val="00753E35"/>
    <w:rsid w:val="0075541E"/>
    <w:rsid w:val="00755F73"/>
    <w:rsid w:val="00756033"/>
    <w:rsid w:val="007564A3"/>
    <w:rsid w:val="00756553"/>
    <w:rsid w:val="00761B8D"/>
    <w:rsid w:val="007625D2"/>
    <w:rsid w:val="00762754"/>
    <w:rsid w:val="00762EFC"/>
    <w:rsid w:val="00762F62"/>
    <w:rsid w:val="00763B3A"/>
    <w:rsid w:val="0076555B"/>
    <w:rsid w:val="007655E1"/>
    <w:rsid w:val="007666E6"/>
    <w:rsid w:val="00766E7C"/>
    <w:rsid w:val="00767D75"/>
    <w:rsid w:val="007705E7"/>
    <w:rsid w:val="0077233D"/>
    <w:rsid w:val="007724BA"/>
    <w:rsid w:val="0077275E"/>
    <w:rsid w:val="007729E2"/>
    <w:rsid w:val="007738AA"/>
    <w:rsid w:val="00773DFD"/>
    <w:rsid w:val="007752C3"/>
    <w:rsid w:val="00776B68"/>
    <w:rsid w:val="00780005"/>
    <w:rsid w:val="007807FA"/>
    <w:rsid w:val="00780B68"/>
    <w:rsid w:val="007820F6"/>
    <w:rsid w:val="00782E73"/>
    <w:rsid w:val="007845F0"/>
    <w:rsid w:val="0078516A"/>
    <w:rsid w:val="0078545E"/>
    <w:rsid w:val="00785665"/>
    <w:rsid w:val="0078655F"/>
    <w:rsid w:val="00790E97"/>
    <w:rsid w:val="00791B2A"/>
    <w:rsid w:val="007923FC"/>
    <w:rsid w:val="00793D62"/>
    <w:rsid w:val="007958E7"/>
    <w:rsid w:val="00796FE3"/>
    <w:rsid w:val="0079784D"/>
    <w:rsid w:val="007A0A14"/>
    <w:rsid w:val="007A1096"/>
    <w:rsid w:val="007A2194"/>
    <w:rsid w:val="007A2C31"/>
    <w:rsid w:val="007A36B1"/>
    <w:rsid w:val="007A3C77"/>
    <w:rsid w:val="007A5EE9"/>
    <w:rsid w:val="007A67FF"/>
    <w:rsid w:val="007A6B79"/>
    <w:rsid w:val="007A7C1E"/>
    <w:rsid w:val="007A7E86"/>
    <w:rsid w:val="007B0D48"/>
    <w:rsid w:val="007B147E"/>
    <w:rsid w:val="007B3EC8"/>
    <w:rsid w:val="007B45D9"/>
    <w:rsid w:val="007B4713"/>
    <w:rsid w:val="007B4D07"/>
    <w:rsid w:val="007B5786"/>
    <w:rsid w:val="007B58AB"/>
    <w:rsid w:val="007B5982"/>
    <w:rsid w:val="007B6689"/>
    <w:rsid w:val="007B78CF"/>
    <w:rsid w:val="007C0AEE"/>
    <w:rsid w:val="007C0C6B"/>
    <w:rsid w:val="007C1AE8"/>
    <w:rsid w:val="007C3717"/>
    <w:rsid w:val="007C4CEF"/>
    <w:rsid w:val="007C6A75"/>
    <w:rsid w:val="007C6B93"/>
    <w:rsid w:val="007C6D71"/>
    <w:rsid w:val="007C7FDD"/>
    <w:rsid w:val="007D172E"/>
    <w:rsid w:val="007D1F8D"/>
    <w:rsid w:val="007D2368"/>
    <w:rsid w:val="007D329A"/>
    <w:rsid w:val="007D353C"/>
    <w:rsid w:val="007D3936"/>
    <w:rsid w:val="007D4604"/>
    <w:rsid w:val="007D48DC"/>
    <w:rsid w:val="007D507D"/>
    <w:rsid w:val="007E2170"/>
    <w:rsid w:val="007E2C56"/>
    <w:rsid w:val="007E36ED"/>
    <w:rsid w:val="007E4020"/>
    <w:rsid w:val="007E5A57"/>
    <w:rsid w:val="007E7D1E"/>
    <w:rsid w:val="007F31EB"/>
    <w:rsid w:val="007F35BF"/>
    <w:rsid w:val="007F38A6"/>
    <w:rsid w:val="007F46DC"/>
    <w:rsid w:val="007F54B5"/>
    <w:rsid w:val="007F59A2"/>
    <w:rsid w:val="007F6E61"/>
    <w:rsid w:val="007F7758"/>
    <w:rsid w:val="007F7EB3"/>
    <w:rsid w:val="00801CAD"/>
    <w:rsid w:val="008043FA"/>
    <w:rsid w:val="00804EC5"/>
    <w:rsid w:val="00807406"/>
    <w:rsid w:val="00807B14"/>
    <w:rsid w:val="0081089F"/>
    <w:rsid w:val="008108C2"/>
    <w:rsid w:val="00811638"/>
    <w:rsid w:val="0081257E"/>
    <w:rsid w:val="00812A67"/>
    <w:rsid w:val="00812EF0"/>
    <w:rsid w:val="00812FC7"/>
    <w:rsid w:val="008137AE"/>
    <w:rsid w:val="00814636"/>
    <w:rsid w:val="00814D6D"/>
    <w:rsid w:val="008157DF"/>
    <w:rsid w:val="00815922"/>
    <w:rsid w:val="008206AE"/>
    <w:rsid w:val="00820DA0"/>
    <w:rsid w:val="00821138"/>
    <w:rsid w:val="00821457"/>
    <w:rsid w:val="00821C6D"/>
    <w:rsid w:val="00822AD5"/>
    <w:rsid w:val="00822CE5"/>
    <w:rsid w:val="008268A5"/>
    <w:rsid w:val="008306C4"/>
    <w:rsid w:val="008326E2"/>
    <w:rsid w:val="00833850"/>
    <w:rsid w:val="008358ED"/>
    <w:rsid w:val="00835E74"/>
    <w:rsid w:val="00836856"/>
    <w:rsid w:val="0084357C"/>
    <w:rsid w:val="00843BB2"/>
    <w:rsid w:val="00845400"/>
    <w:rsid w:val="00846DD9"/>
    <w:rsid w:val="008479C3"/>
    <w:rsid w:val="00850067"/>
    <w:rsid w:val="008511CD"/>
    <w:rsid w:val="00851CE8"/>
    <w:rsid w:val="0085208E"/>
    <w:rsid w:val="00853652"/>
    <w:rsid w:val="00854025"/>
    <w:rsid w:val="0085424D"/>
    <w:rsid w:val="00855248"/>
    <w:rsid w:val="00856541"/>
    <w:rsid w:val="00856C64"/>
    <w:rsid w:val="0085764A"/>
    <w:rsid w:val="008603C0"/>
    <w:rsid w:val="00861B5D"/>
    <w:rsid w:val="00862F40"/>
    <w:rsid w:val="008640FA"/>
    <w:rsid w:val="00864EFD"/>
    <w:rsid w:val="0086662B"/>
    <w:rsid w:val="0087048A"/>
    <w:rsid w:val="00870E19"/>
    <w:rsid w:val="00870FB0"/>
    <w:rsid w:val="008718CC"/>
    <w:rsid w:val="0087262F"/>
    <w:rsid w:val="00873293"/>
    <w:rsid w:val="00873BA1"/>
    <w:rsid w:val="00873F3D"/>
    <w:rsid w:val="00874DFB"/>
    <w:rsid w:val="00875872"/>
    <w:rsid w:val="00876646"/>
    <w:rsid w:val="0087754F"/>
    <w:rsid w:val="00877BE1"/>
    <w:rsid w:val="00881954"/>
    <w:rsid w:val="00881F39"/>
    <w:rsid w:val="008838C4"/>
    <w:rsid w:val="00884AD1"/>
    <w:rsid w:val="00885D39"/>
    <w:rsid w:val="00885E41"/>
    <w:rsid w:val="00885F36"/>
    <w:rsid w:val="0088699A"/>
    <w:rsid w:val="0088731C"/>
    <w:rsid w:val="00891074"/>
    <w:rsid w:val="008921E0"/>
    <w:rsid w:val="00892718"/>
    <w:rsid w:val="008927EC"/>
    <w:rsid w:val="00892A6A"/>
    <w:rsid w:val="00893C0E"/>
    <w:rsid w:val="00894D5E"/>
    <w:rsid w:val="00894E90"/>
    <w:rsid w:val="008951EC"/>
    <w:rsid w:val="00895506"/>
    <w:rsid w:val="008955BA"/>
    <w:rsid w:val="008959DD"/>
    <w:rsid w:val="00896159"/>
    <w:rsid w:val="00896610"/>
    <w:rsid w:val="00896F85"/>
    <w:rsid w:val="00897600"/>
    <w:rsid w:val="008976DE"/>
    <w:rsid w:val="008A0CB8"/>
    <w:rsid w:val="008A1FA7"/>
    <w:rsid w:val="008A66E4"/>
    <w:rsid w:val="008A732B"/>
    <w:rsid w:val="008B0D42"/>
    <w:rsid w:val="008B1D1E"/>
    <w:rsid w:val="008B2C7D"/>
    <w:rsid w:val="008C1317"/>
    <w:rsid w:val="008C1B4C"/>
    <w:rsid w:val="008C1FD3"/>
    <w:rsid w:val="008C28E5"/>
    <w:rsid w:val="008C329A"/>
    <w:rsid w:val="008C3901"/>
    <w:rsid w:val="008C3A88"/>
    <w:rsid w:val="008C3B4E"/>
    <w:rsid w:val="008C4028"/>
    <w:rsid w:val="008C46A0"/>
    <w:rsid w:val="008C4CD5"/>
    <w:rsid w:val="008C71B7"/>
    <w:rsid w:val="008C737B"/>
    <w:rsid w:val="008C7B10"/>
    <w:rsid w:val="008D0005"/>
    <w:rsid w:val="008D2834"/>
    <w:rsid w:val="008D286C"/>
    <w:rsid w:val="008D353C"/>
    <w:rsid w:val="008D419C"/>
    <w:rsid w:val="008D6972"/>
    <w:rsid w:val="008D7242"/>
    <w:rsid w:val="008E0070"/>
    <w:rsid w:val="008E2A03"/>
    <w:rsid w:val="008E3539"/>
    <w:rsid w:val="008E4BC8"/>
    <w:rsid w:val="008E4EAF"/>
    <w:rsid w:val="008E5DE3"/>
    <w:rsid w:val="008E6B6C"/>
    <w:rsid w:val="008F1130"/>
    <w:rsid w:val="008F1551"/>
    <w:rsid w:val="008F1E73"/>
    <w:rsid w:val="008F2C2D"/>
    <w:rsid w:val="008F2DCE"/>
    <w:rsid w:val="008F385A"/>
    <w:rsid w:val="008F3E7B"/>
    <w:rsid w:val="008F4FCA"/>
    <w:rsid w:val="008F56DA"/>
    <w:rsid w:val="008F6C10"/>
    <w:rsid w:val="009025A1"/>
    <w:rsid w:val="00903D9D"/>
    <w:rsid w:val="00906D13"/>
    <w:rsid w:val="00911737"/>
    <w:rsid w:val="009142D7"/>
    <w:rsid w:val="00914D2A"/>
    <w:rsid w:val="00914E1C"/>
    <w:rsid w:val="00914EAD"/>
    <w:rsid w:val="0091574A"/>
    <w:rsid w:val="00915AB9"/>
    <w:rsid w:val="00917077"/>
    <w:rsid w:val="00920AC6"/>
    <w:rsid w:val="00920D92"/>
    <w:rsid w:val="0092138F"/>
    <w:rsid w:val="00922B1B"/>
    <w:rsid w:val="00922BCD"/>
    <w:rsid w:val="009231A4"/>
    <w:rsid w:val="00924D9D"/>
    <w:rsid w:val="00926248"/>
    <w:rsid w:val="009266F2"/>
    <w:rsid w:val="009303B1"/>
    <w:rsid w:val="0093054C"/>
    <w:rsid w:val="00930571"/>
    <w:rsid w:val="00931612"/>
    <w:rsid w:val="00931B00"/>
    <w:rsid w:val="00931C0E"/>
    <w:rsid w:val="00932153"/>
    <w:rsid w:val="00932D60"/>
    <w:rsid w:val="009340B7"/>
    <w:rsid w:val="009359F9"/>
    <w:rsid w:val="009366D8"/>
    <w:rsid w:val="009402D7"/>
    <w:rsid w:val="00942134"/>
    <w:rsid w:val="009424B5"/>
    <w:rsid w:val="00942583"/>
    <w:rsid w:val="0094329E"/>
    <w:rsid w:val="009462DE"/>
    <w:rsid w:val="00950D06"/>
    <w:rsid w:val="009512D3"/>
    <w:rsid w:val="0095190F"/>
    <w:rsid w:val="00952387"/>
    <w:rsid w:val="00953166"/>
    <w:rsid w:val="00953DAB"/>
    <w:rsid w:val="00953F0C"/>
    <w:rsid w:val="00955436"/>
    <w:rsid w:val="00956BF2"/>
    <w:rsid w:val="00956F9A"/>
    <w:rsid w:val="00956FB8"/>
    <w:rsid w:val="00957854"/>
    <w:rsid w:val="00961654"/>
    <w:rsid w:val="0096220F"/>
    <w:rsid w:val="00963067"/>
    <w:rsid w:val="00964D3A"/>
    <w:rsid w:val="00965D1C"/>
    <w:rsid w:val="00966A2C"/>
    <w:rsid w:val="00966CE1"/>
    <w:rsid w:val="00970BC2"/>
    <w:rsid w:val="00970D5D"/>
    <w:rsid w:val="00970FF0"/>
    <w:rsid w:val="00971146"/>
    <w:rsid w:val="0097121C"/>
    <w:rsid w:val="00971261"/>
    <w:rsid w:val="009712A5"/>
    <w:rsid w:val="0097210E"/>
    <w:rsid w:val="00974BF0"/>
    <w:rsid w:val="00975164"/>
    <w:rsid w:val="00976415"/>
    <w:rsid w:val="00976FC7"/>
    <w:rsid w:val="0097727E"/>
    <w:rsid w:val="0097758E"/>
    <w:rsid w:val="00981FC0"/>
    <w:rsid w:val="009827BA"/>
    <w:rsid w:val="00982AE1"/>
    <w:rsid w:val="0098366C"/>
    <w:rsid w:val="00984764"/>
    <w:rsid w:val="00985C98"/>
    <w:rsid w:val="00985DB9"/>
    <w:rsid w:val="009862F2"/>
    <w:rsid w:val="00991811"/>
    <w:rsid w:val="00995997"/>
    <w:rsid w:val="0099669B"/>
    <w:rsid w:val="00996955"/>
    <w:rsid w:val="009A031D"/>
    <w:rsid w:val="009A24C3"/>
    <w:rsid w:val="009A276B"/>
    <w:rsid w:val="009A2D2A"/>
    <w:rsid w:val="009A325A"/>
    <w:rsid w:val="009A32A3"/>
    <w:rsid w:val="009A477D"/>
    <w:rsid w:val="009A56EF"/>
    <w:rsid w:val="009A61B2"/>
    <w:rsid w:val="009A65A8"/>
    <w:rsid w:val="009A69F4"/>
    <w:rsid w:val="009A6BD1"/>
    <w:rsid w:val="009B05FF"/>
    <w:rsid w:val="009B0C48"/>
    <w:rsid w:val="009B163B"/>
    <w:rsid w:val="009B257A"/>
    <w:rsid w:val="009B37E1"/>
    <w:rsid w:val="009B4AE3"/>
    <w:rsid w:val="009B589C"/>
    <w:rsid w:val="009B5F57"/>
    <w:rsid w:val="009B7D39"/>
    <w:rsid w:val="009C09BC"/>
    <w:rsid w:val="009C125B"/>
    <w:rsid w:val="009C168C"/>
    <w:rsid w:val="009C2C5B"/>
    <w:rsid w:val="009C2CC6"/>
    <w:rsid w:val="009C30E4"/>
    <w:rsid w:val="009C3254"/>
    <w:rsid w:val="009C3B1D"/>
    <w:rsid w:val="009C495F"/>
    <w:rsid w:val="009C5288"/>
    <w:rsid w:val="009C5EB2"/>
    <w:rsid w:val="009C61CB"/>
    <w:rsid w:val="009C6984"/>
    <w:rsid w:val="009D0EFC"/>
    <w:rsid w:val="009D0FE5"/>
    <w:rsid w:val="009D2578"/>
    <w:rsid w:val="009D2E9D"/>
    <w:rsid w:val="009D5E46"/>
    <w:rsid w:val="009D6F37"/>
    <w:rsid w:val="009E27DF"/>
    <w:rsid w:val="009E354C"/>
    <w:rsid w:val="009E59EC"/>
    <w:rsid w:val="009E5D21"/>
    <w:rsid w:val="009E5E48"/>
    <w:rsid w:val="009E615A"/>
    <w:rsid w:val="009E6E0D"/>
    <w:rsid w:val="009F09E3"/>
    <w:rsid w:val="009F0EE4"/>
    <w:rsid w:val="009F0F79"/>
    <w:rsid w:val="009F1416"/>
    <w:rsid w:val="009F15E9"/>
    <w:rsid w:val="009F1D19"/>
    <w:rsid w:val="009F2A57"/>
    <w:rsid w:val="009F319A"/>
    <w:rsid w:val="009F32FD"/>
    <w:rsid w:val="009F34A8"/>
    <w:rsid w:val="009F5280"/>
    <w:rsid w:val="009F563D"/>
    <w:rsid w:val="009F6900"/>
    <w:rsid w:val="009F72C4"/>
    <w:rsid w:val="009F7586"/>
    <w:rsid w:val="00A0179D"/>
    <w:rsid w:val="00A02BB9"/>
    <w:rsid w:val="00A0418D"/>
    <w:rsid w:val="00A04508"/>
    <w:rsid w:val="00A046EF"/>
    <w:rsid w:val="00A052C3"/>
    <w:rsid w:val="00A0584B"/>
    <w:rsid w:val="00A101C1"/>
    <w:rsid w:val="00A10D7C"/>
    <w:rsid w:val="00A11767"/>
    <w:rsid w:val="00A11C04"/>
    <w:rsid w:val="00A131A0"/>
    <w:rsid w:val="00A13444"/>
    <w:rsid w:val="00A15DCD"/>
    <w:rsid w:val="00A162F9"/>
    <w:rsid w:val="00A16547"/>
    <w:rsid w:val="00A17E92"/>
    <w:rsid w:val="00A17F2D"/>
    <w:rsid w:val="00A2153D"/>
    <w:rsid w:val="00A22518"/>
    <w:rsid w:val="00A2305B"/>
    <w:rsid w:val="00A24204"/>
    <w:rsid w:val="00A2444B"/>
    <w:rsid w:val="00A255C3"/>
    <w:rsid w:val="00A26A48"/>
    <w:rsid w:val="00A30069"/>
    <w:rsid w:val="00A30D17"/>
    <w:rsid w:val="00A30F9E"/>
    <w:rsid w:val="00A31374"/>
    <w:rsid w:val="00A3195C"/>
    <w:rsid w:val="00A346D4"/>
    <w:rsid w:val="00A35E69"/>
    <w:rsid w:val="00A362F1"/>
    <w:rsid w:val="00A36BF9"/>
    <w:rsid w:val="00A37B75"/>
    <w:rsid w:val="00A4060A"/>
    <w:rsid w:val="00A407F7"/>
    <w:rsid w:val="00A428A7"/>
    <w:rsid w:val="00A42911"/>
    <w:rsid w:val="00A44B8A"/>
    <w:rsid w:val="00A44C87"/>
    <w:rsid w:val="00A45761"/>
    <w:rsid w:val="00A4676F"/>
    <w:rsid w:val="00A467A4"/>
    <w:rsid w:val="00A46B47"/>
    <w:rsid w:val="00A5113A"/>
    <w:rsid w:val="00A51531"/>
    <w:rsid w:val="00A536FE"/>
    <w:rsid w:val="00A5396C"/>
    <w:rsid w:val="00A53AC6"/>
    <w:rsid w:val="00A5485E"/>
    <w:rsid w:val="00A551B8"/>
    <w:rsid w:val="00A55F1D"/>
    <w:rsid w:val="00A56D86"/>
    <w:rsid w:val="00A57A1C"/>
    <w:rsid w:val="00A60CB7"/>
    <w:rsid w:val="00A614F8"/>
    <w:rsid w:val="00A62B1B"/>
    <w:rsid w:val="00A6441C"/>
    <w:rsid w:val="00A6506B"/>
    <w:rsid w:val="00A653B5"/>
    <w:rsid w:val="00A65B61"/>
    <w:rsid w:val="00A66290"/>
    <w:rsid w:val="00A67058"/>
    <w:rsid w:val="00A7031F"/>
    <w:rsid w:val="00A71BBB"/>
    <w:rsid w:val="00A72958"/>
    <w:rsid w:val="00A72A28"/>
    <w:rsid w:val="00A73BE7"/>
    <w:rsid w:val="00A749A4"/>
    <w:rsid w:val="00A74F30"/>
    <w:rsid w:val="00A75097"/>
    <w:rsid w:val="00A767BC"/>
    <w:rsid w:val="00A770F1"/>
    <w:rsid w:val="00A772B4"/>
    <w:rsid w:val="00A77B78"/>
    <w:rsid w:val="00A77D94"/>
    <w:rsid w:val="00A80AEE"/>
    <w:rsid w:val="00A81492"/>
    <w:rsid w:val="00A81A5B"/>
    <w:rsid w:val="00A82465"/>
    <w:rsid w:val="00A8279C"/>
    <w:rsid w:val="00A827E7"/>
    <w:rsid w:val="00A83176"/>
    <w:rsid w:val="00A83678"/>
    <w:rsid w:val="00A84EBF"/>
    <w:rsid w:val="00A85C1D"/>
    <w:rsid w:val="00A85C84"/>
    <w:rsid w:val="00A87E56"/>
    <w:rsid w:val="00A87F68"/>
    <w:rsid w:val="00A9098D"/>
    <w:rsid w:val="00A9120E"/>
    <w:rsid w:val="00A9121B"/>
    <w:rsid w:val="00A915FC"/>
    <w:rsid w:val="00A918AD"/>
    <w:rsid w:val="00A91E76"/>
    <w:rsid w:val="00A92991"/>
    <w:rsid w:val="00A9359B"/>
    <w:rsid w:val="00A943FF"/>
    <w:rsid w:val="00A951B8"/>
    <w:rsid w:val="00A9659D"/>
    <w:rsid w:val="00A965C0"/>
    <w:rsid w:val="00AA00AD"/>
    <w:rsid w:val="00AA05A7"/>
    <w:rsid w:val="00AA1CFC"/>
    <w:rsid w:val="00AA1D90"/>
    <w:rsid w:val="00AA4132"/>
    <w:rsid w:val="00AA41D2"/>
    <w:rsid w:val="00AA41F4"/>
    <w:rsid w:val="00AA5474"/>
    <w:rsid w:val="00AA5B22"/>
    <w:rsid w:val="00AA6D91"/>
    <w:rsid w:val="00AA700F"/>
    <w:rsid w:val="00AA7CF0"/>
    <w:rsid w:val="00AB0C8C"/>
    <w:rsid w:val="00AB14B6"/>
    <w:rsid w:val="00AB16AA"/>
    <w:rsid w:val="00AB2CA1"/>
    <w:rsid w:val="00AB356A"/>
    <w:rsid w:val="00AB3EF5"/>
    <w:rsid w:val="00AB46DE"/>
    <w:rsid w:val="00AB472B"/>
    <w:rsid w:val="00AB5D08"/>
    <w:rsid w:val="00AB742B"/>
    <w:rsid w:val="00AC08BA"/>
    <w:rsid w:val="00AC1818"/>
    <w:rsid w:val="00AC24D6"/>
    <w:rsid w:val="00AC36D7"/>
    <w:rsid w:val="00AC5D20"/>
    <w:rsid w:val="00AC677B"/>
    <w:rsid w:val="00AC7A58"/>
    <w:rsid w:val="00AD0022"/>
    <w:rsid w:val="00AD1225"/>
    <w:rsid w:val="00AD41F2"/>
    <w:rsid w:val="00AD46DC"/>
    <w:rsid w:val="00AD55F9"/>
    <w:rsid w:val="00AD6024"/>
    <w:rsid w:val="00AD7768"/>
    <w:rsid w:val="00AD7DAE"/>
    <w:rsid w:val="00AD7ECE"/>
    <w:rsid w:val="00AE0DD8"/>
    <w:rsid w:val="00AE15CB"/>
    <w:rsid w:val="00AE1802"/>
    <w:rsid w:val="00AE23BA"/>
    <w:rsid w:val="00AE2D42"/>
    <w:rsid w:val="00AE375D"/>
    <w:rsid w:val="00AE47C3"/>
    <w:rsid w:val="00AE4DEA"/>
    <w:rsid w:val="00AE548F"/>
    <w:rsid w:val="00AE5EBE"/>
    <w:rsid w:val="00AF069E"/>
    <w:rsid w:val="00AF400C"/>
    <w:rsid w:val="00AF446E"/>
    <w:rsid w:val="00AF449E"/>
    <w:rsid w:val="00AF4850"/>
    <w:rsid w:val="00AF582B"/>
    <w:rsid w:val="00AF5F61"/>
    <w:rsid w:val="00AF63D8"/>
    <w:rsid w:val="00AF6A9E"/>
    <w:rsid w:val="00AF707F"/>
    <w:rsid w:val="00B0036E"/>
    <w:rsid w:val="00B017F6"/>
    <w:rsid w:val="00B01D83"/>
    <w:rsid w:val="00B01F46"/>
    <w:rsid w:val="00B042E6"/>
    <w:rsid w:val="00B049AA"/>
    <w:rsid w:val="00B04A3E"/>
    <w:rsid w:val="00B05AD0"/>
    <w:rsid w:val="00B05CC5"/>
    <w:rsid w:val="00B05DC4"/>
    <w:rsid w:val="00B0631F"/>
    <w:rsid w:val="00B06A48"/>
    <w:rsid w:val="00B07487"/>
    <w:rsid w:val="00B07A90"/>
    <w:rsid w:val="00B07DEC"/>
    <w:rsid w:val="00B10288"/>
    <w:rsid w:val="00B13787"/>
    <w:rsid w:val="00B13C3A"/>
    <w:rsid w:val="00B163C4"/>
    <w:rsid w:val="00B16749"/>
    <w:rsid w:val="00B16A07"/>
    <w:rsid w:val="00B20892"/>
    <w:rsid w:val="00B20C47"/>
    <w:rsid w:val="00B21575"/>
    <w:rsid w:val="00B24B30"/>
    <w:rsid w:val="00B2609A"/>
    <w:rsid w:val="00B27180"/>
    <w:rsid w:val="00B278A3"/>
    <w:rsid w:val="00B27CDA"/>
    <w:rsid w:val="00B311DD"/>
    <w:rsid w:val="00B31844"/>
    <w:rsid w:val="00B31B1F"/>
    <w:rsid w:val="00B322A0"/>
    <w:rsid w:val="00B322B7"/>
    <w:rsid w:val="00B3297E"/>
    <w:rsid w:val="00B33A88"/>
    <w:rsid w:val="00B3533B"/>
    <w:rsid w:val="00B35BD0"/>
    <w:rsid w:val="00B36718"/>
    <w:rsid w:val="00B36E9C"/>
    <w:rsid w:val="00B400C8"/>
    <w:rsid w:val="00B4381C"/>
    <w:rsid w:val="00B43840"/>
    <w:rsid w:val="00B43CE3"/>
    <w:rsid w:val="00B44DDC"/>
    <w:rsid w:val="00B45832"/>
    <w:rsid w:val="00B46555"/>
    <w:rsid w:val="00B46C46"/>
    <w:rsid w:val="00B474CD"/>
    <w:rsid w:val="00B47C12"/>
    <w:rsid w:val="00B50809"/>
    <w:rsid w:val="00B51564"/>
    <w:rsid w:val="00B52C13"/>
    <w:rsid w:val="00B53088"/>
    <w:rsid w:val="00B531FC"/>
    <w:rsid w:val="00B54EE8"/>
    <w:rsid w:val="00B5526C"/>
    <w:rsid w:val="00B571B7"/>
    <w:rsid w:val="00B60227"/>
    <w:rsid w:val="00B6030A"/>
    <w:rsid w:val="00B60601"/>
    <w:rsid w:val="00B630D4"/>
    <w:rsid w:val="00B6328B"/>
    <w:rsid w:val="00B64E53"/>
    <w:rsid w:val="00B70567"/>
    <w:rsid w:val="00B7081C"/>
    <w:rsid w:val="00B708C6"/>
    <w:rsid w:val="00B70A50"/>
    <w:rsid w:val="00B70C87"/>
    <w:rsid w:val="00B710E3"/>
    <w:rsid w:val="00B71EE9"/>
    <w:rsid w:val="00B71F60"/>
    <w:rsid w:val="00B721B0"/>
    <w:rsid w:val="00B7497F"/>
    <w:rsid w:val="00B772E1"/>
    <w:rsid w:val="00B77307"/>
    <w:rsid w:val="00B8035B"/>
    <w:rsid w:val="00B80671"/>
    <w:rsid w:val="00B81E08"/>
    <w:rsid w:val="00B81E49"/>
    <w:rsid w:val="00B82A06"/>
    <w:rsid w:val="00B82CFB"/>
    <w:rsid w:val="00B83AF3"/>
    <w:rsid w:val="00B84828"/>
    <w:rsid w:val="00B85F2E"/>
    <w:rsid w:val="00B91C39"/>
    <w:rsid w:val="00B92CF1"/>
    <w:rsid w:val="00B94C4F"/>
    <w:rsid w:val="00BA05E9"/>
    <w:rsid w:val="00BA0F79"/>
    <w:rsid w:val="00BA121D"/>
    <w:rsid w:val="00BA3DBC"/>
    <w:rsid w:val="00BA4D4E"/>
    <w:rsid w:val="00BA5FCF"/>
    <w:rsid w:val="00BA7140"/>
    <w:rsid w:val="00BA7622"/>
    <w:rsid w:val="00BA7825"/>
    <w:rsid w:val="00BB1C38"/>
    <w:rsid w:val="00BB20F8"/>
    <w:rsid w:val="00BB2B28"/>
    <w:rsid w:val="00BB2CC6"/>
    <w:rsid w:val="00BB30B1"/>
    <w:rsid w:val="00BB608A"/>
    <w:rsid w:val="00BB6975"/>
    <w:rsid w:val="00BB6D8A"/>
    <w:rsid w:val="00BB70AB"/>
    <w:rsid w:val="00BC1CDF"/>
    <w:rsid w:val="00BC28F3"/>
    <w:rsid w:val="00BC3C6A"/>
    <w:rsid w:val="00BC4048"/>
    <w:rsid w:val="00BC4A3F"/>
    <w:rsid w:val="00BC528E"/>
    <w:rsid w:val="00BC7598"/>
    <w:rsid w:val="00BD183E"/>
    <w:rsid w:val="00BD198F"/>
    <w:rsid w:val="00BD2086"/>
    <w:rsid w:val="00BD2AEC"/>
    <w:rsid w:val="00BD6896"/>
    <w:rsid w:val="00BD6BC8"/>
    <w:rsid w:val="00BE055A"/>
    <w:rsid w:val="00BE10B7"/>
    <w:rsid w:val="00BE1697"/>
    <w:rsid w:val="00BE57B1"/>
    <w:rsid w:val="00BE5936"/>
    <w:rsid w:val="00BE5A0C"/>
    <w:rsid w:val="00BE689E"/>
    <w:rsid w:val="00BE7166"/>
    <w:rsid w:val="00BF0589"/>
    <w:rsid w:val="00BF0A37"/>
    <w:rsid w:val="00BF1D81"/>
    <w:rsid w:val="00BF2B63"/>
    <w:rsid w:val="00BF384B"/>
    <w:rsid w:val="00BF4843"/>
    <w:rsid w:val="00BF484D"/>
    <w:rsid w:val="00BF4A7E"/>
    <w:rsid w:val="00BF6FDA"/>
    <w:rsid w:val="00BF7B70"/>
    <w:rsid w:val="00C00BD2"/>
    <w:rsid w:val="00C0226A"/>
    <w:rsid w:val="00C0269A"/>
    <w:rsid w:val="00C02E11"/>
    <w:rsid w:val="00C03A31"/>
    <w:rsid w:val="00C0480F"/>
    <w:rsid w:val="00C0543F"/>
    <w:rsid w:val="00C05562"/>
    <w:rsid w:val="00C07CD7"/>
    <w:rsid w:val="00C07D18"/>
    <w:rsid w:val="00C07E9F"/>
    <w:rsid w:val="00C10F46"/>
    <w:rsid w:val="00C11114"/>
    <w:rsid w:val="00C11D2A"/>
    <w:rsid w:val="00C1237B"/>
    <w:rsid w:val="00C12625"/>
    <w:rsid w:val="00C126CC"/>
    <w:rsid w:val="00C12737"/>
    <w:rsid w:val="00C137C1"/>
    <w:rsid w:val="00C15BF8"/>
    <w:rsid w:val="00C160C2"/>
    <w:rsid w:val="00C16158"/>
    <w:rsid w:val="00C178BB"/>
    <w:rsid w:val="00C17928"/>
    <w:rsid w:val="00C20FFE"/>
    <w:rsid w:val="00C21B75"/>
    <w:rsid w:val="00C21CD0"/>
    <w:rsid w:val="00C2260B"/>
    <w:rsid w:val="00C23249"/>
    <w:rsid w:val="00C26712"/>
    <w:rsid w:val="00C2673E"/>
    <w:rsid w:val="00C273AE"/>
    <w:rsid w:val="00C27B87"/>
    <w:rsid w:val="00C306F7"/>
    <w:rsid w:val="00C32D8B"/>
    <w:rsid w:val="00C333B8"/>
    <w:rsid w:val="00C33BF2"/>
    <w:rsid w:val="00C341A4"/>
    <w:rsid w:val="00C3452D"/>
    <w:rsid w:val="00C34B09"/>
    <w:rsid w:val="00C3644B"/>
    <w:rsid w:val="00C36617"/>
    <w:rsid w:val="00C37652"/>
    <w:rsid w:val="00C40129"/>
    <w:rsid w:val="00C40684"/>
    <w:rsid w:val="00C436E8"/>
    <w:rsid w:val="00C437E2"/>
    <w:rsid w:val="00C444BA"/>
    <w:rsid w:val="00C45542"/>
    <w:rsid w:val="00C46FF3"/>
    <w:rsid w:val="00C4793B"/>
    <w:rsid w:val="00C47DEE"/>
    <w:rsid w:val="00C47F76"/>
    <w:rsid w:val="00C518E8"/>
    <w:rsid w:val="00C52555"/>
    <w:rsid w:val="00C52B0F"/>
    <w:rsid w:val="00C53CD2"/>
    <w:rsid w:val="00C54330"/>
    <w:rsid w:val="00C5737B"/>
    <w:rsid w:val="00C60DC1"/>
    <w:rsid w:val="00C61AEA"/>
    <w:rsid w:val="00C61DDB"/>
    <w:rsid w:val="00C64A31"/>
    <w:rsid w:val="00C67149"/>
    <w:rsid w:val="00C70A0A"/>
    <w:rsid w:val="00C71888"/>
    <w:rsid w:val="00C744E1"/>
    <w:rsid w:val="00C750BA"/>
    <w:rsid w:val="00C755F4"/>
    <w:rsid w:val="00C75A87"/>
    <w:rsid w:val="00C76870"/>
    <w:rsid w:val="00C7703E"/>
    <w:rsid w:val="00C77DB9"/>
    <w:rsid w:val="00C808DC"/>
    <w:rsid w:val="00C820A2"/>
    <w:rsid w:val="00C82CC0"/>
    <w:rsid w:val="00C83AF3"/>
    <w:rsid w:val="00C846A1"/>
    <w:rsid w:val="00C84C30"/>
    <w:rsid w:val="00C85150"/>
    <w:rsid w:val="00C86932"/>
    <w:rsid w:val="00C87069"/>
    <w:rsid w:val="00C9144B"/>
    <w:rsid w:val="00C92084"/>
    <w:rsid w:val="00C9245E"/>
    <w:rsid w:val="00C93242"/>
    <w:rsid w:val="00C936D8"/>
    <w:rsid w:val="00C9437B"/>
    <w:rsid w:val="00C95557"/>
    <w:rsid w:val="00C97672"/>
    <w:rsid w:val="00CA2A15"/>
    <w:rsid w:val="00CA2FCF"/>
    <w:rsid w:val="00CA2FFC"/>
    <w:rsid w:val="00CA3612"/>
    <w:rsid w:val="00CA3B8B"/>
    <w:rsid w:val="00CA4296"/>
    <w:rsid w:val="00CA5652"/>
    <w:rsid w:val="00CA6BBB"/>
    <w:rsid w:val="00CA7F6A"/>
    <w:rsid w:val="00CB03E6"/>
    <w:rsid w:val="00CB0644"/>
    <w:rsid w:val="00CB1F2C"/>
    <w:rsid w:val="00CB20D8"/>
    <w:rsid w:val="00CB24C6"/>
    <w:rsid w:val="00CB254A"/>
    <w:rsid w:val="00CB26BD"/>
    <w:rsid w:val="00CB394E"/>
    <w:rsid w:val="00CB4103"/>
    <w:rsid w:val="00CB59CC"/>
    <w:rsid w:val="00CB5EF5"/>
    <w:rsid w:val="00CB6ABE"/>
    <w:rsid w:val="00CC1328"/>
    <w:rsid w:val="00CC19A3"/>
    <w:rsid w:val="00CC4523"/>
    <w:rsid w:val="00CC535F"/>
    <w:rsid w:val="00CC76E0"/>
    <w:rsid w:val="00CC7E61"/>
    <w:rsid w:val="00CD033C"/>
    <w:rsid w:val="00CD038B"/>
    <w:rsid w:val="00CD1967"/>
    <w:rsid w:val="00CD2F62"/>
    <w:rsid w:val="00CD35E8"/>
    <w:rsid w:val="00CD3733"/>
    <w:rsid w:val="00CD4F15"/>
    <w:rsid w:val="00CD5CCB"/>
    <w:rsid w:val="00CE03EC"/>
    <w:rsid w:val="00CE0C8C"/>
    <w:rsid w:val="00CE194E"/>
    <w:rsid w:val="00CE3392"/>
    <w:rsid w:val="00CE3650"/>
    <w:rsid w:val="00CE4C61"/>
    <w:rsid w:val="00CE4E7A"/>
    <w:rsid w:val="00CE7326"/>
    <w:rsid w:val="00CF0256"/>
    <w:rsid w:val="00CF095E"/>
    <w:rsid w:val="00CF1205"/>
    <w:rsid w:val="00CF12BB"/>
    <w:rsid w:val="00CF31F9"/>
    <w:rsid w:val="00CF5759"/>
    <w:rsid w:val="00CF7BDC"/>
    <w:rsid w:val="00D0048B"/>
    <w:rsid w:val="00D01262"/>
    <w:rsid w:val="00D01702"/>
    <w:rsid w:val="00D01871"/>
    <w:rsid w:val="00D01B88"/>
    <w:rsid w:val="00D02A0C"/>
    <w:rsid w:val="00D056C1"/>
    <w:rsid w:val="00D05E2A"/>
    <w:rsid w:val="00D06B65"/>
    <w:rsid w:val="00D07322"/>
    <w:rsid w:val="00D10584"/>
    <w:rsid w:val="00D11332"/>
    <w:rsid w:val="00D11495"/>
    <w:rsid w:val="00D119BE"/>
    <w:rsid w:val="00D14A4C"/>
    <w:rsid w:val="00D162B9"/>
    <w:rsid w:val="00D16EC5"/>
    <w:rsid w:val="00D1731A"/>
    <w:rsid w:val="00D20890"/>
    <w:rsid w:val="00D21562"/>
    <w:rsid w:val="00D231F0"/>
    <w:rsid w:val="00D241A6"/>
    <w:rsid w:val="00D24C54"/>
    <w:rsid w:val="00D24DDA"/>
    <w:rsid w:val="00D24F57"/>
    <w:rsid w:val="00D25854"/>
    <w:rsid w:val="00D26387"/>
    <w:rsid w:val="00D263D4"/>
    <w:rsid w:val="00D276A4"/>
    <w:rsid w:val="00D31A68"/>
    <w:rsid w:val="00D32257"/>
    <w:rsid w:val="00D327E2"/>
    <w:rsid w:val="00D33237"/>
    <w:rsid w:val="00D334E6"/>
    <w:rsid w:val="00D33E72"/>
    <w:rsid w:val="00D34CF3"/>
    <w:rsid w:val="00D368A3"/>
    <w:rsid w:val="00D36EF1"/>
    <w:rsid w:val="00D37432"/>
    <w:rsid w:val="00D40CDE"/>
    <w:rsid w:val="00D42814"/>
    <w:rsid w:val="00D438C9"/>
    <w:rsid w:val="00D44251"/>
    <w:rsid w:val="00D45C17"/>
    <w:rsid w:val="00D46C79"/>
    <w:rsid w:val="00D500DD"/>
    <w:rsid w:val="00D50EF7"/>
    <w:rsid w:val="00D53339"/>
    <w:rsid w:val="00D54D93"/>
    <w:rsid w:val="00D55EFF"/>
    <w:rsid w:val="00D5685D"/>
    <w:rsid w:val="00D56FFC"/>
    <w:rsid w:val="00D57CE0"/>
    <w:rsid w:val="00D60D3C"/>
    <w:rsid w:val="00D612B3"/>
    <w:rsid w:val="00D62850"/>
    <w:rsid w:val="00D643FD"/>
    <w:rsid w:val="00D654CA"/>
    <w:rsid w:val="00D65743"/>
    <w:rsid w:val="00D65BB4"/>
    <w:rsid w:val="00D660F3"/>
    <w:rsid w:val="00D67D75"/>
    <w:rsid w:val="00D70032"/>
    <w:rsid w:val="00D70819"/>
    <w:rsid w:val="00D7148C"/>
    <w:rsid w:val="00D71DE0"/>
    <w:rsid w:val="00D720D6"/>
    <w:rsid w:val="00D722B0"/>
    <w:rsid w:val="00D73F1B"/>
    <w:rsid w:val="00D74F78"/>
    <w:rsid w:val="00D75B7E"/>
    <w:rsid w:val="00D76296"/>
    <w:rsid w:val="00D7629A"/>
    <w:rsid w:val="00D776C4"/>
    <w:rsid w:val="00D776FF"/>
    <w:rsid w:val="00D7796B"/>
    <w:rsid w:val="00D77AA4"/>
    <w:rsid w:val="00D80BA8"/>
    <w:rsid w:val="00D813C0"/>
    <w:rsid w:val="00D8165C"/>
    <w:rsid w:val="00D836E2"/>
    <w:rsid w:val="00D83DAE"/>
    <w:rsid w:val="00D848A9"/>
    <w:rsid w:val="00D84D0F"/>
    <w:rsid w:val="00D85626"/>
    <w:rsid w:val="00D85656"/>
    <w:rsid w:val="00D8610C"/>
    <w:rsid w:val="00D920F6"/>
    <w:rsid w:val="00D93A4E"/>
    <w:rsid w:val="00D93A9D"/>
    <w:rsid w:val="00D949D7"/>
    <w:rsid w:val="00D951AD"/>
    <w:rsid w:val="00DA0CC2"/>
    <w:rsid w:val="00DA1398"/>
    <w:rsid w:val="00DA251A"/>
    <w:rsid w:val="00DA3400"/>
    <w:rsid w:val="00DA41B1"/>
    <w:rsid w:val="00DA4DE9"/>
    <w:rsid w:val="00DA4E67"/>
    <w:rsid w:val="00DA5FBF"/>
    <w:rsid w:val="00DA635F"/>
    <w:rsid w:val="00DA77CC"/>
    <w:rsid w:val="00DA7C58"/>
    <w:rsid w:val="00DB2D08"/>
    <w:rsid w:val="00DB2FF4"/>
    <w:rsid w:val="00DB34C8"/>
    <w:rsid w:val="00DB3CC4"/>
    <w:rsid w:val="00DB5327"/>
    <w:rsid w:val="00DB65D3"/>
    <w:rsid w:val="00DC12C7"/>
    <w:rsid w:val="00DC1B17"/>
    <w:rsid w:val="00DC1B96"/>
    <w:rsid w:val="00DC2096"/>
    <w:rsid w:val="00DC23A3"/>
    <w:rsid w:val="00DC4F3B"/>
    <w:rsid w:val="00DC5BE8"/>
    <w:rsid w:val="00DC5E32"/>
    <w:rsid w:val="00DC626F"/>
    <w:rsid w:val="00DC7927"/>
    <w:rsid w:val="00DC7DD0"/>
    <w:rsid w:val="00DD0215"/>
    <w:rsid w:val="00DD0F09"/>
    <w:rsid w:val="00DD2D81"/>
    <w:rsid w:val="00DD40DD"/>
    <w:rsid w:val="00DD47DF"/>
    <w:rsid w:val="00DD6711"/>
    <w:rsid w:val="00DD7BF5"/>
    <w:rsid w:val="00DE1061"/>
    <w:rsid w:val="00DE132E"/>
    <w:rsid w:val="00DE28CC"/>
    <w:rsid w:val="00DE5FBA"/>
    <w:rsid w:val="00DE6028"/>
    <w:rsid w:val="00DE655E"/>
    <w:rsid w:val="00DE6C87"/>
    <w:rsid w:val="00DE78C1"/>
    <w:rsid w:val="00DF155D"/>
    <w:rsid w:val="00DF2857"/>
    <w:rsid w:val="00DF3E0F"/>
    <w:rsid w:val="00DF444F"/>
    <w:rsid w:val="00DF5450"/>
    <w:rsid w:val="00DF5A98"/>
    <w:rsid w:val="00DF680C"/>
    <w:rsid w:val="00DF742F"/>
    <w:rsid w:val="00E03588"/>
    <w:rsid w:val="00E04F80"/>
    <w:rsid w:val="00E068F5"/>
    <w:rsid w:val="00E07F10"/>
    <w:rsid w:val="00E10930"/>
    <w:rsid w:val="00E10E2A"/>
    <w:rsid w:val="00E136BB"/>
    <w:rsid w:val="00E15109"/>
    <w:rsid w:val="00E15D18"/>
    <w:rsid w:val="00E16308"/>
    <w:rsid w:val="00E1738C"/>
    <w:rsid w:val="00E17E8D"/>
    <w:rsid w:val="00E17F55"/>
    <w:rsid w:val="00E20188"/>
    <w:rsid w:val="00E20B7C"/>
    <w:rsid w:val="00E20ECB"/>
    <w:rsid w:val="00E211B5"/>
    <w:rsid w:val="00E21D99"/>
    <w:rsid w:val="00E229CD"/>
    <w:rsid w:val="00E240C8"/>
    <w:rsid w:val="00E24584"/>
    <w:rsid w:val="00E2473D"/>
    <w:rsid w:val="00E24A56"/>
    <w:rsid w:val="00E250ED"/>
    <w:rsid w:val="00E25728"/>
    <w:rsid w:val="00E27A5B"/>
    <w:rsid w:val="00E27FFC"/>
    <w:rsid w:val="00E30096"/>
    <w:rsid w:val="00E30CE1"/>
    <w:rsid w:val="00E330AC"/>
    <w:rsid w:val="00E331D2"/>
    <w:rsid w:val="00E343F3"/>
    <w:rsid w:val="00E34BC3"/>
    <w:rsid w:val="00E35B83"/>
    <w:rsid w:val="00E35C7C"/>
    <w:rsid w:val="00E363A8"/>
    <w:rsid w:val="00E36EB4"/>
    <w:rsid w:val="00E371F6"/>
    <w:rsid w:val="00E40309"/>
    <w:rsid w:val="00E40EAA"/>
    <w:rsid w:val="00E41B3B"/>
    <w:rsid w:val="00E41E98"/>
    <w:rsid w:val="00E42C83"/>
    <w:rsid w:val="00E42D35"/>
    <w:rsid w:val="00E443DC"/>
    <w:rsid w:val="00E44820"/>
    <w:rsid w:val="00E472B0"/>
    <w:rsid w:val="00E502EA"/>
    <w:rsid w:val="00E517D1"/>
    <w:rsid w:val="00E528B3"/>
    <w:rsid w:val="00E5449E"/>
    <w:rsid w:val="00E544DF"/>
    <w:rsid w:val="00E544F3"/>
    <w:rsid w:val="00E54656"/>
    <w:rsid w:val="00E54869"/>
    <w:rsid w:val="00E5532B"/>
    <w:rsid w:val="00E55C65"/>
    <w:rsid w:val="00E55FC5"/>
    <w:rsid w:val="00E562BC"/>
    <w:rsid w:val="00E56955"/>
    <w:rsid w:val="00E60990"/>
    <w:rsid w:val="00E61848"/>
    <w:rsid w:val="00E62197"/>
    <w:rsid w:val="00E6239E"/>
    <w:rsid w:val="00E643A2"/>
    <w:rsid w:val="00E64E3F"/>
    <w:rsid w:val="00E66F70"/>
    <w:rsid w:val="00E67163"/>
    <w:rsid w:val="00E67E8A"/>
    <w:rsid w:val="00E71AD1"/>
    <w:rsid w:val="00E721C1"/>
    <w:rsid w:val="00E730D0"/>
    <w:rsid w:val="00E73747"/>
    <w:rsid w:val="00E74296"/>
    <w:rsid w:val="00E743E4"/>
    <w:rsid w:val="00E74A0D"/>
    <w:rsid w:val="00E753C6"/>
    <w:rsid w:val="00E75D74"/>
    <w:rsid w:val="00E76834"/>
    <w:rsid w:val="00E80309"/>
    <w:rsid w:val="00E80CD0"/>
    <w:rsid w:val="00E82B30"/>
    <w:rsid w:val="00E83AE5"/>
    <w:rsid w:val="00E851D1"/>
    <w:rsid w:val="00E858F1"/>
    <w:rsid w:val="00E859E7"/>
    <w:rsid w:val="00E87EF1"/>
    <w:rsid w:val="00E92091"/>
    <w:rsid w:val="00E9239B"/>
    <w:rsid w:val="00E92A77"/>
    <w:rsid w:val="00E94208"/>
    <w:rsid w:val="00E9444A"/>
    <w:rsid w:val="00E9476F"/>
    <w:rsid w:val="00E95CA7"/>
    <w:rsid w:val="00E96278"/>
    <w:rsid w:val="00E97029"/>
    <w:rsid w:val="00E97388"/>
    <w:rsid w:val="00E9771C"/>
    <w:rsid w:val="00E97C5B"/>
    <w:rsid w:val="00EA072A"/>
    <w:rsid w:val="00EA1C83"/>
    <w:rsid w:val="00EA7EA8"/>
    <w:rsid w:val="00EB202E"/>
    <w:rsid w:val="00EB26AE"/>
    <w:rsid w:val="00EB33FC"/>
    <w:rsid w:val="00EB3FA9"/>
    <w:rsid w:val="00EB4677"/>
    <w:rsid w:val="00EB54C4"/>
    <w:rsid w:val="00EB5FF1"/>
    <w:rsid w:val="00EB6692"/>
    <w:rsid w:val="00EB6A23"/>
    <w:rsid w:val="00EB7873"/>
    <w:rsid w:val="00EC1F8A"/>
    <w:rsid w:val="00EC2006"/>
    <w:rsid w:val="00EC23A3"/>
    <w:rsid w:val="00EC2A22"/>
    <w:rsid w:val="00EC2B4D"/>
    <w:rsid w:val="00EC39CD"/>
    <w:rsid w:val="00EC413E"/>
    <w:rsid w:val="00EC61DE"/>
    <w:rsid w:val="00EC68EB"/>
    <w:rsid w:val="00EC6B65"/>
    <w:rsid w:val="00EC75EC"/>
    <w:rsid w:val="00EC7DF6"/>
    <w:rsid w:val="00ED0F97"/>
    <w:rsid w:val="00ED236A"/>
    <w:rsid w:val="00ED4B2B"/>
    <w:rsid w:val="00ED4E26"/>
    <w:rsid w:val="00ED5324"/>
    <w:rsid w:val="00ED68D9"/>
    <w:rsid w:val="00ED6F51"/>
    <w:rsid w:val="00ED7A14"/>
    <w:rsid w:val="00ED7BFB"/>
    <w:rsid w:val="00EE0AA6"/>
    <w:rsid w:val="00EE0AF8"/>
    <w:rsid w:val="00EE0CD2"/>
    <w:rsid w:val="00EE162E"/>
    <w:rsid w:val="00EE2BD7"/>
    <w:rsid w:val="00EE3446"/>
    <w:rsid w:val="00EE45C3"/>
    <w:rsid w:val="00EE5E2B"/>
    <w:rsid w:val="00EE751F"/>
    <w:rsid w:val="00EE7A2C"/>
    <w:rsid w:val="00EF1576"/>
    <w:rsid w:val="00EF1D00"/>
    <w:rsid w:val="00EF21D4"/>
    <w:rsid w:val="00EF3AEF"/>
    <w:rsid w:val="00EF5B33"/>
    <w:rsid w:val="00EF6747"/>
    <w:rsid w:val="00EF7C89"/>
    <w:rsid w:val="00F00280"/>
    <w:rsid w:val="00F00756"/>
    <w:rsid w:val="00F01593"/>
    <w:rsid w:val="00F019D6"/>
    <w:rsid w:val="00F021D5"/>
    <w:rsid w:val="00F02925"/>
    <w:rsid w:val="00F02A0D"/>
    <w:rsid w:val="00F03A1F"/>
    <w:rsid w:val="00F06234"/>
    <w:rsid w:val="00F0655C"/>
    <w:rsid w:val="00F0717A"/>
    <w:rsid w:val="00F07A2A"/>
    <w:rsid w:val="00F1133C"/>
    <w:rsid w:val="00F153DE"/>
    <w:rsid w:val="00F15BC4"/>
    <w:rsid w:val="00F2256A"/>
    <w:rsid w:val="00F254EE"/>
    <w:rsid w:val="00F255A2"/>
    <w:rsid w:val="00F32567"/>
    <w:rsid w:val="00F33BE2"/>
    <w:rsid w:val="00F33F48"/>
    <w:rsid w:val="00F34611"/>
    <w:rsid w:val="00F35B15"/>
    <w:rsid w:val="00F35C2B"/>
    <w:rsid w:val="00F3675D"/>
    <w:rsid w:val="00F36E13"/>
    <w:rsid w:val="00F36E95"/>
    <w:rsid w:val="00F370A7"/>
    <w:rsid w:val="00F3722B"/>
    <w:rsid w:val="00F410F5"/>
    <w:rsid w:val="00F4313C"/>
    <w:rsid w:val="00F437EE"/>
    <w:rsid w:val="00F45CFA"/>
    <w:rsid w:val="00F45E56"/>
    <w:rsid w:val="00F4613D"/>
    <w:rsid w:val="00F462AE"/>
    <w:rsid w:val="00F50548"/>
    <w:rsid w:val="00F51AEE"/>
    <w:rsid w:val="00F52251"/>
    <w:rsid w:val="00F542A6"/>
    <w:rsid w:val="00F54A2C"/>
    <w:rsid w:val="00F561AA"/>
    <w:rsid w:val="00F60309"/>
    <w:rsid w:val="00F6062A"/>
    <w:rsid w:val="00F62B0F"/>
    <w:rsid w:val="00F638B9"/>
    <w:rsid w:val="00F64324"/>
    <w:rsid w:val="00F64FDC"/>
    <w:rsid w:val="00F6640D"/>
    <w:rsid w:val="00F66411"/>
    <w:rsid w:val="00F668C3"/>
    <w:rsid w:val="00F66CEF"/>
    <w:rsid w:val="00F67042"/>
    <w:rsid w:val="00F672C6"/>
    <w:rsid w:val="00F67B7A"/>
    <w:rsid w:val="00F70447"/>
    <w:rsid w:val="00F71D59"/>
    <w:rsid w:val="00F71F5F"/>
    <w:rsid w:val="00F74D0E"/>
    <w:rsid w:val="00F750C6"/>
    <w:rsid w:val="00F750DC"/>
    <w:rsid w:val="00F75575"/>
    <w:rsid w:val="00F75F22"/>
    <w:rsid w:val="00F7656A"/>
    <w:rsid w:val="00F76D45"/>
    <w:rsid w:val="00F76FE0"/>
    <w:rsid w:val="00F77CE9"/>
    <w:rsid w:val="00F77D2B"/>
    <w:rsid w:val="00F8180B"/>
    <w:rsid w:val="00F81812"/>
    <w:rsid w:val="00F81ACF"/>
    <w:rsid w:val="00F82ED3"/>
    <w:rsid w:val="00F83050"/>
    <w:rsid w:val="00F84351"/>
    <w:rsid w:val="00F848E5"/>
    <w:rsid w:val="00F86185"/>
    <w:rsid w:val="00F86976"/>
    <w:rsid w:val="00F87F3E"/>
    <w:rsid w:val="00F905B3"/>
    <w:rsid w:val="00F91083"/>
    <w:rsid w:val="00F91683"/>
    <w:rsid w:val="00F92A1F"/>
    <w:rsid w:val="00F93B4E"/>
    <w:rsid w:val="00F94299"/>
    <w:rsid w:val="00F95010"/>
    <w:rsid w:val="00F95D29"/>
    <w:rsid w:val="00F96B4A"/>
    <w:rsid w:val="00F96C9B"/>
    <w:rsid w:val="00F972A5"/>
    <w:rsid w:val="00FA1814"/>
    <w:rsid w:val="00FA1827"/>
    <w:rsid w:val="00FA298E"/>
    <w:rsid w:val="00FA3445"/>
    <w:rsid w:val="00FA3782"/>
    <w:rsid w:val="00FA3A1B"/>
    <w:rsid w:val="00FA49A5"/>
    <w:rsid w:val="00FA6083"/>
    <w:rsid w:val="00FA721A"/>
    <w:rsid w:val="00FA7BD6"/>
    <w:rsid w:val="00FB036E"/>
    <w:rsid w:val="00FB0664"/>
    <w:rsid w:val="00FB0734"/>
    <w:rsid w:val="00FB2620"/>
    <w:rsid w:val="00FB33BA"/>
    <w:rsid w:val="00FB37E2"/>
    <w:rsid w:val="00FB469C"/>
    <w:rsid w:val="00FB4A6D"/>
    <w:rsid w:val="00FB5753"/>
    <w:rsid w:val="00FB5A99"/>
    <w:rsid w:val="00FB7169"/>
    <w:rsid w:val="00FB7243"/>
    <w:rsid w:val="00FC1328"/>
    <w:rsid w:val="00FC2DEE"/>
    <w:rsid w:val="00FC3930"/>
    <w:rsid w:val="00FC3BE5"/>
    <w:rsid w:val="00FC4079"/>
    <w:rsid w:val="00FC49F9"/>
    <w:rsid w:val="00FC6BAB"/>
    <w:rsid w:val="00FC74ED"/>
    <w:rsid w:val="00FC7AF3"/>
    <w:rsid w:val="00FD031D"/>
    <w:rsid w:val="00FD0E95"/>
    <w:rsid w:val="00FD1FED"/>
    <w:rsid w:val="00FD2310"/>
    <w:rsid w:val="00FD23C6"/>
    <w:rsid w:val="00FD3989"/>
    <w:rsid w:val="00FD417B"/>
    <w:rsid w:val="00FD4B1A"/>
    <w:rsid w:val="00FD551F"/>
    <w:rsid w:val="00FD63A3"/>
    <w:rsid w:val="00FD7876"/>
    <w:rsid w:val="00FD7E69"/>
    <w:rsid w:val="00FE0227"/>
    <w:rsid w:val="00FE05B8"/>
    <w:rsid w:val="00FE0C70"/>
    <w:rsid w:val="00FE16BE"/>
    <w:rsid w:val="00FE32F6"/>
    <w:rsid w:val="00FE3E94"/>
    <w:rsid w:val="00FE4EF6"/>
    <w:rsid w:val="00FE6BEE"/>
    <w:rsid w:val="00FF005B"/>
    <w:rsid w:val="00FF0396"/>
    <w:rsid w:val="00FF087F"/>
    <w:rsid w:val="00FF0A3B"/>
    <w:rsid w:val="00FF21F7"/>
    <w:rsid w:val="00FF35C8"/>
    <w:rsid w:val="00FF4AC1"/>
    <w:rsid w:val="00FF61E5"/>
    <w:rsid w:val="00FF70F6"/>
    <w:rsid w:val="00FF7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A36A"/>
  <w15:chartTrackingRefBased/>
  <w15:docId w15:val="{2CABE28E-F171-44BF-985F-CC6F97B4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7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331D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483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4549D"/>
    <w:pPr>
      <w:spacing w:after="0" w:line="240" w:lineRule="auto"/>
    </w:pPr>
    <w:rPr>
      <w:sz w:val="20"/>
      <w:szCs w:val="20"/>
    </w:rPr>
  </w:style>
  <w:style w:type="character" w:customStyle="1" w:styleId="NotedebasdepageCar">
    <w:name w:val="Note de bas de page Car"/>
    <w:basedOn w:val="Policepardfaut"/>
    <w:link w:val="Notedebasdepage"/>
    <w:uiPriority w:val="99"/>
    <w:rsid w:val="0044549D"/>
    <w:rPr>
      <w:sz w:val="20"/>
      <w:szCs w:val="20"/>
    </w:rPr>
  </w:style>
  <w:style w:type="character" w:styleId="Appelnotedebasdep">
    <w:name w:val="footnote reference"/>
    <w:basedOn w:val="Policepardfaut"/>
    <w:uiPriority w:val="99"/>
    <w:semiHidden/>
    <w:unhideWhenUsed/>
    <w:rsid w:val="0044549D"/>
    <w:rPr>
      <w:vertAlign w:val="superscript"/>
    </w:rPr>
  </w:style>
  <w:style w:type="paragraph" w:styleId="En-tte">
    <w:name w:val="header"/>
    <w:basedOn w:val="Normal"/>
    <w:link w:val="En-tteCar"/>
    <w:uiPriority w:val="99"/>
    <w:unhideWhenUsed/>
    <w:rsid w:val="003A67AF"/>
    <w:pPr>
      <w:tabs>
        <w:tab w:val="center" w:pos="4536"/>
        <w:tab w:val="right" w:pos="9072"/>
      </w:tabs>
      <w:spacing w:after="0" w:line="240" w:lineRule="auto"/>
    </w:pPr>
  </w:style>
  <w:style w:type="character" w:customStyle="1" w:styleId="En-tteCar">
    <w:name w:val="En-tête Car"/>
    <w:basedOn w:val="Policepardfaut"/>
    <w:link w:val="En-tte"/>
    <w:uiPriority w:val="99"/>
    <w:rsid w:val="003A67AF"/>
  </w:style>
  <w:style w:type="paragraph" w:styleId="Pieddepage">
    <w:name w:val="footer"/>
    <w:basedOn w:val="Normal"/>
    <w:link w:val="PieddepageCar"/>
    <w:uiPriority w:val="99"/>
    <w:unhideWhenUsed/>
    <w:rsid w:val="003A67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7AF"/>
  </w:style>
  <w:style w:type="paragraph" w:styleId="Paragraphedeliste">
    <w:name w:val="List Paragraph"/>
    <w:basedOn w:val="Normal"/>
    <w:uiPriority w:val="34"/>
    <w:qFormat/>
    <w:rsid w:val="00723D4E"/>
    <w:pPr>
      <w:ind w:left="720"/>
      <w:contextualSpacing/>
    </w:pPr>
  </w:style>
  <w:style w:type="paragraph" w:customStyle="1" w:styleId="Default">
    <w:name w:val="Default"/>
    <w:rsid w:val="003B789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543DD"/>
    <w:rPr>
      <w:rFonts w:ascii="Times New Roman" w:hAnsi="Times New Roman" w:cs="Times New Roman"/>
      <w:sz w:val="24"/>
      <w:szCs w:val="24"/>
    </w:rPr>
  </w:style>
  <w:style w:type="character" w:styleId="Lienhypertexte">
    <w:name w:val="Hyperlink"/>
    <w:basedOn w:val="Policepardfaut"/>
    <w:uiPriority w:val="99"/>
    <w:unhideWhenUsed/>
    <w:rsid w:val="00C9437B"/>
    <w:rPr>
      <w:color w:val="0563C1" w:themeColor="hyperlink"/>
      <w:u w:val="single"/>
    </w:rPr>
  </w:style>
  <w:style w:type="character" w:styleId="Mentionnonrsolue">
    <w:name w:val="Unresolved Mention"/>
    <w:basedOn w:val="Policepardfaut"/>
    <w:uiPriority w:val="99"/>
    <w:semiHidden/>
    <w:unhideWhenUsed/>
    <w:rsid w:val="00C9437B"/>
    <w:rPr>
      <w:color w:val="605E5C"/>
      <w:shd w:val="clear" w:color="auto" w:fill="E1DFDD"/>
    </w:rPr>
  </w:style>
  <w:style w:type="character" w:styleId="Lienhypertextesuivivisit">
    <w:name w:val="FollowedHyperlink"/>
    <w:basedOn w:val="Policepardfaut"/>
    <w:uiPriority w:val="99"/>
    <w:semiHidden/>
    <w:unhideWhenUsed/>
    <w:rsid w:val="00FA7BD6"/>
    <w:rPr>
      <w:color w:val="954F72" w:themeColor="followedHyperlink"/>
      <w:u w:val="single"/>
    </w:rPr>
  </w:style>
  <w:style w:type="table" w:styleId="Grilledutableau">
    <w:name w:val="Table Grid"/>
    <w:basedOn w:val="TableauNormal"/>
    <w:uiPriority w:val="39"/>
    <w:rsid w:val="009F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BF0589"/>
    <w:pPr>
      <w:spacing w:after="0" w:line="240" w:lineRule="auto"/>
    </w:pPr>
    <w:rPr>
      <w:sz w:val="20"/>
      <w:szCs w:val="20"/>
    </w:rPr>
  </w:style>
  <w:style w:type="character" w:customStyle="1" w:styleId="NotedefinCar">
    <w:name w:val="Note de fin Car"/>
    <w:basedOn w:val="Policepardfaut"/>
    <w:link w:val="Notedefin"/>
    <w:uiPriority w:val="99"/>
    <w:semiHidden/>
    <w:rsid w:val="00BF0589"/>
    <w:rPr>
      <w:sz w:val="20"/>
      <w:szCs w:val="20"/>
    </w:rPr>
  </w:style>
  <w:style w:type="character" w:styleId="Appeldenotedefin">
    <w:name w:val="endnote reference"/>
    <w:basedOn w:val="Policepardfaut"/>
    <w:uiPriority w:val="99"/>
    <w:semiHidden/>
    <w:unhideWhenUsed/>
    <w:rsid w:val="00BF0589"/>
    <w:rPr>
      <w:vertAlign w:val="superscript"/>
    </w:rPr>
  </w:style>
  <w:style w:type="character" w:styleId="Marquedecommentaire">
    <w:name w:val="annotation reference"/>
    <w:basedOn w:val="Policepardfaut"/>
    <w:uiPriority w:val="99"/>
    <w:semiHidden/>
    <w:unhideWhenUsed/>
    <w:rsid w:val="00D7148C"/>
    <w:rPr>
      <w:sz w:val="16"/>
      <w:szCs w:val="16"/>
    </w:rPr>
  </w:style>
  <w:style w:type="paragraph" w:styleId="Commentaire">
    <w:name w:val="annotation text"/>
    <w:basedOn w:val="Normal"/>
    <w:link w:val="CommentaireCar"/>
    <w:uiPriority w:val="99"/>
    <w:semiHidden/>
    <w:unhideWhenUsed/>
    <w:rsid w:val="00D7148C"/>
    <w:pPr>
      <w:spacing w:line="240" w:lineRule="auto"/>
    </w:pPr>
    <w:rPr>
      <w:sz w:val="20"/>
      <w:szCs w:val="20"/>
    </w:rPr>
  </w:style>
  <w:style w:type="character" w:customStyle="1" w:styleId="CommentaireCar">
    <w:name w:val="Commentaire Car"/>
    <w:basedOn w:val="Policepardfaut"/>
    <w:link w:val="Commentaire"/>
    <w:uiPriority w:val="99"/>
    <w:semiHidden/>
    <w:rsid w:val="00D7148C"/>
    <w:rPr>
      <w:sz w:val="20"/>
      <w:szCs w:val="20"/>
    </w:rPr>
  </w:style>
  <w:style w:type="paragraph" w:styleId="Objetducommentaire">
    <w:name w:val="annotation subject"/>
    <w:basedOn w:val="Commentaire"/>
    <w:next w:val="Commentaire"/>
    <w:link w:val="ObjetducommentaireCar"/>
    <w:uiPriority w:val="99"/>
    <w:semiHidden/>
    <w:unhideWhenUsed/>
    <w:rsid w:val="00D7148C"/>
    <w:rPr>
      <w:b/>
      <w:bCs/>
    </w:rPr>
  </w:style>
  <w:style w:type="character" w:customStyle="1" w:styleId="ObjetducommentaireCar">
    <w:name w:val="Objet du commentaire Car"/>
    <w:basedOn w:val="CommentaireCar"/>
    <w:link w:val="Objetducommentaire"/>
    <w:uiPriority w:val="99"/>
    <w:semiHidden/>
    <w:rsid w:val="00D7148C"/>
    <w:rPr>
      <w:b/>
      <w:bCs/>
      <w:sz w:val="20"/>
      <w:szCs w:val="20"/>
    </w:rPr>
  </w:style>
  <w:style w:type="character" w:customStyle="1" w:styleId="Titre1Car">
    <w:name w:val="Titre 1 Car"/>
    <w:basedOn w:val="Policepardfaut"/>
    <w:link w:val="Titre1"/>
    <w:uiPriority w:val="9"/>
    <w:rsid w:val="00157E30"/>
    <w:rPr>
      <w:rFonts w:asciiTheme="majorHAnsi" w:eastAsiaTheme="majorEastAsia" w:hAnsiTheme="majorHAnsi" w:cstheme="majorBidi"/>
      <w:color w:val="2F5496" w:themeColor="accent1" w:themeShade="BF"/>
      <w:sz w:val="32"/>
      <w:szCs w:val="32"/>
    </w:rPr>
  </w:style>
  <w:style w:type="character" w:customStyle="1" w:styleId="hgkelc">
    <w:name w:val="hgkelc"/>
    <w:basedOn w:val="Policepardfaut"/>
    <w:rsid w:val="00E76834"/>
  </w:style>
  <w:style w:type="paragraph" w:styleId="Rvision">
    <w:name w:val="Revision"/>
    <w:hidden/>
    <w:uiPriority w:val="99"/>
    <w:semiHidden/>
    <w:rsid w:val="00956FB8"/>
    <w:pPr>
      <w:spacing w:after="0" w:line="240" w:lineRule="auto"/>
    </w:pPr>
  </w:style>
  <w:style w:type="paragraph" w:styleId="Listepuces">
    <w:name w:val="List Bullet"/>
    <w:basedOn w:val="Normal"/>
    <w:uiPriority w:val="99"/>
    <w:unhideWhenUsed/>
    <w:rsid w:val="009F09E3"/>
    <w:pPr>
      <w:numPr>
        <w:numId w:val="13"/>
      </w:numPr>
      <w:contextualSpacing/>
    </w:pPr>
  </w:style>
  <w:style w:type="character" w:customStyle="1" w:styleId="Titre3Car">
    <w:name w:val="Titre 3 Car"/>
    <w:basedOn w:val="Policepardfaut"/>
    <w:link w:val="Titre3"/>
    <w:uiPriority w:val="9"/>
    <w:rsid w:val="00483FC6"/>
    <w:rPr>
      <w:rFonts w:asciiTheme="majorHAnsi" w:eastAsiaTheme="majorEastAsia" w:hAnsiTheme="majorHAnsi" w:cstheme="majorBidi"/>
      <w:color w:val="1F3763" w:themeColor="accent1" w:themeShade="7F"/>
      <w:sz w:val="24"/>
      <w:szCs w:val="24"/>
    </w:rPr>
  </w:style>
  <w:style w:type="paragraph" w:customStyle="1" w:styleId="Brvesco-Normal">
    <w:name w:val="BrèvesÉco - Normal"/>
    <w:basedOn w:val="Normal"/>
    <w:uiPriority w:val="99"/>
    <w:rsid w:val="00483FC6"/>
    <w:pPr>
      <w:spacing w:after="0" w:line="260" w:lineRule="exact"/>
      <w:jc w:val="both"/>
    </w:pPr>
    <w:rPr>
      <w:rFonts w:ascii="Marianne" w:hAnsi="Marianne" w:cs="Times New Roman (Corps CS)"/>
      <w:color w:val="1A171B"/>
      <w:sz w:val="20"/>
      <w:szCs w:val="24"/>
    </w:rPr>
  </w:style>
  <w:style w:type="character" w:customStyle="1" w:styleId="whitespace-normal">
    <w:name w:val="whitespace-normal"/>
    <w:basedOn w:val="Policepardfaut"/>
    <w:rsid w:val="001204C6"/>
  </w:style>
  <w:style w:type="character" w:styleId="Accentuation">
    <w:name w:val="Emphasis"/>
    <w:basedOn w:val="Policepardfaut"/>
    <w:uiPriority w:val="20"/>
    <w:qFormat/>
    <w:rsid w:val="00724CA4"/>
    <w:rPr>
      <w:i/>
      <w:iCs/>
    </w:rPr>
  </w:style>
  <w:style w:type="character" w:styleId="lev">
    <w:name w:val="Strong"/>
    <w:basedOn w:val="Policepardfaut"/>
    <w:uiPriority w:val="22"/>
    <w:qFormat/>
    <w:rsid w:val="004B3B97"/>
    <w:rPr>
      <w:b/>
      <w:bCs/>
    </w:rPr>
  </w:style>
  <w:style w:type="character" w:customStyle="1" w:styleId="Titre2Car">
    <w:name w:val="Titre 2 Car"/>
    <w:basedOn w:val="Policepardfaut"/>
    <w:link w:val="Titre2"/>
    <w:uiPriority w:val="9"/>
    <w:rsid w:val="00E331D2"/>
    <w:rPr>
      <w:rFonts w:ascii="Times New Roman" w:eastAsia="Times New Roman" w:hAnsi="Times New Roman" w:cs="Times New Roman"/>
      <w:b/>
      <w:bCs/>
      <w:sz w:val="36"/>
      <w:szCs w:val="36"/>
      <w:lang w:eastAsia="fr-FR"/>
    </w:rPr>
  </w:style>
  <w:style w:type="paragraph" w:customStyle="1" w:styleId="isselectedend">
    <w:name w:val="isselectedend"/>
    <w:basedOn w:val="Normal"/>
    <w:rsid w:val="00E331D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0744">
      <w:bodyDiv w:val="1"/>
      <w:marLeft w:val="0"/>
      <w:marRight w:val="0"/>
      <w:marTop w:val="0"/>
      <w:marBottom w:val="0"/>
      <w:divBdr>
        <w:top w:val="none" w:sz="0" w:space="0" w:color="auto"/>
        <w:left w:val="none" w:sz="0" w:space="0" w:color="auto"/>
        <w:bottom w:val="none" w:sz="0" w:space="0" w:color="auto"/>
        <w:right w:val="none" w:sz="0" w:space="0" w:color="auto"/>
      </w:divBdr>
    </w:div>
    <w:div w:id="144322924">
      <w:bodyDiv w:val="1"/>
      <w:marLeft w:val="0"/>
      <w:marRight w:val="0"/>
      <w:marTop w:val="0"/>
      <w:marBottom w:val="0"/>
      <w:divBdr>
        <w:top w:val="none" w:sz="0" w:space="0" w:color="auto"/>
        <w:left w:val="none" w:sz="0" w:space="0" w:color="auto"/>
        <w:bottom w:val="none" w:sz="0" w:space="0" w:color="auto"/>
        <w:right w:val="none" w:sz="0" w:space="0" w:color="auto"/>
      </w:divBdr>
    </w:div>
    <w:div w:id="178547415">
      <w:bodyDiv w:val="1"/>
      <w:marLeft w:val="0"/>
      <w:marRight w:val="0"/>
      <w:marTop w:val="0"/>
      <w:marBottom w:val="0"/>
      <w:divBdr>
        <w:top w:val="none" w:sz="0" w:space="0" w:color="auto"/>
        <w:left w:val="none" w:sz="0" w:space="0" w:color="auto"/>
        <w:bottom w:val="none" w:sz="0" w:space="0" w:color="auto"/>
        <w:right w:val="none" w:sz="0" w:space="0" w:color="auto"/>
      </w:divBdr>
    </w:div>
    <w:div w:id="248656269">
      <w:bodyDiv w:val="1"/>
      <w:marLeft w:val="0"/>
      <w:marRight w:val="0"/>
      <w:marTop w:val="0"/>
      <w:marBottom w:val="0"/>
      <w:divBdr>
        <w:top w:val="none" w:sz="0" w:space="0" w:color="auto"/>
        <w:left w:val="none" w:sz="0" w:space="0" w:color="auto"/>
        <w:bottom w:val="none" w:sz="0" w:space="0" w:color="auto"/>
        <w:right w:val="none" w:sz="0" w:space="0" w:color="auto"/>
      </w:divBdr>
    </w:div>
    <w:div w:id="253587818">
      <w:bodyDiv w:val="1"/>
      <w:marLeft w:val="0"/>
      <w:marRight w:val="0"/>
      <w:marTop w:val="0"/>
      <w:marBottom w:val="0"/>
      <w:divBdr>
        <w:top w:val="none" w:sz="0" w:space="0" w:color="auto"/>
        <w:left w:val="none" w:sz="0" w:space="0" w:color="auto"/>
        <w:bottom w:val="none" w:sz="0" w:space="0" w:color="auto"/>
        <w:right w:val="none" w:sz="0" w:space="0" w:color="auto"/>
      </w:divBdr>
    </w:div>
    <w:div w:id="261838834">
      <w:bodyDiv w:val="1"/>
      <w:marLeft w:val="0"/>
      <w:marRight w:val="0"/>
      <w:marTop w:val="0"/>
      <w:marBottom w:val="0"/>
      <w:divBdr>
        <w:top w:val="none" w:sz="0" w:space="0" w:color="auto"/>
        <w:left w:val="none" w:sz="0" w:space="0" w:color="auto"/>
        <w:bottom w:val="none" w:sz="0" w:space="0" w:color="auto"/>
        <w:right w:val="none" w:sz="0" w:space="0" w:color="auto"/>
      </w:divBdr>
    </w:div>
    <w:div w:id="274754424">
      <w:bodyDiv w:val="1"/>
      <w:marLeft w:val="0"/>
      <w:marRight w:val="0"/>
      <w:marTop w:val="0"/>
      <w:marBottom w:val="0"/>
      <w:divBdr>
        <w:top w:val="none" w:sz="0" w:space="0" w:color="auto"/>
        <w:left w:val="none" w:sz="0" w:space="0" w:color="auto"/>
        <w:bottom w:val="none" w:sz="0" w:space="0" w:color="auto"/>
        <w:right w:val="none" w:sz="0" w:space="0" w:color="auto"/>
      </w:divBdr>
    </w:div>
    <w:div w:id="354815014">
      <w:bodyDiv w:val="1"/>
      <w:marLeft w:val="0"/>
      <w:marRight w:val="0"/>
      <w:marTop w:val="0"/>
      <w:marBottom w:val="0"/>
      <w:divBdr>
        <w:top w:val="none" w:sz="0" w:space="0" w:color="auto"/>
        <w:left w:val="none" w:sz="0" w:space="0" w:color="auto"/>
        <w:bottom w:val="none" w:sz="0" w:space="0" w:color="auto"/>
        <w:right w:val="none" w:sz="0" w:space="0" w:color="auto"/>
      </w:divBdr>
    </w:div>
    <w:div w:id="379676228">
      <w:bodyDiv w:val="1"/>
      <w:marLeft w:val="0"/>
      <w:marRight w:val="0"/>
      <w:marTop w:val="0"/>
      <w:marBottom w:val="0"/>
      <w:divBdr>
        <w:top w:val="none" w:sz="0" w:space="0" w:color="auto"/>
        <w:left w:val="none" w:sz="0" w:space="0" w:color="auto"/>
        <w:bottom w:val="none" w:sz="0" w:space="0" w:color="auto"/>
        <w:right w:val="none" w:sz="0" w:space="0" w:color="auto"/>
      </w:divBdr>
    </w:div>
    <w:div w:id="405760346">
      <w:bodyDiv w:val="1"/>
      <w:marLeft w:val="0"/>
      <w:marRight w:val="0"/>
      <w:marTop w:val="0"/>
      <w:marBottom w:val="0"/>
      <w:divBdr>
        <w:top w:val="none" w:sz="0" w:space="0" w:color="auto"/>
        <w:left w:val="none" w:sz="0" w:space="0" w:color="auto"/>
        <w:bottom w:val="none" w:sz="0" w:space="0" w:color="auto"/>
        <w:right w:val="none" w:sz="0" w:space="0" w:color="auto"/>
      </w:divBdr>
    </w:div>
    <w:div w:id="482355206">
      <w:bodyDiv w:val="1"/>
      <w:marLeft w:val="0"/>
      <w:marRight w:val="0"/>
      <w:marTop w:val="0"/>
      <w:marBottom w:val="0"/>
      <w:divBdr>
        <w:top w:val="none" w:sz="0" w:space="0" w:color="auto"/>
        <w:left w:val="none" w:sz="0" w:space="0" w:color="auto"/>
        <w:bottom w:val="none" w:sz="0" w:space="0" w:color="auto"/>
        <w:right w:val="none" w:sz="0" w:space="0" w:color="auto"/>
      </w:divBdr>
      <w:divsChild>
        <w:div w:id="1520779281">
          <w:marLeft w:val="0"/>
          <w:marRight w:val="0"/>
          <w:marTop w:val="0"/>
          <w:marBottom w:val="0"/>
          <w:divBdr>
            <w:top w:val="single" w:sz="2" w:space="0" w:color="auto"/>
            <w:left w:val="single" w:sz="2" w:space="0" w:color="auto"/>
            <w:bottom w:val="single" w:sz="2" w:space="0" w:color="auto"/>
            <w:right w:val="single" w:sz="2" w:space="0" w:color="auto"/>
          </w:divBdr>
          <w:divsChild>
            <w:div w:id="261108412">
              <w:marLeft w:val="0"/>
              <w:marRight w:val="0"/>
              <w:marTop w:val="0"/>
              <w:marBottom w:val="0"/>
              <w:divBdr>
                <w:top w:val="single" w:sz="2" w:space="0" w:color="auto"/>
                <w:left w:val="single" w:sz="2" w:space="0" w:color="auto"/>
                <w:bottom w:val="single" w:sz="2" w:space="0" w:color="auto"/>
                <w:right w:val="single" w:sz="2" w:space="0" w:color="auto"/>
              </w:divBdr>
              <w:divsChild>
                <w:div w:id="1145046554">
                  <w:marLeft w:val="0"/>
                  <w:marRight w:val="0"/>
                  <w:marTop w:val="0"/>
                  <w:marBottom w:val="0"/>
                  <w:divBdr>
                    <w:top w:val="single" w:sz="2" w:space="18" w:color="auto"/>
                    <w:left w:val="single" w:sz="2" w:space="18" w:color="auto"/>
                    <w:bottom w:val="single" w:sz="2" w:space="18" w:color="auto"/>
                    <w:right w:val="single" w:sz="2" w:space="18" w:color="auto"/>
                  </w:divBdr>
                  <w:divsChild>
                    <w:div w:id="1466700539">
                      <w:marLeft w:val="0"/>
                      <w:marRight w:val="0"/>
                      <w:marTop w:val="0"/>
                      <w:marBottom w:val="0"/>
                      <w:divBdr>
                        <w:top w:val="single" w:sz="2" w:space="0" w:color="auto"/>
                        <w:left w:val="single" w:sz="2" w:space="0" w:color="auto"/>
                        <w:bottom w:val="single" w:sz="2" w:space="0" w:color="auto"/>
                        <w:right w:val="single" w:sz="2" w:space="0" w:color="auto"/>
                      </w:divBdr>
                      <w:divsChild>
                        <w:div w:id="1253970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73829005">
          <w:marLeft w:val="0"/>
          <w:marRight w:val="0"/>
          <w:marTop w:val="0"/>
          <w:marBottom w:val="0"/>
          <w:divBdr>
            <w:top w:val="single" w:sz="2" w:space="0" w:color="auto"/>
            <w:left w:val="single" w:sz="2" w:space="0" w:color="auto"/>
            <w:bottom w:val="single" w:sz="2" w:space="0" w:color="auto"/>
            <w:right w:val="single" w:sz="2" w:space="0" w:color="auto"/>
          </w:divBdr>
          <w:divsChild>
            <w:div w:id="485825392">
              <w:marLeft w:val="0"/>
              <w:marRight w:val="0"/>
              <w:marTop w:val="0"/>
              <w:marBottom w:val="0"/>
              <w:divBdr>
                <w:top w:val="single" w:sz="2" w:space="0" w:color="auto"/>
                <w:left w:val="single" w:sz="2" w:space="0" w:color="auto"/>
                <w:bottom w:val="single" w:sz="2" w:space="0" w:color="auto"/>
                <w:right w:val="single" w:sz="2" w:space="0" w:color="auto"/>
              </w:divBdr>
              <w:divsChild>
                <w:div w:id="1648322451">
                  <w:marLeft w:val="0"/>
                  <w:marRight w:val="0"/>
                  <w:marTop w:val="0"/>
                  <w:marBottom w:val="0"/>
                  <w:divBdr>
                    <w:top w:val="single" w:sz="2" w:space="18" w:color="auto"/>
                    <w:left w:val="single" w:sz="2" w:space="18" w:color="auto"/>
                    <w:bottom w:val="single" w:sz="2" w:space="18" w:color="auto"/>
                    <w:right w:val="single" w:sz="2" w:space="18" w:color="auto"/>
                  </w:divBdr>
                  <w:divsChild>
                    <w:div w:id="1509709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46337038">
      <w:bodyDiv w:val="1"/>
      <w:marLeft w:val="0"/>
      <w:marRight w:val="0"/>
      <w:marTop w:val="0"/>
      <w:marBottom w:val="0"/>
      <w:divBdr>
        <w:top w:val="none" w:sz="0" w:space="0" w:color="auto"/>
        <w:left w:val="none" w:sz="0" w:space="0" w:color="auto"/>
        <w:bottom w:val="none" w:sz="0" w:space="0" w:color="auto"/>
        <w:right w:val="none" w:sz="0" w:space="0" w:color="auto"/>
      </w:divBdr>
      <w:divsChild>
        <w:div w:id="1179150511">
          <w:marLeft w:val="0"/>
          <w:marRight w:val="0"/>
          <w:marTop w:val="0"/>
          <w:marBottom w:val="0"/>
          <w:divBdr>
            <w:top w:val="none" w:sz="0" w:space="0" w:color="auto"/>
            <w:left w:val="none" w:sz="0" w:space="0" w:color="auto"/>
            <w:bottom w:val="none" w:sz="0" w:space="0" w:color="auto"/>
            <w:right w:val="none" w:sz="0" w:space="0" w:color="auto"/>
          </w:divBdr>
          <w:divsChild>
            <w:div w:id="1711145422">
              <w:marLeft w:val="0"/>
              <w:marRight w:val="0"/>
              <w:marTop w:val="0"/>
              <w:marBottom w:val="0"/>
              <w:divBdr>
                <w:top w:val="none" w:sz="0" w:space="0" w:color="auto"/>
                <w:left w:val="none" w:sz="0" w:space="0" w:color="auto"/>
                <w:bottom w:val="none" w:sz="0" w:space="0" w:color="auto"/>
                <w:right w:val="none" w:sz="0" w:space="0" w:color="auto"/>
              </w:divBdr>
              <w:divsChild>
                <w:div w:id="2002463016">
                  <w:marLeft w:val="0"/>
                  <w:marRight w:val="0"/>
                  <w:marTop w:val="0"/>
                  <w:marBottom w:val="0"/>
                  <w:divBdr>
                    <w:top w:val="none" w:sz="0" w:space="0" w:color="auto"/>
                    <w:left w:val="none" w:sz="0" w:space="0" w:color="auto"/>
                    <w:bottom w:val="none" w:sz="0" w:space="0" w:color="auto"/>
                    <w:right w:val="none" w:sz="0" w:space="0" w:color="auto"/>
                  </w:divBdr>
                  <w:divsChild>
                    <w:div w:id="1032389598">
                      <w:marLeft w:val="0"/>
                      <w:marRight w:val="0"/>
                      <w:marTop w:val="0"/>
                      <w:marBottom w:val="0"/>
                      <w:divBdr>
                        <w:top w:val="none" w:sz="0" w:space="0" w:color="auto"/>
                        <w:left w:val="none" w:sz="0" w:space="0" w:color="auto"/>
                        <w:bottom w:val="none" w:sz="0" w:space="0" w:color="auto"/>
                        <w:right w:val="none" w:sz="0" w:space="0" w:color="auto"/>
                      </w:divBdr>
                      <w:divsChild>
                        <w:div w:id="1725519706">
                          <w:marLeft w:val="0"/>
                          <w:marRight w:val="0"/>
                          <w:marTop w:val="0"/>
                          <w:marBottom w:val="0"/>
                          <w:divBdr>
                            <w:top w:val="none" w:sz="0" w:space="0" w:color="auto"/>
                            <w:left w:val="none" w:sz="0" w:space="0" w:color="auto"/>
                            <w:bottom w:val="none" w:sz="0" w:space="0" w:color="auto"/>
                            <w:right w:val="none" w:sz="0" w:space="0" w:color="auto"/>
                          </w:divBdr>
                          <w:divsChild>
                            <w:div w:id="244799947">
                              <w:marLeft w:val="0"/>
                              <w:marRight w:val="0"/>
                              <w:marTop w:val="0"/>
                              <w:marBottom w:val="0"/>
                              <w:divBdr>
                                <w:top w:val="none" w:sz="0" w:space="0" w:color="auto"/>
                                <w:left w:val="none" w:sz="0" w:space="0" w:color="auto"/>
                                <w:bottom w:val="none" w:sz="0" w:space="0" w:color="auto"/>
                                <w:right w:val="none" w:sz="0" w:space="0" w:color="auto"/>
                              </w:divBdr>
                              <w:divsChild>
                                <w:div w:id="959266590">
                                  <w:marLeft w:val="0"/>
                                  <w:marRight w:val="0"/>
                                  <w:marTop w:val="0"/>
                                  <w:marBottom w:val="0"/>
                                  <w:divBdr>
                                    <w:top w:val="none" w:sz="0" w:space="0" w:color="auto"/>
                                    <w:left w:val="none" w:sz="0" w:space="0" w:color="auto"/>
                                    <w:bottom w:val="none" w:sz="0" w:space="0" w:color="auto"/>
                                    <w:right w:val="none" w:sz="0" w:space="0" w:color="auto"/>
                                  </w:divBdr>
                                  <w:divsChild>
                                    <w:div w:id="3699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414992">
      <w:bodyDiv w:val="1"/>
      <w:marLeft w:val="0"/>
      <w:marRight w:val="0"/>
      <w:marTop w:val="0"/>
      <w:marBottom w:val="0"/>
      <w:divBdr>
        <w:top w:val="none" w:sz="0" w:space="0" w:color="auto"/>
        <w:left w:val="none" w:sz="0" w:space="0" w:color="auto"/>
        <w:bottom w:val="none" w:sz="0" w:space="0" w:color="auto"/>
        <w:right w:val="none" w:sz="0" w:space="0" w:color="auto"/>
      </w:divBdr>
      <w:divsChild>
        <w:div w:id="428433512">
          <w:marLeft w:val="0"/>
          <w:marRight w:val="0"/>
          <w:marTop w:val="0"/>
          <w:marBottom w:val="0"/>
          <w:divBdr>
            <w:top w:val="none" w:sz="0" w:space="0" w:color="auto"/>
            <w:left w:val="none" w:sz="0" w:space="0" w:color="auto"/>
            <w:bottom w:val="none" w:sz="0" w:space="0" w:color="auto"/>
            <w:right w:val="none" w:sz="0" w:space="0" w:color="auto"/>
          </w:divBdr>
          <w:divsChild>
            <w:div w:id="714045008">
              <w:marLeft w:val="0"/>
              <w:marRight w:val="0"/>
              <w:marTop w:val="0"/>
              <w:marBottom w:val="0"/>
              <w:divBdr>
                <w:top w:val="none" w:sz="0" w:space="0" w:color="auto"/>
                <w:left w:val="none" w:sz="0" w:space="0" w:color="auto"/>
                <w:bottom w:val="none" w:sz="0" w:space="0" w:color="auto"/>
                <w:right w:val="none" w:sz="0" w:space="0" w:color="auto"/>
              </w:divBdr>
              <w:divsChild>
                <w:div w:id="300817821">
                  <w:marLeft w:val="0"/>
                  <w:marRight w:val="0"/>
                  <w:marTop w:val="0"/>
                  <w:marBottom w:val="0"/>
                  <w:divBdr>
                    <w:top w:val="none" w:sz="0" w:space="0" w:color="auto"/>
                    <w:left w:val="none" w:sz="0" w:space="0" w:color="auto"/>
                    <w:bottom w:val="none" w:sz="0" w:space="0" w:color="auto"/>
                    <w:right w:val="none" w:sz="0" w:space="0" w:color="auto"/>
                  </w:divBdr>
                  <w:divsChild>
                    <w:div w:id="844634491">
                      <w:marLeft w:val="0"/>
                      <w:marRight w:val="0"/>
                      <w:marTop w:val="0"/>
                      <w:marBottom w:val="0"/>
                      <w:divBdr>
                        <w:top w:val="none" w:sz="0" w:space="0" w:color="auto"/>
                        <w:left w:val="none" w:sz="0" w:space="0" w:color="auto"/>
                        <w:bottom w:val="none" w:sz="0" w:space="0" w:color="auto"/>
                        <w:right w:val="none" w:sz="0" w:space="0" w:color="auto"/>
                      </w:divBdr>
                      <w:divsChild>
                        <w:div w:id="1714302947">
                          <w:marLeft w:val="0"/>
                          <w:marRight w:val="0"/>
                          <w:marTop w:val="0"/>
                          <w:marBottom w:val="0"/>
                          <w:divBdr>
                            <w:top w:val="none" w:sz="0" w:space="0" w:color="auto"/>
                            <w:left w:val="none" w:sz="0" w:space="0" w:color="auto"/>
                            <w:bottom w:val="none" w:sz="0" w:space="0" w:color="auto"/>
                            <w:right w:val="none" w:sz="0" w:space="0" w:color="auto"/>
                          </w:divBdr>
                          <w:divsChild>
                            <w:div w:id="371343664">
                              <w:marLeft w:val="0"/>
                              <w:marRight w:val="0"/>
                              <w:marTop w:val="0"/>
                              <w:marBottom w:val="0"/>
                              <w:divBdr>
                                <w:top w:val="none" w:sz="0" w:space="0" w:color="auto"/>
                                <w:left w:val="none" w:sz="0" w:space="0" w:color="auto"/>
                                <w:bottom w:val="none" w:sz="0" w:space="0" w:color="auto"/>
                                <w:right w:val="none" w:sz="0" w:space="0" w:color="auto"/>
                              </w:divBdr>
                              <w:divsChild>
                                <w:div w:id="253827378">
                                  <w:marLeft w:val="0"/>
                                  <w:marRight w:val="0"/>
                                  <w:marTop w:val="0"/>
                                  <w:marBottom w:val="0"/>
                                  <w:divBdr>
                                    <w:top w:val="none" w:sz="0" w:space="0" w:color="auto"/>
                                    <w:left w:val="none" w:sz="0" w:space="0" w:color="auto"/>
                                    <w:bottom w:val="none" w:sz="0" w:space="0" w:color="auto"/>
                                    <w:right w:val="none" w:sz="0" w:space="0" w:color="auto"/>
                                  </w:divBdr>
                                  <w:divsChild>
                                    <w:div w:id="526138529">
                                      <w:marLeft w:val="0"/>
                                      <w:marRight w:val="0"/>
                                      <w:marTop w:val="0"/>
                                      <w:marBottom w:val="0"/>
                                      <w:divBdr>
                                        <w:top w:val="none" w:sz="0" w:space="0" w:color="auto"/>
                                        <w:left w:val="none" w:sz="0" w:space="0" w:color="auto"/>
                                        <w:bottom w:val="none" w:sz="0" w:space="0" w:color="auto"/>
                                        <w:right w:val="none" w:sz="0" w:space="0" w:color="auto"/>
                                      </w:divBdr>
                                      <w:divsChild>
                                        <w:div w:id="982850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7569382">
      <w:bodyDiv w:val="1"/>
      <w:marLeft w:val="0"/>
      <w:marRight w:val="0"/>
      <w:marTop w:val="0"/>
      <w:marBottom w:val="0"/>
      <w:divBdr>
        <w:top w:val="none" w:sz="0" w:space="0" w:color="auto"/>
        <w:left w:val="none" w:sz="0" w:space="0" w:color="auto"/>
        <w:bottom w:val="none" w:sz="0" w:space="0" w:color="auto"/>
        <w:right w:val="none" w:sz="0" w:space="0" w:color="auto"/>
      </w:divBdr>
      <w:divsChild>
        <w:div w:id="697849319">
          <w:marLeft w:val="0"/>
          <w:marRight w:val="0"/>
          <w:marTop w:val="0"/>
          <w:marBottom w:val="0"/>
          <w:divBdr>
            <w:top w:val="none" w:sz="0" w:space="0" w:color="auto"/>
            <w:left w:val="none" w:sz="0" w:space="0" w:color="auto"/>
            <w:bottom w:val="none" w:sz="0" w:space="0" w:color="auto"/>
            <w:right w:val="none" w:sz="0" w:space="0" w:color="auto"/>
          </w:divBdr>
          <w:divsChild>
            <w:div w:id="799225898">
              <w:marLeft w:val="0"/>
              <w:marRight w:val="0"/>
              <w:marTop w:val="0"/>
              <w:marBottom w:val="0"/>
              <w:divBdr>
                <w:top w:val="none" w:sz="0" w:space="0" w:color="auto"/>
                <w:left w:val="none" w:sz="0" w:space="0" w:color="auto"/>
                <w:bottom w:val="none" w:sz="0" w:space="0" w:color="auto"/>
                <w:right w:val="none" w:sz="0" w:space="0" w:color="auto"/>
              </w:divBdr>
              <w:divsChild>
                <w:div w:id="14240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568">
      <w:bodyDiv w:val="1"/>
      <w:marLeft w:val="0"/>
      <w:marRight w:val="0"/>
      <w:marTop w:val="0"/>
      <w:marBottom w:val="0"/>
      <w:divBdr>
        <w:top w:val="none" w:sz="0" w:space="0" w:color="auto"/>
        <w:left w:val="none" w:sz="0" w:space="0" w:color="auto"/>
        <w:bottom w:val="none" w:sz="0" w:space="0" w:color="auto"/>
        <w:right w:val="none" w:sz="0" w:space="0" w:color="auto"/>
      </w:divBdr>
    </w:div>
    <w:div w:id="669715004">
      <w:bodyDiv w:val="1"/>
      <w:marLeft w:val="0"/>
      <w:marRight w:val="0"/>
      <w:marTop w:val="0"/>
      <w:marBottom w:val="0"/>
      <w:divBdr>
        <w:top w:val="none" w:sz="0" w:space="0" w:color="auto"/>
        <w:left w:val="none" w:sz="0" w:space="0" w:color="auto"/>
        <w:bottom w:val="none" w:sz="0" w:space="0" w:color="auto"/>
        <w:right w:val="none" w:sz="0" w:space="0" w:color="auto"/>
      </w:divBdr>
    </w:div>
    <w:div w:id="873469654">
      <w:bodyDiv w:val="1"/>
      <w:marLeft w:val="0"/>
      <w:marRight w:val="0"/>
      <w:marTop w:val="0"/>
      <w:marBottom w:val="0"/>
      <w:divBdr>
        <w:top w:val="none" w:sz="0" w:space="0" w:color="auto"/>
        <w:left w:val="none" w:sz="0" w:space="0" w:color="auto"/>
        <w:bottom w:val="none" w:sz="0" w:space="0" w:color="auto"/>
        <w:right w:val="none" w:sz="0" w:space="0" w:color="auto"/>
      </w:divBdr>
    </w:div>
    <w:div w:id="988023225">
      <w:bodyDiv w:val="1"/>
      <w:marLeft w:val="0"/>
      <w:marRight w:val="0"/>
      <w:marTop w:val="0"/>
      <w:marBottom w:val="0"/>
      <w:divBdr>
        <w:top w:val="none" w:sz="0" w:space="0" w:color="auto"/>
        <w:left w:val="none" w:sz="0" w:space="0" w:color="auto"/>
        <w:bottom w:val="none" w:sz="0" w:space="0" w:color="auto"/>
        <w:right w:val="none" w:sz="0" w:space="0" w:color="auto"/>
      </w:divBdr>
    </w:div>
    <w:div w:id="1034188556">
      <w:bodyDiv w:val="1"/>
      <w:marLeft w:val="0"/>
      <w:marRight w:val="0"/>
      <w:marTop w:val="0"/>
      <w:marBottom w:val="0"/>
      <w:divBdr>
        <w:top w:val="none" w:sz="0" w:space="0" w:color="auto"/>
        <w:left w:val="none" w:sz="0" w:space="0" w:color="auto"/>
        <w:bottom w:val="none" w:sz="0" w:space="0" w:color="auto"/>
        <w:right w:val="none" w:sz="0" w:space="0" w:color="auto"/>
      </w:divBdr>
      <w:divsChild>
        <w:div w:id="338434552">
          <w:marLeft w:val="0"/>
          <w:marRight w:val="0"/>
          <w:marTop w:val="0"/>
          <w:marBottom w:val="0"/>
          <w:divBdr>
            <w:top w:val="none" w:sz="0" w:space="0" w:color="auto"/>
            <w:left w:val="none" w:sz="0" w:space="0" w:color="auto"/>
            <w:bottom w:val="none" w:sz="0" w:space="0" w:color="auto"/>
            <w:right w:val="none" w:sz="0" w:space="0" w:color="auto"/>
          </w:divBdr>
          <w:divsChild>
            <w:div w:id="1376781630">
              <w:marLeft w:val="0"/>
              <w:marRight w:val="0"/>
              <w:marTop w:val="0"/>
              <w:marBottom w:val="0"/>
              <w:divBdr>
                <w:top w:val="none" w:sz="0" w:space="0" w:color="auto"/>
                <w:left w:val="none" w:sz="0" w:space="0" w:color="auto"/>
                <w:bottom w:val="none" w:sz="0" w:space="0" w:color="auto"/>
                <w:right w:val="none" w:sz="0" w:space="0" w:color="auto"/>
              </w:divBdr>
              <w:divsChild>
                <w:div w:id="1568220945">
                  <w:marLeft w:val="0"/>
                  <w:marRight w:val="0"/>
                  <w:marTop w:val="0"/>
                  <w:marBottom w:val="0"/>
                  <w:divBdr>
                    <w:top w:val="none" w:sz="0" w:space="0" w:color="auto"/>
                    <w:left w:val="none" w:sz="0" w:space="0" w:color="auto"/>
                    <w:bottom w:val="none" w:sz="0" w:space="0" w:color="auto"/>
                    <w:right w:val="none" w:sz="0" w:space="0" w:color="auto"/>
                  </w:divBdr>
                  <w:divsChild>
                    <w:div w:id="917401143">
                      <w:marLeft w:val="0"/>
                      <w:marRight w:val="0"/>
                      <w:marTop w:val="0"/>
                      <w:marBottom w:val="0"/>
                      <w:divBdr>
                        <w:top w:val="none" w:sz="0" w:space="0" w:color="auto"/>
                        <w:left w:val="none" w:sz="0" w:space="0" w:color="auto"/>
                        <w:bottom w:val="none" w:sz="0" w:space="0" w:color="auto"/>
                        <w:right w:val="none" w:sz="0" w:space="0" w:color="auto"/>
                      </w:divBdr>
                      <w:divsChild>
                        <w:div w:id="1218665697">
                          <w:marLeft w:val="0"/>
                          <w:marRight w:val="0"/>
                          <w:marTop w:val="0"/>
                          <w:marBottom w:val="0"/>
                          <w:divBdr>
                            <w:top w:val="none" w:sz="0" w:space="0" w:color="auto"/>
                            <w:left w:val="none" w:sz="0" w:space="0" w:color="auto"/>
                            <w:bottom w:val="none" w:sz="0" w:space="0" w:color="auto"/>
                            <w:right w:val="none" w:sz="0" w:space="0" w:color="auto"/>
                          </w:divBdr>
                          <w:divsChild>
                            <w:div w:id="575241603">
                              <w:marLeft w:val="0"/>
                              <w:marRight w:val="0"/>
                              <w:marTop w:val="0"/>
                              <w:marBottom w:val="0"/>
                              <w:divBdr>
                                <w:top w:val="none" w:sz="0" w:space="0" w:color="auto"/>
                                <w:left w:val="none" w:sz="0" w:space="0" w:color="auto"/>
                                <w:bottom w:val="none" w:sz="0" w:space="0" w:color="auto"/>
                                <w:right w:val="none" w:sz="0" w:space="0" w:color="auto"/>
                              </w:divBdr>
                              <w:divsChild>
                                <w:div w:id="1686664031">
                                  <w:marLeft w:val="0"/>
                                  <w:marRight w:val="0"/>
                                  <w:marTop w:val="0"/>
                                  <w:marBottom w:val="0"/>
                                  <w:divBdr>
                                    <w:top w:val="none" w:sz="0" w:space="0" w:color="auto"/>
                                    <w:left w:val="none" w:sz="0" w:space="0" w:color="auto"/>
                                    <w:bottom w:val="none" w:sz="0" w:space="0" w:color="auto"/>
                                    <w:right w:val="none" w:sz="0" w:space="0" w:color="auto"/>
                                  </w:divBdr>
                                  <w:divsChild>
                                    <w:div w:id="24222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139731">
      <w:bodyDiv w:val="1"/>
      <w:marLeft w:val="0"/>
      <w:marRight w:val="0"/>
      <w:marTop w:val="0"/>
      <w:marBottom w:val="0"/>
      <w:divBdr>
        <w:top w:val="none" w:sz="0" w:space="0" w:color="auto"/>
        <w:left w:val="none" w:sz="0" w:space="0" w:color="auto"/>
        <w:bottom w:val="none" w:sz="0" w:space="0" w:color="auto"/>
        <w:right w:val="none" w:sz="0" w:space="0" w:color="auto"/>
      </w:divBdr>
    </w:div>
    <w:div w:id="1194229028">
      <w:bodyDiv w:val="1"/>
      <w:marLeft w:val="0"/>
      <w:marRight w:val="0"/>
      <w:marTop w:val="0"/>
      <w:marBottom w:val="0"/>
      <w:divBdr>
        <w:top w:val="none" w:sz="0" w:space="0" w:color="auto"/>
        <w:left w:val="none" w:sz="0" w:space="0" w:color="auto"/>
        <w:bottom w:val="none" w:sz="0" w:space="0" w:color="auto"/>
        <w:right w:val="none" w:sz="0" w:space="0" w:color="auto"/>
      </w:divBdr>
    </w:div>
    <w:div w:id="1255162057">
      <w:bodyDiv w:val="1"/>
      <w:marLeft w:val="0"/>
      <w:marRight w:val="0"/>
      <w:marTop w:val="0"/>
      <w:marBottom w:val="0"/>
      <w:divBdr>
        <w:top w:val="none" w:sz="0" w:space="0" w:color="auto"/>
        <w:left w:val="none" w:sz="0" w:space="0" w:color="auto"/>
        <w:bottom w:val="none" w:sz="0" w:space="0" w:color="auto"/>
        <w:right w:val="none" w:sz="0" w:space="0" w:color="auto"/>
      </w:divBdr>
      <w:divsChild>
        <w:div w:id="1806072502">
          <w:marLeft w:val="0"/>
          <w:marRight w:val="0"/>
          <w:marTop w:val="0"/>
          <w:marBottom w:val="0"/>
          <w:divBdr>
            <w:top w:val="none" w:sz="0" w:space="0" w:color="auto"/>
            <w:left w:val="none" w:sz="0" w:space="0" w:color="auto"/>
            <w:bottom w:val="none" w:sz="0" w:space="0" w:color="auto"/>
            <w:right w:val="none" w:sz="0" w:space="0" w:color="auto"/>
          </w:divBdr>
          <w:divsChild>
            <w:div w:id="193008774">
              <w:marLeft w:val="0"/>
              <w:marRight w:val="0"/>
              <w:marTop w:val="0"/>
              <w:marBottom w:val="0"/>
              <w:divBdr>
                <w:top w:val="none" w:sz="0" w:space="0" w:color="auto"/>
                <w:left w:val="none" w:sz="0" w:space="0" w:color="auto"/>
                <w:bottom w:val="none" w:sz="0" w:space="0" w:color="auto"/>
                <w:right w:val="none" w:sz="0" w:space="0" w:color="auto"/>
              </w:divBdr>
              <w:divsChild>
                <w:div w:id="1304122284">
                  <w:marLeft w:val="0"/>
                  <w:marRight w:val="0"/>
                  <w:marTop w:val="0"/>
                  <w:marBottom w:val="0"/>
                  <w:divBdr>
                    <w:top w:val="none" w:sz="0" w:space="0" w:color="auto"/>
                    <w:left w:val="none" w:sz="0" w:space="0" w:color="auto"/>
                    <w:bottom w:val="none" w:sz="0" w:space="0" w:color="auto"/>
                    <w:right w:val="none" w:sz="0" w:space="0" w:color="auto"/>
                  </w:divBdr>
                  <w:divsChild>
                    <w:div w:id="849098791">
                      <w:marLeft w:val="0"/>
                      <w:marRight w:val="0"/>
                      <w:marTop w:val="0"/>
                      <w:marBottom w:val="0"/>
                      <w:divBdr>
                        <w:top w:val="none" w:sz="0" w:space="0" w:color="auto"/>
                        <w:left w:val="none" w:sz="0" w:space="0" w:color="auto"/>
                        <w:bottom w:val="none" w:sz="0" w:space="0" w:color="auto"/>
                        <w:right w:val="none" w:sz="0" w:space="0" w:color="auto"/>
                      </w:divBdr>
                      <w:divsChild>
                        <w:div w:id="1586456324">
                          <w:marLeft w:val="0"/>
                          <w:marRight w:val="0"/>
                          <w:marTop w:val="0"/>
                          <w:marBottom w:val="0"/>
                          <w:divBdr>
                            <w:top w:val="none" w:sz="0" w:space="0" w:color="auto"/>
                            <w:left w:val="none" w:sz="0" w:space="0" w:color="auto"/>
                            <w:bottom w:val="none" w:sz="0" w:space="0" w:color="auto"/>
                            <w:right w:val="none" w:sz="0" w:space="0" w:color="auto"/>
                          </w:divBdr>
                          <w:divsChild>
                            <w:div w:id="156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597463">
      <w:bodyDiv w:val="1"/>
      <w:marLeft w:val="0"/>
      <w:marRight w:val="0"/>
      <w:marTop w:val="0"/>
      <w:marBottom w:val="0"/>
      <w:divBdr>
        <w:top w:val="none" w:sz="0" w:space="0" w:color="auto"/>
        <w:left w:val="none" w:sz="0" w:space="0" w:color="auto"/>
        <w:bottom w:val="none" w:sz="0" w:space="0" w:color="auto"/>
        <w:right w:val="none" w:sz="0" w:space="0" w:color="auto"/>
      </w:divBdr>
    </w:div>
    <w:div w:id="1297755715">
      <w:bodyDiv w:val="1"/>
      <w:marLeft w:val="0"/>
      <w:marRight w:val="0"/>
      <w:marTop w:val="0"/>
      <w:marBottom w:val="0"/>
      <w:divBdr>
        <w:top w:val="none" w:sz="0" w:space="0" w:color="auto"/>
        <w:left w:val="none" w:sz="0" w:space="0" w:color="auto"/>
        <w:bottom w:val="none" w:sz="0" w:space="0" w:color="auto"/>
        <w:right w:val="none" w:sz="0" w:space="0" w:color="auto"/>
      </w:divBdr>
    </w:div>
    <w:div w:id="1302923335">
      <w:bodyDiv w:val="1"/>
      <w:marLeft w:val="0"/>
      <w:marRight w:val="0"/>
      <w:marTop w:val="0"/>
      <w:marBottom w:val="0"/>
      <w:divBdr>
        <w:top w:val="none" w:sz="0" w:space="0" w:color="auto"/>
        <w:left w:val="none" w:sz="0" w:space="0" w:color="auto"/>
        <w:bottom w:val="none" w:sz="0" w:space="0" w:color="auto"/>
        <w:right w:val="none" w:sz="0" w:space="0" w:color="auto"/>
      </w:divBdr>
    </w:div>
    <w:div w:id="1338460701">
      <w:bodyDiv w:val="1"/>
      <w:marLeft w:val="0"/>
      <w:marRight w:val="0"/>
      <w:marTop w:val="0"/>
      <w:marBottom w:val="0"/>
      <w:divBdr>
        <w:top w:val="none" w:sz="0" w:space="0" w:color="auto"/>
        <w:left w:val="none" w:sz="0" w:space="0" w:color="auto"/>
        <w:bottom w:val="none" w:sz="0" w:space="0" w:color="auto"/>
        <w:right w:val="none" w:sz="0" w:space="0" w:color="auto"/>
      </w:divBdr>
    </w:div>
    <w:div w:id="1358658515">
      <w:bodyDiv w:val="1"/>
      <w:marLeft w:val="0"/>
      <w:marRight w:val="0"/>
      <w:marTop w:val="0"/>
      <w:marBottom w:val="0"/>
      <w:divBdr>
        <w:top w:val="none" w:sz="0" w:space="0" w:color="auto"/>
        <w:left w:val="none" w:sz="0" w:space="0" w:color="auto"/>
        <w:bottom w:val="none" w:sz="0" w:space="0" w:color="auto"/>
        <w:right w:val="none" w:sz="0" w:space="0" w:color="auto"/>
      </w:divBdr>
    </w:div>
    <w:div w:id="1364016271">
      <w:bodyDiv w:val="1"/>
      <w:marLeft w:val="0"/>
      <w:marRight w:val="0"/>
      <w:marTop w:val="0"/>
      <w:marBottom w:val="0"/>
      <w:divBdr>
        <w:top w:val="none" w:sz="0" w:space="0" w:color="auto"/>
        <w:left w:val="none" w:sz="0" w:space="0" w:color="auto"/>
        <w:bottom w:val="none" w:sz="0" w:space="0" w:color="auto"/>
        <w:right w:val="none" w:sz="0" w:space="0" w:color="auto"/>
      </w:divBdr>
    </w:div>
    <w:div w:id="1367871503">
      <w:bodyDiv w:val="1"/>
      <w:marLeft w:val="0"/>
      <w:marRight w:val="0"/>
      <w:marTop w:val="0"/>
      <w:marBottom w:val="0"/>
      <w:divBdr>
        <w:top w:val="none" w:sz="0" w:space="0" w:color="auto"/>
        <w:left w:val="none" w:sz="0" w:space="0" w:color="auto"/>
        <w:bottom w:val="none" w:sz="0" w:space="0" w:color="auto"/>
        <w:right w:val="none" w:sz="0" w:space="0" w:color="auto"/>
      </w:divBdr>
    </w:div>
    <w:div w:id="1430613674">
      <w:bodyDiv w:val="1"/>
      <w:marLeft w:val="0"/>
      <w:marRight w:val="0"/>
      <w:marTop w:val="0"/>
      <w:marBottom w:val="0"/>
      <w:divBdr>
        <w:top w:val="none" w:sz="0" w:space="0" w:color="auto"/>
        <w:left w:val="none" w:sz="0" w:space="0" w:color="auto"/>
        <w:bottom w:val="none" w:sz="0" w:space="0" w:color="auto"/>
        <w:right w:val="none" w:sz="0" w:space="0" w:color="auto"/>
      </w:divBdr>
      <w:divsChild>
        <w:div w:id="866064388">
          <w:marLeft w:val="0"/>
          <w:marRight w:val="0"/>
          <w:marTop w:val="0"/>
          <w:marBottom w:val="0"/>
          <w:divBdr>
            <w:top w:val="none" w:sz="0" w:space="0" w:color="auto"/>
            <w:left w:val="none" w:sz="0" w:space="0" w:color="auto"/>
            <w:bottom w:val="none" w:sz="0" w:space="0" w:color="auto"/>
            <w:right w:val="none" w:sz="0" w:space="0" w:color="auto"/>
          </w:divBdr>
          <w:divsChild>
            <w:div w:id="445466580">
              <w:marLeft w:val="0"/>
              <w:marRight w:val="0"/>
              <w:marTop w:val="0"/>
              <w:marBottom w:val="0"/>
              <w:divBdr>
                <w:top w:val="none" w:sz="0" w:space="0" w:color="auto"/>
                <w:left w:val="none" w:sz="0" w:space="0" w:color="auto"/>
                <w:bottom w:val="none" w:sz="0" w:space="0" w:color="auto"/>
                <w:right w:val="none" w:sz="0" w:space="0" w:color="auto"/>
              </w:divBdr>
              <w:divsChild>
                <w:div w:id="21092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20170">
      <w:bodyDiv w:val="1"/>
      <w:marLeft w:val="0"/>
      <w:marRight w:val="0"/>
      <w:marTop w:val="0"/>
      <w:marBottom w:val="0"/>
      <w:divBdr>
        <w:top w:val="none" w:sz="0" w:space="0" w:color="auto"/>
        <w:left w:val="none" w:sz="0" w:space="0" w:color="auto"/>
        <w:bottom w:val="none" w:sz="0" w:space="0" w:color="auto"/>
        <w:right w:val="none" w:sz="0" w:space="0" w:color="auto"/>
      </w:divBdr>
    </w:div>
    <w:div w:id="1577667235">
      <w:bodyDiv w:val="1"/>
      <w:marLeft w:val="0"/>
      <w:marRight w:val="0"/>
      <w:marTop w:val="0"/>
      <w:marBottom w:val="0"/>
      <w:divBdr>
        <w:top w:val="none" w:sz="0" w:space="0" w:color="auto"/>
        <w:left w:val="none" w:sz="0" w:space="0" w:color="auto"/>
        <w:bottom w:val="none" w:sz="0" w:space="0" w:color="auto"/>
        <w:right w:val="none" w:sz="0" w:space="0" w:color="auto"/>
      </w:divBdr>
    </w:div>
    <w:div w:id="1710255936">
      <w:bodyDiv w:val="1"/>
      <w:marLeft w:val="0"/>
      <w:marRight w:val="0"/>
      <w:marTop w:val="0"/>
      <w:marBottom w:val="0"/>
      <w:divBdr>
        <w:top w:val="none" w:sz="0" w:space="0" w:color="auto"/>
        <w:left w:val="none" w:sz="0" w:space="0" w:color="auto"/>
        <w:bottom w:val="none" w:sz="0" w:space="0" w:color="auto"/>
        <w:right w:val="none" w:sz="0" w:space="0" w:color="auto"/>
      </w:divBdr>
    </w:div>
    <w:div w:id="1740714633">
      <w:bodyDiv w:val="1"/>
      <w:marLeft w:val="0"/>
      <w:marRight w:val="0"/>
      <w:marTop w:val="0"/>
      <w:marBottom w:val="0"/>
      <w:divBdr>
        <w:top w:val="none" w:sz="0" w:space="0" w:color="auto"/>
        <w:left w:val="none" w:sz="0" w:space="0" w:color="auto"/>
        <w:bottom w:val="none" w:sz="0" w:space="0" w:color="auto"/>
        <w:right w:val="none" w:sz="0" w:space="0" w:color="auto"/>
      </w:divBdr>
    </w:div>
    <w:div w:id="1745688999">
      <w:bodyDiv w:val="1"/>
      <w:marLeft w:val="0"/>
      <w:marRight w:val="0"/>
      <w:marTop w:val="0"/>
      <w:marBottom w:val="0"/>
      <w:divBdr>
        <w:top w:val="none" w:sz="0" w:space="0" w:color="auto"/>
        <w:left w:val="none" w:sz="0" w:space="0" w:color="auto"/>
        <w:bottom w:val="none" w:sz="0" w:space="0" w:color="auto"/>
        <w:right w:val="none" w:sz="0" w:space="0" w:color="auto"/>
      </w:divBdr>
    </w:div>
    <w:div w:id="1753356225">
      <w:bodyDiv w:val="1"/>
      <w:marLeft w:val="0"/>
      <w:marRight w:val="0"/>
      <w:marTop w:val="0"/>
      <w:marBottom w:val="0"/>
      <w:divBdr>
        <w:top w:val="none" w:sz="0" w:space="0" w:color="auto"/>
        <w:left w:val="none" w:sz="0" w:space="0" w:color="auto"/>
        <w:bottom w:val="none" w:sz="0" w:space="0" w:color="auto"/>
        <w:right w:val="none" w:sz="0" w:space="0" w:color="auto"/>
      </w:divBdr>
    </w:div>
    <w:div w:id="1829396229">
      <w:bodyDiv w:val="1"/>
      <w:marLeft w:val="0"/>
      <w:marRight w:val="0"/>
      <w:marTop w:val="0"/>
      <w:marBottom w:val="0"/>
      <w:divBdr>
        <w:top w:val="none" w:sz="0" w:space="0" w:color="auto"/>
        <w:left w:val="none" w:sz="0" w:space="0" w:color="auto"/>
        <w:bottom w:val="none" w:sz="0" w:space="0" w:color="auto"/>
        <w:right w:val="none" w:sz="0" w:space="0" w:color="auto"/>
      </w:divBdr>
    </w:div>
    <w:div w:id="1864243574">
      <w:bodyDiv w:val="1"/>
      <w:marLeft w:val="0"/>
      <w:marRight w:val="0"/>
      <w:marTop w:val="0"/>
      <w:marBottom w:val="0"/>
      <w:divBdr>
        <w:top w:val="none" w:sz="0" w:space="0" w:color="auto"/>
        <w:left w:val="none" w:sz="0" w:space="0" w:color="auto"/>
        <w:bottom w:val="none" w:sz="0" w:space="0" w:color="auto"/>
        <w:right w:val="none" w:sz="0" w:space="0" w:color="auto"/>
      </w:divBdr>
    </w:div>
    <w:div w:id="1894999033">
      <w:bodyDiv w:val="1"/>
      <w:marLeft w:val="0"/>
      <w:marRight w:val="0"/>
      <w:marTop w:val="0"/>
      <w:marBottom w:val="0"/>
      <w:divBdr>
        <w:top w:val="none" w:sz="0" w:space="0" w:color="auto"/>
        <w:left w:val="none" w:sz="0" w:space="0" w:color="auto"/>
        <w:bottom w:val="none" w:sz="0" w:space="0" w:color="auto"/>
        <w:right w:val="none" w:sz="0" w:space="0" w:color="auto"/>
      </w:divBdr>
    </w:div>
    <w:div w:id="1952470163">
      <w:bodyDiv w:val="1"/>
      <w:marLeft w:val="0"/>
      <w:marRight w:val="0"/>
      <w:marTop w:val="0"/>
      <w:marBottom w:val="0"/>
      <w:divBdr>
        <w:top w:val="none" w:sz="0" w:space="0" w:color="auto"/>
        <w:left w:val="none" w:sz="0" w:space="0" w:color="auto"/>
        <w:bottom w:val="none" w:sz="0" w:space="0" w:color="auto"/>
        <w:right w:val="none" w:sz="0" w:space="0" w:color="auto"/>
      </w:divBdr>
      <w:divsChild>
        <w:div w:id="2117217029">
          <w:marLeft w:val="0"/>
          <w:marRight w:val="0"/>
          <w:marTop w:val="0"/>
          <w:marBottom w:val="0"/>
          <w:divBdr>
            <w:top w:val="none" w:sz="0" w:space="0" w:color="auto"/>
            <w:left w:val="none" w:sz="0" w:space="0" w:color="auto"/>
            <w:bottom w:val="none" w:sz="0" w:space="0" w:color="auto"/>
            <w:right w:val="none" w:sz="0" w:space="0" w:color="auto"/>
          </w:divBdr>
          <w:divsChild>
            <w:div w:id="46884421">
              <w:marLeft w:val="0"/>
              <w:marRight w:val="0"/>
              <w:marTop w:val="0"/>
              <w:marBottom w:val="0"/>
              <w:divBdr>
                <w:top w:val="none" w:sz="0" w:space="0" w:color="auto"/>
                <w:left w:val="none" w:sz="0" w:space="0" w:color="auto"/>
                <w:bottom w:val="none" w:sz="0" w:space="0" w:color="auto"/>
                <w:right w:val="none" w:sz="0" w:space="0" w:color="auto"/>
              </w:divBdr>
              <w:divsChild>
                <w:div w:id="1457408555">
                  <w:marLeft w:val="0"/>
                  <w:marRight w:val="0"/>
                  <w:marTop w:val="0"/>
                  <w:marBottom w:val="0"/>
                  <w:divBdr>
                    <w:top w:val="none" w:sz="0" w:space="0" w:color="auto"/>
                    <w:left w:val="none" w:sz="0" w:space="0" w:color="auto"/>
                    <w:bottom w:val="none" w:sz="0" w:space="0" w:color="auto"/>
                    <w:right w:val="none" w:sz="0" w:space="0" w:color="auto"/>
                  </w:divBdr>
                  <w:divsChild>
                    <w:div w:id="1782991903">
                      <w:marLeft w:val="0"/>
                      <w:marRight w:val="0"/>
                      <w:marTop w:val="0"/>
                      <w:marBottom w:val="0"/>
                      <w:divBdr>
                        <w:top w:val="none" w:sz="0" w:space="0" w:color="auto"/>
                        <w:left w:val="none" w:sz="0" w:space="0" w:color="auto"/>
                        <w:bottom w:val="none" w:sz="0" w:space="0" w:color="auto"/>
                        <w:right w:val="none" w:sz="0" w:space="0" w:color="auto"/>
                      </w:divBdr>
                      <w:divsChild>
                        <w:div w:id="504785236">
                          <w:marLeft w:val="0"/>
                          <w:marRight w:val="0"/>
                          <w:marTop w:val="0"/>
                          <w:marBottom w:val="0"/>
                          <w:divBdr>
                            <w:top w:val="none" w:sz="0" w:space="0" w:color="auto"/>
                            <w:left w:val="none" w:sz="0" w:space="0" w:color="auto"/>
                            <w:bottom w:val="none" w:sz="0" w:space="0" w:color="auto"/>
                            <w:right w:val="none" w:sz="0" w:space="0" w:color="auto"/>
                          </w:divBdr>
                          <w:divsChild>
                            <w:div w:id="555119678">
                              <w:marLeft w:val="0"/>
                              <w:marRight w:val="0"/>
                              <w:marTop w:val="0"/>
                              <w:marBottom w:val="0"/>
                              <w:divBdr>
                                <w:top w:val="none" w:sz="0" w:space="0" w:color="auto"/>
                                <w:left w:val="none" w:sz="0" w:space="0" w:color="auto"/>
                                <w:bottom w:val="none" w:sz="0" w:space="0" w:color="auto"/>
                                <w:right w:val="none" w:sz="0" w:space="0" w:color="auto"/>
                              </w:divBdr>
                              <w:divsChild>
                                <w:div w:id="1628464336">
                                  <w:marLeft w:val="0"/>
                                  <w:marRight w:val="0"/>
                                  <w:marTop w:val="0"/>
                                  <w:marBottom w:val="0"/>
                                  <w:divBdr>
                                    <w:top w:val="none" w:sz="0" w:space="0" w:color="auto"/>
                                    <w:left w:val="none" w:sz="0" w:space="0" w:color="auto"/>
                                    <w:bottom w:val="none" w:sz="0" w:space="0" w:color="auto"/>
                                    <w:right w:val="none" w:sz="0" w:space="0" w:color="auto"/>
                                  </w:divBdr>
                                  <w:divsChild>
                                    <w:div w:id="1162086733">
                                      <w:marLeft w:val="0"/>
                                      <w:marRight w:val="0"/>
                                      <w:marTop w:val="0"/>
                                      <w:marBottom w:val="0"/>
                                      <w:divBdr>
                                        <w:top w:val="none" w:sz="0" w:space="0" w:color="auto"/>
                                        <w:left w:val="none" w:sz="0" w:space="0" w:color="auto"/>
                                        <w:bottom w:val="none" w:sz="0" w:space="0" w:color="auto"/>
                                        <w:right w:val="none" w:sz="0" w:space="0" w:color="auto"/>
                                      </w:divBdr>
                                      <w:divsChild>
                                        <w:div w:id="1309556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737771">
      <w:bodyDiv w:val="1"/>
      <w:marLeft w:val="0"/>
      <w:marRight w:val="0"/>
      <w:marTop w:val="0"/>
      <w:marBottom w:val="0"/>
      <w:divBdr>
        <w:top w:val="none" w:sz="0" w:space="0" w:color="auto"/>
        <w:left w:val="none" w:sz="0" w:space="0" w:color="auto"/>
        <w:bottom w:val="none" w:sz="0" w:space="0" w:color="auto"/>
        <w:right w:val="none" w:sz="0" w:space="0" w:color="auto"/>
      </w:divBdr>
    </w:div>
    <w:div w:id="20129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16563-ADD0-466D-A2D9-DAEC57D5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1423</Words>
  <Characters>7830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DESCAMPS Grégoire</dc:creator>
  <cp:keywords/>
  <dc:description/>
  <cp:lastModifiedBy>VANHUYSE Matheo</cp:lastModifiedBy>
  <cp:revision>8</cp:revision>
  <cp:lastPrinted>2026-06-17T09:10:00Z</cp:lastPrinted>
  <dcterms:created xsi:type="dcterms:W3CDTF">2026-06-18T09:26:00Z</dcterms:created>
  <dcterms:modified xsi:type="dcterms:W3CDTF">2026-06-22T04:46:00Z</dcterms:modified>
</cp:coreProperties>
</file>