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2514C" w14:textId="77777777" w:rsidR="00AA0781" w:rsidRDefault="00AA0781" w:rsidP="000874E6">
      <w:pPr>
        <w:spacing w:after="120"/>
      </w:pPr>
      <w:r>
        <w:rPr>
          <w:noProof/>
          <w:lang w:eastAsia="fr-FR"/>
        </w:rPr>
        <w:drawing>
          <wp:inline distT="0" distB="0" distL="0" distR="0" wp14:anchorId="59336D32" wp14:editId="24F105FC">
            <wp:extent cx="1384986" cy="1109183"/>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conomie_Finances_Relance_rv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4986" cy="1109183"/>
                    </a:xfrm>
                    <a:prstGeom prst="rect">
                      <a:avLst/>
                    </a:prstGeom>
                  </pic:spPr>
                </pic:pic>
              </a:graphicData>
            </a:graphic>
          </wp:inline>
        </w:drawing>
      </w:r>
    </w:p>
    <w:p w14:paraId="27458D14" w14:textId="77777777" w:rsidR="000874E6" w:rsidRDefault="000874E6" w:rsidP="000874E6">
      <w:pPr>
        <w:spacing w:after="120"/>
      </w:pPr>
    </w:p>
    <w:p w14:paraId="32420225" w14:textId="77777777" w:rsidR="00AA0781" w:rsidRPr="00094A62" w:rsidRDefault="00AA0781" w:rsidP="000874E6">
      <w:pPr>
        <w:pStyle w:val="communiqu"/>
        <w:spacing w:after="120" w:line="240" w:lineRule="auto"/>
        <w:rPr>
          <w:szCs w:val="24"/>
        </w:rPr>
      </w:pPr>
      <w:r w:rsidRPr="00094A62">
        <w:rPr>
          <w:szCs w:val="24"/>
        </w:rPr>
        <w:t>COMMUNIQU</w:t>
      </w:r>
      <w:r w:rsidR="00745CD3" w:rsidRPr="00094A62">
        <w:rPr>
          <w:szCs w:val="24"/>
        </w:rPr>
        <w:t>É</w:t>
      </w:r>
      <w:r w:rsidRPr="00094A62">
        <w:rPr>
          <w:szCs w:val="24"/>
        </w:rPr>
        <w:t xml:space="preserve"> DE PRESSE</w:t>
      </w:r>
    </w:p>
    <w:p w14:paraId="29592307" w14:textId="77777777" w:rsidR="000874E6" w:rsidRPr="00094A62" w:rsidRDefault="000874E6" w:rsidP="000874E6">
      <w:pPr>
        <w:pStyle w:val="communiqu"/>
        <w:spacing w:after="120" w:line="240" w:lineRule="auto"/>
        <w:rPr>
          <w:szCs w:val="24"/>
        </w:rPr>
      </w:pPr>
    </w:p>
    <w:p w14:paraId="5BA1985C" w14:textId="158E38F5" w:rsidR="000874E6" w:rsidRPr="00640DB7" w:rsidRDefault="00EB35DC" w:rsidP="000874E6">
      <w:pPr>
        <w:pStyle w:val="communiqu"/>
        <w:spacing w:after="120" w:line="240" w:lineRule="auto"/>
        <w:jc w:val="right"/>
        <w:rPr>
          <w:sz w:val="22"/>
        </w:rPr>
      </w:pPr>
      <w:r>
        <w:rPr>
          <w:sz w:val="22"/>
        </w:rPr>
        <w:t xml:space="preserve">Paris, le </w:t>
      </w:r>
      <w:r w:rsidR="00D73E02">
        <w:rPr>
          <w:sz w:val="22"/>
        </w:rPr>
        <w:t>06</w:t>
      </w:r>
      <w:r w:rsidR="00A76C92">
        <w:rPr>
          <w:sz w:val="22"/>
        </w:rPr>
        <w:t>/06/2025</w:t>
      </w:r>
      <w:r w:rsidR="000874E6" w:rsidRPr="00640DB7">
        <w:rPr>
          <w:sz w:val="22"/>
        </w:rPr>
        <w:br/>
      </w:r>
    </w:p>
    <w:p w14:paraId="615EF2F0" w14:textId="77777777" w:rsidR="00094A62" w:rsidRPr="00094A62" w:rsidRDefault="00094A62" w:rsidP="00094A62">
      <w:pPr>
        <w:tabs>
          <w:tab w:val="left" w:pos="0"/>
        </w:tabs>
        <w:spacing w:line="240" w:lineRule="atLeast"/>
        <w:ind w:left="284"/>
        <w:jc w:val="center"/>
        <w:rPr>
          <w:b/>
          <w:bCs/>
          <w:sz w:val="24"/>
          <w:szCs w:val="24"/>
          <w:u w:val="single"/>
        </w:rPr>
      </w:pPr>
    </w:p>
    <w:p w14:paraId="129AC226" w14:textId="77777777" w:rsidR="00094A62" w:rsidRPr="00E9138D" w:rsidRDefault="00E9138D" w:rsidP="00E9138D">
      <w:pPr>
        <w:tabs>
          <w:tab w:val="left" w:pos="0"/>
        </w:tabs>
        <w:spacing w:line="240" w:lineRule="atLeast"/>
        <w:ind w:left="851"/>
        <w:jc w:val="center"/>
        <w:rPr>
          <w:iCs/>
          <w:sz w:val="24"/>
          <w:szCs w:val="24"/>
        </w:rPr>
      </w:pPr>
      <w:r w:rsidRPr="00E9138D">
        <w:rPr>
          <w:b/>
          <w:iCs/>
          <w:sz w:val="24"/>
          <w:szCs w:val="24"/>
          <w:u w:val="single"/>
        </w:rPr>
        <w:t>Les avoirs de réserve officiels et autres avoirs en devises</w:t>
      </w:r>
    </w:p>
    <w:p w14:paraId="5616E0EE" w14:textId="77777777" w:rsidR="00054F78" w:rsidRDefault="00054F78" w:rsidP="00054F78">
      <w:pPr>
        <w:spacing w:line="240" w:lineRule="atLeast"/>
        <w:ind w:left="851" w:firstLine="993"/>
        <w:rPr>
          <w:rFonts w:ascii="Times New Roman" w:hAnsi="Times New Roman"/>
          <w:sz w:val="21"/>
          <w:szCs w:val="21"/>
        </w:rPr>
      </w:pPr>
      <w:bookmarkStart w:id="0" w:name="_Hlk39686423"/>
    </w:p>
    <w:bookmarkEnd w:id="0"/>
    <w:p w14:paraId="46BFDBFC" w14:textId="77777777" w:rsidR="00CB2E91" w:rsidRPr="0004001A" w:rsidRDefault="00CB2E91" w:rsidP="00CB2E91">
      <w:pPr>
        <w:pStyle w:val="Corpsdetexte21"/>
        <w:ind w:left="851" w:firstLine="0"/>
        <w:rPr>
          <w:sz w:val="21"/>
          <w:szCs w:val="21"/>
        </w:rPr>
      </w:pPr>
      <w:r w:rsidRPr="0004001A">
        <w:rPr>
          <w:sz w:val="21"/>
          <w:szCs w:val="21"/>
        </w:rPr>
        <w:t xml:space="preserve">En conformité avec la Norme Spéciale de Diffusion des Données (NSDD) du FMI, telle qu’appliquée au sein du Système Européen de Banques Centrales, les avoirs mensuels de réserves et les disponibilités en devises sont depuis mai 2000 valorisés en euros sur la base des cours de change de fin de mois. </w:t>
      </w:r>
    </w:p>
    <w:p w14:paraId="49671E00" w14:textId="77777777" w:rsidR="00CB2E91" w:rsidRPr="0004001A" w:rsidRDefault="00CB2E91" w:rsidP="00CB2E91">
      <w:pPr>
        <w:spacing w:line="240" w:lineRule="atLeast"/>
        <w:ind w:left="851" w:firstLine="993"/>
        <w:rPr>
          <w:rFonts w:ascii="Times New Roman" w:hAnsi="Times New Roman"/>
          <w:sz w:val="21"/>
          <w:szCs w:val="21"/>
        </w:rPr>
      </w:pPr>
    </w:p>
    <w:p w14:paraId="13F6BC78" w14:textId="23A72719" w:rsidR="00CB2E91" w:rsidRPr="0004001A" w:rsidRDefault="00CB2E91" w:rsidP="00CB2E91">
      <w:pPr>
        <w:spacing w:line="240" w:lineRule="atLeast"/>
        <w:ind w:left="851"/>
        <w:jc w:val="both"/>
        <w:rPr>
          <w:rFonts w:ascii="Times New Roman" w:hAnsi="Times New Roman"/>
          <w:sz w:val="21"/>
          <w:szCs w:val="21"/>
        </w:rPr>
      </w:pPr>
      <w:r w:rsidRPr="0004001A">
        <w:rPr>
          <w:rFonts w:ascii="Times New Roman" w:hAnsi="Times New Roman"/>
          <w:sz w:val="21"/>
          <w:szCs w:val="21"/>
        </w:rPr>
        <w:t xml:space="preserve">Les </w:t>
      </w:r>
      <w:r>
        <w:rPr>
          <w:rFonts w:ascii="Times New Roman" w:hAnsi="Times New Roman"/>
          <w:sz w:val="21"/>
          <w:szCs w:val="21"/>
        </w:rPr>
        <w:t>avoirs de réserves officiels</w:t>
      </w:r>
      <w:r w:rsidRPr="0004001A">
        <w:rPr>
          <w:rFonts w:ascii="Times New Roman" w:hAnsi="Times New Roman"/>
          <w:sz w:val="21"/>
          <w:szCs w:val="21"/>
        </w:rPr>
        <w:t xml:space="preserve"> </w:t>
      </w:r>
      <w:r>
        <w:rPr>
          <w:rFonts w:ascii="Times New Roman" w:hAnsi="Times New Roman"/>
          <w:sz w:val="21"/>
          <w:szCs w:val="21"/>
        </w:rPr>
        <w:t>et autres avoirs en devises</w:t>
      </w:r>
      <w:r w:rsidRPr="0004001A">
        <w:rPr>
          <w:rFonts w:ascii="Times New Roman" w:hAnsi="Times New Roman"/>
          <w:sz w:val="21"/>
          <w:szCs w:val="21"/>
        </w:rPr>
        <w:t xml:space="preserve"> s'él</w:t>
      </w:r>
      <w:r w:rsidR="00A60166">
        <w:rPr>
          <w:rFonts w:ascii="Times New Roman" w:hAnsi="Times New Roman"/>
          <w:sz w:val="21"/>
          <w:szCs w:val="21"/>
        </w:rPr>
        <w:t xml:space="preserve">èvent à la fin du mois </w:t>
      </w:r>
      <w:r w:rsidR="00FF445A">
        <w:rPr>
          <w:rFonts w:ascii="Times New Roman" w:hAnsi="Times New Roman"/>
          <w:sz w:val="21"/>
          <w:szCs w:val="21"/>
        </w:rPr>
        <w:t>d</w:t>
      </w:r>
      <w:r w:rsidR="00A54367">
        <w:rPr>
          <w:rFonts w:ascii="Times New Roman" w:hAnsi="Times New Roman"/>
          <w:sz w:val="21"/>
          <w:szCs w:val="21"/>
        </w:rPr>
        <w:t xml:space="preserve">e </w:t>
      </w:r>
      <w:r w:rsidR="00A76C92">
        <w:rPr>
          <w:rFonts w:ascii="Times New Roman" w:hAnsi="Times New Roman"/>
          <w:sz w:val="21"/>
          <w:szCs w:val="21"/>
        </w:rPr>
        <w:t>mai</w:t>
      </w:r>
      <w:r w:rsidR="00A54367">
        <w:rPr>
          <w:rFonts w:ascii="Times New Roman" w:hAnsi="Times New Roman"/>
          <w:sz w:val="21"/>
          <w:szCs w:val="21"/>
        </w:rPr>
        <w:t xml:space="preserve"> </w:t>
      </w:r>
      <w:r w:rsidR="00A76C92">
        <w:rPr>
          <w:rFonts w:ascii="Times New Roman" w:hAnsi="Times New Roman"/>
          <w:sz w:val="21"/>
          <w:szCs w:val="21"/>
        </w:rPr>
        <w:t>2025</w:t>
      </w:r>
      <w:r w:rsidR="0088547E" w:rsidRPr="00F51245">
        <w:rPr>
          <w:rFonts w:ascii="Times New Roman" w:hAnsi="Times New Roman"/>
          <w:sz w:val="21"/>
          <w:szCs w:val="21"/>
        </w:rPr>
        <w:t xml:space="preserve"> </w:t>
      </w:r>
      <w:r w:rsidRPr="00F51245">
        <w:rPr>
          <w:rFonts w:ascii="Times New Roman" w:hAnsi="Times New Roman"/>
          <w:sz w:val="21"/>
          <w:szCs w:val="21"/>
        </w:rPr>
        <w:t>à</w:t>
      </w:r>
      <w:r w:rsidR="000C38C9">
        <w:rPr>
          <w:rFonts w:ascii="Times New Roman" w:hAnsi="Times New Roman"/>
          <w:sz w:val="21"/>
          <w:szCs w:val="21"/>
        </w:rPr>
        <w:t xml:space="preserve"> </w:t>
      </w:r>
      <w:r w:rsidR="00A76C92">
        <w:rPr>
          <w:rFonts w:ascii="Times New Roman" w:hAnsi="Times New Roman"/>
          <w:sz w:val="21"/>
          <w:szCs w:val="21"/>
        </w:rPr>
        <w:t>304</w:t>
      </w:r>
      <w:r w:rsidR="00886C2E">
        <w:rPr>
          <w:rFonts w:ascii="Times New Roman" w:hAnsi="Times New Roman"/>
          <w:sz w:val="21"/>
          <w:szCs w:val="21"/>
        </w:rPr>
        <w:t> </w:t>
      </w:r>
      <w:r w:rsidR="00A76C92">
        <w:rPr>
          <w:rFonts w:ascii="Times New Roman" w:hAnsi="Times New Roman"/>
          <w:sz w:val="21"/>
          <w:szCs w:val="21"/>
        </w:rPr>
        <w:t>609</w:t>
      </w:r>
      <w:r w:rsidR="00886C2E">
        <w:rPr>
          <w:rFonts w:ascii="Times New Roman" w:hAnsi="Times New Roman"/>
          <w:sz w:val="21"/>
          <w:szCs w:val="21"/>
        </w:rPr>
        <w:t xml:space="preserve"> </w:t>
      </w:r>
      <w:r w:rsidR="00557EA4" w:rsidRPr="00F51245">
        <w:rPr>
          <w:rFonts w:ascii="Times New Roman" w:hAnsi="Times New Roman"/>
          <w:sz w:val="21"/>
          <w:szCs w:val="21"/>
        </w:rPr>
        <w:t>M€ (</w:t>
      </w:r>
      <w:r w:rsidR="00A76C92">
        <w:rPr>
          <w:rFonts w:ascii="Times New Roman" w:hAnsi="Times New Roman"/>
          <w:sz w:val="21"/>
          <w:szCs w:val="21"/>
        </w:rPr>
        <w:t>345</w:t>
      </w:r>
      <w:r w:rsidR="00886C2E">
        <w:rPr>
          <w:rFonts w:ascii="Times New Roman" w:hAnsi="Times New Roman"/>
          <w:sz w:val="21"/>
          <w:szCs w:val="21"/>
        </w:rPr>
        <w:t> </w:t>
      </w:r>
      <w:r w:rsidR="00A76C92">
        <w:rPr>
          <w:rFonts w:ascii="Times New Roman" w:hAnsi="Times New Roman"/>
          <w:sz w:val="21"/>
          <w:szCs w:val="21"/>
        </w:rPr>
        <w:t>396</w:t>
      </w:r>
      <w:r w:rsidR="00886C2E">
        <w:rPr>
          <w:rFonts w:ascii="Times New Roman" w:hAnsi="Times New Roman"/>
          <w:sz w:val="21"/>
          <w:szCs w:val="21"/>
        </w:rPr>
        <w:t xml:space="preserve"> </w:t>
      </w:r>
      <w:r w:rsidR="009242B5" w:rsidRPr="00F51245">
        <w:rPr>
          <w:rFonts w:ascii="Times New Roman" w:hAnsi="Times New Roman"/>
          <w:sz w:val="21"/>
          <w:szCs w:val="21"/>
        </w:rPr>
        <w:t>M$</w:t>
      </w:r>
      <w:r w:rsidR="00557EA4" w:rsidRPr="00F51245">
        <w:rPr>
          <w:rFonts w:ascii="Times New Roman" w:hAnsi="Times New Roman"/>
          <w:sz w:val="21"/>
          <w:szCs w:val="21"/>
        </w:rPr>
        <w:t xml:space="preserve">) contre </w:t>
      </w:r>
      <w:r w:rsidR="00A76C92">
        <w:rPr>
          <w:rFonts w:ascii="Times New Roman" w:hAnsi="Times New Roman"/>
          <w:sz w:val="21"/>
          <w:szCs w:val="21"/>
        </w:rPr>
        <w:t>303</w:t>
      </w:r>
      <w:r w:rsidR="00886C2E">
        <w:rPr>
          <w:rFonts w:ascii="Times New Roman" w:hAnsi="Times New Roman"/>
          <w:sz w:val="21"/>
          <w:szCs w:val="21"/>
        </w:rPr>
        <w:t> </w:t>
      </w:r>
      <w:r w:rsidR="00A76C92">
        <w:rPr>
          <w:rFonts w:ascii="Times New Roman" w:hAnsi="Times New Roman"/>
          <w:sz w:val="21"/>
          <w:szCs w:val="21"/>
        </w:rPr>
        <w:t>057</w:t>
      </w:r>
      <w:r w:rsidR="00886C2E">
        <w:rPr>
          <w:rFonts w:ascii="Times New Roman" w:hAnsi="Times New Roman"/>
          <w:sz w:val="21"/>
          <w:szCs w:val="21"/>
        </w:rPr>
        <w:t xml:space="preserve"> </w:t>
      </w:r>
      <w:r w:rsidR="00051B95" w:rsidRPr="00F51245">
        <w:rPr>
          <w:rFonts w:ascii="Times New Roman" w:hAnsi="Times New Roman"/>
          <w:sz w:val="21"/>
          <w:szCs w:val="21"/>
        </w:rPr>
        <w:t>M€ (</w:t>
      </w:r>
      <w:r w:rsidR="00A76C92">
        <w:rPr>
          <w:rFonts w:ascii="Times New Roman" w:hAnsi="Times New Roman"/>
          <w:sz w:val="21"/>
          <w:szCs w:val="21"/>
        </w:rPr>
        <w:t>344</w:t>
      </w:r>
      <w:r w:rsidR="00886C2E">
        <w:rPr>
          <w:rFonts w:ascii="Times New Roman" w:hAnsi="Times New Roman"/>
          <w:sz w:val="21"/>
          <w:szCs w:val="21"/>
        </w:rPr>
        <w:t> </w:t>
      </w:r>
      <w:r w:rsidR="00A76C92">
        <w:rPr>
          <w:rFonts w:ascii="Times New Roman" w:hAnsi="Times New Roman"/>
          <w:sz w:val="21"/>
          <w:szCs w:val="21"/>
        </w:rPr>
        <w:t>667</w:t>
      </w:r>
      <w:r w:rsidR="00886C2E">
        <w:rPr>
          <w:rFonts w:ascii="Times New Roman" w:hAnsi="Times New Roman"/>
          <w:sz w:val="21"/>
          <w:szCs w:val="21"/>
        </w:rPr>
        <w:t xml:space="preserve"> </w:t>
      </w:r>
      <w:r w:rsidR="00051B95" w:rsidRPr="00F51245">
        <w:rPr>
          <w:rFonts w:ascii="Times New Roman" w:hAnsi="Times New Roman"/>
          <w:sz w:val="21"/>
          <w:szCs w:val="21"/>
        </w:rPr>
        <w:t>M$)</w:t>
      </w:r>
      <w:r w:rsidR="00EB35DC" w:rsidRPr="00F51245">
        <w:rPr>
          <w:rFonts w:ascii="Times New Roman" w:hAnsi="Times New Roman"/>
          <w:sz w:val="21"/>
          <w:szCs w:val="21"/>
        </w:rPr>
        <w:t xml:space="preserve"> </w:t>
      </w:r>
      <w:r w:rsidR="00A94DFE" w:rsidRPr="00F51245">
        <w:rPr>
          <w:rFonts w:ascii="Times New Roman" w:hAnsi="Times New Roman"/>
          <w:sz w:val="21"/>
          <w:szCs w:val="21"/>
        </w:rPr>
        <w:t xml:space="preserve">à la fin du mois </w:t>
      </w:r>
      <w:r w:rsidR="00E91A03">
        <w:rPr>
          <w:rFonts w:ascii="Times New Roman" w:hAnsi="Times New Roman"/>
          <w:sz w:val="21"/>
          <w:szCs w:val="21"/>
        </w:rPr>
        <w:t>d’</w:t>
      </w:r>
      <w:r w:rsidR="00A76C92">
        <w:rPr>
          <w:rFonts w:ascii="Times New Roman" w:hAnsi="Times New Roman"/>
          <w:sz w:val="21"/>
          <w:szCs w:val="21"/>
        </w:rPr>
        <w:t>avril</w:t>
      </w:r>
      <w:r w:rsidR="002B63A9">
        <w:rPr>
          <w:rFonts w:ascii="Times New Roman" w:hAnsi="Times New Roman"/>
          <w:sz w:val="21"/>
          <w:szCs w:val="21"/>
        </w:rPr>
        <w:t xml:space="preserve"> </w:t>
      </w:r>
      <w:r w:rsidR="00A76C92">
        <w:rPr>
          <w:rFonts w:ascii="Times New Roman" w:hAnsi="Times New Roman"/>
          <w:sz w:val="21"/>
          <w:szCs w:val="21"/>
        </w:rPr>
        <w:t>2025</w:t>
      </w:r>
      <w:r w:rsidR="009242B5" w:rsidRPr="00F51245">
        <w:rPr>
          <w:rFonts w:ascii="Times New Roman" w:hAnsi="Times New Roman"/>
          <w:sz w:val="21"/>
          <w:szCs w:val="21"/>
        </w:rPr>
        <w:t xml:space="preserve">, soit une </w:t>
      </w:r>
      <w:r w:rsidR="00A76C92">
        <w:rPr>
          <w:rFonts w:ascii="Times New Roman" w:hAnsi="Times New Roman"/>
          <w:sz w:val="21"/>
          <w:szCs w:val="21"/>
        </w:rPr>
        <w:t>augmentation</w:t>
      </w:r>
      <w:r w:rsidR="00530D9C">
        <w:rPr>
          <w:rFonts w:ascii="Times New Roman" w:hAnsi="Times New Roman"/>
          <w:sz w:val="21"/>
          <w:szCs w:val="21"/>
        </w:rPr>
        <w:t xml:space="preserve"> </w:t>
      </w:r>
      <w:r>
        <w:rPr>
          <w:rFonts w:ascii="Times New Roman" w:hAnsi="Times New Roman"/>
          <w:sz w:val="21"/>
          <w:szCs w:val="21"/>
        </w:rPr>
        <w:t>de</w:t>
      </w:r>
      <w:r w:rsidR="00410BE2">
        <w:rPr>
          <w:rFonts w:ascii="Times New Roman" w:hAnsi="Times New Roman"/>
          <w:sz w:val="21"/>
          <w:szCs w:val="21"/>
        </w:rPr>
        <w:t xml:space="preserve"> </w:t>
      </w:r>
      <w:r w:rsidR="00A76C92">
        <w:rPr>
          <w:rFonts w:ascii="Times New Roman" w:hAnsi="Times New Roman"/>
          <w:sz w:val="21"/>
          <w:szCs w:val="21"/>
        </w:rPr>
        <w:t>1</w:t>
      </w:r>
      <w:r w:rsidR="00EC5705">
        <w:rPr>
          <w:rFonts w:ascii="Times New Roman" w:hAnsi="Times New Roman"/>
          <w:sz w:val="21"/>
          <w:szCs w:val="21"/>
        </w:rPr>
        <w:t> </w:t>
      </w:r>
      <w:r w:rsidR="00A76C92">
        <w:rPr>
          <w:rFonts w:ascii="Times New Roman" w:hAnsi="Times New Roman"/>
          <w:sz w:val="21"/>
          <w:szCs w:val="21"/>
        </w:rPr>
        <w:t>552</w:t>
      </w:r>
      <w:r w:rsidR="00EC5705">
        <w:rPr>
          <w:rFonts w:ascii="Times New Roman" w:hAnsi="Times New Roman"/>
          <w:sz w:val="21"/>
          <w:szCs w:val="21"/>
        </w:rPr>
        <w:t xml:space="preserve"> </w:t>
      </w:r>
      <w:r>
        <w:rPr>
          <w:rFonts w:ascii="Times New Roman" w:hAnsi="Times New Roman"/>
          <w:sz w:val="21"/>
          <w:szCs w:val="21"/>
        </w:rPr>
        <w:t>M</w:t>
      </w:r>
      <w:r w:rsidRPr="0004001A">
        <w:rPr>
          <w:rFonts w:ascii="Times New Roman" w:hAnsi="Times New Roman"/>
          <w:sz w:val="21"/>
          <w:szCs w:val="21"/>
        </w:rPr>
        <w:t>€, qui intègre, comme indiqué ci-dessus, l’incidence des modalités de valorisation aux cours de change de fin de mois.</w:t>
      </w:r>
    </w:p>
    <w:p w14:paraId="7BA91298" w14:textId="77777777" w:rsidR="00CB2E91" w:rsidRPr="0004001A" w:rsidRDefault="00CB2E91" w:rsidP="00CB2E91">
      <w:pPr>
        <w:spacing w:line="240" w:lineRule="atLeast"/>
        <w:ind w:left="851" w:firstLine="1134"/>
        <w:rPr>
          <w:rFonts w:ascii="Times New Roman" w:hAnsi="Times New Roman"/>
          <w:sz w:val="21"/>
          <w:szCs w:val="21"/>
        </w:rPr>
      </w:pPr>
    </w:p>
    <w:p w14:paraId="203B4A9B" w14:textId="77777777" w:rsidR="00CB2E91" w:rsidRPr="0004001A" w:rsidRDefault="00CB2E91" w:rsidP="00A20CE9">
      <w:pPr>
        <w:spacing w:line="240" w:lineRule="atLeast"/>
        <w:ind w:left="851"/>
        <w:rPr>
          <w:rFonts w:ascii="Times New Roman" w:hAnsi="Times New Roman"/>
          <w:sz w:val="21"/>
          <w:szCs w:val="21"/>
        </w:rPr>
      </w:pPr>
      <w:r w:rsidRPr="0004001A">
        <w:rPr>
          <w:rFonts w:ascii="Times New Roman" w:hAnsi="Times New Roman"/>
          <w:sz w:val="21"/>
          <w:szCs w:val="21"/>
        </w:rPr>
        <w:t>Les réserves de l'Etat se répartissent comme suit :</w:t>
      </w:r>
    </w:p>
    <w:tbl>
      <w:tblPr>
        <w:tblStyle w:val="Grilledutableau"/>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1807"/>
      </w:tblGrid>
      <w:tr w:rsidR="00A20CE9" w14:paraId="4ED5B042" w14:textId="77777777" w:rsidTr="00A20CE9">
        <w:tc>
          <w:tcPr>
            <w:tcW w:w="4567" w:type="dxa"/>
          </w:tcPr>
          <w:p w14:paraId="1DA9D9AD" w14:textId="77777777" w:rsidR="00A20CE9" w:rsidRDefault="00A20CE9" w:rsidP="00A20CE9">
            <w:pPr>
              <w:tabs>
                <w:tab w:val="left" w:pos="6334"/>
              </w:tabs>
              <w:spacing w:line="240" w:lineRule="atLeast"/>
              <w:rPr>
                <w:rFonts w:ascii="Times New Roman" w:hAnsi="Times New Roman"/>
                <w:sz w:val="21"/>
                <w:szCs w:val="21"/>
              </w:rPr>
            </w:pPr>
            <w:r w:rsidRPr="0004001A">
              <w:rPr>
                <w:rFonts w:ascii="Times New Roman" w:hAnsi="Times New Roman"/>
                <w:sz w:val="21"/>
                <w:szCs w:val="21"/>
              </w:rPr>
              <w:t>Réserves en or</w:t>
            </w:r>
          </w:p>
        </w:tc>
        <w:tc>
          <w:tcPr>
            <w:tcW w:w="1807" w:type="dxa"/>
          </w:tcPr>
          <w:p w14:paraId="181092A0" w14:textId="4F2DECD1" w:rsidR="00A20CE9" w:rsidRDefault="00A76C92" w:rsidP="00554123">
            <w:pPr>
              <w:tabs>
                <w:tab w:val="right" w:pos="7201"/>
              </w:tabs>
              <w:spacing w:line="240" w:lineRule="atLeast"/>
              <w:jc w:val="right"/>
              <w:rPr>
                <w:rFonts w:ascii="Times New Roman" w:hAnsi="Times New Roman"/>
                <w:sz w:val="21"/>
                <w:szCs w:val="21"/>
              </w:rPr>
            </w:pPr>
            <w:r>
              <w:rPr>
                <w:rFonts w:ascii="Times New Roman" w:hAnsi="Times New Roman"/>
                <w:sz w:val="21"/>
                <w:szCs w:val="21"/>
              </w:rPr>
              <w:t>227</w:t>
            </w:r>
            <w:r w:rsidR="00886C2E">
              <w:rPr>
                <w:rFonts w:ascii="Times New Roman" w:hAnsi="Times New Roman"/>
                <w:sz w:val="21"/>
                <w:szCs w:val="21"/>
              </w:rPr>
              <w:t> </w:t>
            </w:r>
            <w:r>
              <w:rPr>
                <w:rFonts w:ascii="Times New Roman" w:hAnsi="Times New Roman"/>
                <w:sz w:val="21"/>
                <w:szCs w:val="21"/>
              </w:rPr>
              <w:t>274</w:t>
            </w:r>
            <w:r w:rsidR="00886C2E">
              <w:rPr>
                <w:rFonts w:ascii="Times New Roman" w:hAnsi="Times New Roman"/>
                <w:sz w:val="21"/>
                <w:szCs w:val="21"/>
              </w:rPr>
              <w:t xml:space="preserve"> </w:t>
            </w:r>
            <w:r w:rsidR="00A20CE9">
              <w:rPr>
                <w:rFonts w:ascii="Times New Roman" w:hAnsi="Times New Roman"/>
                <w:sz w:val="21"/>
                <w:szCs w:val="21"/>
              </w:rPr>
              <w:t>M</w:t>
            </w:r>
            <w:r w:rsidR="00A20CE9" w:rsidRPr="0004001A">
              <w:rPr>
                <w:rFonts w:ascii="Times New Roman" w:hAnsi="Times New Roman"/>
                <w:sz w:val="21"/>
                <w:szCs w:val="21"/>
              </w:rPr>
              <w:t>€</w:t>
            </w:r>
          </w:p>
        </w:tc>
      </w:tr>
      <w:tr w:rsidR="00A20CE9" w14:paraId="20816DD0" w14:textId="77777777" w:rsidTr="00A20CE9">
        <w:tc>
          <w:tcPr>
            <w:tcW w:w="4567" w:type="dxa"/>
          </w:tcPr>
          <w:p w14:paraId="76D7AD4A" w14:textId="77777777" w:rsidR="00A20CE9" w:rsidRDefault="00A20CE9" w:rsidP="00A20CE9">
            <w:pPr>
              <w:tabs>
                <w:tab w:val="right" w:pos="7201"/>
              </w:tabs>
              <w:spacing w:line="240" w:lineRule="atLeast"/>
              <w:rPr>
                <w:rFonts w:ascii="Times New Roman" w:hAnsi="Times New Roman"/>
                <w:sz w:val="21"/>
                <w:szCs w:val="21"/>
              </w:rPr>
            </w:pPr>
            <w:r w:rsidRPr="0004001A">
              <w:rPr>
                <w:rFonts w:ascii="Times New Roman" w:hAnsi="Times New Roman"/>
                <w:sz w:val="21"/>
                <w:szCs w:val="21"/>
              </w:rPr>
              <w:t xml:space="preserve">Réserves en devises                                 </w:t>
            </w:r>
            <w:r>
              <w:rPr>
                <w:rFonts w:ascii="Times New Roman" w:hAnsi="Times New Roman"/>
                <w:sz w:val="21"/>
                <w:szCs w:val="21"/>
              </w:rPr>
              <w:t xml:space="preserve"> </w:t>
            </w:r>
          </w:p>
        </w:tc>
        <w:tc>
          <w:tcPr>
            <w:tcW w:w="1807" w:type="dxa"/>
          </w:tcPr>
          <w:p w14:paraId="4B1FDD81" w14:textId="766CCA12" w:rsidR="00A20CE9" w:rsidRDefault="00A76C92" w:rsidP="001056AB">
            <w:pPr>
              <w:tabs>
                <w:tab w:val="left" w:pos="6334"/>
              </w:tabs>
              <w:spacing w:line="240" w:lineRule="atLeast"/>
              <w:jc w:val="right"/>
              <w:rPr>
                <w:rFonts w:ascii="Times New Roman" w:hAnsi="Times New Roman"/>
                <w:sz w:val="21"/>
                <w:szCs w:val="21"/>
              </w:rPr>
            </w:pPr>
            <w:r>
              <w:rPr>
                <w:rFonts w:ascii="Times New Roman" w:hAnsi="Times New Roman"/>
                <w:sz w:val="21"/>
                <w:szCs w:val="21"/>
              </w:rPr>
              <w:t>31</w:t>
            </w:r>
            <w:r w:rsidR="00886C2E">
              <w:rPr>
                <w:rFonts w:ascii="Times New Roman" w:hAnsi="Times New Roman"/>
                <w:sz w:val="21"/>
                <w:szCs w:val="21"/>
              </w:rPr>
              <w:t> </w:t>
            </w:r>
            <w:r>
              <w:rPr>
                <w:rFonts w:ascii="Times New Roman" w:hAnsi="Times New Roman"/>
                <w:sz w:val="21"/>
                <w:szCs w:val="21"/>
              </w:rPr>
              <w:t>655</w:t>
            </w:r>
            <w:r w:rsidR="00886C2E">
              <w:rPr>
                <w:rFonts w:ascii="Times New Roman" w:hAnsi="Times New Roman"/>
                <w:sz w:val="21"/>
                <w:szCs w:val="21"/>
              </w:rPr>
              <w:t xml:space="preserve"> </w:t>
            </w:r>
            <w:r w:rsidR="00A20CE9">
              <w:rPr>
                <w:rFonts w:ascii="Times New Roman" w:hAnsi="Times New Roman"/>
                <w:sz w:val="21"/>
                <w:szCs w:val="21"/>
              </w:rPr>
              <w:t>M</w:t>
            </w:r>
            <w:r w:rsidR="00A20CE9" w:rsidRPr="0004001A">
              <w:rPr>
                <w:rFonts w:ascii="Times New Roman" w:hAnsi="Times New Roman"/>
                <w:sz w:val="21"/>
                <w:szCs w:val="21"/>
              </w:rPr>
              <w:t>€</w:t>
            </w:r>
          </w:p>
        </w:tc>
      </w:tr>
      <w:tr w:rsidR="00A20CE9" w14:paraId="043BD75B" w14:textId="77777777" w:rsidTr="00A20CE9">
        <w:tc>
          <w:tcPr>
            <w:tcW w:w="4567" w:type="dxa"/>
          </w:tcPr>
          <w:p w14:paraId="205E9723" w14:textId="77777777" w:rsidR="00A20CE9" w:rsidRDefault="00A20CE9" w:rsidP="00A20CE9">
            <w:pPr>
              <w:tabs>
                <w:tab w:val="right" w:pos="7201"/>
              </w:tabs>
              <w:spacing w:line="240" w:lineRule="atLeast"/>
              <w:rPr>
                <w:rFonts w:ascii="Times New Roman" w:hAnsi="Times New Roman"/>
                <w:sz w:val="21"/>
                <w:szCs w:val="21"/>
              </w:rPr>
            </w:pPr>
            <w:r w:rsidRPr="0004001A">
              <w:rPr>
                <w:rFonts w:ascii="Times New Roman" w:hAnsi="Times New Roman"/>
                <w:sz w:val="21"/>
                <w:szCs w:val="21"/>
              </w:rPr>
              <w:t xml:space="preserve">Créances sur le FMI                                 </w:t>
            </w:r>
          </w:p>
        </w:tc>
        <w:tc>
          <w:tcPr>
            <w:tcW w:w="1807" w:type="dxa"/>
          </w:tcPr>
          <w:p w14:paraId="67D8D3A2" w14:textId="217C9892" w:rsidR="00A20CE9" w:rsidRDefault="00A76C92" w:rsidP="001056AB">
            <w:pPr>
              <w:tabs>
                <w:tab w:val="left" w:pos="6334"/>
              </w:tabs>
              <w:spacing w:line="240" w:lineRule="atLeast"/>
              <w:jc w:val="right"/>
              <w:rPr>
                <w:rFonts w:ascii="Times New Roman" w:hAnsi="Times New Roman"/>
                <w:sz w:val="21"/>
                <w:szCs w:val="21"/>
              </w:rPr>
            </w:pPr>
            <w:r>
              <w:rPr>
                <w:rFonts w:ascii="Times New Roman" w:hAnsi="Times New Roman"/>
                <w:sz w:val="21"/>
                <w:szCs w:val="21"/>
              </w:rPr>
              <w:t>39</w:t>
            </w:r>
            <w:r w:rsidR="00886C2E">
              <w:rPr>
                <w:rFonts w:ascii="Times New Roman" w:hAnsi="Times New Roman"/>
                <w:sz w:val="21"/>
                <w:szCs w:val="21"/>
              </w:rPr>
              <w:t> </w:t>
            </w:r>
            <w:r>
              <w:rPr>
                <w:rFonts w:ascii="Times New Roman" w:hAnsi="Times New Roman"/>
                <w:sz w:val="21"/>
                <w:szCs w:val="21"/>
              </w:rPr>
              <w:t>346</w:t>
            </w:r>
            <w:r w:rsidR="00886C2E">
              <w:rPr>
                <w:rFonts w:ascii="Times New Roman" w:hAnsi="Times New Roman"/>
                <w:sz w:val="21"/>
                <w:szCs w:val="21"/>
              </w:rPr>
              <w:t xml:space="preserve"> </w:t>
            </w:r>
            <w:r w:rsidR="00A20CE9">
              <w:rPr>
                <w:rFonts w:ascii="Times New Roman" w:hAnsi="Times New Roman"/>
                <w:sz w:val="21"/>
                <w:szCs w:val="21"/>
              </w:rPr>
              <w:t>M</w:t>
            </w:r>
            <w:r w:rsidR="00A20CE9" w:rsidRPr="0004001A">
              <w:rPr>
                <w:rFonts w:ascii="Times New Roman" w:hAnsi="Times New Roman"/>
                <w:sz w:val="21"/>
                <w:szCs w:val="21"/>
              </w:rPr>
              <w:t>€</w:t>
            </w:r>
          </w:p>
        </w:tc>
      </w:tr>
      <w:tr w:rsidR="00A20CE9" w14:paraId="338AE470" w14:textId="77777777" w:rsidTr="00A20CE9">
        <w:trPr>
          <w:trHeight w:val="56"/>
        </w:trPr>
        <w:tc>
          <w:tcPr>
            <w:tcW w:w="4567" w:type="dxa"/>
          </w:tcPr>
          <w:p w14:paraId="06C167F3" w14:textId="77777777" w:rsidR="00A20CE9" w:rsidRDefault="00A20CE9" w:rsidP="00A20CE9">
            <w:pPr>
              <w:tabs>
                <w:tab w:val="left" w:pos="6334"/>
              </w:tabs>
              <w:spacing w:line="240" w:lineRule="atLeast"/>
              <w:rPr>
                <w:rFonts w:ascii="Times New Roman" w:hAnsi="Times New Roman"/>
                <w:sz w:val="21"/>
                <w:szCs w:val="21"/>
              </w:rPr>
            </w:pPr>
            <w:r>
              <w:rPr>
                <w:rFonts w:ascii="Times New Roman" w:hAnsi="Times New Roman"/>
                <w:sz w:val="21"/>
                <w:szCs w:val="21"/>
              </w:rPr>
              <w:t xml:space="preserve">Autres avoirs de réserve </w:t>
            </w:r>
          </w:p>
        </w:tc>
        <w:tc>
          <w:tcPr>
            <w:tcW w:w="1807" w:type="dxa"/>
          </w:tcPr>
          <w:p w14:paraId="44BD76FF" w14:textId="12DBAE0F" w:rsidR="00A20CE9" w:rsidRDefault="00554123" w:rsidP="001056AB">
            <w:pPr>
              <w:tabs>
                <w:tab w:val="left" w:pos="6334"/>
              </w:tabs>
              <w:spacing w:line="240" w:lineRule="atLeast"/>
              <w:jc w:val="center"/>
              <w:rPr>
                <w:rFonts w:ascii="Times New Roman" w:hAnsi="Times New Roman"/>
                <w:sz w:val="21"/>
                <w:szCs w:val="21"/>
              </w:rPr>
            </w:pPr>
            <w:r>
              <w:rPr>
                <w:rFonts w:ascii="Times New Roman" w:hAnsi="Times New Roman"/>
                <w:noProof/>
                <w:sz w:val="21"/>
                <w:szCs w:val="21"/>
              </w:rPr>
              <w:t xml:space="preserve">              </w:t>
            </w:r>
            <w:r w:rsidR="00A76C92">
              <w:rPr>
                <w:rFonts w:ascii="Times New Roman" w:hAnsi="Times New Roman"/>
                <w:noProof/>
                <w:sz w:val="21"/>
                <w:szCs w:val="21"/>
              </w:rPr>
              <w:t>6</w:t>
            </w:r>
            <w:r w:rsidR="00886C2E">
              <w:rPr>
                <w:rFonts w:ascii="Times New Roman" w:hAnsi="Times New Roman"/>
                <w:noProof/>
                <w:sz w:val="21"/>
                <w:szCs w:val="21"/>
              </w:rPr>
              <w:t> </w:t>
            </w:r>
            <w:r w:rsidR="00A76C92">
              <w:rPr>
                <w:rFonts w:ascii="Times New Roman" w:hAnsi="Times New Roman"/>
                <w:noProof/>
                <w:sz w:val="21"/>
                <w:szCs w:val="21"/>
              </w:rPr>
              <w:t>334</w:t>
            </w:r>
            <w:r w:rsidR="00886C2E">
              <w:rPr>
                <w:rFonts w:ascii="Times New Roman" w:hAnsi="Times New Roman"/>
                <w:noProof/>
                <w:sz w:val="21"/>
                <w:szCs w:val="21"/>
              </w:rPr>
              <w:t xml:space="preserve"> </w:t>
            </w:r>
            <w:r w:rsidR="00A20CE9">
              <w:rPr>
                <w:rFonts w:ascii="Times New Roman" w:hAnsi="Times New Roman"/>
                <w:noProof/>
                <w:sz w:val="21"/>
                <w:szCs w:val="21"/>
              </w:rPr>
              <w:t>M</w:t>
            </w:r>
            <w:r w:rsidR="00A20CE9" w:rsidRPr="0004001A">
              <w:rPr>
                <w:rFonts w:ascii="Times New Roman" w:hAnsi="Times New Roman"/>
                <w:sz w:val="21"/>
                <w:szCs w:val="21"/>
              </w:rPr>
              <w:t>€</w:t>
            </w:r>
          </w:p>
        </w:tc>
      </w:tr>
    </w:tbl>
    <w:p w14:paraId="726A6152" w14:textId="77777777" w:rsidR="00CB2E91" w:rsidRDefault="00CB2E91" w:rsidP="00CB2E91">
      <w:pPr>
        <w:tabs>
          <w:tab w:val="left" w:pos="6334"/>
        </w:tabs>
        <w:spacing w:line="240" w:lineRule="atLeast"/>
        <w:ind w:left="851"/>
        <w:rPr>
          <w:rFonts w:ascii="Times New Roman" w:hAnsi="Times New Roman"/>
          <w:sz w:val="21"/>
          <w:szCs w:val="21"/>
        </w:rPr>
      </w:pPr>
    </w:p>
    <w:p w14:paraId="76246F50" w14:textId="77777777" w:rsidR="00CB2E91" w:rsidRPr="0004001A" w:rsidRDefault="00CB2E91" w:rsidP="00CB2E91">
      <w:pPr>
        <w:tabs>
          <w:tab w:val="left" w:pos="6334"/>
        </w:tabs>
        <w:spacing w:line="240" w:lineRule="atLeast"/>
        <w:ind w:left="851"/>
        <w:rPr>
          <w:rFonts w:ascii="Times New Roman" w:hAnsi="Times New Roman"/>
          <w:sz w:val="21"/>
          <w:szCs w:val="21"/>
        </w:rPr>
      </w:pPr>
    </w:p>
    <w:p w14:paraId="1EC63ACD" w14:textId="7B102DB3" w:rsidR="00CB2E91" w:rsidRDefault="00CB2E91" w:rsidP="00EC5705">
      <w:pPr>
        <w:tabs>
          <w:tab w:val="left" w:pos="2268"/>
          <w:tab w:val="left" w:pos="2694"/>
        </w:tabs>
        <w:spacing w:line="240" w:lineRule="atLeast"/>
        <w:ind w:left="851"/>
        <w:jc w:val="both"/>
        <w:rPr>
          <w:rFonts w:ascii="Times New Roman" w:hAnsi="Times New Roman"/>
          <w:sz w:val="21"/>
          <w:szCs w:val="21"/>
        </w:rPr>
      </w:pPr>
      <w:r w:rsidRPr="0004001A">
        <w:rPr>
          <w:rFonts w:ascii="Times New Roman" w:hAnsi="Times New Roman"/>
          <w:b/>
          <w:sz w:val="21"/>
          <w:szCs w:val="21"/>
        </w:rPr>
        <w:t>1/</w:t>
      </w:r>
      <w:r w:rsidRPr="0004001A">
        <w:rPr>
          <w:rFonts w:ascii="Times New Roman" w:hAnsi="Times New Roman"/>
          <w:sz w:val="21"/>
          <w:szCs w:val="21"/>
        </w:rPr>
        <w:t xml:space="preserve">   </w:t>
      </w:r>
      <w:r w:rsidRPr="0004001A">
        <w:rPr>
          <w:rFonts w:ascii="Times New Roman" w:hAnsi="Times New Roman"/>
          <w:b/>
          <w:sz w:val="21"/>
          <w:szCs w:val="21"/>
          <w:u w:val="single"/>
        </w:rPr>
        <w:t>Les réserves en or</w:t>
      </w:r>
      <w:r w:rsidR="00FC092B">
        <w:rPr>
          <w:rFonts w:ascii="Times New Roman" w:hAnsi="Times New Roman"/>
          <w:sz w:val="21"/>
          <w:szCs w:val="21"/>
        </w:rPr>
        <w:t xml:space="preserve"> </w:t>
      </w:r>
      <w:r w:rsidR="00FC092B" w:rsidRPr="0088547E">
        <w:rPr>
          <w:rFonts w:ascii="Times New Roman" w:hAnsi="Times New Roman"/>
          <w:sz w:val="21"/>
          <w:szCs w:val="21"/>
        </w:rPr>
        <w:t>ont</w:t>
      </w:r>
      <w:r w:rsidR="00D2768D">
        <w:rPr>
          <w:rFonts w:ascii="Times New Roman" w:hAnsi="Times New Roman"/>
          <w:color w:val="FF0000"/>
          <w:sz w:val="21"/>
          <w:szCs w:val="21"/>
        </w:rPr>
        <w:t xml:space="preserve"> </w:t>
      </w:r>
      <w:r w:rsidR="00A76C92">
        <w:rPr>
          <w:rFonts w:ascii="Times New Roman" w:hAnsi="Times New Roman"/>
          <w:sz w:val="21"/>
          <w:szCs w:val="21"/>
        </w:rPr>
        <w:t>augmenté</w:t>
      </w:r>
      <w:r w:rsidR="00D2768D" w:rsidRPr="00D2768D">
        <w:rPr>
          <w:rFonts w:ascii="Times New Roman" w:hAnsi="Times New Roman"/>
          <w:sz w:val="21"/>
          <w:szCs w:val="21"/>
        </w:rPr>
        <w:t xml:space="preserve"> </w:t>
      </w:r>
      <w:r w:rsidR="002B63A9">
        <w:rPr>
          <w:rFonts w:ascii="Times New Roman" w:hAnsi="Times New Roman"/>
          <w:sz w:val="21"/>
          <w:szCs w:val="21"/>
        </w:rPr>
        <w:t xml:space="preserve">de </w:t>
      </w:r>
      <w:r w:rsidR="00A76C92">
        <w:rPr>
          <w:rFonts w:ascii="Times New Roman" w:hAnsi="Times New Roman"/>
          <w:sz w:val="21"/>
          <w:szCs w:val="21"/>
        </w:rPr>
        <w:t>1</w:t>
      </w:r>
      <w:r w:rsidR="00EC5705">
        <w:rPr>
          <w:rFonts w:ascii="Times New Roman" w:hAnsi="Times New Roman"/>
          <w:sz w:val="21"/>
          <w:szCs w:val="21"/>
        </w:rPr>
        <w:t> </w:t>
      </w:r>
      <w:r w:rsidR="00A76C92">
        <w:rPr>
          <w:rFonts w:ascii="Times New Roman" w:hAnsi="Times New Roman"/>
          <w:sz w:val="21"/>
          <w:szCs w:val="21"/>
        </w:rPr>
        <w:t>686</w:t>
      </w:r>
      <w:r w:rsidR="00EC5705">
        <w:rPr>
          <w:rFonts w:ascii="Times New Roman" w:hAnsi="Times New Roman"/>
          <w:sz w:val="21"/>
          <w:szCs w:val="21"/>
        </w:rPr>
        <w:t xml:space="preserve"> </w:t>
      </w:r>
      <w:r>
        <w:rPr>
          <w:rFonts w:ascii="Times New Roman" w:hAnsi="Times New Roman"/>
          <w:sz w:val="21"/>
          <w:szCs w:val="21"/>
        </w:rPr>
        <w:t>M</w:t>
      </w:r>
      <w:r w:rsidR="00EC5705">
        <w:rPr>
          <w:rFonts w:ascii="Times New Roman" w:hAnsi="Times New Roman"/>
          <w:sz w:val="21"/>
          <w:szCs w:val="21"/>
        </w:rPr>
        <w:t>€.</w:t>
      </w:r>
    </w:p>
    <w:p w14:paraId="36B632C0" w14:textId="77777777" w:rsidR="00EC5705" w:rsidRPr="0004001A" w:rsidRDefault="00EC5705" w:rsidP="00EC5705">
      <w:pPr>
        <w:tabs>
          <w:tab w:val="left" w:pos="2268"/>
          <w:tab w:val="left" w:pos="2694"/>
        </w:tabs>
        <w:spacing w:line="240" w:lineRule="atLeast"/>
        <w:ind w:left="851"/>
        <w:jc w:val="both"/>
        <w:rPr>
          <w:rFonts w:ascii="Times New Roman" w:hAnsi="Times New Roman"/>
          <w:sz w:val="21"/>
          <w:szCs w:val="21"/>
        </w:rPr>
      </w:pPr>
    </w:p>
    <w:p w14:paraId="35CA9853" w14:textId="6A7D926D" w:rsidR="00CB2E91" w:rsidRPr="0004001A" w:rsidRDefault="00CB2E91" w:rsidP="00CB2E91">
      <w:pPr>
        <w:tabs>
          <w:tab w:val="left" w:pos="2694"/>
        </w:tabs>
        <w:spacing w:line="240" w:lineRule="atLeast"/>
        <w:ind w:left="851"/>
        <w:jc w:val="both"/>
        <w:rPr>
          <w:rFonts w:ascii="Times New Roman" w:hAnsi="Times New Roman"/>
          <w:sz w:val="21"/>
          <w:szCs w:val="21"/>
        </w:rPr>
      </w:pPr>
      <w:r w:rsidRPr="0004001A">
        <w:rPr>
          <w:rFonts w:ascii="Times New Roman" w:hAnsi="Times New Roman"/>
          <w:b/>
          <w:sz w:val="21"/>
          <w:szCs w:val="21"/>
        </w:rPr>
        <w:t>2/</w:t>
      </w:r>
      <w:r w:rsidRPr="0004001A">
        <w:rPr>
          <w:rFonts w:ascii="Times New Roman" w:hAnsi="Times New Roman"/>
          <w:sz w:val="21"/>
          <w:szCs w:val="21"/>
        </w:rPr>
        <w:t xml:space="preserve">   </w:t>
      </w:r>
      <w:r w:rsidRPr="0004001A">
        <w:rPr>
          <w:rFonts w:ascii="Times New Roman" w:hAnsi="Times New Roman"/>
          <w:b/>
          <w:sz w:val="21"/>
          <w:szCs w:val="21"/>
          <w:u w:val="single"/>
        </w:rPr>
        <w:t>Les réserves en devises</w:t>
      </w:r>
      <w:r w:rsidR="00FC092B">
        <w:rPr>
          <w:rFonts w:ascii="Times New Roman" w:hAnsi="Times New Roman"/>
          <w:sz w:val="21"/>
          <w:szCs w:val="21"/>
        </w:rPr>
        <w:t xml:space="preserve"> ont </w:t>
      </w:r>
      <w:r w:rsidR="00A76C92">
        <w:rPr>
          <w:rFonts w:ascii="Times New Roman" w:hAnsi="Times New Roman"/>
          <w:sz w:val="21"/>
          <w:szCs w:val="21"/>
        </w:rPr>
        <w:t>diminué</w:t>
      </w:r>
      <w:r w:rsidR="00C51254" w:rsidRPr="00D2768D">
        <w:rPr>
          <w:rFonts w:ascii="Times New Roman" w:hAnsi="Times New Roman"/>
          <w:sz w:val="21"/>
          <w:szCs w:val="21"/>
        </w:rPr>
        <w:t xml:space="preserve"> </w:t>
      </w:r>
      <w:r w:rsidR="00530D9C">
        <w:rPr>
          <w:rFonts w:ascii="Times New Roman" w:hAnsi="Times New Roman"/>
          <w:sz w:val="21"/>
          <w:szCs w:val="21"/>
        </w:rPr>
        <w:t>de</w:t>
      </w:r>
      <w:r w:rsidR="00E91A03">
        <w:rPr>
          <w:rFonts w:ascii="Times New Roman" w:hAnsi="Times New Roman"/>
          <w:sz w:val="21"/>
          <w:szCs w:val="21"/>
        </w:rPr>
        <w:t xml:space="preserve"> </w:t>
      </w:r>
      <w:r w:rsidR="00A76C92">
        <w:rPr>
          <w:rFonts w:ascii="Times New Roman" w:hAnsi="Times New Roman"/>
          <w:sz w:val="21"/>
          <w:szCs w:val="21"/>
        </w:rPr>
        <w:t>212</w:t>
      </w:r>
      <w:r w:rsidR="00EC5705">
        <w:rPr>
          <w:rFonts w:ascii="Times New Roman" w:hAnsi="Times New Roman"/>
          <w:sz w:val="21"/>
          <w:szCs w:val="21"/>
        </w:rPr>
        <w:t xml:space="preserve"> </w:t>
      </w:r>
      <w:r>
        <w:rPr>
          <w:rFonts w:ascii="Times New Roman" w:hAnsi="Times New Roman"/>
          <w:sz w:val="21"/>
          <w:szCs w:val="21"/>
        </w:rPr>
        <w:t>M</w:t>
      </w:r>
      <w:r w:rsidR="00EC5705">
        <w:rPr>
          <w:rFonts w:ascii="Times New Roman" w:hAnsi="Times New Roman"/>
          <w:sz w:val="21"/>
          <w:szCs w:val="21"/>
        </w:rPr>
        <w:t>€.</w:t>
      </w:r>
      <w:bookmarkStart w:id="1" w:name="_GoBack"/>
      <w:bookmarkEnd w:id="1"/>
    </w:p>
    <w:p w14:paraId="3842776D" w14:textId="77777777" w:rsidR="00CB2E91" w:rsidRPr="0004001A" w:rsidRDefault="00CB2E91" w:rsidP="00CB2E91">
      <w:pPr>
        <w:tabs>
          <w:tab w:val="left" w:pos="2694"/>
        </w:tabs>
        <w:spacing w:line="240" w:lineRule="atLeast"/>
        <w:jc w:val="both"/>
        <w:rPr>
          <w:rFonts w:ascii="Times New Roman" w:hAnsi="Times New Roman"/>
          <w:sz w:val="21"/>
          <w:szCs w:val="21"/>
        </w:rPr>
      </w:pPr>
    </w:p>
    <w:p w14:paraId="68EC712E" w14:textId="36801260" w:rsidR="00CB2E91" w:rsidRDefault="00CB2E91" w:rsidP="00CB2E91">
      <w:pPr>
        <w:tabs>
          <w:tab w:val="left" w:pos="2268"/>
          <w:tab w:val="right" w:pos="7201"/>
        </w:tabs>
        <w:spacing w:line="240" w:lineRule="atLeast"/>
        <w:ind w:left="851"/>
        <w:jc w:val="both"/>
        <w:rPr>
          <w:rFonts w:ascii="Times New Roman" w:hAnsi="Times New Roman"/>
          <w:sz w:val="21"/>
          <w:szCs w:val="21"/>
        </w:rPr>
      </w:pPr>
      <w:r w:rsidRPr="0004001A">
        <w:rPr>
          <w:rFonts w:ascii="Times New Roman" w:hAnsi="Times New Roman"/>
          <w:b/>
          <w:sz w:val="21"/>
          <w:szCs w:val="21"/>
        </w:rPr>
        <w:t xml:space="preserve">3/   </w:t>
      </w:r>
      <w:r w:rsidRPr="0004001A">
        <w:rPr>
          <w:rFonts w:ascii="Times New Roman" w:hAnsi="Times New Roman"/>
          <w:b/>
          <w:sz w:val="21"/>
          <w:szCs w:val="21"/>
          <w:u w:val="single"/>
        </w:rPr>
        <w:t>Les créances sur le Fonds Monétaire International</w:t>
      </w:r>
      <w:r w:rsidRPr="00F51245">
        <w:rPr>
          <w:rFonts w:ascii="Times New Roman" w:hAnsi="Times New Roman"/>
          <w:b/>
          <w:sz w:val="21"/>
          <w:szCs w:val="21"/>
        </w:rPr>
        <w:t xml:space="preserve"> </w:t>
      </w:r>
      <w:r w:rsidR="00FC092B" w:rsidRPr="0088547E">
        <w:rPr>
          <w:rFonts w:ascii="Times New Roman" w:hAnsi="Times New Roman"/>
          <w:sz w:val="21"/>
          <w:szCs w:val="21"/>
        </w:rPr>
        <w:t>ont</w:t>
      </w:r>
      <w:r w:rsidR="00FC092B" w:rsidRPr="009D4EE1">
        <w:rPr>
          <w:rFonts w:ascii="Times New Roman" w:hAnsi="Times New Roman"/>
          <w:color w:val="FF0000"/>
          <w:sz w:val="21"/>
          <w:szCs w:val="21"/>
        </w:rPr>
        <w:t xml:space="preserve"> </w:t>
      </w:r>
      <w:r w:rsidR="00A76C92">
        <w:rPr>
          <w:rFonts w:ascii="Times New Roman" w:hAnsi="Times New Roman"/>
          <w:sz w:val="21"/>
          <w:szCs w:val="21"/>
        </w:rPr>
        <w:t>augmenté</w:t>
      </w:r>
      <w:r w:rsidR="00444511" w:rsidRPr="00D2768D">
        <w:rPr>
          <w:rFonts w:ascii="Times New Roman" w:hAnsi="Times New Roman"/>
          <w:sz w:val="21"/>
          <w:szCs w:val="21"/>
        </w:rPr>
        <w:t xml:space="preserve"> </w:t>
      </w:r>
      <w:r w:rsidR="00FC092B">
        <w:rPr>
          <w:rFonts w:ascii="Times New Roman" w:hAnsi="Times New Roman"/>
          <w:sz w:val="21"/>
          <w:szCs w:val="21"/>
        </w:rPr>
        <w:t xml:space="preserve">de </w:t>
      </w:r>
      <w:r w:rsidR="00A76C92">
        <w:rPr>
          <w:rFonts w:ascii="Times New Roman" w:hAnsi="Times New Roman"/>
          <w:sz w:val="21"/>
          <w:szCs w:val="21"/>
        </w:rPr>
        <w:t>95</w:t>
      </w:r>
      <w:r w:rsidR="00CF218E">
        <w:rPr>
          <w:rFonts w:ascii="Times New Roman" w:hAnsi="Times New Roman"/>
          <w:sz w:val="21"/>
          <w:szCs w:val="21"/>
        </w:rPr>
        <w:t xml:space="preserve"> </w:t>
      </w:r>
      <w:r>
        <w:rPr>
          <w:rFonts w:ascii="Times New Roman" w:hAnsi="Times New Roman"/>
          <w:sz w:val="21"/>
          <w:szCs w:val="21"/>
        </w:rPr>
        <w:t>M€</w:t>
      </w:r>
      <w:r w:rsidR="007E2B4C">
        <w:rPr>
          <w:rFonts w:ascii="Times New Roman" w:hAnsi="Times New Roman"/>
          <w:sz w:val="21"/>
          <w:szCs w:val="21"/>
        </w:rPr>
        <w:t>.</w:t>
      </w:r>
    </w:p>
    <w:p w14:paraId="29DC7FCB" w14:textId="77777777" w:rsidR="00103E95" w:rsidRPr="0004001A" w:rsidRDefault="00103E95" w:rsidP="00CB2E91">
      <w:pPr>
        <w:tabs>
          <w:tab w:val="left" w:pos="2268"/>
          <w:tab w:val="right" w:pos="7201"/>
        </w:tabs>
        <w:spacing w:line="240" w:lineRule="atLeast"/>
        <w:ind w:left="851"/>
        <w:jc w:val="both"/>
        <w:rPr>
          <w:rFonts w:ascii="Times New Roman" w:hAnsi="Times New Roman"/>
          <w:sz w:val="21"/>
          <w:szCs w:val="21"/>
        </w:rPr>
      </w:pPr>
    </w:p>
    <w:p w14:paraId="52DFFB15" w14:textId="482D9692" w:rsidR="00CB2E91" w:rsidRPr="0004001A" w:rsidRDefault="00CB2E91" w:rsidP="00CB2E91">
      <w:pPr>
        <w:tabs>
          <w:tab w:val="left" w:pos="2268"/>
          <w:tab w:val="left" w:pos="2694"/>
        </w:tabs>
        <w:spacing w:line="240" w:lineRule="atLeast"/>
        <w:ind w:left="851"/>
        <w:jc w:val="both"/>
        <w:rPr>
          <w:rFonts w:ascii="Times New Roman" w:hAnsi="Times New Roman"/>
          <w:sz w:val="21"/>
          <w:szCs w:val="21"/>
        </w:rPr>
      </w:pPr>
      <w:r>
        <w:rPr>
          <w:rFonts w:ascii="Times New Roman" w:hAnsi="Times New Roman"/>
          <w:b/>
          <w:sz w:val="21"/>
          <w:szCs w:val="21"/>
        </w:rPr>
        <w:t>4</w:t>
      </w:r>
      <w:r w:rsidRPr="0004001A">
        <w:rPr>
          <w:rFonts w:ascii="Times New Roman" w:hAnsi="Times New Roman"/>
          <w:b/>
          <w:sz w:val="21"/>
          <w:szCs w:val="21"/>
        </w:rPr>
        <w:t>/</w:t>
      </w:r>
      <w:r w:rsidRPr="0004001A">
        <w:rPr>
          <w:rFonts w:ascii="Times New Roman" w:hAnsi="Times New Roman"/>
          <w:sz w:val="21"/>
          <w:szCs w:val="21"/>
        </w:rPr>
        <w:t xml:space="preserve">   </w:t>
      </w:r>
      <w:r w:rsidRPr="0004001A">
        <w:rPr>
          <w:rFonts w:ascii="Times New Roman" w:hAnsi="Times New Roman"/>
          <w:b/>
          <w:sz w:val="21"/>
          <w:szCs w:val="21"/>
          <w:u w:val="single"/>
        </w:rPr>
        <w:t xml:space="preserve">Les </w:t>
      </w:r>
      <w:r>
        <w:rPr>
          <w:rFonts w:ascii="Times New Roman" w:hAnsi="Times New Roman"/>
          <w:b/>
          <w:sz w:val="21"/>
          <w:szCs w:val="21"/>
          <w:u w:val="single"/>
        </w:rPr>
        <w:t>autres avoirs de réserve</w:t>
      </w:r>
      <w:r w:rsidR="00F01D0A">
        <w:rPr>
          <w:rFonts w:ascii="Times New Roman" w:hAnsi="Times New Roman"/>
          <w:sz w:val="21"/>
          <w:szCs w:val="21"/>
        </w:rPr>
        <w:t xml:space="preserve"> </w:t>
      </w:r>
      <w:r w:rsidR="00F01D0A" w:rsidRPr="0088547E">
        <w:rPr>
          <w:rFonts w:ascii="Times New Roman" w:hAnsi="Times New Roman"/>
          <w:sz w:val="21"/>
          <w:szCs w:val="21"/>
        </w:rPr>
        <w:t>ont</w:t>
      </w:r>
      <w:r w:rsidR="000054AD" w:rsidRPr="000054AD">
        <w:rPr>
          <w:rFonts w:ascii="Times New Roman" w:hAnsi="Times New Roman"/>
          <w:sz w:val="21"/>
          <w:szCs w:val="21"/>
        </w:rPr>
        <w:t xml:space="preserve"> </w:t>
      </w:r>
      <w:r w:rsidR="00A76C92">
        <w:rPr>
          <w:rFonts w:ascii="Times New Roman" w:hAnsi="Times New Roman"/>
          <w:sz w:val="21"/>
          <w:szCs w:val="21"/>
        </w:rPr>
        <w:t>diminué</w:t>
      </w:r>
      <w:r w:rsidR="00C51254" w:rsidRPr="00D2768D">
        <w:rPr>
          <w:rFonts w:ascii="Times New Roman" w:hAnsi="Times New Roman"/>
          <w:sz w:val="21"/>
          <w:szCs w:val="21"/>
        </w:rPr>
        <w:t xml:space="preserve"> </w:t>
      </w:r>
      <w:r w:rsidR="00F01D0A">
        <w:rPr>
          <w:rFonts w:ascii="Times New Roman" w:hAnsi="Times New Roman"/>
          <w:sz w:val="21"/>
          <w:szCs w:val="21"/>
        </w:rPr>
        <w:t>de</w:t>
      </w:r>
      <w:r w:rsidR="00E91A03">
        <w:rPr>
          <w:rFonts w:ascii="Times New Roman" w:hAnsi="Times New Roman"/>
          <w:sz w:val="21"/>
          <w:szCs w:val="21"/>
        </w:rPr>
        <w:t xml:space="preserve"> </w:t>
      </w:r>
      <w:r w:rsidR="00A76C92">
        <w:rPr>
          <w:rFonts w:ascii="Times New Roman" w:hAnsi="Times New Roman"/>
          <w:sz w:val="21"/>
          <w:szCs w:val="21"/>
        </w:rPr>
        <w:t>17</w:t>
      </w:r>
      <w:r>
        <w:rPr>
          <w:rFonts w:ascii="Times New Roman" w:hAnsi="Times New Roman"/>
          <w:sz w:val="21"/>
          <w:szCs w:val="21"/>
        </w:rPr>
        <w:t>M€</w:t>
      </w:r>
      <w:r w:rsidR="00EC5705">
        <w:rPr>
          <w:rFonts w:ascii="Times New Roman" w:hAnsi="Times New Roman"/>
          <w:sz w:val="21"/>
          <w:szCs w:val="21"/>
        </w:rPr>
        <w:t>.</w:t>
      </w:r>
    </w:p>
    <w:p w14:paraId="3AD6B03A" w14:textId="57BEA546" w:rsidR="00B562DB" w:rsidRPr="00350093" w:rsidRDefault="00B562DB" w:rsidP="00350093">
      <w:pPr>
        <w:tabs>
          <w:tab w:val="left" w:pos="2268"/>
          <w:tab w:val="right" w:pos="7201"/>
        </w:tabs>
        <w:spacing w:line="240" w:lineRule="atLeast"/>
        <w:jc w:val="both"/>
        <w:rPr>
          <w:rFonts w:ascii="Times New Roman" w:hAnsi="Times New Roman"/>
          <w:sz w:val="21"/>
          <w:szCs w:val="21"/>
        </w:rPr>
      </w:pPr>
      <w:r>
        <w:rPr>
          <w:noProof/>
          <w:lang w:eastAsia="fr-FR"/>
        </w:rPr>
        <mc:AlternateContent>
          <mc:Choice Requires="wps">
            <w:drawing>
              <wp:anchor distT="45720" distB="45720" distL="114300" distR="114300" simplePos="0" relativeHeight="251665408" behindDoc="0" locked="0" layoutInCell="1" allowOverlap="1" wp14:anchorId="4D7F60D3" wp14:editId="2AB2550C">
                <wp:simplePos x="0" y="0"/>
                <wp:positionH relativeFrom="margin">
                  <wp:posOffset>0</wp:posOffset>
                </wp:positionH>
                <wp:positionV relativeFrom="paragraph">
                  <wp:posOffset>293370</wp:posOffset>
                </wp:positionV>
                <wp:extent cx="1052830" cy="167640"/>
                <wp:effectExtent l="0" t="0" r="0" b="381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167640"/>
                        </a:xfrm>
                        <a:prstGeom prst="rect">
                          <a:avLst/>
                        </a:prstGeom>
                        <a:solidFill>
                          <a:srgbClr val="FFFFFF"/>
                        </a:solidFill>
                        <a:ln w="9525">
                          <a:noFill/>
                          <a:miter lim="800000"/>
                          <a:headEnd/>
                          <a:tailEnd/>
                        </a:ln>
                      </wps:spPr>
                      <wps:txbx>
                        <w:txbxContent>
                          <w:p w14:paraId="2DB95F81" w14:textId="1F8C8A1D" w:rsidR="006C445E" w:rsidRPr="00752C34" w:rsidRDefault="006C445E" w:rsidP="00F01D0A">
                            <w:pPr>
                              <w:rPr>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F60D3" id="_x0000_t202" coordsize="21600,21600" o:spt="202" path="m,l,21600r21600,l21600,xe">
                <v:stroke joinstyle="miter"/>
                <v:path gradientshapeok="t" o:connecttype="rect"/>
              </v:shapetype>
              <v:shape id="Zone de texte 4" o:spid="_x0000_s1026" type="#_x0000_t202" style="position:absolute;left:0;text-align:left;margin-left:0;margin-top:23.1pt;width:82.9pt;height:13.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" stroked="f">
                <v:textbox inset="0,0,0,0">
                  <w:txbxContent>
                    <w:p w14:paraId="2DB95F81" w14:textId="1F8C8A1D" w:rsidR="006C445E" w:rsidRPr="00752C34" w:rsidRDefault="006C445E" w:rsidP="00F01D0A">
                      <w:pPr>
                        <w:rPr>
                          <w:sz w:val="16"/>
                          <w:szCs w:val="16"/>
                        </w:rPr>
                      </w:pPr>
                    </w:p>
                  </w:txbxContent>
                </v:textbox>
                <w10:wrap type="square" anchorx="margin"/>
              </v:shape>
            </w:pict>
          </mc:Fallback>
        </mc:AlternateContent>
      </w:r>
      <w:r w:rsidR="003670D5">
        <w:rPr>
          <w:noProof/>
          <w:lang w:eastAsia="fr-FR"/>
        </w:rPr>
        <mc:AlternateContent>
          <mc:Choice Requires="wps">
            <w:drawing>
              <wp:anchor distT="45720" distB="45720" distL="114300" distR="114300" simplePos="0" relativeHeight="251667456" behindDoc="0" locked="0" layoutInCell="1" allowOverlap="1" wp14:anchorId="14D57D42" wp14:editId="5D3314FB">
                <wp:simplePos x="0" y="0"/>
                <wp:positionH relativeFrom="margin">
                  <wp:posOffset>0</wp:posOffset>
                </wp:positionH>
                <wp:positionV relativeFrom="paragraph">
                  <wp:posOffset>195580</wp:posOffset>
                </wp:positionV>
                <wp:extent cx="1052830" cy="167640"/>
                <wp:effectExtent l="0" t="0" r="0" b="381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167640"/>
                        </a:xfrm>
                        <a:prstGeom prst="rect">
                          <a:avLst/>
                        </a:prstGeom>
                        <a:solidFill>
                          <a:srgbClr val="FFFFFF"/>
                        </a:solidFill>
                        <a:ln w="9525">
                          <a:noFill/>
                          <a:miter lim="800000"/>
                          <a:headEnd/>
                          <a:tailEnd/>
                        </a:ln>
                      </wps:spPr>
                      <wps:txbx>
                        <w:txbxContent>
                          <w:p w14:paraId="4FDE7DD6" w14:textId="77777777" w:rsidR="006C445E" w:rsidRPr="00752C34" w:rsidRDefault="006C445E" w:rsidP="003670D5">
                            <w:pPr>
                              <w:rPr>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57D42" id="Zone de texte 8" o:spid="_x0000_s1027" type="#_x0000_t202" style="position:absolute;left:0;text-align:left;margin-left:0;margin-top:15.4pt;width:82.9pt;height:1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" stroked="f">
                <v:textbox inset="0,0,0,0">
                  <w:txbxContent>
                    <w:p w14:paraId="4FDE7DD6" w14:textId="77777777" w:rsidR="006C445E" w:rsidRPr="00752C34" w:rsidRDefault="006C445E" w:rsidP="003670D5">
                      <w:pPr>
                        <w:rPr>
                          <w:sz w:val="16"/>
                          <w:szCs w:val="16"/>
                        </w:rPr>
                      </w:pPr>
                    </w:p>
                  </w:txbxContent>
                </v:textbox>
                <w10:wrap type="square" anchorx="margin"/>
              </v:shape>
            </w:pict>
          </mc:Fallback>
        </mc:AlternateContent>
      </w:r>
    </w:p>
    <w:sectPr w:rsidR="00B562DB" w:rsidRPr="00350093" w:rsidSect="000C79F1">
      <w:footerReference w:type="default" r:id="rId8"/>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EE472" w14:textId="77777777" w:rsidR="006C445E" w:rsidRDefault="006C445E" w:rsidP="00687A62">
      <w:pPr>
        <w:spacing w:after="0" w:line="240" w:lineRule="auto"/>
      </w:pPr>
      <w:r>
        <w:separator/>
      </w:r>
    </w:p>
  </w:endnote>
  <w:endnote w:type="continuationSeparator" w:id="0">
    <w:p w14:paraId="2D8E3169" w14:textId="77777777" w:rsidR="006C445E" w:rsidRDefault="006C445E" w:rsidP="0068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B1697" w14:textId="2E3D4E44" w:rsidR="006C445E" w:rsidRDefault="006C445E" w:rsidP="00B46853">
    <w:pPr>
      <w:pStyle w:val="Pieddepage"/>
      <w:jc w:val="right"/>
    </w:pPr>
    <w:r>
      <w:rPr>
        <w:noProof/>
        <w:color w:val="1F497D"/>
        <w:lang w:eastAsia="fr-FR"/>
      </w:rPr>
      <w:drawing>
        <wp:inline distT="0" distB="0" distL="0" distR="0" wp14:anchorId="3643F2CD" wp14:editId="053754E6">
          <wp:extent cx="1601933" cy="776287"/>
          <wp:effectExtent l="0" t="0" r="0" b="5080"/>
          <wp:docPr id="2" name="Image 2" descr="cid:image004.png@01D6FA49.79890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6FA49.79890D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7530" cy="798383"/>
                  </a:xfrm>
                  <a:prstGeom prst="rect">
                    <a:avLst/>
                  </a:prstGeom>
                  <a:noFill/>
                  <a:ln>
                    <a:noFill/>
                  </a:ln>
                </pic:spPr>
              </pic:pic>
            </a:graphicData>
          </a:graphic>
        </wp:inline>
      </w:drawing>
    </w:r>
  </w:p>
  <w:p w14:paraId="564EAA5F" w14:textId="77777777" w:rsidR="006C445E" w:rsidRDefault="006C445E" w:rsidP="00B46853">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3CC3" w14:textId="77777777" w:rsidR="006C445E" w:rsidRDefault="006C445E" w:rsidP="00687A62">
      <w:pPr>
        <w:spacing w:after="0" w:line="240" w:lineRule="auto"/>
      </w:pPr>
      <w:r>
        <w:separator/>
      </w:r>
    </w:p>
  </w:footnote>
  <w:footnote w:type="continuationSeparator" w:id="0">
    <w:p w14:paraId="49071CE0" w14:textId="77777777" w:rsidR="006C445E" w:rsidRDefault="006C445E" w:rsidP="00687A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mailMerge>
    <w:mainDocumentType w:val="formLetters"/>
    <w:linkToQuery/>
    <w:dataType w:val="native"/>
    <w:connectString w:val="Provider=Microsoft.ACE.OLEDB.12.0;User ID=Admin;Data Source=V:\R5_Effectuer_les_reportings\Reporting_Mensuel\Avoirs_De_Reserve\Publication Trésor\Communiqué AR.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ynthese$`"/>
    <w:viewMergedData/>
    <w:activeRecord w:val="2"/>
    <w:odso>
      <w:udl w:val="Provider=Microsoft.ACE.OLEDB.12.0;User ID=Admin;Data Source=V:\R5_Effectuer_les_reportings\Reporting_Mensuel\Avoirs_De_Reserve\Publication Trésor\Communiqué AR.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ynthese$"/>
      <w:src r:id="rId1"/>
      <w:colDelim w:val="9"/>
      <w:type w:val="database"/>
      <w:fHdr/>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51"/>
    <w:rsid w:val="000012C4"/>
    <w:rsid w:val="000054AD"/>
    <w:rsid w:val="00005C59"/>
    <w:rsid w:val="00035073"/>
    <w:rsid w:val="00051B95"/>
    <w:rsid w:val="00054F78"/>
    <w:rsid w:val="00057768"/>
    <w:rsid w:val="00073DA1"/>
    <w:rsid w:val="0007550A"/>
    <w:rsid w:val="00083AB1"/>
    <w:rsid w:val="000874E6"/>
    <w:rsid w:val="00091AC4"/>
    <w:rsid w:val="00093698"/>
    <w:rsid w:val="00094A62"/>
    <w:rsid w:val="000A12F7"/>
    <w:rsid w:val="000C38C9"/>
    <w:rsid w:val="000C7929"/>
    <w:rsid w:val="000C79F1"/>
    <w:rsid w:val="000D7E14"/>
    <w:rsid w:val="000E3251"/>
    <w:rsid w:val="000F4000"/>
    <w:rsid w:val="00103E95"/>
    <w:rsid w:val="001056AB"/>
    <w:rsid w:val="001A1FE5"/>
    <w:rsid w:val="001A36B9"/>
    <w:rsid w:val="001A3ACF"/>
    <w:rsid w:val="001B39F9"/>
    <w:rsid w:val="001B41C8"/>
    <w:rsid w:val="001D2DD0"/>
    <w:rsid w:val="001E3383"/>
    <w:rsid w:val="001F5FC5"/>
    <w:rsid w:val="002002D1"/>
    <w:rsid w:val="00211200"/>
    <w:rsid w:val="00211B81"/>
    <w:rsid w:val="00217DCB"/>
    <w:rsid w:val="00220313"/>
    <w:rsid w:val="00245777"/>
    <w:rsid w:val="00266AEE"/>
    <w:rsid w:val="00272EB7"/>
    <w:rsid w:val="00276517"/>
    <w:rsid w:val="00290864"/>
    <w:rsid w:val="002A4859"/>
    <w:rsid w:val="002B0AE0"/>
    <w:rsid w:val="002B2B06"/>
    <w:rsid w:val="002B56E0"/>
    <w:rsid w:val="002B63A9"/>
    <w:rsid w:val="002B762B"/>
    <w:rsid w:val="002E4D0B"/>
    <w:rsid w:val="002F17EE"/>
    <w:rsid w:val="00341E53"/>
    <w:rsid w:val="00343656"/>
    <w:rsid w:val="0034729C"/>
    <w:rsid w:val="00350093"/>
    <w:rsid w:val="00363589"/>
    <w:rsid w:val="003636CD"/>
    <w:rsid w:val="003670D5"/>
    <w:rsid w:val="00384A87"/>
    <w:rsid w:val="003C3A6D"/>
    <w:rsid w:val="003C51E1"/>
    <w:rsid w:val="003D1577"/>
    <w:rsid w:val="003E4349"/>
    <w:rsid w:val="00410BE2"/>
    <w:rsid w:val="00415115"/>
    <w:rsid w:val="004215A4"/>
    <w:rsid w:val="0043495F"/>
    <w:rsid w:val="00444511"/>
    <w:rsid w:val="00487449"/>
    <w:rsid w:val="0049224E"/>
    <w:rsid w:val="00495BC4"/>
    <w:rsid w:val="004B0DF2"/>
    <w:rsid w:val="004B12C6"/>
    <w:rsid w:val="004C6E00"/>
    <w:rsid w:val="004E3BD8"/>
    <w:rsid w:val="004E4B71"/>
    <w:rsid w:val="004E61D9"/>
    <w:rsid w:val="004F1499"/>
    <w:rsid w:val="00510070"/>
    <w:rsid w:val="005106B6"/>
    <w:rsid w:val="005130EF"/>
    <w:rsid w:val="00530D9C"/>
    <w:rsid w:val="0053704B"/>
    <w:rsid w:val="00554123"/>
    <w:rsid w:val="00557EA4"/>
    <w:rsid w:val="00567BDB"/>
    <w:rsid w:val="00574B3D"/>
    <w:rsid w:val="00583B26"/>
    <w:rsid w:val="00595E08"/>
    <w:rsid w:val="005A52D4"/>
    <w:rsid w:val="005A58EE"/>
    <w:rsid w:val="005C4BB4"/>
    <w:rsid w:val="005E0A31"/>
    <w:rsid w:val="005E71C0"/>
    <w:rsid w:val="005F0F32"/>
    <w:rsid w:val="005F5750"/>
    <w:rsid w:val="00601035"/>
    <w:rsid w:val="0062319E"/>
    <w:rsid w:val="00623402"/>
    <w:rsid w:val="00632CC7"/>
    <w:rsid w:val="00640DB7"/>
    <w:rsid w:val="00653607"/>
    <w:rsid w:val="00666F41"/>
    <w:rsid w:val="0068797B"/>
    <w:rsid w:val="00687A62"/>
    <w:rsid w:val="006977ED"/>
    <w:rsid w:val="006A386A"/>
    <w:rsid w:val="006C3040"/>
    <w:rsid w:val="006C3E39"/>
    <w:rsid w:val="006C445E"/>
    <w:rsid w:val="006D2AF1"/>
    <w:rsid w:val="006F0FAC"/>
    <w:rsid w:val="006F645D"/>
    <w:rsid w:val="007266E5"/>
    <w:rsid w:val="0072692D"/>
    <w:rsid w:val="00745CD3"/>
    <w:rsid w:val="00752C34"/>
    <w:rsid w:val="00753EA3"/>
    <w:rsid w:val="00763039"/>
    <w:rsid w:val="007711DF"/>
    <w:rsid w:val="00775F38"/>
    <w:rsid w:val="007767DF"/>
    <w:rsid w:val="007A7029"/>
    <w:rsid w:val="007E2B4C"/>
    <w:rsid w:val="00801395"/>
    <w:rsid w:val="00837811"/>
    <w:rsid w:val="00842BE9"/>
    <w:rsid w:val="00871A17"/>
    <w:rsid w:val="008758C7"/>
    <w:rsid w:val="008814AC"/>
    <w:rsid w:val="0088547E"/>
    <w:rsid w:val="00886C2E"/>
    <w:rsid w:val="008B4B49"/>
    <w:rsid w:val="008C4A07"/>
    <w:rsid w:val="008E36E3"/>
    <w:rsid w:val="00917D7A"/>
    <w:rsid w:val="009242B5"/>
    <w:rsid w:val="00927899"/>
    <w:rsid w:val="00940BFE"/>
    <w:rsid w:val="00946406"/>
    <w:rsid w:val="0096722F"/>
    <w:rsid w:val="00990005"/>
    <w:rsid w:val="00992B42"/>
    <w:rsid w:val="009A2FD8"/>
    <w:rsid w:val="009D4EE1"/>
    <w:rsid w:val="009E2F03"/>
    <w:rsid w:val="009E47F8"/>
    <w:rsid w:val="00A036E6"/>
    <w:rsid w:val="00A070AD"/>
    <w:rsid w:val="00A07D34"/>
    <w:rsid w:val="00A10E05"/>
    <w:rsid w:val="00A141AE"/>
    <w:rsid w:val="00A20CE9"/>
    <w:rsid w:val="00A22EC3"/>
    <w:rsid w:val="00A30648"/>
    <w:rsid w:val="00A54367"/>
    <w:rsid w:val="00A60166"/>
    <w:rsid w:val="00A74526"/>
    <w:rsid w:val="00A76C92"/>
    <w:rsid w:val="00A83A56"/>
    <w:rsid w:val="00A8765B"/>
    <w:rsid w:val="00A879F4"/>
    <w:rsid w:val="00A927C9"/>
    <w:rsid w:val="00A94DFE"/>
    <w:rsid w:val="00A9721C"/>
    <w:rsid w:val="00AA0781"/>
    <w:rsid w:val="00AC201A"/>
    <w:rsid w:val="00AD2855"/>
    <w:rsid w:val="00B07EA1"/>
    <w:rsid w:val="00B12217"/>
    <w:rsid w:val="00B13ECB"/>
    <w:rsid w:val="00B23280"/>
    <w:rsid w:val="00B23AA3"/>
    <w:rsid w:val="00B3739A"/>
    <w:rsid w:val="00B46853"/>
    <w:rsid w:val="00B46FB6"/>
    <w:rsid w:val="00B47ADE"/>
    <w:rsid w:val="00B562DB"/>
    <w:rsid w:val="00B64C4A"/>
    <w:rsid w:val="00B7676E"/>
    <w:rsid w:val="00B848D7"/>
    <w:rsid w:val="00B9036B"/>
    <w:rsid w:val="00BB4823"/>
    <w:rsid w:val="00BC35BA"/>
    <w:rsid w:val="00BF1701"/>
    <w:rsid w:val="00BF527C"/>
    <w:rsid w:val="00C115AD"/>
    <w:rsid w:val="00C23D36"/>
    <w:rsid w:val="00C42EBF"/>
    <w:rsid w:val="00C51254"/>
    <w:rsid w:val="00C52C47"/>
    <w:rsid w:val="00C90C58"/>
    <w:rsid w:val="00CA79F5"/>
    <w:rsid w:val="00CB2E91"/>
    <w:rsid w:val="00CB560F"/>
    <w:rsid w:val="00CF218E"/>
    <w:rsid w:val="00D01741"/>
    <w:rsid w:val="00D03B04"/>
    <w:rsid w:val="00D1016B"/>
    <w:rsid w:val="00D2139A"/>
    <w:rsid w:val="00D25188"/>
    <w:rsid w:val="00D2768D"/>
    <w:rsid w:val="00D30381"/>
    <w:rsid w:val="00D4279F"/>
    <w:rsid w:val="00D453BA"/>
    <w:rsid w:val="00D45C87"/>
    <w:rsid w:val="00D6402B"/>
    <w:rsid w:val="00D652DB"/>
    <w:rsid w:val="00D71908"/>
    <w:rsid w:val="00D73E02"/>
    <w:rsid w:val="00D76025"/>
    <w:rsid w:val="00D84765"/>
    <w:rsid w:val="00D864D2"/>
    <w:rsid w:val="00D869EF"/>
    <w:rsid w:val="00DA5CD1"/>
    <w:rsid w:val="00DB4059"/>
    <w:rsid w:val="00DB75C2"/>
    <w:rsid w:val="00DC31D2"/>
    <w:rsid w:val="00DF753C"/>
    <w:rsid w:val="00E03A3B"/>
    <w:rsid w:val="00E14F6E"/>
    <w:rsid w:val="00E16AD3"/>
    <w:rsid w:val="00E2039F"/>
    <w:rsid w:val="00E457BC"/>
    <w:rsid w:val="00E5098A"/>
    <w:rsid w:val="00E63B28"/>
    <w:rsid w:val="00E7254F"/>
    <w:rsid w:val="00E9138D"/>
    <w:rsid w:val="00E91A03"/>
    <w:rsid w:val="00EB35DC"/>
    <w:rsid w:val="00EC5705"/>
    <w:rsid w:val="00EE4F6E"/>
    <w:rsid w:val="00EE509D"/>
    <w:rsid w:val="00EF589B"/>
    <w:rsid w:val="00F01D0A"/>
    <w:rsid w:val="00F1243D"/>
    <w:rsid w:val="00F23B3E"/>
    <w:rsid w:val="00F51245"/>
    <w:rsid w:val="00F650DF"/>
    <w:rsid w:val="00F71168"/>
    <w:rsid w:val="00F874EA"/>
    <w:rsid w:val="00F97D88"/>
    <w:rsid w:val="00FA2159"/>
    <w:rsid w:val="00FC092B"/>
    <w:rsid w:val="00FC0E10"/>
    <w:rsid w:val="00FC69FB"/>
    <w:rsid w:val="00FD5AD1"/>
    <w:rsid w:val="00FF0D2C"/>
    <w:rsid w:val="00FF445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53839E96"/>
  <w15:chartTrackingRefBased/>
  <w15:docId w15:val="{6826070B-BD31-43B7-AD5D-5EDC9C12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7A62"/>
    <w:pPr>
      <w:tabs>
        <w:tab w:val="center" w:pos="4536"/>
        <w:tab w:val="right" w:pos="9072"/>
      </w:tabs>
      <w:spacing w:after="0" w:line="240" w:lineRule="auto"/>
    </w:pPr>
  </w:style>
  <w:style w:type="character" w:customStyle="1" w:styleId="En-tteCar">
    <w:name w:val="En-tête Car"/>
    <w:basedOn w:val="Policepardfaut"/>
    <w:link w:val="En-tte"/>
    <w:uiPriority w:val="99"/>
    <w:rsid w:val="00687A62"/>
  </w:style>
  <w:style w:type="paragraph" w:styleId="Pieddepage">
    <w:name w:val="footer"/>
    <w:basedOn w:val="Normal"/>
    <w:link w:val="PieddepageCar"/>
    <w:uiPriority w:val="99"/>
    <w:unhideWhenUsed/>
    <w:rsid w:val="00687A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7A62"/>
  </w:style>
  <w:style w:type="paragraph" w:customStyle="1" w:styleId="sujet">
    <w:name w:val="_sujet"/>
    <w:basedOn w:val="Normal"/>
    <w:qFormat/>
    <w:rsid w:val="00A9721C"/>
    <w:pPr>
      <w:spacing w:after="241" w:line="280" w:lineRule="exact"/>
    </w:pPr>
    <w:rPr>
      <w:rFonts w:ascii="Arial" w:hAnsi="Arial" w:cs="Arial"/>
      <w:b/>
      <w:sz w:val="24"/>
      <w:szCs w:val="24"/>
    </w:rPr>
  </w:style>
  <w:style w:type="table" w:styleId="Grilledutableau">
    <w:name w:val="Table Grid"/>
    <w:basedOn w:val="TableauNormal"/>
    <w:uiPriority w:val="39"/>
    <w:rsid w:val="00A97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
    <w:name w:val="_date"/>
    <w:basedOn w:val="sujet"/>
    <w:qFormat/>
    <w:rsid w:val="00A9721C"/>
    <w:pPr>
      <w:jc w:val="right"/>
    </w:pPr>
    <w:rPr>
      <w:b w:val="0"/>
      <w:sz w:val="22"/>
    </w:rPr>
  </w:style>
  <w:style w:type="paragraph" w:customStyle="1" w:styleId="sous-titre">
    <w:name w:val="_sous-titre"/>
    <w:basedOn w:val="sujet"/>
    <w:qFormat/>
    <w:rsid w:val="005106B6"/>
    <w:pPr>
      <w:spacing w:after="964" w:line="260" w:lineRule="exact"/>
    </w:pPr>
    <w:rPr>
      <w:b w:val="0"/>
      <w:sz w:val="22"/>
      <w:szCs w:val="22"/>
    </w:rPr>
  </w:style>
  <w:style w:type="paragraph" w:styleId="NormalWeb">
    <w:name w:val="Normal (Web)"/>
    <w:basedOn w:val="Normal"/>
    <w:uiPriority w:val="99"/>
    <w:semiHidden/>
    <w:unhideWhenUsed/>
    <w:rsid w:val="00DB40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_texte"/>
    <w:basedOn w:val="sous-titre"/>
    <w:qFormat/>
    <w:rsid w:val="00C52C47"/>
    <w:pPr>
      <w:spacing w:after="120"/>
    </w:pPr>
    <w:rPr>
      <w:sz w:val="20"/>
      <w:szCs w:val="20"/>
    </w:rPr>
  </w:style>
  <w:style w:type="character" w:styleId="Lienhypertexte">
    <w:name w:val="Hyperlink"/>
    <w:rsid w:val="00601035"/>
    <w:rPr>
      <w:color w:val="0000FF"/>
      <w:u w:val="single"/>
    </w:rPr>
  </w:style>
  <w:style w:type="paragraph" w:customStyle="1" w:styleId="communiqu">
    <w:name w:val="_communiqué"/>
    <w:basedOn w:val="Normal"/>
    <w:qFormat/>
    <w:rsid w:val="00AA0781"/>
    <w:pPr>
      <w:spacing w:after="1418" w:line="240" w:lineRule="exact"/>
      <w:jc w:val="center"/>
    </w:pPr>
    <w:rPr>
      <w:sz w:val="24"/>
    </w:rPr>
  </w:style>
  <w:style w:type="paragraph" w:customStyle="1" w:styleId="Normalcentr1">
    <w:name w:val="Normal centré1"/>
    <w:basedOn w:val="Normal"/>
    <w:rsid w:val="00094A62"/>
    <w:pPr>
      <w:tabs>
        <w:tab w:val="left" w:pos="1134"/>
      </w:tabs>
      <w:spacing w:after="0" w:line="240" w:lineRule="auto"/>
      <w:ind w:left="567" w:right="397"/>
      <w:jc w:val="both"/>
    </w:pPr>
    <w:rPr>
      <w:rFonts w:ascii="Times New Roman" w:eastAsia="Times New Roman" w:hAnsi="Times New Roman" w:cs="Times New Roman"/>
      <w:szCs w:val="20"/>
      <w:lang w:eastAsia="fr-FR"/>
    </w:rPr>
  </w:style>
  <w:style w:type="paragraph" w:customStyle="1" w:styleId="Corpsdetexte21">
    <w:name w:val="Corps de texte 21"/>
    <w:basedOn w:val="Normal"/>
    <w:rsid w:val="00054F78"/>
    <w:pPr>
      <w:spacing w:after="0" w:line="240" w:lineRule="atLeast"/>
      <w:ind w:left="1134" w:firstLine="993"/>
      <w:jc w:val="both"/>
    </w:pPr>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054F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4F78"/>
    <w:rPr>
      <w:rFonts w:ascii="Segoe UI" w:hAnsi="Segoe UI" w:cs="Segoe UI"/>
      <w:sz w:val="18"/>
      <w:szCs w:val="18"/>
    </w:rPr>
  </w:style>
  <w:style w:type="character" w:styleId="Marquedecommentaire">
    <w:name w:val="annotation reference"/>
    <w:basedOn w:val="Policepardfaut"/>
    <w:uiPriority w:val="99"/>
    <w:semiHidden/>
    <w:unhideWhenUsed/>
    <w:rsid w:val="00A20CE9"/>
    <w:rPr>
      <w:sz w:val="16"/>
      <w:szCs w:val="16"/>
    </w:rPr>
  </w:style>
  <w:style w:type="paragraph" w:styleId="Commentaire">
    <w:name w:val="annotation text"/>
    <w:basedOn w:val="Normal"/>
    <w:link w:val="CommentaireCar"/>
    <w:uiPriority w:val="99"/>
    <w:semiHidden/>
    <w:unhideWhenUsed/>
    <w:rsid w:val="00A20CE9"/>
    <w:pPr>
      <w:spacing w:line="240" w:lineRule="auto"/>
    </w:pPr>
    <w:rPr>
      <w:sz w:val="20"/>
      <w:szCs w:val="20"/>
    </w:rPr>
  </w:style>
  <w:style w:type="character" w:customStyle="1" w:styleId="CommentaireCar">
    <w:name w:val="Commentaire Car"/>
    <w:basedOn w:val="Policepardfaut"/>
    <w:link w:val="Commentaire"/>
    <w:uiPriority w:val="99"/>
    <w:semiHidden/>
    <w:rsid w:val="00A20CE9"/>
    <w:rPr>
      <w:sz w:val="20"/>
      <w:szCs w:val="20"/>
    </w:rPr>
  </w:style>
  <w:style w:type="paragraph" w:styleId="Objetducommentaire">
    <w:name w:val="annotation subject"/>
    <w:basedOn w:val="Commentaire"/>
    <w:next w:val="Commentaire"/>
    <w:link w:val="ObjetducommentaireCar"/>
    <w:uiPriority w:val="99"/>
    <w:semiHidden/>
    <w:unhideWhenUsed/>
    <w:rsid w:val="00A20CE9"/>
    <w:rPr>
      <w:b/>
      <w:bCs/>
    </w:rPr>
  </w:style>
  <w:style w:type="character" w:customStyle="1" w:styleId="ObjetducommentaireCar">
    <w:name w:val="Objet du commentaire Car"/>
    <w:basedOn w:val="CommentaireCar"/>
    <w:link w:val="Objetducommentaire"/>
    <w:uiPriority w:val="99"/>
    <w:semiHidden/>
    <w:rsid w:val="00A20C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9327">
      <w:bodyDiv w:val="1"/>
      <w:marLeft w:val="0"/>
      <w:marRight w:val="0"/>
      <w:marTop w:val="0"/>
      <w:marBottom w:val="0"/>
      <w:divBdr>
        <w:top w:val="none" w:sz="0" w:space="0" w:color="auto"/>
        <w:left w:val="none" w:sz="0" w:space="0" w:color="auto"/>
        <w:bottom w:val="none" w:sz="0" w:space="0" w:color="auto"/>
        <w:right w:val="none" w:sz="0" w:space="0" w:color="auto"/>
      </w:divBdr>
    </w:div>
    <w:div w:id="359093521">
      <w:bodyDiv w:val="1"/>
      <w:marLeft w:val="0"/>
      <w:marRight w:val="0"/>
      <w:marTop w:val="0"/>
      <w:marBottom w:val="0"/>
      <w:divBdr>
        <w:top w:val="none" w:sz="0" w:space="0" w:color="auto"/>
        <w:left w:val="none" w:sz="0" w:space="0" w:color="auto"/>
        <w:bottom w:val="none" w:sz="0" w:space="0" w:color="auto"/>
        <w:right w:val="none" w:sz="0" w:space="0" w:color="auto"/>
      </w:divBdr>
    </w:div>
    <w:div w:id="455833575">
      <w:bodyDiv w:val="1"/>
      <w:marLeft w:val="0"/>
      <w:marRight w:val="0"/>
      <w:marTop w:val="0"/>
      <w:marBottom w:val="0"/>
      <w:divBdr>
        <w:top w:val="none" w:sz="0" w:space="0" w:color="auto"/>
        <w:left w:val="none" w:sz="0" w:space="0" w:color="auto"/>
        <w:bottom w:val="none" w:sz="0" w:space="0" w:color="auto"/>
        <w:right w:val="none" w:sz="0" w:space="0" w:color="auto"/>
      </w:divBdr>
    </w:div>
    <w:div w:id="875123543">
      <w:bodyDiv w:val="1"/>
      <w:marLeft w:val="0"/>
      <w:marRight w:val="0"/>
      <w:marTop w:val="0"/>
      <w:marBottom w:val="0"/>
      <w:divBdr>
        <w:top w:val="none" w:sz="0" w:space="0" w:color="auto"/>
        <w:left w:val="none" w:sz="0" w:space="0" w:color="auto"/>
        <w:bottom w:val="none" w:sz="0" w:space="0" w:color="auto"/>
        <w:right w:val="none" w:sz="0" w:space="0" w:color="auto"/>
      </w:divBdr>
    </w:div>
    <w:div w:id="879633472">
      <w:bodyDiv w:val="1"/>
      <w:marLeft w:val="0"/>
      <w:marRight w:val="0"/>
      <w:marTop w:val="0"/>
      <w:marBottom w:val="0"/>
      <w:divBdr>
        <w:top w:val="none" w:sz="0" w:space="0" w:color="auto"/>
        <w:left w:val="none" w:sz="0" w:space="0" w:color="auto"/>
        <w:bottom w:val="none" w:sz="0" w:space="0" w:color="auto"/>
        <w:right w:val="none" w:sz="0" w:space="0" w:color="auto"/>
      </w:divBdr>
    </w:div>
    <w:div w:id="962080166">
      <w:bodyDiv w:val="1"/>
      <w:marLeft w:val="0"/>
      <w:marRight w:val="0"/>
      <w:marTop w:val="0"/>
      <w:marBottom w:val="0"/>
      <w:divBdr>
        <w:top w:val="none" w:sz="0" w:space="0" w:color="auto"/>
        <w:left w:val="none" w:sz="0" w:space="0" w:color="auto"/>
        <w:bottom w:val="none" w:sz="0" w:space="0" w:color="auto"/>
        <w:right w:val="none" w:sz="0" w:space="0" w:color="auto"/>
      </w:divBdr>
    </w:div>
    <w:div w:id="989098217">
      <w:bodyDiv w:val="1"/>
      <w:marLeft w:val="0"/>
      <w:marRight w:val="0"/>
      <w:marTop w:val="0"/>
      <w:marBottom w:val="0"/>
      <w:divBdr>
        <w:top w:val="none" w:sz="0" w:space="0" w:color="auto"/>
        <w:left w:val="none" w:sz="0" w:space="0" w:color="auto"/>
        <w:bottom w:val="none" w:sz="0" w:space="0" w:color="auto"/>
        <w:right w:val="none" w:sz="0" w:space="0" w:color="auto"/>
      </w:divBdr>
    </w:div>
    <w:div w:id="1193884596">
      <w:bodyDiv w:val="1"/>
      <w:marLeft w:val="0"/>
      <w:marRight w:val="0"/>
      <w:marTop w:val="0"/>
      <w:marBottom w:val="0"/>
      <w:divBdr>
        <w:top w:val="none" w:sz="0" w:space="0" w:color="auto"/>
        <w:left w:val="none" w:sz="0" w:space="0" w:color="auto"/>
        <w:bottom w:val="none" w:sz="0" w:space="0" w:color="auto"/>
        <w:right w:val="none" w:sz="0" w:space="0" w:color="auto"/>
      </w:divBdr>
    </w:div>
    <w:div w:id="12437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4.png@01D6FA49.79890DB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mailMergeSource" Target="file:///X:\R5_Effectuer_les_reportings\Reporting_Mensuel\Avoirs_De_Reserve\Publication%20Tr&#233;sor\Communiqu&#233;%20AR.xls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DD2435B-EC8E-4493-B9AE-42D40A79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1059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HABRYN Emilie (SG DEFI)</dc:creator>
  <cp:keywords/>
  <dc:description/>
  <cp:lastModifiedBy>BRION Johanna (SG DEFI)</cp:lastModifiedBy>
  <cp:revision>6</cp:revision>
  <cp:lastPrinted>2020-12-03T15:47:00Z</cp:lastPrinted>
  <dcterms:created xsi:type="dcterms:W3CDTF">2025-06-04T07:13:00Z</dcterms:created>
  <dcterms:modified xsi:type="dcterms:W3CDTF">2025-06-05T08:44:00Z</dcterms:modified>
</cp:coreProperties>
</file>